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i0z57moaj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Sobre a empresa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 da empresa: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Ouro Branco Residence</w:t>
        <w:br w:type="textWrapping"/>
      </w:r>
      <w:r w:rsidDel="00000000" w:rsidR="00000000" w:rsidRPr="00000000">
        <w:rPr>
          <w:rtl w:val="0"/>
        </w:rPr>
        <w:t xml:space="preserve"> (empreendimento da </w:t>
      </w:r>
      <w:r w:rsidDel="00000000" w:rsidR="00000000" w:rsidRPr="00000000">
        <w:rPr>
          <w:b w:val="1"/>
          <w:rtl w:val="0"/>
        </w:rPr>
        <w:t xml:space="preserve">VGM Empreendimentos Imobiliários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Histórico:</w:t>
        <w:br w:type="textWrapping"/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Ouro Branco Residence</w:t>
      </w:r>
      <w:r w:rsidDel="00000000" w:rsidR="00000000" w:rsidRPr="00000000">
        <w:rPr>
          <w:rtl w:val="0"/>
        </w:rPr>
        <w:t xml:space="preserve"> é um condomínio fechado lançado oficialmente em dezembro de 2024 pela empresa VGM Empreendimentos Imobiliários. O projeto rapidamente ganhou destaque na região por sua proposta diferenciada e seu posicionamento voltado ao público de médio-alto padrão.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Lançamento em Dezembro de 2024.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Projeto da  VGM Empreendimentos Imob.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Rápida aceitação e vendas expressivas.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faz:</w:t>
        <w:br w:type="textWrapping"/>
      </w:r>
      <w:r w:rsidDel="00000000" w:rsidR="00000000" w:rsidRPr="00000000">
        <w:rPr>
          <w:rtl w:val="0"/>
        </w:rPr>
        <w:t xml:space="preserve"> O empreendimento oferece lotes residenciais de 200 m² em um condomínio fechado com estrutura completa de segurança, lazer e comodidade, projetado especialmente para atender famílias e investidores que buscam qualidade de vida, exclusividade e valorização imobiliária. O condomínio é planejado para proporcionar um ambiente residencial moderno, seguro e confortável.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Lotes residenciais de 200 m².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Condomínio fechado com segurança e infraestrutura completa.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Foco em qualidade de vida e valorização.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Importância dentro do mercado:</w:t>
        <w:br w:type="textWrapping"/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Ouro Branco Residence</w:t>
      </w:r>
      <w:r w:rsidDel="00000000" w:rsidR="00000000" w:rsidRPr="00000000">
        <w:rPr>
          <w:rtl w:val="0"/>
        </w:rPr>
        <w:t xml:space="preserve"> já apresenta relevância significativa no mercado imobiliário local e regional, alcançando rapidamente uma aceitação expressiva com mais de 50% das unidades vendidas em pouco tempo após seu lançamento. Seu sucesso evidencia uma forte demanda por empreendimentos residenciais com projetos de alto valor agregado e foco na classe média.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Mais de 50% vendido.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Alta valorização imobiliária regional.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Referência em condomínio médio-alto padrão.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fy0mfs6xd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Os Objetivos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Mapeamento de dores onde a Inteligência Artificial Generativa (GAI) pode entrar:</w:t>
        <w:br w:type="textWrapping"/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Ouro Branco Residence</w:t>
      </w:r>
      <w:r w:rsidDel="00000000" w:rsidR="00000000" w:rsidRPr="00000000">
        <w:rPr>
          <w:rtl w:val="0"/>
        </w:rPr>
        <w:t xml:space="preserve"> possui diversas áreas operacionais que vão desde o desenvolvimento de projetos, execução das obras até atividades administrativas e comerciais.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 área comercial, especificamente na etapa de pré-atendimento aos clientes antes do repasse aos corretores, é identificada como crítica e com potencial significativo para implementação de soluções de IA.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Principais dores na área comercial (pré-atendimento):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Baixa escalabilidade do atendimento</w:t>
        <w:br w:type="textWrapping"/>
      </w:r>
      <w:r w:rsidDel="00000000" w:rsidR="00000000" w:rsidRPr="00000000">
        <w:rPr>
          <w:rtl w:val="0"/>
        </w:rPr>
        <w:t xml:space="preserve"> Uma pessoa possui capacidade limitada para atender simultaneamente a vários clientes, restringindo o crescimento do atendimento em escala.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Dificuldade no mapeamento de KPIs</w:t>
        <w:br w:type="textWrapping"/>
      </w:r>
      <w:r w:rsidDel="00000000" w:rsidR="00000000" w:rsidRPr="00000000">
        <w:rPr>
          <w:rtl w:val="0"/>
        </w:rPr>
        <w:t xml:space="preserve"> Apesar da implementação de um CRM, a equipe ainda encontra dificuldade em monitorar, medir e implementar KPIs claros no dia a dia.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time elevado</w:t>
        <w:br w:type="textWrapping"/>
      </w:r>
      <w:r w:rsidDel="00000000" w:rsidR="00000000" w:rsidRPr="00000000">
        <w:rPr>
          <w:rtl w:val="0"/>
        </w:rPr>
        <w:t xml:space="preserve"> Demora no processo entre o primeiro contato e o repasse do cliente ao corretor, resultando em menor eficiência na conversão.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Trabalho exaustivo e alta demanda</w:t>
        <w:br w:type="textWrapping"/>
      </w:r>
      <w:r w:rsidDel="00000000" w:rsidR="00000000" w:rsidRPr="00000000">
        <w:rPr>
          <w:rtl w:val="0"/>
        </w:rPr>
        <w:t xml:space="preserve"> Alto volume de contatos e atendimentos iniciais, combinado com a baixa taxa de conversão (aproximadamente 2,5%), gerando cansaço e reduzindo a motivação da equipe.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stakeholders: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Equipe de atendimento comercial da imobiliária.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Corretores responsáveis pelo fechamento das vendas.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Clientes já interessados.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Possíveis interessados que ainda não demonstraram intenção clara.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Curiosos ou clientes com interesse inicial.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de desenvolvimento de projetos, que pode se beneficiar do feedback gerado pelo atendimento e responsável por dúvidas pontuais sobre o projeto.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Alternativas de mercado (sem GAI):</w:t>
        <w:br w:type="textWrapping"/>
      </w:r>
      <w:r w:rsidDel="00000000" w:rsidR="00000000" w:rsidRPr="00000000">
        <w:rPr>
          <w:rtl w:val="0"/>
        </w:rPr>
        <w:t xml:space="preserve"> Sem a utilização de uma Inteligência Artificial Generativa, as alternativas seriam: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Terceirização dos SDRs- R$9.000/Mês</w:t>
        <w:br w:type="textWrapping"/>
      </w:r>
      <w:r w:rsidDel="00000000" w:rsidR="00000000" w:rsidRPr="00000000">
        <w:rPr>
          <w:rtl w:val="0"/>
        </w:rPr>
        <w:t xml:space="preserve"> Contratação de empresas externas especializadas em pré-venda e qualificação de leads.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Aumento na equipe de atendimento interna - R$12.000/Mês</w:t>
        <w:br w:type="textWrapping"/>
      </w:r>
      <w:r w:rsidDel="00000000" w:rsidR="00000000" w:rsidRPr="00000000">
        <w:rPr>
          <w:rtl w:val="0"/>
        </w:rPr>
        <w:t xml:space="preserve"> Contratação de mais pessoas para expandir capacidade e reduzir carga por colaborador.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de Chatbots convencionais- R$600/Mês</w:t>
        <w:br w:type="textWrapping"/>
      </w:r>
      <w:r w:rsidDel="00000000" w:rsidR="00000000" w:rsidRPr="00000000">
        <w:rPr>
          <w:rtl w:val="0"/>
        </w:rPr>
        <w:t xml:space="preserve"> Uso de chatbots tradicionais para automatizar parcialmente o pré-atendimento, mesmo com limitações na humanização e personalização das conversas.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Destaques para apresentação (Bullet Points):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Principais dores: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Baixa escalabilidade (limitação humana).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KPIs pouco claros no CRM.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Alto lead time (demora na conversão).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Alta demanda vs. baixa conversão (~2,5%).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Equipe comercial e corretores.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Clientes e potenciais clientes.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Curiosos.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projetos.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Alternativas sem IA: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Terceirizar SDRs.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Contratar mais atendentes.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Chatbots convencionais.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Diagnóstico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Situação atual (modernização e cultura orientada a dados):</w:t>
        <w:br w:type="textWrapping"/>
      </w:r>
      <w:r w:rsidDel="00000000" w:rsidR="00000000" w:rsidRPr="00000000">
        <w:rPr>
          <w:rtl w:val="0"/>
        </w:rPr>
        <w:t xml:space="preserve"> Atualmente, a empresa encontra-se em uma fase avançada de modernização tecnológica, destacando-se a recente migração do sistema de ERP para a plataforma </w:t>
      </w:r>
      <w:r w:rsidDel="00000000" w:rsidR="00000000" w:rsidRPr="00000000">
        <w:rPr>
          <w:b w:val="1"/>
          <w:rtl w:val="0"/>
        </w:rPr>
        <w:t xml:space="preserve">TOTVS</w:t>
      </w:r>
      <w:r w:rsidDel="00000000" w:rsidR="00000000" w:rsidRPr="00000000">
        <w:rPr>
          <w:rtl w:val="0"/>
        </w:rPr>
        <w:t xml:space="preserve">. Essa mudança foi motivada principalmente pelo crescimento da área comercial e pela necessidade de otimizar processos operacionais e obter um monitoramento mais eficiente dos indicadores internos.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aspecto comercial, a empresa já utiliza um CRM específico (</w:t>
      </w:r>
      <w:r w:rsidDel="00000000" w:rsidR="00000000" w:rsidRPr="00000000">
        <w:rPr>
          <w:b w:val="1"/>
          <w:rtl w:val="0"/>
        </w:rPr>
        <w:t xml:space="preserve">Leadfy</w:t>
      </w:r>
      <w:r w:rsidDel="00000000" w:rsidR="00000000" w:rsidRPr="00000000">
        <w:rPr>
          <w:rtl w:val="0"/>
        </w:rPr>
        <w:t xml:space="preserve">) para armazenamento e análise de dados dos leads, com capacidade para monitorar taxas de conversão em cada etapa do atendimento. Entretanto, ainda enfrenta desafios significativos relacionados ao uso eficaz da ferramenta, especialmente devido à falta de engajamento dos corretores no registro e atualização das informações.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Migração recente para ERP TOTVS.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Foco em otimização operacional e monitoramento de indicadores.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Utilização do CRM Leadfy para gestão comercial.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Desafio na atualização do CRM pelos corretores.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Principais gargalos para implementação da solução de IA:</w:t>
        <w:br w:type="textWrapping"/>
      </w:r>
      <w:r w:rsidDel="00000000" w:rsidR="00000000" w:rsidRPr="00000000">
        <w:rPr>
          <w:rtl w:val="0"/>
        </w:rPr>
        <w:t xml:space="preserve"> Os maiores desafios para implementação da solução de Inteligência Artificial Generativa na área comercial do </w:t>
      </w:r>
      <w:r w:rsidDel="00000000" w:rsidR="00000000" w:rsidRPr="00000000">
        <w:rPr>
          <w:b w:val="1"/>
          <w:rtl w:val="0"/>
        </w:rPr>
        <w:t xml:space="preserve">Ouro Branco Residence</w:t>
      </w:r>
      <w:r w:rsidDel="00000000" w:rsidR="00000000" w:rsidRPr="00000000">
        <w:rPr>
          <w:rtl w:val="0"/>
        </w:rPr>
        <w:t xml:space="preserve"> estão diretamente relacionados às particularidades da operação. Como se trata de um SDR (Sales Development Representative) virtual focado em um único empreendimento imobiliário, é necessário considerar uma adaptação profunda às especificidades do projeto, garantindo eficiência na personalização dos atendimentos.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outro ponto crítico está relacionado à otimização e tratamento adequado dos dados necessários ao treinamento da inteligência artificial. Para isso, será fundamental revisar e adaptar os processos atuais, garantindo uma integração fluida entre equipe, CRM existente e a nova solução de IA.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⚠️ Adaptação da IA às particularidades do empreendimento.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⚠️ Necessidade de otimização dos dados disponíveis para treinamento.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⚠️ Reformulação de processos internos para integração da nova ferramenta.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enkhuzzdq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Definições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empresa já possui uma base de dados para utilizar na solução de IA?</w:t>
        <w:br w:type="textWrapping"/>
      </w:r>
      <w:r w:rsidDel="00000000" w:rsidR="00000000" w:rsidRPr="00000000">
        <w:rPr>
          <w:rtl w:val="0"/>
        </w:rPr>
        <w:t xml:space="preserve"> Sim, a empresa já possui bases de dados que podem ser aproveitadas para implementação da solução de Inteligência Artificial Generativa, principalmente dados comerciais armazenados no CRM </w:t>
      </w:r>
      <w:r w:rsidDel="00000000" w:rsidR="00000000" w:rsidRPr="00000000">
        <w:rPr>
          <w:rtl w:val="0"/>
        </w:rPr>
        <w:t xml:space="preserve">Leadfy</w:t>
      </w:r>
      <w:r w:rsidDel="00000000" w:rsidR="00000000" w:rsidRPr="00000000">
        <w:rPr>
          <w:rtl w:val="0"/>
        </w:rPr>
        <w:t xml:space="preserve"> e dados técnicos relacionados ao condomínio fechado, disponíveis em projetos e planilhas específicas.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Contudo, há necessidades específicas quanto ao tratamento desses dados: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comercial (CRM – Leadfy):</w:t>
        <w:br w:type="textWrapping"/>
      </w:r>
      <w:r w:rsidDel="00000000" w:rsidR="00000000" w:rsidRPr="00000000">
        <w:rPr>
          <w:rtl w:val="0"/>
        </w:rPr>
        <w:t xml:space="preserve"> Esta base apresenta problemas relacionados a inconsistências, dados duplicados e cadastros incompletos, exigindo uma revisão completa para garantir a qualidade necessária ao treinamento e funcionamento eficaz da IA.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técnicos do condomínio fechado (projetos e planilhas):</w:t>
        <w:br w:type="textWrapping"/>
      </w:r>
      <w:r w:rsidDel="00000000" w:rsidR="00000000" w:rsidRPr="00000000">
        <w:rPr>
          <w:rtl w:val="0"/>
        </w:rPr>
        <w:t xml:space="preserve"> Embora disponíveis e estruturados, esses dados demandam um tratamento específico para serem adequadamente utilizados na solução de IA, como a padronização e organização das informações técnicas e comerciais relativas aos lotes e infraestrutura.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m0nevnpz5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Desenho do Sistema de IA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Plataforma utilizada:</w:t>
        <w:br w:type="textWrapping"/>
      </w:r>
      <w:r w:rsidDel="00000000" w:rsidR="00000000" w:rsidRPr="00000000">
        <w:rPr>
          <w:rtl w:val="0"/>
        </w:rPr>
        <w:t xml:space="preserve"> A plataforma escolhida é o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, uma ferramenta flexível e acessível que permite automações complexas e integrações de IA com facilidade.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Motivos da escolha do N8n: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Facilidade na integração com outras ferramentas (CRM, banco de dados).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Custo-benefício atrativo para a operação inicial.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Flexibilidade no desenvolvimento e manutenção da solução internamente.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Fluxo das informações:</w:t>
        <w:br w:type="textWrapping"/>
      </w:r>
      <w:r w:rsidDel="00000000" w:rsidR="00000000" w:rsidRPr="00000000">
        <w:rPr>
          <w:rtl w:val="0"/>
        </w:rPr>
        <w:t xml:space="preserve"> O sistema será estruturado com base nas seguintes etapas principais: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Recebimento inicial dos leads (via canais digitais).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Qualificação automatizada através da IA Generativa integrada ao N8n.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Armazenamento das informações no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e backup no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Repasse automático dos leads qualificados diretamente para corretores.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Atualização contínua da base para otimização do RAG (Retrieval-Augmented Generation).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Custos envolvidos:</w:t>
        <w:br w:type="textWrapping"/>
      </w:r>
      <w:r w:rsidDel="00000000" w:rsidR="00000000" w:rsidRPr="00000000">
        <w:rPr>
          <w:rtl w:val="0"/>
        </w:rPr>
        <w:t xml:space="preserve"> Os custos previstos para a operação inicial são reduzidos, por meio de utilização de plataformas com planos acessíveis e infraestrutura cloud: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Assinaturas mensais: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N8n: ~R$ 160,00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Supabase (armazenamento em nuvem): Gratuito (plano inicial)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Drive (backup): R$ 19,90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Infraestrutura: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Inteiramente em cloud através das plataformas acima mencionadas.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Treinamento e capacitação da equipe: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Realização de reuniões via Google Meet com grupo selecionado de corretores.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Hospedagem do RAG: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dados hospedada no Supabase.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Planej. e implantação: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Executado pela própria equipe interna responsável pelo desenvolvimento.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do projeto: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Planejamento (2 meses):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Desenho do fluxo de atendimento.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Realização dos testes iniciais (MVP).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Implantação e testes (1 mês):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Operação inicial com repasse de leads qualificados.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Validação do fluxo e otimização dos prompts.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Capacitação (1 semana):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Treinamento específico para equipe de corretores (via Google Meet).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(6 meses):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Acompanhamento contínuo da eficácia.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Otimização permanente de prompts.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Monitoramento dos resultados através de KPIs estabelecidos.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d577v9l00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Validação (Indicadores/KPIs para medir sucesso)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Governança de dados (LGPD):</w:t>
        <w:br w:type="textWrapping"/>
      </w:r>
      <w:r w:rsidDel="00000000" w:rsidR="00000000" w:rsidRPr="00000000">
        <w:rPr>
          <w:rtl w:val="0"/>
        </w:rPr>
        <w:t xml:space="preserve"> Seguindo rigorosamente as determinações da </w:t>
      </w:r>
      <w:r w:rsidDel="00000000" w:rsidR="00000000" w:rsidRPr="00000000">
        <w:rPr>
          <w:b w:val="1"/>
          <w:rtl w:val="0"/>
        </w:rPr>
        <w:t xml:space="preserve">LGPD (Lei Geral de Proteção de Dados)</w:t>
      </w:r>
      <w:r w:rsidDel="00000000" w:rsidR="00000000" w:rsidRPr="00000000">
        <w:rPr>
          <w:rtl w:val="0"/>
        </w:rPr>
        <w:t xml:space="preserve">, a transferência do lead para o corretor ocorre </w:t>
      </w:r>
      <w:r w:rsidDel="00000000" w:rsidR="00000000" w:rsidRPr="00000000">
        <w:rPr>
          <w:b w:val="1"/>
          <w:rtl w:val="0"/>
        </w:rPr>
        <w:t xml:space="preserve">apenas com a autorização explícita</w:t>
      </w:r>
      <w:r w:rsidDel="00000000" w:rsidR="00000000" w:rsidRPr="00000000">
        <w:rPr>
          <w:rtl w:val="0"/>
        </w:rPr>
        <w:t xml:space="preserve"> do cliente. Os únicos dados armazenados após o atendimento inicial são: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Nome do cliente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Número de telefone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Resumo simplificado da conversa inicial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Eficiência operacional (OKRs estabelecidos):</w:t>
        <w:br w:type="textWrapping"/>
      </w:r>
      <w:r w:rsidDel="00000000" w:rsidR="00000000" w:rsidRPr="00000000">
        <w:rPr>
          <w:rtl w:val="0"/>
        </w:rPr>
        <w:t xml:space="preserve"> Para monitorar e garantir o sucesso da solução implementada, foram definidos os seguintes </w:t>
      </w:r>
      <w:r w:rsidDel="00000000" w:rsidR="00000000" w:rsidRPr="00000000">
        <w:rPr>
          <w:b w:val="1"/>
          <w:rtl w:val="0"/>
        </w:rPr>
        <w:t xml:space="preserve">OKRs (Objectives and Key Results)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Aumento da taxa de conversão em 30%</w:t>
        <w:br w:type="textWrapping"/>
      </w:r>
      <w:r w:rsidDel="00000000" w:rsidR="00000000" w:rsidRPr="00000000">
        <w:rPr>
          <w:rtl w:val="0"/>
        </w:rPr>
        <w:t xml:space="preserve"> Objetivo: Converter primeiro contato em agendamento de visitas.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(Baseline atual: aproximadamente 2,5%)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Redução no tempo de resposta para pré-atendimento (de ~1h para instantâneo)</w:t>
        <w:br w:type="textWrapping"/>
      </w:r>
      <w:r w:rsidDel="00000000" w:rsidR="00000000" w:rsidRPr="00000000">
        <w:rPr>
          <w:rtl w:val="0"/>
        </w:rPr>
        <w:t xml:space="preserve"> Objetivo: Tempo de resposta ao cliente passa a ser imediato com uso da IA.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Melhoria no mapeamento das etapas de venda</w:t>
        <w:br w:type="textWrapping"/>
      </w:r>
      <w:r w:rsidDel="00000000" w:rsidR="00000000" w:rsidRPr="00000000">
        <w:rPr>
          <w:rtl w:val="0"/>
        </w:rPr>
        <w:t xml:space="preserve"> Objetivo: Otimizar critérios internos de qualificação e acompanhamento dos leads.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 Indicadores Complementares: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Qualidade do atendimento: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Aumento na retenção de leads qualificados.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Melhoria na experiência inicial do cliente (aumento futuro no NPS).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Operação e análise dos dados: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Monitoramento constante da eficácia dos prompts para garantir melhoria contínua na solução IA.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Maior assertividade nas decisões comerciais através da análise detalhada de dados obtidos nos atendimentos.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96wo6dep58yr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7.Principais decisões e aprendizados</w:t>
      </w: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Durante o desenvolvimento da automação de atendimento para o empreendimento Ouro Branco Residence, uma das decisões mais estratégicas foi a divisão do fluxo em dois agentes de IA distintos: um focado exclusivamente em atendimento conversacional (Agente 1) e outro responsável por análise e classificação da conversa (Agente 2).</w:t>
        <w:br w:type="textWrapping"/>
        <w:br w:type="textWrapping"/>
        <w:t xml:space="preserve"> Essa mudança foi motivada por problemas de confiabilidade identificados no fluxo inicial, onde um único agente precisava conduzir a conversa, interpretar as intenções e gerar um resumo estruturado em JSON. Nos testes com diferentes modelos de linguagem (GPT-4-turbo, gpt-4o-mini, Gemini 1.5 Pro), foi observado que:</w:t>
        <w:br w:type="textWrapping"/>
        <w:t xml:space="preserve"> - O modelo frequentemente cometia erros na estrutura do JSON, como envolver a resposta com blocos Markdown (```json), causando falhas no JSON.parse().</w:t>
        <w:br w:type="textWrapping"/>
        <w:t xml:space="preserve"> - A IA às vezes respondia de forma confusa ou misturava conversa e análise, reduzindo a confiança do fluxo automatizado.</w:t>
        <w:br w:type="textWrapping"/>
        <w:t xml:space="preserve"> - Pequenos desvios no formato esperado causavam travamentos no n8n ou necessidade de tratamento extra com funções intermediárias.</w:t>
        <w:br w:type="textWrapping"/>
        <w:br w:type="textWrapping"/>
        <w:t xml:space="preserve"> Com base nisso, optou-se por separar o fluxo em dois momentos:</w:t>
        <w:br w:type="textWrapping"/>
        <w:br w:type="textWrapping"/>
        <w:t xml:space="preserve"> - Agente 1 – Atendimento: conduz a conversa com o lead, utilizando o método SPIN Selling (Situação, Problema, Implicação, Necessidade) de forma natural e acolhedora, sem parecer um questionário.</w:t>
        <w:br w:type="textWrapping"/>
        <w:t xml:space="preserve"> - Agente 2 – Classificação: entra em ação apenas após a conversa atingir um ponto relevante (ex: após 3 mensagens trocadas) e analisa o histórico completo, retornando um objeto JSON padronizado com "Resumo" e "Interesse".</w:t>
        <w:br w:type="textWrapping"/>
        <w:br w:type="textWrapping"/>
        <w:t xml:space="preserve"> Além disso, foram realizados testes com diferentes modelos e ferramentas:</w:t>
        <w:br w:type="textWrapping"/>
        <w:br w:type="textWrapping"/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/ Modelo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GPT-4-1106-preview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 qualidade, mas com custo e latência maiores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gpt-4o-mini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Bom custo-benefício, rápido, mas exige prompts bem ajustados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Gemini 1.5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 excelente, mas retornos inconsistentes no JSON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OpenAI Embedding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Funcionou de forma estável com Supabase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Gemini Embedding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com dimensão diferente causou falhas na base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Essa jornada de testes e ajustes trouxe os seguintes aprendizados principais:</w:t>
        <w:br w:type="textWrapping"/>
        <w:t xml:space="preserve"> - Separar tarefas complexas entre dois agentes aumenta confiabilidade e controle.</w:t>
        <w:br w:type="textWrapping"/>
        <w:t xml:space="preserve"> - Modelos de IA não devem ser sobrecarregados com múltiplas responsabilidades (atender + julgar).</w:t>
        <w:br w:type="textWrapping"/>
        <w:t xml:space="preserve"> - Testes com diferentes modelos são fundamentais, já que mesmo pequenas mudanças no prompt impactam diretamente o comportamento do agente.</w:t>
        <w:br w:type="textWrapping"/>
        <w:t xml:space="preserve"> - Prompt engineering é uma etapa crítica — tanto quanto a arquitetura técnica.</w:t>
        <w:br w:type="textWrapping"/>
        <w:br w:type="textWrapping"/>
        <w:t xml:space="preserve"> Essa reestruturação permitiu criar um fluxo mais robusto, escalável e adaptável, alinhado à proposta de transformar o atendimento digital do Ouro Branco Residence em uma experiência mais humana, eficiente e assertiva.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