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2F5496"/>
          <w:sz w:val="32"/>
        </w:rPr>
        <w:t>Vesla ERP — Project Status</w:t>
      </w:r>
    </w:p>
    <w:p>
      <w:r>
        <w:rPr>
          <w:i/>
          <w:color w:val="808080"/>
          <w:sz w:val="18"/>
        </w:rPr>
        <w:t>January 31, 2026  |  Phase 1 Review</w:t>
      </w:r>
    </w:p>
    <w:p>
      <w:pPr>
        <w:pStyle w:val="Heading2"/>
      </w:pPr>
      <w:r>
        <w:rPr>
          <w:sz w:val="24"/>
        </w:rPr>
        <w:t>System Health</w:t>
      </w:r>
    </w:p>
    <w:p>
      <w:pPr>
        <w:pStyle w:val="ListBullet"/>
        <w:spacing w:after="40"/>
      </w:pPr>
      <w:r>
        <w:rPr>
          <w:b/>
          <w:sz w:val="20"/>
        </w:rPr>
        <w:t>Backend (port 3000):</w:t>
      </w:r>
      <w:r>
        <w:rPr>
          <w:sz w:val="20"/>
        </w:rPr>
        <w:t xml:space="preserve"> ✅ Healthy — DB connected, all core packages OK, uptime stable</w:t>
      </w:r>
    </w:p>
    <w:p>
      <w:pPr>
        <w:pStyle w:val="ListBullet"/>
        <w:spacing w:after="40"/>
      </w:pPr>
      <w:r>
        <w:rPr>
          <w:b/>
          <w:sz w:val="20"/>
        </w:rPr>
        <w:t>Staff Admin App (port 8083):</w:t>
      </w:r>
      <w:r>
        <w:rPr>
          <w:sz w:val="20"/>
        </w:rPr>
        <w:t xml:space="preserve"> ✅ Live and serving</w:t>
      </w:r>
    </w:p>
    <w:p>
      <w:pPr>
        <w:pStyle w:val="ListBullet"/>
        <w:spacing w:after="40"/>
      </w:pPr>
      <w:r>
        <w:rPr>
          <w:b/>
          <w:sz w:val="20"/>
        </w:rPr>
        <w:t>Frontend (port 5173):</w:t>
      </w:r>
      <w:r>
        <w:rPr>
          <w:sz w:val="20"/>
        </w:rPr>
        <w:t xml:space="preserve"> ✅ Running (React + Vite)</w:t>
      </w:r>
    </w:p>
    <w:p>
      <w:pPr>
        <w:pStyle w:val="ListBullet"/>
        <w:spacing w:after="40"/>
      </w:pPr>
      <w:r>
        <w:rPr>
          <w:b/>
          <w:sz w:val="20"/>
        </w:rPr>
        <w:t>Database (Neon):</w:t>
      </w:r>
      <w:r>
        <w:rPr>
          <w:sz w:val="20"/>
        </w:rPr>
        <w:t xml:space="preserve"> ✅ Connected — 275 Prisma models, 628 indexes</w:t>
      </w:r>
    </w:p>
    <w:p>
      <w:pPr>
        <w:pStyle w:val="Heading2"/>
      </w:pPr>
      <w:r>
        <w:rPr>
          <w:sz w:val="24"/>
        </w:rPr>
        <w:t>Shipped This Week (Jan 25–31)</w:t>
      </w:r>
    </w:p>
    <w:p>
      <w:pPr>
        <w:pStyle w:val="ListBullet"/>
        <w:spacing w:after="20"/>
      </w:pPr>
      <w:r>
        <w:rPr>
          <w:sz w:val="20"/>
        </w:rPr>
        <w:t>TARS Phase 1 API completion — full endpoint coverage</w:t>
      </w:r>
    </w:p>
    <w:p>
      <w:pPr>
        <w:pStyle w:val="ListBullet"/>
        <w:spacing w:after="20"/>
      </w:pPr>
      <w:r>
        <w:rPr>
          <w:sz w:val="20"/>
        </w:rPr>
        <w:t>Customer Support Package — tickets, reviews, mobile support, seeded test data</w:t>
      </w:r>
    </w:p>
    <w:p>
      <w:pPr>
        <w:pStyle w:val="ListBullet"/>
        <w:spacing w:after="20"/>
      </w:pPr>
      <w:r>
        <w:rPr>
          <w:sz w:val="20"/>
        </w:rPr>
        <w:t>Tech Support page — interactive ticket creation from admin panel</w:t>
      </w:r>
    </w:p>
    <w:p>
      <w:pPr>
        <w:pStyle w:val="ListBullet"/>
        <w:spacing w:after="20"/>
      </w:pPr>
      <w:r>
        <w:rPr>
          <w:sz w:val="20"/>
        </w:rPr>
        <w:t>Sidebar restructure — Rental Admin merged into Rent-A-Car, cleaner navigation</w:t>
      </w:r>
    </w:p>
    <w:p>
      <w:pPr>
        <w:pStyle w:val="ListBullet"/>
        <w:spacing w:after="20"/>
      </w:pPr>
      <w:r>
        <w:rPr>
          <w:sz w:val="20"/>
        </w:rPr>
        <w:t>Marketing module — WhatsApp Business Campaigns integration</w:t>
      </w:r>
    </w:p>
    <w:p>
      <w:pPr>
        <w:pStyle w:val="ListBullet"/>
        <w:spacing w:after="20"/>
      </w:pPr>
      <w:r>
        <w:rPr>
          <w:sz w:val="20"/>
        </w:rPr>
        <w:t>General Ledger, Trial Balance, Profit &amp; Loss, Balance Sheet pages</w:t>
      </w:r>
    </w:p>
    <w:p>
      <w:pPr>
        <w:pStyle w:val="ListBullet"/>
        <w:spacing w:after="20"/>
      </w:pPr>
      <w:r>
        <w:rPr>
          <w:sz w:val="20"/>
        </w:rPr>
        <w:t>Contract Renewals — moved to Rent-A-Car section, permissions seeded</w:t>
      </w:r>
    </w:p>
    <w:p>
      <w:pPr>
        <w:pStyle w:val="ListBullet"/>
        <w:spacing w:after="20"/>
      </w:pPr>
      <w:r>
        <w:rPr>
          <w:sz w:val="20"/>
        </w:rPr>
        <w:t>85 sidebar permissions seeded across all modules</w:t>
      </w:r>
    </w:p>
    <w:p>
      <w:pPr>
        <w:pStyle w:val="ListBullet"/>
        <w:spacing w:after="20"/>
      </w:pPr>
      <w:r>
        <w:rPr>
          <w:sz w:val="20"/>
        </w:rPr>
        <w:t>Vehicle Clarity wired to real backend data</w:t>
      </w:r>
    </w:p>
    <w:p>
      <w:pPr>
        <w:pStyle w:val="ListBullet"/>
        <w:spacing w:after="20"/>
      </w:pPr>
      <w:r>
        <w:rPr>
          <w:sz w:val="20"/>
        </w:rPr>
        <w:t>Brute Force Testing Platform — stress test all ERP modules</w:t>
      </w:r>
    </w:p>
    <w:p>
      <w:pPr>
        <w:pStyle w:val="ListBullet"/>
        <w:spacing w:after="20"/>
      </w:pPr>
      <w:r>
        <w:rPr>
          <w:sz w:val="20"/>
        </w:rPr>
        <w:t>Support ticket number generator fixed (global max, not per-company)</w:t>
      </w:r>
    </w:p>
    <w:p>
      <w:pPr>
        <w:pStyle w:val="Heading2"/>
      </w:pPr>
      <w:r>
        <w:rPr>
          <w:sz w:val="24"/>
        </w:rPr>
        <w:t>By The Numbers</w:t>
      </w:r>
    </w:p>
    <w:p>
      <w:pPr>
        <w:pStyle w:val="ListBullet"/>
        <w:spacing w:after="20"/>
      </w:pPr>
      <w:r>
        <w:rPr>
          <w:b/>
          <w:sz w:val="20"/>
        </w:rPr>
        <w:t>651</w:t>
      </w:r>
      <w:r>
        <w:rPr>
          <w:sz w:val="20"/>
        </w:rPr>
        <w:t xml:space="preserve"> — commits this week (since Jan 25)</w:t>
      </w:r>
    </w:p>
    <w:p>
      <w:pPr>
        <w:pStyle w:val="ListBullet"/>
        <w:spacing w:after="20"/>
      </w:pPr>
      <w:r>
        <w:rPr>
          <w:b/>
          <w:sz w:val="20"/>
        </w:rPr>
        <w:t>94</w:t>
      </w:r>
      <w:r>
        <w:rPr>
          <w:sz w:val="20"/>
        </w:rPr>
        <w:t xml:space="preserve"> — kanban tasks completed</w:t>
      </w:r>
    </w:p>
    <w:p>
      <w:pPr>
        <w:pStyle w:val="ListBullet"/>
        <w:spacing w:after="20"/>
      </w:pPr>
      <w:r>
        <w:rPr>
          <w:b/>
          <w:sz w:val="20"/>
        </w:rPr>
        <w:t>23</w:t>
      </w:r>
      <w:r>
        <w:rPr>
          <w:sz w:val="20"/>
        </w:rPr>
        <w:t xml:space="preserve"> — items in review</w:t>
      </w:r>
    </w:p>
    <w:p>
      <w:pPr>
        <w:pStyle w:val="ListBullet"/>
        <w:spacing w:after="20"/>
      </w:pPr>
      <w:r>
        <w:rPr>
          <w:b/>
          <w:sz w:val="20"/>
        </w:rPr>
        <w:t>41</w:t>
      </w:r>
      <w:r>
        <w:rPr>
          <w:sz w:val="20"/>
        </w:rPr>
        <w:t xml:space="preserve"> — items in backlog</w:t>
      </w:r>
    </w:p>
    <w:p>
      <w:pPr>
        <w:pStyle w:val="ListBullet"/>
        <w:spacing w:after="20"/>
      </w:pPr>
      <w:r>
        <w:rPr>
          <w:b/>
          <w:sz w:val="20"/>
        </w:rPr>
        <w:t>525</w:t>
      </w:r>
      <w:r>
        <w:rPr>
          <w:sz w:val="20"/>
        </w:rPr>
        <w:t xml:space="preserve"> — commits by Anders (backend, infra, APIs)</w:t>
      </w:r>
    </w:p>
    <w:p>
      <w:pPr>
        <w:pStyle w:val="ListBullet"/>
        <w:spacing w:after="20"/>
      </w:pPr>
      <w:r>
        <w:rPr>
          <w:b/>
          <w:sz w:val="20"/>
        </w:rPr>
        <w:t>106</w:t>
      </w:r>
      <w:r>
        <w:rPr>
          <w:sz w:val="20"/>
        </w:rPr>
        <w:t xml:space="preserve"> — active branches</w:t>
      </w:r>
    </w:p>
    <w:p>
      <w:pPr>
        <w:pStyle w:val="Heading2"/>
      </w:pPr>
      <w:r>
        <w:rPr>
          <w:sz w:val="24"/>
        </w:rPr>
        <w:t>Key Items In Review</w:t>
      </w:r>
    </w:p>
    <w:p>
      <w:pPr>
        <w:pStyle w:val="ListBullet"/>
        <w:spacing w:after="40"/>
      </w:pPr>
      <w:r>
        <w:rPr>
          <w:b/>
          <w:sz w:val="20"/>
        </w:rPr>
        <w:t>Anders:</w:t>
      </w:r>
      <w:r>
        <w:rPr>
          <w:sz w:val="20"/>
        </w:rPr>
        <w:t xml:space="preserve"> TARS staging verification, Dispatch Map, stub services implementation, customer support ticketing, E2E test suite, superuser logic, permissions to business logic, CI &amp; branch protection</w:t>
      </w:r>
    </w:p>
    <w:p>
      <w:pPr>
        <w:pStyle w:val="ListBullet"/>
        <w:spacing w:after="40"/>
      </w:pPr>
      <w:r>
        <w:rPr>
          <w:b/>
          <w:sz w:val="20"/>
        </w:rPr>
        <w:t>Mia:</w:t>
      </w:r>
      <w:r>
        <w:rPr>
          <w:sz w:val="20"/>
        </w:rPr>
        <w:t xml:space="preserve"> Contract Renewal Engine, MRM landing page, Rent-A-Car Mobile review, Blog deployment, UAE Pass VHD signing, CCAvenue payment hardcoded IDs (P0), permission gating on routes (P0), Kevin service account</w:t>
      </w:r>
    </w:p>
    <w:p>
      <w:pPr>
        <w:pStyle w:val="ListBullet"/>
        <w:spacing w:after="40"/>
      </w:pPr>
      <w:r>
        <w:rPr>
          <w:b/>
          <w:sz w:val="20"/>
        </w:rPr>
        <w:t>Miguel:</w:t>
      </w:r>
      <w:r>
        <w:rPr>
          <w:sz w:val="20"/>
        </w:rPr>
        <w:t xml:space="preserve"> UAE Pass Email (in-progress)</w:t>
      </w:r>
    </w:p>
    <w:p>
      <w:pPr>
        <w:pStyle w:val="Heading2"/>
      </w:pPr>
      <w:r>
        <w:rPr>
          <w:sz w:val="24"/>
        </w:rPr>
        <w:t>Open Risks &amp; Blockers</w:t>
      </w:r>
    </w:p>
    <w:p>
      <w:pPr>
        <w:pStyle w:val="ListBullet"/>
        <w:spacing w:after="40"/>
      </w:pPr>
      <w:r>
        <w:rPr>
          <w:b/>
          <w:color w:val="C00000"/>
          <w:sz w:val="20"/>
        </w:rPr>
        <w:t>P0 Security:</w:t>
      </w:r>
      <w:r>
        <w:rPr>
          <w:sz w:val="20"/>
        </w:rPr>
        <w:t xml:space="preserve"> No permission gating on Admin/Finance/HR routes — needs fix before any client deployment</w:t>
      </w:r>
    </w:p>
    <w:p>
      <w:pPr>
        <w:pStyle w:val="ListBullet"/>
        <w:spacing w:after="40"/>
      </w:pPr>
      <w:r>
        <w:rPr>
          <w:b/>
          <w:color w:val="C00000"/>
          <w:sz w:val="20"/>
        </w:rPr>
        <w:t>P0 Security:</w:t>
      </w:r>
      <w:r>
        <w:rPr>
          <w:sz w:val="20"/>
        </w:rPr>
        <w:t xml:space="preserve"> Health/monitoring endpoints exposed without auth</w:t>
      </w:r>
    </w:p>
    <w:p>
      <w:pPr>
        <w:pStyle w:val="ListBullet"/>
        <w:spacing w:after="40"/>
      </w:pPr>
      <w:r>
        <w:rPr>
          <w:b/>
          <w:color w:val="C00000"/>
          <w:sz w:val="20"/>
        </w:rPr>
        <w:t>P0 Finance:</w:t>
      </w:r>
      <w:r>
        <w:rPr>
          <w:sz w:val="20"/>
        </w:rPr>
        <w:t xml:space="preserve"> Hardcoded payment account IDs in CCAvenue routes</w:t>
      </w:r>
    </w:p>
    <w:p>
      <w:pPr>
        <w:pStyle w:val="ListBullet"/>
        <w:spacing w:after="40"/>
      </w:pPr>
      <w:r>
        <w:rPr>
          <w:b/>
          <w:color w:val="C00000"/>
          <w:sz w:val="20"/>
        </w:rPr>
        <w:t>Kevin Support:</w:t>
      </w:r>
      <w:r>
        <w:rPr>
          <w:sz w:val="20"/>
        </w:rPr>
        <w:t xml:space="preserve"> No service account yet — cannot monitor support tickets via API</w:t>
      </w:r>
    </w:p>
    <w:p>
      <w:pPr>
        <w:pStyle w:val="ListBullet"/>
        <w:spacing w:after="40"/>
      </w:pPr>
      <w:r>
        <w:rPr>
          <w:b/>
          <w:color w:val="C00000"/>
          <w:sz w:val="20"/>
        </w:rPr>
        <w:t>Backend Stubs:</w:t>
      </w:r>
      <w:r>
        <w:rPr>
          <w:sz w:val="20"/>
        </w:rPr>
        <w:t xml:space="preserve"> 7 core services still have throw-stub logic (booking, rental contract, invoice, payment, etc.)</w:t>
      </w:r>
    </w:p>
    <w:p>
      <w:pPr>
        <w:pStyle w:val="Heading2"/>
      </w:pPr>
      <w:r>
        <w:rPr>
          <w:sz w:val="24"/>
        </w:rPr>
        <w:t>Cloud Cost Projection (5 Companies, Medium Load)</w:t>
      </w:r>
    </w:p>
    <w:p>
      <w:pPr>
        <w:pStyle w:val="ListBullet"/>
        <w:spacing w:after="40"/>
      </w:pPr>
      <w:r>
        <w:rPr>
          <w:b/>
          <w:sz w:val="20"/>
        </w:rPr>
        <w:t>Starter ($81/mo):</w:t>
      </w:r>
      <w:r>
        <w:rPr>
          <w:sz w:val="20"/>
        </w:rPr>
        <w:t xml:space="preserve"> 1 CU autoscale + Render Standard — good for onboarding</w:t>
      </w:r>
    </w:p>
    <w:p>
      <w:pPr>
        <w:pStyle w:val="ListBullet"/>
        <w:spacing w:after="40"/>
      </w:pPr>
      <w:r>
        <w:rPr>
          <w:b/>
          <w:sz w:val="20"/>
        </w:rPr>
        <w:t>Growth ($244/mo):</w:t>
      </w:r>
      <w:r>
        <w:rPr>
          <w:sz w:val="20"/>
        </w:rPr>
        <w:t xml:space="preserve"> 2 CU + Render Pro — for 5 active daily clients</w:t>
      </w:r>
    </w:p>
    <w:p>
      <w:pPr>
        <w:pStyle w:val="ListBullet"/>
        <w:spacing w:after="40"/>
      </w:pPr>
      <w:r>
        <w:rPr>
          <w:b/>
          <w:sz w:val="20"/>
        </w:rPr>
        <w:t>Enterprise ($671/mo):</w:t>
      </w:r>
      <w:r>
        <w:rPr>
          <w:sz w:val="20"/>
        </w:rPr>
        <w:t xml:space="preserve"> Always-on + replica + load balanced — SLA/compliance</w:t>
      </w:r>
    </w:p>
    <w:p>
      <w:pPr>
        <w:pStyle w:val="ListBullet"/>
        <w:spacing w:after="40"/>
      </w:pPr>
      <w:r>
        <w:rPr>
          <w:b/>
          <w:sz w:val="20"/>
        </w:rPr>
        <w:t>Per-client breakdown:</w:t>
      </w:r>
      <w:r>
        <w:rPr>
          <w:sz w:val="20"/>
        </w:rPr>
        <w:t xml:space="preserve"> Available in Vesla_ERP_Cloud_Cost_Projection_v2.xlsx</w:t>
      </w:r>
    </w:p>
    <w:p/>
    <w:p>
      <w:pPr>
        <w:jc w:val="right"/>
      </w:pPr>
      <w:r>
        <w:rPr>
          <w:color w:val="808080"/>
          <w:sz w:val="16"/>
        </w:rPr>
        <w:t>Prepared by Kevin 🔧  |  January 31, 2026  |  Data pulled live from codebase + kanban</w:t>
      </w:r>
    </w:p>
    <w:sectPr w:rsidR="00FC693F" w:rsidRPr="0006063C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