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Liberation Sans" w:hAnsi="Liberation Sans"/>
          <w:b/>
          <w:color w:val="B6984C"/>
          <w:sz w:val="26"/>
        </w:rPr>
        <w:t>ANATOMIA DE UM CLÃ</w:t>
      </w:r>
    </w:p>
    <w:p>
      <w:pPr>
        <w:jc w:val="center"/>
      </w:pPr>
      <w:r>
        <w:rPr>
          <w:rFonts w:ascii="Liberation Sans" w:hAnsi="Liberation Sans"/>
          <w:b/>
          <w:color w:val="20344B"/>
          <w:sz w:val="68"/>
        </w:rPr>
        <w:t>O FORAGIDO</w:t>
      </w:r>
    </w:p>
    <w:p>
      <w:pPr>
        <w:jc w:val="center"/>
      </w:pPr>
      <w:r>
        <w:rPr>
          <w:rFonts w:ascii="Liberation Serif" w:hAnsi="Liberation Serif"/>
          <w:i/>
          <w:color w:val="20252B"/>
          <w:sz w:val="30"/>
        </w:rPr>
        <w:t>Dossiê de aprofundamento documental</w:t>
      </w:r>
    </w:p>
    <w:p/>
    <w:p>
      <w:pPr>
        <w:jc w:val="center"/>
      </w:pPr>
      <w:r>
        <w:rPr>
          <w:rFonts w:ascii="Liberation Sans" w:hAnsi="Liberation Sans"/>
          <w:b/>
          <w:color w:val="3F7A5A"/>
          <w:sz w:val="24"/>
        </w:rPr>
        <w:t>SEGUNDA ONDA DE INVESTIGAÇÃO</w:t>
      </w:r>
    </w:p>
    <w:p>
      <w:pPr>
        <w:jc w:val="center"/>
      </w:pPr>
      <w:r>
        <w:rPr>
          <w:rFonts w:ascii="Liberation Sans" w:hAnsi="Liberation Sans"/>
          <w:color w:val="6B7280"/>
          <w:sz w:val="19"/>
        </w:rPr>
        <w:t>Leitura, checagem, hierarquia de prova, resenhas de fontes e programa de reportagem original</w:t>
      </w:r>
    </w:p>
    <w:p/>
    <w:p/>
    <w:p/>
    <w:p/>
    <w:p>
      <w:pPr>
        <w:jc w:val="center"/>
      </w:pPr>
      <w:r>
        <w:rPr>
          <w:rFonts w:ascii="Liberation Sans" w:hAnsi="Liberation Sans"/>
          <w:color w:val="6B7280"/>
          <w:sz w:val="16"/>
        </w:rPr>
        <w:t>Fechamento documental: 21 de julho de 2026</w:t>
      </w:r>
    </w:p>
    <w:p>
      <w:pPr>
        <w:jc w:val="center"/>
      </w:pPr>
      <w:r>
        <w:rPr>
          <w:rFonts w:ascii="Liberation Sans" w:hAnsi="Liberation Sans"/>
          <w:i/>
          <w:color w:val="6B7280"/>
          <w:sz w:val="16"/>
        </w:rPr>
        <w:t>Documento de trabalho editorial e investigativo</w:t>
      </w:r>
    </w:p>
    <w:p>
      <w:r>
        <w:br w:type="page"/>
      </w:r>
    </w:p>
    <w:tbl>
      <w:tblPr>
        <w:tblW w:type="auto" w:w="0"/>
        <w:jc w:val="center"/>
        <w:tblLayout w:type="fixed"/>
        <w:tblLook w:firstColumn="1" w:firstRow="1" w:lastColumn="0" w:lastRow="0" w:noHBand="0" w:noVBand="1" w:val="04A0"/>
      </w:tblPr>
      <w:tblGrid>
        <w:gridCol w:w="4933"/>
        <w:gridCol w:w="4933"/>
      </w:tblGrid>
      <w:tr>
        <w:tc>
          <w:tcPr>
            <w:tcW w:type="dxa" w:w="1871"/>
            <w:shd w:fill="B6984C"/>
            <w:tcMar>
              <w:top w:w="120" w:type="dxa"/>
              <w:start w:w="120" w:type="dxa"/>
              <w:bottom w:w="120" w:type="dxa"/>
              <w:end w:w="120" w:type="dxa"/>
            </w:tcMar>
            <w:vAlign w:val="center"/>
          </w:tcPr>
          <w:p>
            <w:pPr>
              <w:jc w:val="center"/>
            </w:pPr>
            <w:r>
              <w:rPr>
                <w:rFonts w:ascii="Liberation Sans" w:hAnsi="Liberation Sans"/>
                <w:b/>
                <w:color w:val="FFFFFF"/>
                <w:sz w:val="16"/>
              </w:rPr>
              <w:t>ESCOPO</w:t>
            </w:r>
          </w:p>
        </w:tc>
        <w:tc>
          <w:tcPr>
            <w:tcW w:type="dxa" w:w="7711"/>
            <w:shd w:fill="F4F0E5"/>
            <w:tcMar>
              <w:top w:w="120" w:type="dxa"/>
              <w:start w:w="120" w:type="dxa"/>
              <w:bottom w:w="120" w:type="dxa"/>
              <w:end w:w="120" w:type="dxa"/>
            </w:tcMar>
            <w:vAlign w:val="center"/>
          </w:tcPr>
          <w:p>
            <w:r>
              <w:rPr>
                <w:rFonts w:ascii="Liberation Sans" w:hAnsi="Liberation Sans"/>
                <w:color w:val="20252B"/>
                <w:sz w:val="17"/>
              </w:rPr>
              <w:t>Esta onda aprofunda o corpus fornecido e fontes abertas. Não simula entrevistas, respostas a pedidos de informação, quebras de sigilo ou documentos privados ainda não obtidos.</w:t>
            </w:r>
          </w:p>
        </w:tc>
      </w:tr>
    </w:tbl>
    <w:p>
      <w:pPr>
        <w:pStyle w:val="SmallNote"/>
      </w:pPr>
    </w:p>
    <w:tbl>
      <w:tblPr>
        <w:tblW w:type="auto" w:w="0"/>
        <w:jc w:val="center"/>
        <w:tblLayout w:type="fixed"/>
        <w:tblLook w:firstColumn="1" w:firstRow="1" w:lastColumn="0" w:lastRow="0" w:noHBand="0" w:noVBand="1" w:val="04A0"/>
      </w:tblPr>
      <w:tblGrid>
        <w:gridCol w:w="4933"/>
        <w:gridCol w:w="4933"/>
      </w:tblGrid>
      <w:tr>
        <w:tc>
          <w:tcPr>
            <w:tcW w:type="dxa" w:w="1871"/>
            <w:shd w:fill="3F7A5A"/>
            <w:tcMar>
              <w:top w:w="120" w:type="dxa"/>
              <w:start w:w="120" w:type="dxa"/>
              <w:bottom w:w="120" w:type="dxa"/>
              <w:end w:w="120" w:type="dxa"/>
            </w:tcMar>
            <w:vAlign w:val="center"/>
          </w:tcPr>
          <w:p>
            <w:pPr>
              <w:jc w:val="center"/>
            </w:pPr>
            <w:r>
              <w:rPr>
                <w:rFonts w:ascii="Liberation Sans" w:hAnsi="Liberation Sans"/>
                <w:b/>
                <w:color w:val="FFFFFF"/>
                <w:sz w:val="16"/>
              </w:rPr>
              <w:t>REGRA</w:t>
            </w:r>
          </w:p>
        </w:tc>
        <w:tc>
          <w:tcPr>
            <w:tcW w:type="dxa" w:w="7711"/>
            <w:shd w:fill="E9F1EC"/>
            <w:tcMar>
              <w:top w:w="120" w:type="dxa"/>
              <w:start w:w="120" w:type="dxa"/>
              <w:bottom w:w="120" w:type="dxa"/>
              <w:end w:w="120" w:type="dxa"/>
            </w:tcMar>
            <w:vAlign w:val="center"/>
          </w:tcPr>
          <w:p>
            <w:r>
              <w:rPr>
                <w:rFonts w:ascii="Liberation Sans" w:hAnsi="Liberation Sans"/>
                <w:color w:val="20252B"/>
                <w:sz w:val="17"/>
              </w:rPr>
              <w:t>Fato oficial, reportagem documental, relato, alegação, investigação e hipótese permanecem separados. O texto forte depende da precisão do verbo.</w:t>
            </w:r>
          </w:p>
        </w:tc>
      </w:tr>
    </w:tbl>
    <w:p>
      <w:pPr>
        <w:pStyle w:val="SmallNote"/>
      </w:pPr>
    </w:p>
    <w:p>
      <w:pPr>
        <w:pStyle w:val="Heading1"/>
      </w:pPr>
      <w:r>
        <w:t>Nota de entrega</w:t>
      </w:r>
    </w:p>
    <w:p>
      <w:r>
        <w:t>A segunda onda foi executada como investigação de fontes abertas e leitura do acervo do projeto. Ela entrega uma base suficiente para começar a redação, mas não substitui a reportagem original indicada nas pendências. O material mais maduro está nos capítulos sobre o emprego na Câmara, eleição, retórica contra o STF, embaixada, China, saída para os Estados Unidos, ação penal e situação institucional. Os capítulos de infância, intercâmbio, cotidiano na PF e destino final dos recursos do Texas ainda dependem de novas provas.</w:t>
      </w:r>
    </w:p>
    <w:p>
      <w:pPr>
        <w:pStyle w:val="SmallNote"/>
      </w:pPr>
      <w:r>
        <w:rPr>
          <w:b/>
          <w:color w:val="6B7280"/>
        </w:rPr>
        <w:t xml:space="preserve">Base documental: </w:t>
      </w:r>
      <w:r>
        <w:t>S01–S49, corpus local do projeto.</w:t>
      </w:r>
    </w:p>
    <w:p>
      <w:pPr>
        <w:pStyle w:val="Heading1"/>
      </w:pPr>
      <w:r>
        <w:t>Mapa do documento</w:t>
      </w:r>
    </w:p>
    <w:p>
      <w:pPr>
        <w:spacing w:after="40"/>
      </w:pPr>
      <w:r>
        <w:rPr>
          <w:b/>
          <w:color w:val="B6984C"/>
        </w:rPr>
        <w:t xml:space="preserve">1. </w:t>
      </w:r>
      <w:r>
        <w:rPr>
          <w:color w:val="20344B"/>
        </w:rPr>
        <w:t>Conclusão executiva da segunda onda</w:t>
      </w:r>
    </w:p>
    <w:p>
      <w:pPr>
        <w:spacing w:after="40"/>
      </w:pPr>
      <w:r>
        <w:rPr>
          <w:b/>
          <w:color w:val="B6984C"/>
        </w:rPr>
        <w:t xml:space="preserve">2. </w:t>
      </w:r>
      <w:r>
        <w:rPr>
          <w:color w:val="20344B"/>
        </w:rPr>
        <w:t>Auditoria de integridade e correções</w:t>
      </w:r>
    </w:p>
    <w:p>
      <w:pPr>
        <w:spacing w:after="40"/>
      </w:pPr>
      <w:r>
        <w:rPr>
          <w:b/>
          <w:color w:val="B6984C"/>
        </w:rPr>
        <w:t xml:space="preserve">3. </w:t>
      </w:r>
      <w:r>
        <w:rPr>
          <w:color w:val="20344B"/>
        </w:rPr>
        <w:t>Mapa de evidências e maturidade</w:t>
      </w:r>
    </w:p>
    <w:p>
      <w:pPr>
        <w:spacing w:after="40"/>
      </w:pPr>
      <w:r>
        <w:rPr>
          <w:b/>
          <w:color w:val="B6984C"/>
        </w:rPr>
        <w:t xml:space="preserve">4. </w:t>
      </w:r>
      <w:r>
        <w:rPr>
          <w:color w:val="20344B"/>
        </w:rPr>
        <w:t>Cronologia consolidada</w:t>
      </w:r>
    </w:p>
    <w:p>
      <w:pPr>
        <w:spacing w:after="40"/>
      </w:pPr>
      <w:r>
        <w:rPr>
          <w:b/>
          <w:color w:val="B6984C"/>
        </w:rPr>
        <w:t xml:space="preserve">5. </w:t>
      </w:r>
      <w:r>
        <w:rPr>
          <w:color w:val="20344B"/>
        </w:rPr>
        <w:t>Vinte dossiês de capítulo</w:t>
      </w:r>
    </w:p>
    <w:p>
      <w:pPr>
        <w:spacing w:after="40"/>
      </w:pPr>
      <w:r>
        <w:rPr>
          <w:b/>
          <w:color w:val="B6984C"/>
        </w:rPr>
        <w:t xml:space="preserve">6. </w:t>
      </w:r>
      <w:r>
        <w:rPr>
          <w:color w:val="20344B"/>
        </w:rPr>
        <w:t>Cinco reconstruções transversais</w:t>
      </w:r>
    </w:p>
    <w:p>
      <w:pPr>
        <w:spacing w:after="40"/>
      </w:pPr>
      <w:r>
        <w:rPr>
          <w:b/>
          <w:color w:val="B6984C"/>
        </w:rPr>
        <w:t xml:space="preserve">7. </w:t>
      </w:r>
      <w:r>
        <w:rPr>
          <w:color w:val="20344B"/>
        </w:rPr>
        <w:t>Corpus audiovisual e prioridade de transcrição</w:t>
      </w:r>
    </w:p>
    <w:p>
      <w:pPr>
        <w:spacing w:after="40"/>
      </w:pPr>
      <w:r>
        <w:rPr>
          <w:b/>
          <w:color w:val="B6984C"/>
        </w:rPr>
        <w:t xml:space="preserve">8. </w:t>
      </w:r>
      <w:r>
        <w:rPr>
          <w:color w:val="20344B"/>
        </w:rPr>
        <w:t>Programa de entrevistas e diligências</w:t>
      </w:r>
    </w:p>
    <w:p>
      <w:pPr>
        <w:spacing w:after="40"/>
      </w:pPr>
      <w:r>
        <w:rPr>
          <w:b/>
          <w:color w:val="B6984C"/>
        </w:rPr>
        <w:t xml:space="preserve">9. </w:t>
      </w:r>
      <w:r>
        <w:rPr>
          <w:color w:val="20344B"/>
        </w:rPr>
        <w:t>Registro de fontes</w:t>
      </w:r>
    </w:p>
    <w:p>
      <w:pPr>
        <w:spacing w:after="40"/>
      </w:pPr>
      <w:r>
        <w:rPr>
          <w:b/>
          <w:color w:val="B6984C"/>
        </w:rPr>
        <w:t xml:space="preserve">10. </w:t>
      </w:r>
      <w:r>
        <w:rPr>
          <w:color w:val="20344B"/>
        </w:rPr>
        <w:t>Conclusão e gatilhos para redação</w:t>
      </w:r>
    </w:p>
    <w:p>
      <w:r>
        <w:br w:type="page"/>
      </w:r>
    </w:p>
    <w:p>
      <w:pPr>
        <w:pStyle w:val="Heading1"/>
      </w:pPr>
      <w:r>
        <w:t>1. Conclusão executiva da segunda onda</w:t>
      </w:r>
    </w:p>
    <w:tbl>
      <w:tblPr>
        <w:tblW w:type="auto" w:w="0"/>
        <w:jc w:val="center"/>
        <w:tblLayout w:type="fixed"/>
        <w:tblLook w:firstColumn="1" w:firstRow="1" w:lastColumn="0" w:lastRow="0" w:noHBand="0" w:noVBand="1" w:val="04A0"/>
      </w:tblPr>
      <w:tblGrid>
        <w:gridCol w:w="4933"/>
        <w:gridCol w:w="4933"/>
      </w:tblGrid>
      <w:tr>
        <w:tc>
          <w:tcPr>
            <w:tcW w:type="dxa" w:w="1871"/>
            <w:shd w:fill="20344B"/>
            <w:tcMar>
              <w:top w:w="120" w:type="dxa"/>
              <w:start w:w="120" w:type="dxa"/>
              <w:bottom w:w="120" w:type="dxa"/>
              <w:end w:w="120" w:type="dxa"/>
            </w:tcMar>
            <w:vAlign w:val="center"/>
          </w:tcPr>
          <w:p>
            <w:pPr>
              <w:jc w:val="center"/>
            </w:pPr>
            <w:r>
              <w:rPr>
                <w:rFonts w:ascii="Liberation Sans" w:hAnsi="Liberation Sans"/>
                <w:b/>
                <w:color w:val="FFFFFF"/>
                <w:sz w:val="16"/>
              </w:rPr>
              <w:t>TESE</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trajetória de Eduardo Bolsonaro é a passagem de herdeiro de uma máquina familiar a emissário internacional. O mandato serve menos como fim do que como plataforma: segurança, armas, guerra cultural, diplomacia paralela, redes digitais e pressão externa.</w:t>
            </w:r>
          </w:p>
        </w:tc>
      </w:tr>
    </w:tbl>
    <w:p>
      <w:pPr>
        <w:pStyle w:val="SmallNote"/>
      </w:pPr>
    </w:p>
    <w:p>
      <w:pPr>
        <w:pStyle w:val="ListNumber"/>
      </w:pPr>
      <w:r>
        <w:t>O documento biográfico mais revelador da juventude não é uma memória: é a nomeação para um cargo de quarenta horas em Brasília três dias depois do ingresso na UFRJ, no Rio. A incompatibilidade exige explicação ainda não oferecida.</w:t>
      </w:r>
    </w:p>
    <w:p>
      <w:pPr>
        <w:pStyle w:val="ListNumber"/>
      </w:pPr>
      <w:r>
        <w:t>A carreira de escrivão foi real e obtida por concurso, mas curta. Ela forneceu uma credencial duradoura sem que as fontes abertas identifiquem operação de grande relevância. O desfecho administrativo de 2026 fecha esse arco.</w:t>
      </w:r>
    </w:p>
    <w:p>
      <w:pPr>
        <w:pStyle w:val="ListNumber"/>
      </w:pPr>
      <w:r>
        <w:t>O recorde eleitoral de 2018 contrasta com produção legislativa limitada. O levantamento mais completo encontrou três normas resultantes em dez anos, somente uma de autoria individual.</w:t>
      </w:r>
    </w:p>
    <w:p>
      <w:pPr>
        <w:pStyle w:val="ListNumber"/>
      </w:pPr>
      <w:r>
        <w:t>A fala sobre “um soldado e um cabo”, a referência a “novo AI-5” e os conflitos com o STF formam uma sequência retórica. A condenação de 2026, contudo, refere-se a atos posteriores de coação, não às frases antigas.</w:t>
      </w:r>
    </w:p>
    <w:p>
      <w:pPr>
        <w:pStyle w:val="ListNumber"/>
      </w:pPr>
      <w:r>
        <w:t>A tentativa de embaixada formalizou o papel já exercido: Eduardo era o principal elo familiar com Trump, Bannon e a direita americana. A desistência retirou o cargo, não a função.</w:t>
      </w:r>
    </w:p>
    <w:p>
      <w:pPr>
        <w:pStyle w:val="ListNumber"/>
      </w:pPr>
      <w:r>
        <w:t>A crise com a China demonstra capacidade de produzir custo diplomático sem ocupar posto executivo. Causalidade econômica específica permanece atribuída a diplomatas e analistas, não comprovada como ato direto de retaliação.</w:t>
      </w:r>
    </w:p>
    <w:p>
      <w:pPr>
        <w:pStyle w:val="ListNumber"/>
      </w:pPr>
      <w:r>
        <w:t>A infraestrutura digital liga assessores do gabinete a páginas removidas por comportamento inautêntico coordenado. A cadeia de comando pessoal de Eduardo ainda não foi demonstrada em fonte aberta.</w:t>
      </w:r>
    </w:p>
    <w:p>
      <w:pPr>
        <w:pStyle w:val="ListNumber"/>
      </w:pPr>
      <w:r>
        <w:t>Gettr, CPAC e ICL mostram que a rede internacional teve organização e patrocínio. O caso Guo esclarece a origem problemática de parte do ecossistema financeiro da plataforma, mas não prova conhecimento de Eduardo sobre fraude.</w:t>
      </w:r>
    </w:p>
    <w:p>
      <w:pPr>
        <w:pStyle w:val="ListNumber"/>
      </w:pPr>
      <w:r>
        <w:t>No Texas, a rede societária é documentável por nomes, endereços e datas. A finalidade comum e os beneficiários finais ainda exigem registros primários e extratos.</w:t>
      </w:r>
    </w:p>
    <w:p>
      <w:pPr>
        <w:pStyle w:val="ListNumber"/>
      </w:pPr>
      <w:r>
        <w:t>No caso Dark Horse, há diferença decisiva entre o que foi negociado, o que foi efetivamente remetido e o destino final. A documentação publicada leva US$ 10,6 milhões ao Havengate; não leva o dinheiro à conta pessoal ou ao aluguel de Eduardo.</w:t>
      </w:r>
    </w:p>
    <w:p>
      <w:pPr>
        <w:pStyle w:val="ListNumber"/>
      </w:pPr>
      <w:r>
        <w:t>A saída de 2025 foi anunciada como campanha de pressão externa. A ação penal, o mandato perdido, o PAD e o green card transformaram a permanência em desfecho institucional, não apenas geográfico.</w:t>
      </w:r>
    </w:p>
    <w:p>
      <w:pPr>
        <w:pStyle w:val="ListNumber"/>
      </w:pPr>
      <w:r>
        <w:t>“O Foragido” funciona como título de tensão política — alguém que decidiu não voltar durante processos e condiciona o retorno à anistia —, mas não deve ser apresentado como status processual sem mandado público.</w:t>
      </w:r>
    </w:p>
    <w:p>
      <w:pPr>
        <w:pStyle w:val="Heading2"/>
      </w:pPr>
      <w:r>
        <w:t>Resultado de maturidade</w:t>
      </w:r>
    </w:p>
    <w:p>
      <w:r>
        <w:t>Dos vinte capítulos, nove estão em maturidade alta, sete em maturidade média ou média/alta e quatro dependem fortemente de reportagem original. A matéria-prima pública é suficiente para um livro de 240 mil caracteres, desde que o texto não tente preencher lacunas com adjetivos ou hipóteses. Para elevar o livro de síntese a investigação original, as prioridades são: documentos funcionais da Câmara e da PF; escrituras e registros empresariais; extratos e contabilidade de fundos; entrevistas com colegas e ex-assessores; e autos integrais da ação penal.</w:t>
      </w:r>
    </w:p>
    <w:p>
      <w:r>
        <w:br w:type="page"/>
      </w:r>
    </w:p>
    <w:p>
      <w:pPr>
        <w:pStyle w:val="Heading1"/>
      </w:pPr>
      <w:r>
        <w:t>2. Auditoria de integridade e correções</w:t>
      </w:r>
    </w:p>
    <w:p>
      <w:r>
        <w:t>Esta tabela substitui formulações vulneráveis por versões publicáveis. Ela deve acompanhar a redação como lista de proibições editoriais.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35"/>
            <w:shd w:fill="20344B"/>
            <w:tcMar>
              <w:top w:w="90" w:type="dxa"/>
              <w:start w:w="100" w:type="dxa"/>
              <w:bottom w:w="90" w:type="dxa"/>
              <w:end w:w="100" w:type="dxa"/>
            </w:tcMar>
          </w:tcPr>
          <w:p>
            <w:r>
              <w:rPr>
                <w:b/>
                <w:color w:val="FFFFFF"/>
                <w:sz w:val="16"/>
              </w:rPr>
              <w:t>Formulação</w:t>
            </w:r>
          </w:p>
        </w:tc>
        <w:tc>
          <w:tcPr>
            <w:tcW w:type="dxa" w:w="1701"/>
            <w:shd w:fill="20344B"/>
            <w:tcMar>
              <w:top w:w="90" w:type="dxa"/>
              <w:start w:w="100" w:type="dxa"/>
              <w:bottom w:w="90" w:type="dxa"/>
              <w:end w:w="100" w:type="dxa"/>
            </w:tcMar>
          </w:tcPr>
          <w:p>
            <w:r>
              <w:rPr>
                <w:b/>
                <w:color w:val="FFFFFF"/>
                <w:sz w:val="16"/>
              </w:rPr>
              <w:t>Decisão</w:t>
            </w:r>
          </w:p>
        </w:tc>
        <w:tc>
          <w:tcPr>
            <w:tcW w:type="dxa" w:w="5103"/>
            <w:shd w:fill="20344B"/>
            <w:tcMar>
              <w:top w:w="90" w:type="dxa"/>
              <w:start w:w="100" w:type="dxa"/>
              <w:bottom w:w="90" w:type="dxa"/>
              <w:end w:w="100" w:type="dxa"/>
            </w:tcMar>
          </w:tcPr>
          <w:p>
            <w:r>
              <w:rPr>
                <w:b/>
                <w:color w:val="FFFFFF"/>
                <w:sz w:val="16"/>
              </w:rPr>
              <w:t>Versão segura</w:t>
            </w:r>
          </w:p>
        </w:tc>
      </w:tr>
      <w:tr>
        <w:tc>
          <w:tcPr>
            <w:tcW w:type="dxa" w:w="3289"/>
            <w:tcMar>
              <w:top w:w="90" w:type="dxa"/>
              <w:start w:w="100" w:type="dxa"/>
              <w:bottom w:w="90" w:type="dxa"/>
              <w:end w:w="100" w:type="dxa"/>
            </w:tcMar>
            <w:vAlign w:val="top"/>
          </w:tcPr>
          <w:p>
            <w:r>
              <w:rPr>
                <w:sz w:val="15"/>
              </w:rPr>
              <w:t>“O Foragido” como situação jurídica</w:t>
            </w:r>
          </w:p>
        </w:tc>
        <w:tc>
          <w:tcPr>
            <w:tcW w:type="dxa" w:w="3289"/>
            <w:tcMar>
              <w:top w:w="90" w:type="dxa"/>
              <w:start w:w="100" w:type="dxa"/>
              <w:bottom w:w="90" w:type="dxa"/>
              <w:end w:w="100" w:type="dxa"/>
            </w:tcMar>
            <w:vAlign w:val="top"/>
            <w:shd w:fill="F4F0E5"/>
          </w:tcPr>
          <w:p>
            <w:r>
              <w:rPr>
                <w:b/>
                <w:color w:val="B6984C"/>
                <w:sz w:val="15"/>
              </w:rPr>
              <w:t>REBAIXAR</w:t>
            </w:r>
          </w:p>
        </w:tc>
        <w:tc>
          <w:tcPr>
            <w:tcW w:type="dxa" w:w="3289"/>
            <w:tcMar>
              <w:top w:w="90" w:type="dxa"/>
              <w:start w:w="100" w:type="dxa"/>
              <w:bottom w:w="90" w:type="dxa"/>
              <w:end w:w="100" w:type="dxa"/>
            </w:tcMar>
            <w:vAlign w:val="top"/>
          </w:tcPr>
          <w:p>
            <w:r>
              <w:rPr>
                <w:sz w:val="15"/>
              </w:rPr>
              <w:t>O título é editorial. No fechamento não foi localizada ordem pública de prisão ativa. A condenação ainda admite recursos.</w:t>
            </w:r>
          </w:p>
        </w:tc>
      </w:tr>
      <w:tr>
        <w:tc>
          <w:tcPr>
            <w:tcW w:type="dxa" w:w="3289"/>
            <w:tcMar>
              <w:top w:w="90" w:type="dxa"/>
              <w:start w:w="100" w:type="dxa"/>
              <w:bottom w:w="90" w:type="dxa"/>
              <w:end w:w="100" w:type="dxa"/>
            </w:tcMar>
            <w:vAlign w:val="top"/>
          </w:tcPr>
          <w:p>
            <w:r>
              <w:rPr>
                <w:sz w:val="15"/>
              </w:rPr>
              <w:t>“Crimes de Eduardo”, no plural</w:t>
            </w:r>
          </w:p>
        </w:tc>
        <w:tc>
          <w:tcPr>
            <w:tcW w:type="dxa" w:w="3289"/>
            <w:tcMar>
              <w:top w:w="90" w:type="dxa"/>
              <w:start w:w="100" w:type="dxa"/>
              <w:bottom w:w="90" w:type="dxa"/>
              <w:end w:w="100" w:type="dxa"/>
            </w:tcMar>
            <w:vAlign w:val="top"/>
            <w:shd w:fill="E9F1EC"/>
          </w:tcPr>
          <w:p>
            <w:r>
              <w:rPr>
                <w:b/>
                <w:color w:val="3F7A5A"/>
                <w:sz w:val="15"/>
              </w:rPr>
              <w:t>CORRIGIR</w:t>
            </w:r>
          </w:p>
        </w:tc>
        <w:tc>
          <w:tcPr>
            <w:tcW w:type="dxa" w:w="3289"/>
            <w:tcMar>
              <w:top w:w="90" w:type="dxa"/>
              <w:start w:w="100" w:type="dxa"/>
              <w:bottom w:w="90" w:type="dxa"/>
              <w:end w:w="100" w:type="dxa"/>
            </w:tcMar>
            <w:vAlign w:val="top"/>
          </w:tcPr>
          <w:p>
            <w:r>
              <w:rPr>
                <w:sz w:val="15"/>
              </w:rPr>
              <w:t>A condenação pública identificada é por coação no curso do processo. Outras suspeitas e investigações devem ser nomeadas separadamente.</w:t>
            </w:r>
          </w:p>
        </w:tc>
      </w:tr>
      <w:tr>
        <w:tc>
          <w:tcPr>
            <w:tcW w:type="dxa" w:w="3289"/>
            <w:tcMar>
              <w:top w:w="90" w:type="dxa"/>
              <w:start w:w="100" w:type="dxa"/>
              <w:bottom w:w="90" w:type="dxa"/>
              <w:end w:w="100" w:type="dxa"/>
            </w:tcMar>
            <w:vAlign w:val="top"/>
          </w:tcPr>
          <w:p>
            <w:r>
              <w:rPr>
                <w:sz w:val="15"/>
              </w:rPr>
              <w:t>Demissão da PF já consumada</w:t>
            </w:r>
          </w:p>
        </w:tc>
        <w:tc>
          <w:tcPr>
            <w:tcW w:type="dxa" w:w="3289"/>
            <w:tcMar>
              <w:top w:w="90" w:type="dxa"/>
              <w:start w:w="100" w:type="dxa"/>
              <w:bottom w:w="90" w:type="dxa"/>
              <w:end w:w="100" w:type="dxa"/>
            </w:tcMar>
            <w:vAlign w:val="top"/>
            <w:shd w:fill="E9F1EC"/>
          </w:tcPr>
          <w:p>
            <w:r>
              <w:rPr>
                <w:b/>
                <w:color w:val="3F7A5A"/>
                <w:sz w:val="15"/>
              </w:rPr>
              <w:t>CORRIGIR</w:t>
            </w:r>
          </w:p>
        </w:tc>
        <w:tc>
          <w:tcPr>
            <w:tcW w:type="dxa" w:w="3289"/>
            <w:tcMar>
              <w:top w:w="90" w:type="dxa"/>
              <w:start w:w="100" w:type="dxa"/>
              <w:bottom w:w="90" w:type="dxa"/>
              <w:end w:w="100" w:type="dxa"/>
            </w:tcMar>
            <w:vAlign w:val="top"/>
          </w:tcPr>
          <w:p>
            <w:r>
              <w:rPr>
                <w:sz w:val="15"/>
              </w:rPr>
              <w:t>O PAD concluiu pela demissão; o ato ainda dependia de assinatura ministerial e publicação em 21/07/2026.</w:t>
            </w:r>
          </w:p>
        </w:tc>
      </w:tr>
      <w:tr>
        <w:tc>
          <w:tcPr>
            <w:tcW w:type="dxa" w:w="3289"/>
            <w:tcMar>
              <w:top w:w="90" w:type="dxa"/>
              <w:start w:w="100" w:type="dxa"/>
              <w:bottom w:w="90" w:type="dxa"/>
              <w:end w:w="100" w:type="dxa"/>
            </w:tcMar>
            <w:vAlign w:val="top"/>
          </w:tcPr>
          <w:p>
            <w:r>
              <w:rPr>
                <w:sz w:val="15"/>
              </w:rPr>
              <w:t>US$ 24 milhões pagos ao filme</w:t>
            </w:r>
          </w:p>
        </w:tc>
        <w:tc>
          <w:tcPr>
            <w:tcW w:type="dxa" w:w="3289"/>
            <w:tcMar>
              <w:top w:w="90" w:type="dxa"/>
              <w:start w:w="100" w:type="dxa"/>
              <w:bottom w:w="90" w:type="dxa"/>
              <w:end w:w="100" w:type="dxa"/>
            </w:tcMar>
            <w:vAlign w:val="top"/>
            <w:shd w:fill="E9F1EC"/>
          </w:tcPr>
          <w:p>
            <w:r>
              <w:rPr>
                <w:b/>
                <w:color w:val="3F7A5A"/>
                <w:sz w:val="15"/>
              </w:rPr>
              <w:t>CORRIGIR</w:t>
            </w:r>
          </w:p>
        </w:tc>
        <w:tc>
          <w:tcPr>
            <w:tcW w:type="dxa" w:w="3289"/>
            <w:tcMar>
              <w:top w:w="90" w:type="dxa"/>
              <w:start w:w="100" w:type="dxa"/>
              <w:bottom w:w="90" w:type="dxa"/>
              <w:end w:w="100" w:type="dxa"/>
            </w:tcMar>
            <w:vAlign w:val="top"/>
          </w:tcPr>
          <w:p>
            <w:r>
              <w:rPr>
                <w:sz w:val="15"/>
              </w:rPr>
              <w:t>US$ 24 milhões foram negociados/previstos; US$ 10,6 milhões aparecem como recebidos no cronograma publicado.</w:t>
            </w:r>
          </w:p>
        </w:tc>
      </w:tr>
      <w:tr>
        <w:tc>
          <w:tcPr>
            <w:tcW w:type="dxa" w:w="3289"/>
            <w:tcMar>
              <w:top w:w="90" w:type="dxa"/>
              <w:start w:w="100" w:type="dxa"/>
              <w:bottom w:w="90" w:type="dxa"/>
              <w:end w:w="100" w:type="dxa"/>
            </w:tcMar>
            <w:vAlign w:val="top"/>
          </w:tcPr>
          <w:p>
            <w:r>
              <w:rPr>
                <w:sz w:val="15"/>
              </w:rPr>
              <w:t>R$ 61 milhões recebidos por Eduardo</w:t>
            </w:r>
          </w:p>
        </w:tc>
        <w:tc>
          <w:tcPr>
            <w:tcW w:type="dxa" w:w="3289"/>
            <w:tcMar>
              <w:top w:w="90" w:type="dxa"/>
              <w:start w:w="100" w:type="dxa"/>
              <w:bottom w:w="90" w:type="dxa"/>
              <w:end w:w="100" w:type="dxa"/>
            </w:tcMar>
            <w:vAlign w:val="top"/>
            <w:shd w:fill="F6EAEA"/>
          </w:tcPr>
          <w:p>
            <w:r>
              <w:rPr>
                <w:b/>
                <w:color w:val="9C3B3B"/>
                <w:sz w:val="15"/>
              </w:rPr>
              <w:t>EXCLUIR</w:t>
            </w:r>
          </w:p>
        </w:tc>
        <w:tc>
          <w:tcPr>
            <w:tcW w:type="dxa" w:w="3289"/>
            <w:tcMar>
              <w:top w:w="90" w:type="dxa"/>
              <w:start w:w="100" w:type="dxa"/>
              <w:bottom w:w="90" w:type="dxa"/>
              <w:end w:w="100" w:type="dxa"/>
            </w:tcMar>
            <w:vAlign w:val="top"/>
          </w:tcPr>
          <w:p>
            <w:r>
              <w:rPr>
                <w:sz w:val="15"/>
              </w:rPr>
              <w:t>O dinheiro documentado chegou ao Havengate. Não há prova pública de crédito em conta pessoal de Eduardo.</w:t>
            </w:r>
          </w:p>
        </w:tc>
      </w:tr>
      <w:tr>
        <w:tc>
          <w:tcPr>
            <w:tcW w:type="dxa" w:w="3289"/>
            <w:tcMar>
              <w:top w:w="90" w:type="dxa"/>
              <w:start w:w="100" w:type="dxa"/>
              <w:bottom w:w="90" w:type="dxa"/>
              <w:end w:w="100" w:type="dxa"/>
            </w:tcMar>
            <w:vAlign w:val="top"/>
          </w:tcPr>
          <w:p>
            <w:r>
              <w:rPr>
                <w:sz w:val="15"/>
              </w:rPr>
              <w:t>Havengate pagou a casa/aluguel</w:t>
            </w:r>
          </w:p>
        </w:tc>
        <w:tc>
          <w:tcPr>
            <w:tcW w:type="dxa" w:w="3289"/>
            <w:tcMar>
              <w:top w:w="90" w:type="dxa"/>
              <w:start w:w="100" w:type="dxa"/>
              <w:bottom w:w="90" w:type="dxa"/>
              <w:end w:w="100" w:type="dxa"/>
            </w:tcMar>
            <w:vAlign w:val="top"/>
            <w:shd w:fill="F4F0E5"/>
          </w:tcPr>
          <w:p>
            <w:r>
              <w:rPr>
                <w:b/>
                <w:color w:val="B6984C"/>
                <w:sz w:val="15"/>
              </w:rPr>
              <w:t>MANTER COMO PERGUNTA</w:t>
            </w:r>
          </w:p>
        </w:tc>
        <w:tc>
          <w:tcPr>
            <w:tcW w:type="dxa" w:w="3289"/>
            <w:tcMar>
              <w:top w:w="90" w:type="dxa"/>
              <w:start w:w="100" w:type="dxa"/>
              <w:bottom w:w="90" w:type="dxa"/>
              <w:end w:w="100" w:type="dxa"/>
            </w:tcMar>
            <w:vAlign w:val="top"/>
          </w:tcPr>
          <w:p>
            <w:r>
              <w:rPr>
                <w:sz w:val="15"/>
              </w:rPr>
              <w:t>A PF suspeita de custeio; não há extrato público do fundo ao locador.</w:t>
            </w:r>
          </w:p>
        </w:tc>
      </w:tr>
      <w:tr>
        <w:tc>
          <w:tcPr>
            <w:tcW w:type="dxa" w:w="3289"/>
            <w:tcMar>
              <w:top w:w="90" w:type="dxa"/>
              <w:start w:w="100" w:type="dxa"/>
              <w:bottom w:w="90" w:type="dxa"/>
              <w:end w:w="100" w:type="dxa"/>
            </w:tcMar>
            <w:vAlign w:val="top"/>
          </w:tcPr>
          <w:p>
            <w:r>
              <w:rPr>
                <w:sz w:val="15"/>
              </w:rPr>
              <w:t>Meta provou comando de Eduardo</w:t>
            </w:r>
          </w:p>
        </w:tc>
        <w:tc>
          <w:tcPr>
            <w:tcW w:type="dxa" w:w="3289"/>
            <w:tcMar>
              <w:top w:w="90" w:type="dxa"/>
              <w:start w:w="100" w:type="dxa"/>
              <w:bottom w:w="90" w:type="dxa"/>
              <w:end w:w="100" w:type="dxa"/>
            </w:tcMar>
            <w:vAlign w:val="top"/>
            <w:shd w:fill="E9F1EC"/>
          </w:tcPr>
          <w:p>
            <w:r>
              <w:rPr>
                <w:b/>
                <w:color w:val="3F7A5A"/>
                <w:sz w:val="15"/>
              </w:rPr>
              <w:t>CORRIGIR</w:t>
            </w:r>
          </w:p>
        </w:tc>
        <w:tc>
          <w:tcPr>
            <w:tcW w:type="dxa" w:w="3289"/>
            <w:tcMar>
              <w:top w:w="90" w:type="dxa"/>
              <w:start w:w="100" w:type="dxa"/>
              <w:bottom w:w="90" w:type="dxa"/>
              <w:end w:w="100" w:type="dxa"/>
            </w:tcMar>
            <w:vAlign w:val="top"/>
          </w:tcPr>
          <w:p>
            <w:r>
              <w:rPr>
                <w:sz w:val="15"/>
              </w:rPr>
              <w:t>A Meta/DFRLab ligou infraestrutura a assessores; cadeia de ordem pessoal não está aberta.</w:t>
            </w:r>
          </w:p>
        </w:tc>
      </w:tr>
      <w:tr>
        <w:tc>
          <w:tcPr>
            <w:tcW w:type="dxa" w:w="3289"/>
            <w:tcMar>
              <w:top w:w="90" w:type="dxa"/>
              <w:start w:w="100" w:type="dxa"/>
              <w:bottom w:w="90" w:type="dxa"/>
              <w:end w:w="100" w:type="dxa"/>
            </w:tcMar>
            <w:vAlign w:val="top"/>
          </w:tcPr>
          <w:p>
            <w:r>
              <w:rPr>
                <w:sz w:val="15"/>
              </w:rPr>
              <w:t>China retaliou por causa dele</w:t>
            </w:r>
          </w:p>
        </w:tc>
        <w:tc>
          <w:tcPr>
            <w:tcW w:type="dxa" w:w="3289"/>
            <w:tcMar>
              <w:top w:w="90" w:type="dxa"/>
              <w:start w:w="100" w:type="dxa"/>
              <w:bottom w:w="90" w:type="dxa"/>
              <w:end w:w="100" w:type="dxa"/>
            </w:tcMar>
            <w:vAlign w:val="top"/>
            <w:shd w:fill="E9F1EC"/>
          </w:tcPr>
          <w:p>
            <w:r>
              <w:rPr>
                <w:b/>
                <w:color w:val="3F7A5A"/>
                <w:sz w:val="15"/>
              </w:rPr>
              <w:t>ATRIBUIR</w:t>
            </w:r>
          </w:p>
        </w:tc>
        <w:tc>
          <w:tcPr>
            <w:tcW w:type="dxa" w:w="3289"/>
            <w:tcMar>
              <w:top w:w="90" w:type="dxa"/>
              <w:start w:w="100" w:type="dxa"/>
              <w:bottom w:w="90" w:type="dxa"/>
              <w:end w:w="100" w:type="dxa"/>
            </w:tcMar>
            <w:vAlign w:val="top"/>
          </w:tcPr>
          <w:p>
            <w:r>
              <w:rPr>
                <w:sz w:val="15"/>
              </w:rPr>
              <w:t>Há crises oficiais e avaliações de diplomatas. Causalidade econômica deve ser atribuída e comprovada.</w:t>
            </w:r>
          </w:p>
        </w:tc>
      </w:tr>
      <w:tr>
        <w:tc>
          <w:tcPr>
            <w:tcW w:type="dxa" w:w="3289"/>
            <w:tcMar>
              <w:top w:w="90" w:type="dxa"/>
              <w:start w:w="100" w:type="dxa"/>
              <w:bottom w:w="90" w:type="dxa"/>
              <w:end w:w="100" w:type="dxa"/>
            </w:tcMar>
            <w:vAlign w:val="top"/>
          </w:tcPr>
          <w:p>
            <w:r>
              <w:rPr>
                <w:sz w:val="15"/>
              </w:rPr>
              <w:t>Carreira irrelevante na PF</w:t>
            </w:r>
          </w:p>
        </w:tc>
        <w:tc>
          <w:tcPr>
            <w:tcW w:type="dxa" w:w="3289"/>
            <w:tcMar>
              <w:top w:w="90" w:type="dxa"/>
              <w:start w:w="100" w:type="dxa"/>
              <w:bottom w:w="90" w:type="dxa"/>
              <w:end w:w="100" w:type="dxa"/>
            </w:tcMar>
            <w:vAlign w:val="top"/>
            <w:shd w:fill="E9F1EC"/>
          </w:tcPr>
          <w:p>
            <w:r>
              <w:rPr>
                <w:b/>
                <w:color w:val="3F7A5A"/>
                <w:sz w:val="15"/>
              </w:rPr>
              <w:t>NUANÇAR</w:t>
            </w:r>
          </w:p>
        </w:tc>
        <w:tc>
          <w:tcPr>
            <w:tcW w:type="dxa" w:w="3289"/>
            <w:tcMar>
              <w:top w:w="90" w:type="dxa"/>
              <w:start w:w="100" w:type="dxa"/>
              <w:bottom w:w="90" w:type="dxa"/>
              <w:end w:w="100" w:type="dxa"/>
            </w:tcMar>
            <w:vAlign w:val="top"/>
          </w:tcPr>
          <w:p>
            <w:r>
              <w:rPr>
                <w:sz w:val="15"/>
              </w:rPr>
              <w:t>Foi concursado e trabalhou em várias lotações. Fonte ouvida disse que era bom escrivão, sem grande operação conhecida.</w:t>
            </w:r>
          </w:p>
        </w:tc>
      </w:tr>
      <w:tr>
        <w:tc>
          <w:tcPr>
            <w:tcW w:type="dxa" w:w="3289"/>
            <w:tcMar>
              <w:top w:w="90" w:type="dxa"/>
              <w:start w:w="100" w:type="dxa"/>
              <w:bottom w:w="90" w:type="dxa"/>
              <w:end w:w="100" w:type="dxa"/>
            </w:tcMar>
            <w:vAlign w:val="top"/>
          </w:tcPr>
          <w:p>
            <w:r>
              <w:rPr>
                <w:sz w:val="15"/>
              </w:rPr>
              <w:t>Dinheiro vivo em imóveis como fato fechado</w:t>
            </w:r>
          </w:p>
        </w:tc>
        <w:tc>
          <w:tcPr>
            <w:tcW w:type="dxa" w:w="3289"/>
            <w:tcMar>
              <w:top w:w="90" w:type="dxa"/>
              <w:start w:w="100" w:type="dxa"/>
              <w:bottom w:w="90" w:type="dxa"/>
              <w:end w:w="100" w:type="dxa"/>
            </w:tcMar>
            <w:vAlign w:val="top"/>
            <w:shd w:fill="F4F0E5"/>
          </w:tcPr>
          <w:p>
            <w:r>
              <w:rPr>
                <w:b/>
                <w:color w:val="B6984C"/>
                <w:sz w:val="15"/>
              </w:rPr>
              <w:t>PENDENTE</w:t>
            </w:r>
          </w:p>
        </w:tc>
        <w:tc>
          <w:tcPr>
            <w:tcW w:type="dxa" w:w="3289"/>
            <w:tcMar>
              <w:top w:w="90" w:type="dxa"/>
              <w:start w:w="100" w:type="dxa"/>
              <w:bottom w:w="90" w:type="dxa"/>
              <w:end w:w="100" w:type="dxa"/>
            </w:tcMar>
            <w:vAlign w:val="top"/>
          </w:tcPr>
          <w:p>
            <w:r>
              <w:rPr>
                <w:sz w:val="15"/>
              </w:rPr>
              <w:t>Fonte secundária descreve escrituras; obter certidões e documentos antes da redação final.</w:t>
            </w:r>
          </w:p>
        </w:tc>
      </w:tr>
      <w:tr>
        <w:tc>
          <w:tcPr>
            <w:tcW w:type="dxa" w:w="3289"/>
            <w:tcMar>
              <w:top w:w="90" w:type="dxa"/>
              <w:start w:w="100" w:type="dxa"/>
              <w:bottom w:w="90" w:type="dxa"/>
              <w:end w:w="100" w:type="dxa"/>
            </w:tcMar>
            <w:vAlign w:val="top"/>
          </w:tcPr>
          <w:p>
            <w:r>
              <w:rPr>
                <w:sz w:val="15"/>
              </w:rPr>
              <w:t>Braz Global como empresa de lavagem</w:t>
            </w:r>
          </w:p>
        </w:tc>
        <w:tc>
          <w:tcPr>
            <w:tcW w:type="dxa" w:w="3289"/>
            <w:tcMar>
              <w:top w:w="90" w:type="dxa"/>
              <w:start w:w="100" w:type="dxa"/>
              <w:bottom w:w="90" w:type="dxa"/>
              <w:end w:w="100" w:type="dxa"/>
            </w:tcMar>
            <w:vAlign w:val="top"/>
            <w:shd w:fill="F6EAEA"/>
          </w:tcPr>
          <w:p>
            <w:r>
              <w:rPr>
                <w:b/>
                <w:color w:val="9C3B3B"/>
                <w:sz w:val="15"/>
              </w:rPr>
              <w:t>EXCLUIR</w:t>
            </w:r>
          </w:p>
        </w:tc>
        <w:tc>
          <w:tcPr>
            <w:tcW w:type="dxa" w:w="3289"/>
            <w:tcMar>
              <w:top w:w="90" w:type="dxa"/>
              <w:start w:w="100" w:type="dxa"/>
              <w:bottom w:w="90" w:type="dxa"/>
              <w:end w:w="100" w:type="dxa"/>
            </w:tcMar>
            <w:vAlign w:val="top"/>
          </w:tcPr>
          <w:p>
            <w:r>
              <w:rPr>
                <w:sz w:val="15"/>
              </w:rPr>
              <w:t>Registros empresariais e operação de empréstimo exigem explicação, mas não provam lavagem.</w:t>
            </w:r>
          </w:p>
        </w:tc>
      </w:tr>
      <w:tr>
        <w:tc>
          <w:tcPr>
            <w:tcW w:type="dxa" w:w="3289"/>
            <w:tcMar>
              <w:top w:w="90" w:type="dxa"/>
              <w:start w:w="100" w:type="dxa"/>
              <w:bottom w:w="90" w:type="dxa"/>
              <w:end w:w="100" w:type="dxa"/>
            </w:tcMar>
            <w:vAlign w:val="top"/>
          </w:tcPr>
          <w:p>
            <w:r>
              <w:rPr>
                <w:sz w:val="15"/>
              </w:rPr>
              <w:t>Porciúncula como “laranja”</w:t>
            </w:r>
          </w:p>
        </w:tc>
        <w:tc>
          <w:tcPr>
            <w:tcW w:type="dxa" w:w="3289"/>
            <w:tcMar>
              <w:top w:w="90" w:type="dxa"/>
              <w:start w:w="100" w:type="dxa"/>
              <w:bottom w:w="90" w:type="dxa"/>
              <w:end w:w="100" w:type="dxa"/>
            </w:tcMar>
            <w:vAlign w:val="top"/>
            <w:shd w:fill="F6EAEA"/>
          </w:tcPr>
          <w:p>
            <w:r>
              <w:rPr>
                <w:b/>
                <w:color w:val="9C3B3B"/>
                <w:sz w:val="15"/>
              </w:rPr>
              <w:t>EXCLUIR SEM PROVA</w:t>
            </w:r>
          </w:p>
        </w:tc>
        <w:tc>
          <w:tcPr>
            <w:tcW w:type="dxa" w:w="3289"/>
            <w:tcMar>
              <w:top w:w="90" w:type="dxa"/>
              <w:start w:w="100" w:type="dxa"/>
              <w:bottom w:w="90" w:type="dxa"/>
              <w:end w:w="100" w:type="dxa"/>
            </w:tcMar>
            <w:vAlign w:val="top"/>
          </w:tcPr>
          <w:p>
            <w:r>
              <w:rPr>
                <w:sz w:val="15"/>
              </w:rPr>
              <w:t>Pode ser hipótese de investigação; não usar como qualificação factual.</w:t>
            </w:r>
          </w:p>
        </w:tc>
      </w:tr>
      <w:tr>
        <w:tc>
          <w:tcPr>
            <w:tcW w:type="dxa" w:w="3289"/>
            <w:tcMar>
              <w:top w:w="90" w:type="dxa"/>
              <w:start w:w="100" w:type="dxa"/>
              <w:bottom w:w="90" w:type="dxa"/>
              <w:end w:w="100" w:type="dxa"/>
            </w:tcMar>
            <w:vAlign w:val="top"/>
          </w:tcPr>
          <w:p>
            <w:r>
              <w:rPr>
                <w:sz w:val="15"/>
              </w:rPr>
              <w:t>Gettr/Guo: Eduardo sabia da origem ilícita</w:t>
            </w:r>
          </w:p>
        </w:tc>
        <w:tc>
          <w:tcPr>
            <w:tcW w:type="dxa" w:w="3289"/>
            <w:tcMar>
              <w:top w:w="90" w:type="dxa"/>
              <w:start w:w="100" w:type="dxa"/>
              <w:bottom w:w="90" w:type="dxa"/>
              <w:end w:w="100" w:type="dxa"/>
            </w:tcMar>
            <w:vAlign w:val="top"/>
            <w:shd w:fill="F6EAEA"/>
          </w:tcPr>
          <w:p>
            <w:r>
              <w:rPr>
                <w:b/>
                <w:color w:val="9C3B3B"/>
                <w:sz w:val="15"/>
              </w:rPr>
              <w:t>EXCLUIR</w:t>
            </w:r>
          </w:p>
        </w:tc>
        <w:tc>
          <w:tcPr>
            <w:tcW w:type="dxa" w:w="3289"/>
            <w:tcMar>
              <w:top w:w="90" w:type="dxa"/>
              <w:start w:w="100" w:type="dxa"/>
              <w:bottom w:w="90" w:type="dxa"/>
              <w:end w:w="100" w:type="dxa"/>
            </w:tcMar>
            <w:vAlign w:val="top"/>
          </w:tcPr>
          <w:p>
            <w:r>
              <w:rPr>
                <w:sz w:val="15"/>
              </w:rPr>
              <w:t>Patrocínio e fluxo do ecossistema estão documentados; conhecimento de origem criminosa não.</w:t>
            </w:r>
          </w:p>
        </w:tc>
      </w:tr>
      <w:tr>
        <w:tc>
          <w:tcPr>
            <w:tcW w:type="dxa" w:w="3289"/>
            <w:tcMar>
              <w:top w:w="90" w:type="dxa"/>
              <w:start w:w="100" w:type="dxa"/>
              <w:bottom w:w="90" w:type="dxa"/>
              <w:end w:w="100" w:type="dxa"/>
            </w:tcMar>
            <w:vAlign w:val="top"/>
          </w:tcPr>
          <w:p>
            <w:r>
              <w:rPr>
                <w:sz w:val="15"/>
              </w:rPr>
              <w:t>EB-1A provado por documento migratório</w:t>
            </w:r>
          </w:p>
        </w:tc>
        <w:tc>
          <w:tcPr>
            <w:tcW w:type="dxa" w:w="3289"/>
            <w:tcMar>
              <w:top w:w="90" w:type="dxa"/>
              <w:start w:w="100" w:type="dxa"/>
              <w:bottom w:w="90" w:type="dxa"/>
              <w:end w:w="100" w:type="dxa"/>
            </w:tcMar>
            <w:vAlign w:val="top"/>
            <w:shd w:fill="E9F1EC"/>
          </w:tcPr>
          <w:p>
            <w:r>
              <w:rPr>
                <w:b/>
                <w:color w:val="3F7A5A"/>
                <w:sz w:val="15"/>
              </w:rPr>
              <w:t>NUANÇAR</w:t>
            </w:r>
          </w:p>
        </w:tc>
        <w:tc>
          <w:tcPr>
            <w:tcW w:type="dxa" w:w="3289"/>
            <w:tcMar>
              <w:top w:w="90" w:type="dxa"/>
              <w:start w:w="100" w:type="dxa"/>
              <w:bottom w:w="90" w:type="dxa"/>
              <w:end w:w="100" w:type="dxa"/>
            </w:tcMar>
            <w:vAlign w:val="top"/>
          </w:tcPr>
          <w:p>
            <w:r>
              <w:rPr>
                <w:sz w:val="15"/>
              </w:rPr>
              <w:t>A concessão foi informada por Eduardo à Reuters; o processo e as evidências submetidas não são públicos.</w:t>
            </w:r>
          </w:p>
        </w:tc>
      </w:tr>
    </w:tbl>
    <w:p>
      <w:pPr>
        <w:pStyle w:val="SmallNote"/>
      </w:pPr>
      <w:r>
        <w:rPr>
          <w:b/>
          <w:color w:val="6B7280"/>
        </w:rPr>
        <w:t xml:space="preserve">Base documental: </w:t>
      </w:r>
      <w:r>
        <w:t>S03, S04, S09, S10, S21–S24, S28–S35.</w:t>
      </w:r>
    </w:p>
    <w:p>
      <w:r>
        <w:br w:type="page"/>
      </w:r>
    </w:p>
    <w:p>
      <w:pPr>
        <w:pStyle w:val="Heading1"/>
      </w:pPr>
      <w:r>
        <w:t>3. Mapa de evidências e maturidade</w:t>
      </w:r>
    </w:p>
    <w:p>
      <w:r>
        <w:t>A maturidade mede a capacidade de escrever com segurança hoje, não a importância do tema. “Alta” significa que há base pública suficiente; não significa que todas as perguntas estejam respondidas.</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567"/>
            <w:shd w:fill="20344B"/>
            <w:tcMar>
              <w:top w:w="90" w:type="dxa"/>
              <w:start w:w="100" w:type="dxa"/>
              <w:bottom w:w="90" w:type="dxa"/>
              <w:end w:w="100" w:type="dxa"/>
            </w:tcMar>
          </w:tcPr>
          <w:p>
            <w:r>
              <w:rPr>
                <w:b/>
                <w:color w:val="FFFFFF"/>
                <w:sz w:val="15"/>
              </w:rPr>
              <w:t>Cap.</w:t>
            </w:r>
          </w:p>
        </w:tc>
        <w:tc>
          <w:tcPr>
            <w:tcW w:type="dxa" w:w="2948"/>
            <w:shd w:fill="20344B"/>
            <w:tcMar>
              <w:top w:w="90" w:type="dxa"/>
              <w:start w:w="100" w:type="dxa"/>
              <w:bottom w:w="90" w:type="dxa"/>
              <w:end w:w="100" w:type="dxa"/>
            </w:tcMar>
          </w:tcPr>
          <w:p>
            <w:r>
              <w:rPr>
                <w:b/>
                <w:color w:val="FFFFFF"/>
                <w:sz w:val="15"/>
              </w:rPr>
              <w:t>Núcleo</w:t>
            </w:r>
          </w:p>
        </w:tc>
        <w:tc>
          <w:tcPr>
            <w:tcW w:type="dxa" w:w="1474"/>
            <w:shd w:fill="20344B"/>
            <w:tcMar>
              <w:top w:w="90" w:type="dxa"/>
              <w:start w:w="100" w:type="dxa"/>
              <w:bottom w:w="90" w:type="dxa"/>
              <w:end w:w="100" w:type="dxa"/>
            </w:tcMar>
          </w:tcPr>
          <w:p>
            <w:r>
              <w:rPr>
                <w:b/>
                <w:color w:val="FFFFFF"/>
                <w:sz w:val="15"/>
              </w:rPr>
              <w:t>Maturidade</w:t>
            </w:r>
          </w:p>
        </w:tc>
        <w:tc>
          <w:tcPr>
            <w:tcW w:type="dxa" w:w="2324"/>
            <w:shd w:fill="20344B"/>
            <w:tcMar>
              <w:top w:w="90" w:type="dxa"/>
              <w:start w:w="100" w:type="dxa"/>
              <w:bottom w:w="90" w:type="dxa"/>
              <w:end w:w="100" w:type="dxa"/>
            </w:tcMar>
          </w:tcPr>
          <w:p>
            <w:r>
              <w:rPr>
                <w:b/>
                <w:color w:val="FFFFFF"/>
                <w:sz w:val="15"/>
              </w:rPr>
              <w:t>Prova dominante</w:t>
            </w:r>
          </w:p>
        </w:tc>
        <w:tc>
          <w:tcPr>
            <w:tcW w:type="dxa" w:w="2381"/>
            <w:shd w:fill="20344B"/>
            <w:tcMar>
              <w:top w:w="90" w:type="dxa"/>
              <w:start w:w="100" w:type="dxa"/>
              <w:bottom w:w="90" w:type="dxa"/>
              <w:end w:w="100" w:type="dxa"/>
            </w:tcMar>
          </w:tcPr>
          <w:p>
            <w:r>
              <w:rPr>
                <w:b/>
                <w:color w:val="FFFFFF"/>
                <w:sz w:val="15"/>
              </w:rPr>
              <w:t>Gargalo</w:t>
            </w:r>
          </w:p>
        </w:tc>
      </w:tr>
      <w:tr>
        <w:tc>
          <w:tcPr>
            <w:tcW w:type="dxa" w:w="1973"/>
            <w:tcMar>
              <w:top w:w="70" w:type="dxa"/>
              <w:start w:w="80" w:type="dxa"/>
              <w:bottom w:w="70" w:type="dxa"/>
              <w:end w:w="80" w:type="dxa"/>
            </w:tcMar>
          </w:tcPr>
          <w:p>
            <w:r>
              <w:rPr>
                <w:sz w:val="14"/>
              </w:rPr>
              <w:t>1</w:t>
            </w:r>
          </w:p>
        </w:tc>
        <w:tc>
          <w:tcPr>
            <w:tcW w:type="dxa" w:w="1973"/>
            <w:tcMar>
              <w:top w:w="70" w:type="dxa"/>
              <w:start w:w="80" w:type="dxa"/>
              <w:bottom w:w="70" w:type="dxa"/>
              <w:end w:w="80" w:type="dxa"/>
            </w:tcMar>
          </w:tcPr>
          <w:p>
            <w:r>
              <w:rPr>
                <w:sz w:val="14"/>
              </w:rPr>
              <w:t>O Zero Três</w:t>
            </w:r>
          </w:p>
        </w:tc>
        <w:tc>
          <w:tcPr>
            <w:tcW w:type="dxa" w:w="1973"/>
            <w:tcMar>
              <w:top w:w="70" w:type="dxa"/>
              <w:start w:w="80" w:type="dxa"/>
              <w:bottom w:w="70" w:type="dxa"/>
              <w:end w:w="80" w:type="dxa"/>
            </w:tcMar>
            <w:shd w:fill="F4F0E5"/>
          </w:tcPr>
          <w:p>
            <w:r>
              <w:rPr>
                <w:sz w:val="14"/>
              </w:rPr>
              <w:t>MÉDIA</w:t>
            </w:r>
          </w:p>
        </w:tc>
        <w:tc>
          <w:tcPr>
            <w:tcW w:type="dxa" w:w="1973"/>
            <w:tcMar>
              <w:top w:w="70" w:type="dxa"/>
              <w:start w:w="80" w:type="dxa"/>
              <w:bottom w:w="70" w:type="dxa"/>
              <w:end w:w="80" w:type="dxa"/>
            </w:tcMar>
          </w:tcPr>
          <w:p>
            <w:r>
              <w:rPr>
                <w:sz w:val="14"/>
              </w:rPr>
              <w:t>Secundária + registros</w:t>
            </w:r>
          </w:p>
        </w:tc>
        <w:tc>
          <w:tcPr>
            <w:tcW w:type="dxa" w:w="1973"/>
            <w:tcMar>
              <w:top w:w="70" w:type="dxa"/>
              <w:start w:w="80" w:type="dxa"/>
              <w:bottom w:w="70" w:type="dxa"/>
              <w:end w:w="80" w:type="dxa"/>
            </w:tcMar>
          </w:tcPr>
          <w:p>
            <w:r>
              <w:rPr>
                <w:sz w:val="14"/>
              </w:rPr>
              <w:t>Entrevistas/documentos originais</w:t>
            </w:r>
          </w:p>
        </w:tc>
      </w:tr>
      <w:tr>
        <w:tc>
          <w:tcPr>
            <w:tcW w:type="dxa" w:w="1973"/>
            <w:tcMar>
              <w:top w:w="70" w:type="dxa"/>
              <w:start w:w="80" w:type="dxa"/>
              <w:bottom w:w="70" w:type="dxa"/>
              <w:end w:w="80" w:type="dxa"/>
            </w:tcMar>
          </w:tcPr>
          <w:p>
            <w:r>
              <w:rPr>
                <w:sz w:val="14"/>
              </w:rPr>
              <w:t>2</w:t>
            </w:r>
          </w:p>
        </w:tc>
        <w:tc>
          <w:tcPr>
            <w:tcW w:type="dxa" w:w="1973"/>
            <w:tcMar>
              <w:top w:w="70" w:type="dxa"/>
              <w:start w:w="80" w:type="dxa"/>
              <w:bottom w:w="70" w:type="dxa"/>
              <w:end w:w="80" w:type="dxa"/>
            </w:tcMar>
          </w:tcPr>
          <w:p>
            <w:r>
              <w:rPr>
                <w:sz w:val="14"/>
              </w:rPr>
              <w:t>A fábrica doméstica</w:t>
            </w:r>
          </w:p>
        </w:tc>
        <w:tc>
          <w:tcPr>
            <w:tcW w:type="dxa" w:w="1973"/>
            <w:tcMar>
              <w:top w:w="70" w:type="dxa"/>
              <w:start w:w="80" w:type="dxa"/>
              <w:bottom w:w="70" w:type="dxa"/>
              <w:end w:w="80" w:type="dxa"/>
            </w:tcMar>
            <w:shd w:fill="F4F0E5"/>
          </w:tcPr>
          <w:p>
            <w:r>
              <w:rPr>
                <w:sz w:val="14"/>
              </w:rPr>
              <w:t>MÉDIA</w:t>
            </w:r>
          </w:p>
        </w:tc>
        <w:tc>
          <w:tcPr>
            <w:tcW w:type="dxa" w:w="1973"/>
            <w:tcMar>
              <w:top w:w="70" w:type="dxa"/>
              <w:start w:w="80" w:type="dxa"/>
              <w:bottom w:w="70" w:type="dxa"/>
              <w:end w:w="80" w:type="dxa"/>
            </w:tcMar>
          </w:tcPr>
          <w:p>
            <w:r>
              <w:rPr>
                <w:sz w:val="14"/>
              </w:rPr>
              <w:t>Secundária + registros</w:t>
            </w:r>
          </w:p>
        </w:tc>
        <w:tc>
          <w:tcPr>
            <w:tcW w:type="dxa" w:w="1973"/>
            <w:tcMar>
              <w:top w:w="70" w:type="dxa"/>
              <w:start w:w="80" w:type="dxa"/>
              <w:bottom w:w="70" w:type="dxa"/>
              <w:end w:w="80" w:type="dxa"/>
            </w:tcMar>
          </w:tcPr>
          <w:p>
            <w:r>
              <w:rPr>
                <w:sz w:val="14"/>
              </w:rPr>
              <w:t>Entrevistas/documentos originais</w:t>
            </w:r>
          </w:p>
        </w:tc>
      </w:tr>
      <w:tr>
        <w:tc>
          <w:tcPr>
            <w:tcW w:type="dxa" w:w="1973"/>
            <w:tcMar>
              <w:top w:w="70" w:type="dxa"/>
              <w:start w:w="80" w:type="dxa"/>
              <w:bottom w:w="70" w:type="dxa"/>
              <w:end w:w="80" w:type="dxa"/>
            </w:tcMar>
          </w:tcPr>
          <w:p>
            <w:r>
              <w:rPr>
                <w:sz w:val="14"/>
              </w:rPr>
              <w:t>3</w:t>
            </w:r>
          </w:p>
        </w:tc>
        <w:tc>
          <w:tcPr>
            <w:tcW w:type="dxa" w:w="1973"/>
            <w:tcMar>
              <w:top w:w="70" w:type="dxa"/>
              <w:start w:w="80" w:type="dxa"/>
              <w:bottom w:w="70" w:type="dxa"/>
              <w:end w:w="80" w:type="dxa"/>
            </w:tcMar>
          </w:tcPr>
          <w:p>
            <w:r>
              <w:rPr>
                <w:sz w:val="14"/>
              </w:rPr>
              <w:t>O emprego que veio antes da profissão</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Pedir à Câmara ato de nomeação, descrição funcional vigente, folhas de frequênci</w:t>
            </w:r>
          </w:p>
        </w:tc>
      </w:tr>
      <w:tr>
        <w:tc>
          <w:tcPr>
            <w:tcW w:type="dxa" w:w="1973"/>
            <w:tcMar>
              <w:top w:w="70" w:type="dxa"/>
              <w:start w:w="80" w:type="dxa"/>
              <w:bottom w:w="70" w:type="dxa"/>
              <w:end w:w="80" w:type="dxa"/>
            </w:tcMar>
          </w:tcPr>
          <w:p>
            <w:r>
              <w:rPr>
                <w:sz w:val="14"/>
              </w:rPr>
              <w:t>4</w:t>
            </w:r>
          </w:p>
        </w:tc>
        <w:tc>
          <w:tcPr>
            <w:tcW w:type="dxa" w:w="1973"/>
            <w:tcMar>
              <w:top w:w="70" w:type="dxa"/>
              <w:start w:w="80" w:type="dxa"/>
              <w:bottom w:w="70" w:type="dxa"/>
              <w:end w:w="80" w:type="dxa"/>
            </w:tcMar>
          </w:tcPr>
          <w:p>
            <w:r>
              <w:rPr>
                <w:sz w:val="14"/>
              </w:rPr>
              <w:t>O americano inventado</w:t>
            </w:r>
          </w:p>
        </w:tc>
        <w:tc>
          <w:tcPr>
            <w:tcW w:type="dxa" w:w="1973"/>
            <w:tcMar>
              <w:top w:w="70" w:type="dxa"/>
              <w:start w:w="80" w:type="dxa"/>
              <w:bottom w:w="70" w:type="dxa"/>
              <w:end w:w="80" w:type="dxa"/>
            </w:tcMar>
            <w:shd w:fill="F4F0E5"/>
          </w:tcPr>
          <w:p>
            <w:r>
              <w:rPr>
                <w:sz w:val="14"/>
              </w:rPr>
              <w:t>BAIXA/MÉDIA</w:t>
            </w:r>
          </w:p>
        </w:tc>
        <w:tc>
          <w:tcPr>
            <w:tcW w:type="dxa" w:w="1973"/>
            <w:tcMar>
              <w:top w:w="70" w:type="dxa"/>
              <w:start w:w="80" w:type="dxa"/>
              <w:bottom w:w="70" w:type="dxa"/>
              <w:end w:w="80" w:type="dxa"/>
            </w:tcMar>
          </w:tcPr>
          <w:p>
            <w:r>
              <w:rPr>
                <w:sz w:val="14"/>
              </w:rPr>
              <w:t>Secundária + registros</w:t>
            </w:r>
          </w:p>
        </w:tc>
        <w:tc>
          <w:tcPr>
            <w:tcW w:type="dxa" w:w="1973"/>
            <w:tcMar>
              <w:top w:w="70" w:type="dxa"/>
              <w:start w:w="80" w:type="dxa"/>
              <w:bottom w:w="70" w:type="dxa"/>
              <w:end w:w="80" w:type="dxa"/>
            </w:tcMar>
          </w:tcPr>
          <w:p>
            <w:r>
              <w:rPr>
                <w:sz w:val="14"/>
              </w:rPr>
              <w:t>Entrevistas/documentos originais</w:t>
            </w:r>
          </w:p>
        </w:tc>
      </w:tr>
      <w:tr>
        <w:tc>
          <w:tcPr>
            <w:tcW w:type="dxa" w:w="1973"/>
            <w:tcMar>
              <w:top w:w="70" w:type="dxa"/>
              <w:start w:w="80" w:type="dxa"/>
              <w:bottom w:w="70" w:type="dxa"/>
              <w:end w:w="80" w:type="dxa"/>
            </w:tcMar>
          </w:tcPr>
          <w:p>
            <w:r>
              <w:rPr>
                <w:sz w:val="14"/>
              </w:rPr>
              <w:t>5</w:t>
            </w:r>
          </w:p>
        </w:tc>
        <w:tc>
          <w:tcPr>
            <w:tcW w:type="dxa" w:w="1973"/>
            <w:tcMar>
              <w:top w:w="70" w:type="dxa"/>
              <w:start w:w="80" w:type="dxa"/>
              <w:bottom w:w="70" w:type="dxa"/>
              <w:end w:w="80" w:type="dxa"/>
            </w:tcMar>
          </w:tcPr>
          <w:p>
            <w:r>
              <w:rPr>
                <w:sz w:val="14"/>
              </w:rPr>
              <w:t>O escrivão de papel</w:t>
            </w:r>
          </w:p>
        </w:tc>
        <w:tc>
          <w:tcPr>
            <w:tcW w:type="dxa" w:w="1973"/>
            <w:tcMar>
              <w:top w:w="70" w:type="dxa"/>
              <w:start w:w="80" w:type="dxa"/>
              <w:bottom w:w="70" w:type="dxa"/>
              <w:end w:w="80" w:type="dxa"/>
            </w:tcMar>
            <w:shd w:fill="F4F0E5"/>
          </w:tcPr>
          <w:p>
            <w:r>
              <w:rPr>
                <w:sz w:val="14"/>
              </w:rPr>
              <w:t>MÉDIA/ALTA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Obter assentamentos, elogios, punições, cursos, unidades, chefias, atos assinado</w:t>
            </w:r>
          </w:p>
        </w:tc>
      </w:tr>
      <w:tr>
        <w:tc>
          <w:tcPr>
            <w:tcW w:type="dxa" w:w="1973"/>
            <w:tcMar>
              <w:top w:w="70" w:type="dxa"/>
              <w:start w:w="80" w:type="dxa"/>
              <w:bottom w:w="70" w:type="dxa"/>
              <w:end w:w="80" w:type="dxa"/>
            </w:tcMar>
          </w:tcPr>
          <w:p>
            <w:r>
              <w:rPr>
                <w:sz w:val="14"/>
              </w:rPr>
              <w:t>6</w:t>
            </w:r>
          </w:p>
        </w:tc>
        <w:tc>
          <w:tcPr>
            <w:tcW w:type="dxa" w:w="1973"/>
            <w:tcMar>
              <w:top w:w="70" w:type="dxa"/>
              <w:start w:w="80" w:type="dxa"/>
              <w:bottom w:w="70" w:type="dxa"/>
              <w:end w:w="80" w:type="dxa"/>
            </w:tcMar>
          </w:tcPr>
          <w:p>
            <w:r>
              <w:rPr>
                <w:sz w:val="14"/>
              </w:rPr>
              <w:t>São Paulo como distrito eleitoral</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Construir mapa municipal de votos 2014/2018/2022</w:t>
            </w:r>
          </w:p>
        </w:tc>
      </w:tr>
      <w:tr>
        <w:tc>
          <w:tcPr>
            <w:tcW w:type="dxa" w:w="1973"/>
            <w:tcMar>
              <w:top w:w="70" w:type="dxa"/>
              <w:start w:w="80" w:type="dxa"/>
              <w:bottom w:w="70" w:type="dxa"/>
              <w:end w:w="80" w:type="dxa"/>
            </w:tcMar>
          </w:tcPr>
          <w:p>
            <w:r>
              <w:rPr>
                <w:sz w:val="14"/>
              </w:rPr>
              <w:t>7</w:t>
            </w:r>
          </w:p>
        </w:tc>
        <w:tc>
          <w:tcPr>
            <w:tcW w:type="dxa" w:w="1973"/>
            <w:tcMar>
              <w:top w:w="70" w:type="dxa"/>
              <w:start w:w="80" w:type="dxa"/>
              <w:bottom w:w="70" w:type="dxa"/>
              <w:end w:w="80" w:type="dxa"/>
            </w:tcMar>
          </w:tcPr>
          <w:p>
            <w:r>
              <w:rPr>
                <w:sz w:val="14"/>
              </w:rPr>
              <w:t>O mandato da família</w:t>
            </w:r>
          </w:p>
        </w:tc>
        <w:tc>
          <w:tcPr>
            <w:tcW w:type="dxa" w:w="1973"/>
            <w:tcMar>
              <w:top w:w="70" w:type="dxa"/>
              <w:start w:w="80" w:type="dxa"/>
              <w:bottom w:w="70" w:type="dxa"/>
              <w:end w:w="80" w:type="dxa"/>
            </w:tcMar>
            <w:shd w:fill="F4F0E5"/>
          </w:tcPr>
          <w:p>
            <w:r>
              <w:rPr>
                <w:sz w:val="14"/>
              </w:rPr>
              <w:t>MÉDIA/ALTA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Baixar atos de nomeação e exoneração</w:t>
            </w:r>
          </w:p>
        </w:tc>
      </w:tr>
      <w:tr>
        <w:tc>
          <w:tcPr>
            <w:tcW w:type="dxa" w:w="1973"/>
            <w:tcMar>
              <w:top w:w="70" w:type="dxa"/>
              <w:start w:w="80" w:type="dxa"/>
              <w:bottom w:w="70" w:type="dxa"/>
              <w:end w:w="80" w:type="dxa"/>
            </w:tcMar>
          </w:tcPr>
          <w:p>
            <w:r>
              <w:rPr>
                <w:sz w:val="14"/>
              </w:rPr>
              <w:t>8</w:t>
            </w:r>
          </w:p>
        </w:tc>
        <w:tc>
          <w:tcPr>
            <w:tcW w:type="dxa" w:w="1973"/>
            <w:tcMar>
              <w:top w:w="70" w:type="dxa"/>
              <w:start w:w="80" w:type="dxa"/>
              <w:bottom w:w="70" w:type="dxa"/>
              <w:end w:w="80" w:type="dxa"/>
            </w:tcMar>
          </w:tcPr>
          <w:p>
            <w:r>
              <w:rPr>
                <w:sz w:val="14"/>
              </w:rPr>
              <w:t>O mercado das armas</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Reconstituir agendas internacionais, despesas parlamentares, patrocinadores, ass</w:t>
            </w:r>
          </w:p>
        </w:tc>
      </w:tr>
      <w:tr>
        <w:tc>
          <w:tcPr>
            <w:tcW w:type="dxa" w:w="1973"/>
            <w:tcMar>
              <w:top w:w="70" w:type="dxa"/>
              <w:start w:w="80" w:type="dxa"/>
              <w:bottom w:w="70" w:type="dxa"/>
              <w:end w:w="80" w:type="dxa"/>
            </w:tcMar>
          </w:tcPr>
          <w:p>
            <w:r>
              <w:rPr>
                <w:sz w:val="14"/>
              </w:rPr>
              <w:t>9</w:t>
            </w:r>
          </w:p>
        </w:tc>
        <w:tc>
          <w:tcPr>
            <w:tcW w:type="dxa" w:w="1973"/>
            <w:tcMar>
              <w:top w:w="70" w:type="dxa"/>
              <w:start w:w="80" w:type="dxa"/>
              <w:bottom w:w="70" w:type="dxa"/>
              <w:end w:w="80" w:type="dxa"/>
            </w:tcMar>
          </w:tcPr>
          <w:p>
            <w:r>
              <w:rPr>
                <w:sz w:val="14"/>
              </w:rPr>
              <w:t>Olavo, a internet e a guerra cultural</w:t>
            </w:r>
          </w:p>
        </w:tc>
        <w:tc>
          <w:tcPr>
            <w:tcW w:type="dxa" w:w="1973"/>
            <w:tcMar>
              <w:top w:w="70" w:type="dxa"/>
              <w:start w:w="80" w:type="dxa"/>
              <w:bottom w:w="70" w:type="dxa"/>
              <w:end w:w="80" w:type="dxa"/>
            </w:tcMar>
            <w:shd w:fill="F4F0E5"/>
          </w:tcPr>
          <w:p>
            <w:r>
              <w:rPr>
                <w:sz w:val="14"/>
              </w:rPr>
              <w:t>MÉDIA/ALTA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Fichar vídeos por vocabulário, datas e interlocutores</w:t>
            </w:r>
          </w:p>
        </w:tc>
      </w:tr>
      <w:tr>
        <w:tc>
          <w:tcPr>
            <w:tcW w:type="dxa" w:w="1973"/>
            <w:tcMar>
              <w:top w:w="70" w:type="dxa"/>
              <w:start w:w="80" w:type="dxa"/>
              <w:bottom w:w="70" w:type="dxa"/>
              <w:end w:w="80" w:type="dxa"/>
            </w:tcMar>
          </w:tcPr>
          <w:p>
            <w:r>
              <w:rPr>
                <w:sz w:val="14"/>
              </w:rPr>
              <w:t>10</w:t>
            </w:r>
          </w:p>
        </w:tc>
        <w:tc>
          <w:tcPr>
            <w:tcW w:type="dxa" w:w="1973"/>
            <w:tcMar>
              <w:top w:w="70" w:type="dxa"/>
              <w:start w:w="80" w:type="dxa"/>
              <w:bottom w:w="70" w:type="dxa"/>
              <w:end w:w="80" w:type="dxa"/>
            </w:tcMar>
          </w:tcPr>
          <w:p>
            <w:r>
              <w:rPr>
                <w:sz w:val="14"/>
              </w:rPr>
              <w:t>Um soldado e um cabo</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Transcrever vídeos integralmente, localizar evento, data, audiência, organizador</w:t>
            </w:r>
          </w:p>
        </w:tc>
      </w:tr>
      <w:tr>
        <w:tc>
          <w:tcPr>
            <w:tcW w:type="dxa" w:w="1973"/>
            <w:tcMar>
              <w:top w:w="70" w:type="dxa"/>
              <w:start w:w="80" w:type="dxa"/>
              <w:bottom w:w="70" w:type="dxa"/>
              <w:end w:w="80" w:type="dxa"/>
            </w:tcMar>
          </w:tcPr>
          <w:p>
            <w:r>
              <w:rPr>
                <w:sz w:val="14"/>
              </w:rPr>
              <w:t>11</w:t>
            </w:r>
          </w:p>
        </w:tc>
        <w:tc>
          <w:tcPr>
            <w:tcW w:type="dxa" w:w="1973"/>
            <w:tcMar>
              <w:top w:w="70" w:type="dxa"/>
              <w:start w:w="80" w:type="dxa"/>
              <w:bottom w:w="70" w:type="dxa"/>
              <w:end w:w="80" w:type="dxa"/>
            </w:tcMar>
          </w:tcPr>
          <w:p>
            <w:r>
              <w:rPr>
                <w:sz w:val="14"/>
              </w:rPr>
              <w:t>O chanceler sem Itamaraty</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Obter telegramas, agendas, pedidos de audiência, notas oficiais, mensagens e dep</w:t>
            </w:r>
          </w:p>
        </w:tc>
      </w:tr>
      <w:tr>
        <w:tc>
          <w:tcPr>
            <w:tcW w:type="dxa" w:w="1973"/>
            <w:tcMar>
              <w:top w:w="70" w:type="dxa"/>
              <w:start w:w="80" w:type="dxa"/>
              <w:bottom w:w="70" w:type="dxa"/>
              <w:end w:w="80" w:type="dxa"/>
            </w:tcMar>
          </w:tcPr>
          <w:p>
            <w:r>
              <w:rPr>
                <w:sz w:val="14"/>
              </w:rPr>
              <w:t>12</w:t>
            </w:r>
          </w:p>
        </w:tc>
        <w:tc>
          <w:tcPr>
            <w:tcW w:type="dxa" w:w="1973"/>
            <w:tcMar>
              <w:top w:w="70" w:type="dxa"/>
              <w:start w:w="80" w:type="dxa"/>
              <w:bottom w:w="70" w:type="dxa"/>
              <w:end w:w="80" w:type="dxa"/>
            </w:tcMar>
          </w:tcPr>
          <w:p>
            <w:r>
              <w:rPr>
                <w:sz w:val="14"/>
              </w:rPr>
              <w:t>A embaixada do filho</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Levantar votos declarados, reuniões com senadores, pareceres jurídicos, memorand</w:t>
            </w:r>
          </w:p>
        </w:tc>
      </w:tr>
      <w:tr>
        <w:tc>
          <w:tcPr>
            <w:tcW w:type="dxa" w:w="1973"/>
            <w:tcMar>
              <w:top w:w="70" w:type="dxa"/>
              <w:start w:w="80" w:type="dxa"/>
              <w:bottom w:w="70" w:type="dxa"/>
              <w:end w:w="80" w:type="dxa"/>
            </w:tcMar>
          </w:tcPr>
          <w:p>
            <w:r>
              <w:rPr>
                <w:sz w:val="14"/>
              </w:rPr>
              <w:t>13</w:t>
            </w:r>
          </w:p>
        </w:tc>
        <w:tc>
          <w:tcPr>
            <w:tcW w:type="dxa" w:w="1973"/>
            <w:tcMar>
              <w:top w:w="70" w:type="dxa"/>
              <w:start w:w="80" w:type="dxa"/>
              <w:bottom w:w="70" w:type="dxa"/>
              <w:end w:w="80" w:type="dxa"/>
            </w:tcMar>
          </w:tcPr>
          <w:p>
            <w:r>
              <w:rPr>
                <w:sz w:val="14"/>
              </w:rPr>
              <w:t>A internacional de Bannon</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Mapear contratos, patrocínios, despesas, convites, hospedagens, FARA/LDA e agend</w:t>
            </w:r>
          </w:p>
        </w:tc>
      </w:tr>
      <w:tr>
        <w:tc>
          <w:tcPr>
            <w:tcW w:type="dxa" w:w="1973"/>
            <w:tcMar>
              <w:top w:w="70" w:type="dxa"/>
              <w:start w:w="80" w:type="dxa"/>
              <w:bottom w:w="70" w:type="dxa"/>
              <w:end w:w="80" w:type="dxa"/>
            </w:tcMar>
          </w:tcPr>
          <w:p>
            <w:r>
              <w:rPr>
                <w:sz w:val="14"/>
              </w:rPr>
              <w:t>14</w:t>
            </w:r>
          </w:p>
        </w:tc>
        <w:tc>
          <w:tcPr>
            <w:tcW w:type="dxa" w:w="1973"/>
            <w:tcMar>
              <w:top w:w="70" w:type="dxa"/>
              <w:start w:w="80" w:type="dxa"/>
              <w:bottom w:w="70" w:type="dxa"/>
              <w:end w:w="80" w:type="dxa"/>
            </w:tcMar>
          </w:tcPr>
          <w:p>
            <w:r>
              <w:rPr>
                <w:sz w:val="14"/>
              </w:rPr>
              <w:t>O gabinete digital</w:t>
            </w:r>
          </w:p>
        </w:tc>
        <w:tc>
          <w:tcPr>
            <w:tcW w:type="dxa" w:w="1973"/>
            <w:tcMar>
              <w:top w:w="70" w:type="dxa"/>
              <w:start w:w="80" w:type="dxa"/>
              <w:bottom w:w="70" w:type="dxa"/>
              <w:end w:w="80" w:type="dxa"/>
            </w:tcMar>
            <w:shd w:fill="F4F0E5"/>
          </w:tcPr>
          <w:p>
            <w:r>
              <w:rPr>
                <w:sz w:val="14"/>
              </w:rPr>
              <w:t>MÉDIA/ALTA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 xml:space="preserve">Obter relatórios integrais da Meta/DFRLab, registros trabalhistas, depoimentos, </w:t>
            </w:r>
          </w:p>
        </w:tc>
      </w:tr>
      <w:tr>
        <w:tc>
          <w:tcPr>
            <w:tcW w:type="dxa" w:w="1973"/>
            <w:tcMar>
              <w:top w:w="70" w:type="dxa"/>
              <w:start w:w="80" w:type="dxa"/>
              <w:bottom w:w="70" w:type="dxa"/>
              <w:end w:w="80" w:type="dxa"/>
            </w:tcMar>
          </w:tcPr>
          <w:p>
            <w:r>
              <w:rPr>
                <w:sz w:val="14"/>
              </w:rPr>
              <w:t>15</w:t>
            </w:r>
          </w:p>
        </w:tc>
        <w:tc>
          <w:tcPr>
            <w:tcW w:type="dxa" w:w="1973"/>
            <w:tcMar>
              <w:top w:w="70" w:type="dxa"/>
              <w:start w:w="80" w:type="dxa"/>
              <w:bottom w:w="70" w:type="dxa"/>
              <w:end w:w="80" w:type="dxa"/>
            </w:tcMar>
          </w:tcPr>
          <w:p>
            <w:r>
              <w:rPr>
                <w:sz w:val="14"/>
              </w:rPr>
              <w:t>China, pandemia e o preço da ideologia</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Buscar telegramas, atas de reunião, cronologia de insumos, decisões comerciais e</w:t>
            </w:r>
          </w:p>
        </w:tc>
      </w:tr>
      <w:tr>
        <w:tc>
          <w:tcPr>
            <w:tcW w:type="dxa" w:w="1973"/>
            <w:tcMar>
              <w:top w:w="70" w:type="dxa"/>
              <w:start w:w="80" w:type="dxa"/>
              <w:bottom w:w="70" w:type="dxa"/>
              <w:end w:w="80" w:type="dxa"/>
            </w:tcMar>
          </w:tcPr>
          <w:p>
            <w:r>
              <w:rPr>
                <w:sz w:val="14"/>
              </w:rPr>
              <w:t>16</w:t>
            </w:r>
          </w:p>
        </w:tc>
        <w:tc>
          <w:tcPr>
            <w:tcW w:type="dxa" w:w="1973"/>
            <w:tcMar>
              <w:top w:w="70" w:type="dxa"/>
              <w:start w:w="80" w:type="dxa"/>
              <w:bottom w:w="70" w:type="dxa"/>
              <w:end w:w="80" w:type="dxa"/>
            </w:tcMar>
          </w:tcPr>
          <w:p>
            <w:r>
              <w:rPr>
                <w:sz w:val="14"/>
              </w:rPr>
              <w:t>A derrota que não acabou</w:t>
            </w:r>
          </w:p>
        </w:tc>
        <w:tc>
          <w:tcPr>
            <w:tcW w:type="dxa" w:w="1973"/>
            <w:tcMar>
              <w:top w:w="70" w:type="dxa"/>
              <w:start w:w="80" w:type="dxa"/>
              <w:bottom w:w="70" w:type="dxa"/>
              <w:end w:w="80" w:type="dxa"/>
            </w:tcMar>
            <w:shd w:fill="F4F0E5"/>
          </w:tcPr>
          <w:p>
            <w:r>
              <w:rPr>
                <w:sz w:val="14"/>
              </w:rPr>
              <w:t>MÉDIA/ALTA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Obter registros empresariais originais, mensagens, agenda pós-eleição, viagens e</w:t>
            </w:r>
          </w:p>
        </w:tc>
      </w:tr>
      <w:tr>
        <w:tc>
          <w:tcPr>
            <w:tcW w:type="dxa" w:w="1973"/>
            <w:tcMar>
              <w:top w:w="70" w:type="dxa"/>
              <w:start w:w="80" w:type="dxa"/>
              <w:bottom w:w="70" w:type="dxa"/>
              <w:end w:w="80" w:type="dxa"/>
            </w:tcMar>
          </w:tcPr>
          <w:p>
            <w:r>
              <w:rPr>
                <w:sz w:val="14"/>
              </w:rPr>
              <w:t>17</w:t>
            </w:r>
          </w:p>
        </w:tc>
        <w:tc>
          <w:tcPr>
            <w:tcW w:type="dxa" w:w="1973"/>
            <w:tcMar>
              <w:top w:w="70" w:type="dxa"/>
              <w:start w:w="80" w:type="dxa"/>
              <w:bottom w:w="70" w:type="dxa"/>
              <w:end w:w="80" w:type="dxa"/>
            </w:tcMar>
          </w:tcPr>
          <w:p>
            <w:r>
              <w:rPr>
                <w:sz w:val="14"/>
              </w:rPr>
              <w:t>O laboratório do Texas</w:t>
            </w:r>
          </w:p>
        </w:tc>
        <w:tc>
          <w:tcPr>
            <w:tcW w:type="dxa" w:w="1973"/>
            <w:tcMar>
              <w:top w:w="70" w:type="dxa"/>
              <w:start w:w="80" w:type="dxa"/>
              <w:bottom w:w="70" w:type="dxa"/>
              <w:end w:w="80" w:type="dxa"/>
            </w:tcMar>
            <w:shd w:fill="F4F0E5"/>
          </w:tcPr>
          <w:p>
            <w:r>
              <w:rPr>
                <w:sz w:val="14"/>
              </w:rPr>
              <w:t>MÉDIA</w:t>
            </w:r>
          </w:p>
        </w:tc>
        <w:tc>
          <w:tcPr>
            <w:tcW w:type="dxa" w:w="1973"/>
            <w:tcMar>
              <w:top w:w="70" w:type="dxa"/>
              <w:start w:w="80" w:type="dxa"/>
              <w:bottom w:w="70" w:type="dxa"/>
              <w:end w:w="80" w:type="dxa"/>
            </w:tcMar>
          </w:tcPr>
          <w:p>
            <w:r>
              <w:rPr>
                <w:sz w:val="14"/>
              </w:rPr>
              <w:t>Secundária + registros</w:t>
            </w:r>
          </w:p>
        </w:tc>
        <w:tc>
          <w:tcPr>
            <w:tcW w:type="dxa" w:w="1973"/>
            <w:tcMar>
              <w:top w:w="70" w:type="dxa"/>
              <w:start w:w="80" w:type="dxa"/>
              <w:bottom w:w="70" w:type="dxa"/>
              <w:end w:w="80" w:type="dxa"/>
            </w:tcMar>
          </w:tcPr>
          <w:p>
            <w:r>
              <w:rPr>
                <w:sz w:val="14"/>
              </w:rPr>
              <w:t>Entrevistas/documentos originais</w:t>
            </w:r>
          </w:p>
        </w:tc>
      </w:tr>
      <w:tr>
        <w:tc>
          <w:tcPr>
            <w:tcW w:type="dxa" w:w="1973"/>
            <w:tcMar>
              <w:top w:w="70" w:type="dxa"/>
              <w:start w:w="80" w:type="dxa"/>
              <w:bottom w:w="70" w:type="dxa"/>
              <w:end w:w="80" w:type="dxa"/>
            </w:tcMar>
          </w:tcPr>
          <w:p>
            <w:r>
              <w:rPr>
                <w:sz w:val="14"/>
              </w:rPr>
              <w:t>18</w:t>
            </w:r>
          </w:p>
        </w:tc>
        <w:tc>
          <w:tcPr>
            <w:tcW w:type="dxa" w:w="1973"/>
            <w:tcMar>
              <w:top w:w="70" w:type="dxa"/>
              <w:start w:w="80" w:type="dxa"/>
              <w:bottom w:w="70" w:type="dxa"/>
              <w:end w:w="80" w:type="dxa"/>
            </w:tcMar>
          </w:tcPr>
          <w:p>
            <w:r>
              <w:rPr>
                <w:sz w:val="14"/>
              </w:rPr>
              <w:t>Dark Horse, Havengate e o caminho do dinheiro</w:t>
            </w:r>
          </w:p>
        </w:tc>
        <w:tc>
          <w:tcPr>
            <w:tcW w:type="dxa" w:w="1973"/>
            <w:tcMar>
              <w:top w:w="70" w:type="dxa"/>
              <w:start w:w="80" w:type="dxa"/>
              <w:bottom w:w="70" w:type="dxa"/>
              <w:end w:w="80" w:type="dxa"/>
            </w:tcMar>
            <w:shd w:fill="F6EAEA"/>
          </w:tcPr>
          <w:p>
            <w:r>
              <w:rPr>
                <w:sz w:val="14"/>
              </w:rPr>
              <w:t>ALTA PARA REMESSAS; BAIXA PARA DESTINO FINAL</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Obter extratos do fundo, general ledger, contrato de produção, invoices, auditor</w:t>
            </w:r>
          </w:p>
        </w:tc>
      </w:tr>
      <w:tr>
        <w:tc>
          <w:tcPr>
            <w:tcW w:type="dxa" w:w="1973"/>
            <w:tcMar>
              <w:top w:w="70" w:type="dxa"/>
              <w:start w:w="80" w:type="dxa"/>
              <w:bottom w:w="70" w:type="dxa"/>
              <w:end w:w="80" w:type="dxa"/>
            </w:tcMar>
          </w:tcPr>
          <w:p>
            <w:r>
              <w:rPr>
                <w:sz w:val="14"/>
              </w:rPr>
              <w:t>19</w:t>
            </w:r>
          </w:p>
        </w:tc>
        <w:tc>
          <w:tcPr>
            <w:tcW w:type="dxa" w:w="1973"/>
            <w:tcMar>
              <w:top w:w="70" w:type="dxa"/>
              <w:start w:w="80" w:type="dxa"/>
              <w:bottom w:w="70" w:type="dxa"/>
              <w:end w:w="80" w:type="dxa"/>
            </w:tcMar>
          </w:tcPr>
          <w:p>
            <w:r>
              <w:rPr>
                <w:sz w:val="14"/>
              </w:rPr>
              <w:t>Washington: sanções, tarifas e coação</w:t>
            </w:r>
          </w:p>
        </w:tc>
        <w:tc>
          <w:tcPr>
            <w:tcW w:type="dxa" w:w="1973"/>
            <w:tcMar>
              <w:top w:w="70" w:type="dxa"/>
              <w:start w:w="80" w:type="dxa"/>
              <w:bottom w:w="70" w:type="dxa"/>
              <w:end w:w="80" w:type="dxa"/>
            </w:tcMar>
            <w:shd w:fill="E9F1EC"/>
          </w:tcPr>
          <w:p>
            <w:r>
              <w:rPr>
                <w:sz w:val="14"/>
              </w:rPr>
              <w:t>ALTA</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Obter autos completos, memoriais, sustentações, votos, pedidos de sanção, agenda</w:t>
            </w:r>
          </w:p>
        </w:tc>
      </w:tr>
      <w:tr>
        <w:tc>
          <w:tcPr>
            <w:tcW w:type="dxa" w:w="1973"/>
            <w:tcMar>
              <w:top w:w="70" w:type="dxa"/>
              <w:start w:w="80" w:type="dxa"/>
              <w:bottom w:w="70" w:type="dxa"/>
              <w:end w:w="80" w:type="dxa"/>
            </w:tcMar>
          </w:tcPr>
          <w:p>
            <w:r>
              <w:rPr>
                <w:sz w:val="14"/>
              </w:rPr>
              <w:t>20</w:t>
            </w:r>
          </w:p>
        </w:tc>
        <w:tc>
          <w:tcPr>
            <w:tcW w:type="dxa" w:w="1973"/>
            <w:tcMar>
              <w:top w:w="70" w:type="dxa"/>
              <w:start w:w="80" w:type="dxa"/>
              <w:bottom w:w="70" w:type="dxa"/>
              <w:end w:w="80" w:type="dxa"/>
            </w:tcMar>
          </w:tcPr>
          <w:p>
            <w:r>
              <w:rPr>
                <w:sz w:val="14"/>
              </w:rPr>
              <w:t>“Aqui estou livre”</w:t>
            </w:r>
          </w:p>
        </w:tc>
        <w:tc>
          <w:tcPr>
            <w:tcW w:type="dxa" w:w="1973"/>
            <w:tcMar>
              <w:top w:w="70" w:type="dxa"/>
              <w:start w:w="80" w:type="dxa"/>
              <w:bottom w:w="70" w:type="dxa"/>
              <w:end w:w="80" w:type="dxa"/>
            </w:tcMar>
            <w:shd w:fill="F6EAEA"/>
          </w:tcPr>
          <w:p>
            <w:r>
              <w:rPr>
                <w:sz w:val="14"/>
              </w:rPr>
              <w:t>ALTA NO DESFECHO; ABERTA NO FUTURO</w:t>
            </w:r>
          </w:p>
        </w:tc>
        <w:tc>
          <w:tcPr>
            <w:tcW w:type="dxa" w:w="1973"/>
            <w:tcMar>
              <w:top w:w="70" w:type="dxa"/>
              <w:start w:w="80" w:type="dxa"/>
              <w:bottom w:w="70" w:type="dxa"/>
              <w:end w:w="80" w:type="dxa"/>
            </w:tcMar>
          </w:tcPr>
          <w:p>
            <w:r>
              <w:rPr>
                <w:sz w:val="14"/>
              </w:rPr>
              <w:t>Oficial/reportagem documental</w:t>
            </w:r>
          </w:p>
        </w:tc>
        <w:tc>
          <w:tcPr>
            <w:tcW w:type="dxa" w:w="1973"/>
            <w:tcMar>
              <w:top w:w="70" w:type="dxa"/>
              <w:start w:w="80" w:type="dxa"/>
              <w:bottom w:w="70" w:type="dxa"/>
              <w:end w:w="80" w:type="dxa"/>
            </w:tcMar>
          </w:tcPr>
          <w:p>
            <w:r>
              <w:rPr>
                <w:sz w:val="14"/>
              </w:rPr>
              <w:t>Monitorar recursos, trânsito em julgado, eventual mandado, ato ministerial da PF</w:t>
            </w:r>
          </w:p>
        </w:tc>
      </w:tr>
    </w:tbl>
    <w:p>
      <w:pPr>
        <w:pStyle w:val="Heading2"/>
      </w:pPr>
      <w:r>
        <w:t>Quantidade de material bruto</w:t>
      </w:r>
    </w:p>
    <w:p>
      <w:r>
        <w:t>A primeira onda estimou 1,2 a 1,8 milhão de caracteres de matéria-prima para sustentar 240 mil caracteres publicados. O corpus atual ultrapassa esse volume quando somados livros, reportagens e notas, mas a distribuição é desigual: há excesso de material opinativo sobre 2018–2026 e carência de documentação sobre 1984–2014. A terceira onda não precisa de mais volume genérico; precisa de documentos específicos nos gargalos.</w:t>
      </w:r>
    </w:p>
    <w:p>
      <w:pPr>
        <w:pStyle w:val="ListBullet"/>
        <w:ind w:left="340" w:hanging="142"/>
      </w:pPr>
      <w:r>
        <w:t>Suficiente: trajetória eleitoral, produção legislativa, falas públicas, embaixada, crises com China, rede CPAC/Gettr, mudança, ação penal e green card.</w:t>
      </w:r>
    </w:p>
    <w:p>
      <w:pPr>
        <w:pStyle w:val="ListBullet"/>
        <w:ind w:left="340" w:hanging="142"/>
      </w:pPr>
      <w:r>
        <w:t>Parcial: família de assessores, dinheiro vivo em imóveis, cotidiano da PF, papel exato no gabinete digital, empresas do Texas.</w:t>
      </w:r>
    </w:p>
    <w:p>
      <w:pPr>
        <w:pStyle w:val="ListBullet"/>
        <w:ind w:left="340" w:hanging="142"/>
      </w:pPr>
      <w:r>
        <w:t>Insuficiente: infância, intercâmbio, emprego concreto nos EUA, origem da renda passiva, beneficiários de trusts, destino final do Havengate e arquivo EB-1A.</w:t>
      </w:r>
    </w:p>
    <w:p>
      <w:r>
        <w:br w:type="page"/>
      </w:r>
    </w:p>
    <w:p>
      <w:pPr>
        <w:pStyle w:val="Heading1"/>
      </w:pPr>
      <w:r>
        <w:t>4. Cronologia consolidada</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814"/>
            <w:shd w:fill="20344B"/>
            <w:tcMar>
              <w:top w:w="90" w:type="dxa"/>
              <w:start w:w="100" w:type="dxa"/>
              <w:bottom w:w="90" w:type="dxa"/>
              <w:end w:w="100" w:type="dxa"/>
            </w:tcMar>
          </w:tcPr>
          <w:p>
            <w:r>
              <w:rPr>
                <w:b/>
                <w:color w:val="FFFFFF"/>
                <w:sz w:val="16"/>
              </w:rPr>
              <w:t>Data</w:t>
            </w:r>
          </w:p>
        </w:tc>
        <w:tc>
          <w:tcPr>
            <w:tcW w:type="dxa" w:w="7824"/>
            <w:shd w:fill="20344B"/>
            <w:tcMar>
              <w:top w:w="90" w:type="dxa"/>
              <w:start w:w="100" w:type="dxa"/>
              <w:bottom w:w="90" w:type="dxa"/>
              <w:end w:w="100" w:type="dxa"/>
            </w:tcMar>
          </w:tcPr>
          <w:p>
            <w:r>
              <w:rPr>
                <w:b/>
                <w:color w:val="FFFFFF"/>
                <w:sz w:val="16"/>
              </w:rPr>
              <w:t>Evento e estatuto</w:t>
            </w:r>
          </w:p>
        </w:tc>
      </w:tr>
      <w:tr>
        <w:tc>
          <w:tcPr>
            <w:tcW w:type="dxa" w:w="4933"/>
            <w:shd w:fill="E8EEF5"/>
            <w:tcMar>
              <w:top w:w="70" w:type="dxa"/>
              <w:start w:w="90" w:type="dxa"/>
              <w:bottom w:w="70" w:type="dxa"/>
              <w:end w:w="90" w:type="dxa"/>
            </w:tcMar>
          </w:tcPr>
          <w:p>
            <w:r>
              <w:rPr>
                <w:b/>
                <w:color w:val="20344B"/>
                <w:sz w:val="15"/>
              </w:rPr>
              <w:t>10 jul. 1984</w:t>
            </w:r>
          </w:p>
        </w:tc>
        <w:tc>
          <w:tcPr>
            <w:tcW w:type="dxa" w:w="4933"/>
            <w:tcMar>
              <w:top w:w="70" w:type="dxa"/>
              <w:start w:w="90" w:type="dxa"/>
              <w:bottom w:w="70" w:type="dxa"/>
              <w:end w:w="90" w:type="dxa"/>
            </w:tcMar>
          </w:tcPr>
          <w:p>
            <w:r>
              <w:rPr>
                <w:sz w:val="15"/>
              </w:rPr>
              <w:t>Nasce em Resende (RJ), terceiro filho de Jair Bolsonaro e Rogéria Nantes.</w:t>
            </w:r>
          </w:p>
        </w:tc>
      </w:tr>
      <w:tr>
        <w:tc>
          <w:tcPr>
            <w:tcW w:type="dxa" w:w="4933"/>
            <w:shd w:fill="E8EEF5"/>
            <w:tcMar>
              <w:top w:w="70" w:type="dxa"/>
              <w:start w:w="90" w:type="dxa"/>
              <w:bottom w:w="70" w:type="dxa"/>
              <w:end w:w="90" w:type="dxa"/>
            </w:tcMar>
          </w:tcPr>
          <w:p>
            <w:r>
              <w:rPr>
                <w:b/>
                <w:color w:val="20344B"/>
                <w:sz w:val="15"/>
              </w:rPr>
              <w:t>1990–2002</w:t>
            </w:r>
          </w:p>
        </w:tc>
        <w:tc>
          <w:tcPr>
            <w:tcW w:type="dxa" w:w="4933"/>
            <w:tcMar>
              <w:top w:w="70" w:type="dxa"/>
              <w:start w:w="90" w:type="dxa"/>
              <w:bottom w:w="70" w:type="dxa"/>
              <w:end w:w="90" w:type="dxa"/>
            </w:tcMar>
          </w:tcPr>
          <w:p>
            <w:r>
              <w:rPr>
                <w:sz w:val="15"/>
              </w:rPr>
              <w:t>Cresce no Rio enquanto o pai consolida mandatos federais e a família entra progressivamente na política.</w:t>
            </w:r>
          </w:p>
        </w:tc>
      </w:tr>
      <w:tr>
        <w:tc>
          <w:tcPr>
            <w:tcW w:type="dxa" w:w="4933"/>
            <w:shd w:fill="E8EEF5"/>
            <w:tcMar>
              <w:top w:w="70" w:type="dxa"/>
              <w:start w:w="90" w:type="dxa"/>
              <w:bottom w:w="70" w:type="dxa"/>
              <w:end w:w="90" w:type="dxa"/>
            </w:tcMar>
          </w:tcPr>
          <w:p>
            <w:r>
              <w:rPr>
                <w:b/>
                <w:color w:val="20344B"/>
                <w:sz w:val="15"/>
              </w:rPr>
              <w:t>2003</w:t>
            </w:r>
          </w:p>
        </w:tc>
        <w:tc>
          <w:tcPr>
            <w:tcW w:type="dxa" w:w="4933"/>
            <w:tcMar>
              <w:top w:w="70" w:type="dxa"/>
              <w:start w:w="90" w:type="dxa"/>
              <w:bottom w:w="70" w:type="dxa"/>
              <w:end w:w="90" w:type="dxa"/>
            </w:tcMar>
          </w:tcPr>
          <w:p>
            <w:r>
              <w:rPr>
                <w:sz w:val="15"/>
              </w:rPr>
              <w:t>Ingressa em Direito na UFRJ e, três dias depois, é nomeado para cargo de 40 horas semanais na liderança do PTB na Câmara, em Brasília.</w:t>
            </w:r>
          </w:p>
        </w:tc>
      </w:tr>
      <w:tr>
        <w:tc>
          <w:tcPr>
            <w:tcW w:type="dxa" w:w="4933"/>
            <w:shd w:fill="E8EEF5"/>
            <w:tcMar>
              <w:top w:w="70" w:type="dxa"/>
              <w:start w:w="90" w:type="dxa"/>
              <w:bottom w:w="70" w:type="dxa"/>
              <w:end w:w="90" w:type="dxa"/>
            </w:tcMar>
          </w:tcPr>
          <w:p>
            <w:r>
              <w:rPr>
                <w:b/>
                <w:color w:val="20344B"/>
                <w:sz w:val="15"/>
              </w:rPr>
              <w:t>2003–2004</w:t>
            </w:r>
          </w:p>
        </w:tc>
        <w:tc>
          <w:tcPr>
            <w:tcW w:type="dxa" w:w="4933"/>
            <w:tcMar>
              <w:top w:w="70" w:type="dxa"/>
              <w:start w:w="90" w:type="dxa"/>
              <w:bottom w:w="70" w:type="dxa"/>
              <w:end w:w="90" w:type="dxa"/>
            </w:tcMar>
          </w:tcPr>
          <w:p>
            <w:r>
              <w:rPr>
                <w:sz w:val="15"/>
              </w:rPr>
              <w:t>Permanece cerca de dezesseis meses no cargo comissionado enquanto cursa faculdade no Rio, segundo reportagem documental.</w:t>
            </w:r>
          </w:p>
        </w:tc>
      </w:tr>
      <w:tr>
        <w:tc>
          <w:tcPr>
            <w:tcW w:type="dxa" w:w="4933"/>
            <w:shd w:fill="E8EEF5"/>
            <w:tcMar>
              <w:top w:w="70" w:type="dxa"/>
              <w:start w:w="90" w:type="dxa"/>
              <w:bottom w:w="70" w:type="dxa"/>
              <w:end w:w="90" w:type="dxa"/>
            </w:tcMar>
          </w:tcPr>
          <w:p>
            <w:r>
              <w:rPr>
                <w:b/>
                <w:color w:val="20344B"/>
                <w:sz w:val="15"/>
              </w:rPr>
              <w:t>2004–2005</w:t>
            </w:r>
          </w:p>
        </w:tc>
        <w:tc>
          <w:tcPr>
            <w:tcW w:type="dxa" w:w="4933"/>
            <w:tcMar>
              <w:top w:w="70" w:type="dxa"/>
              <w:start w:w="90" w:type="dxa"/>
              <w:bottom w:w="70" w:type="dxa"/>
              <w:end w:w="90" w:type="dxa"/>
            </w:tcMar>
          </w:tcPr>
          <w:p>
            <w:r>
              <w:rPr>
                <w:sz w:val="15"/>
              </w:rPr>
              <w:t>Currículo oficial registra intercâmbio nos Estados Unidos por meio da World Study.</w:t>
            </w:r>
          </w:p>
        </w:tc>
      </w:tr>
      <w:tr>
        <w:tc>
          <w:tcPr>
            <w:tcW w:type="dxa" w:w="4933"/>
            <w:shd w:fill="E8EEF5"/>
            <w:tcMar>
              <w:top w:w="70" w:type="dxa"/>
              <w:start w:w="90" w:type="dxa"/>
              <w:bottom w:w="70" w:type="dxa"/>
              <w:end w:w="90" w:type="dxa"/>
            </w:tcMar>
          </w:tcPr>
          <w:p>
            <w:r>
              <w:rPr>
                <w:b/>
                <w:color w:val="20344B"/>
                <w:sz w:val="15"/>
              </w:rPr>
              <w:t>2006</w:t>
            </w:r>
          </w:p>
        </w:tc>
        <w:tc>
          <w:tcPr>
            <w:tcW w:type="dxa" w:w="4933"/>
            <w:tcMar>
              <w:top w:w="70" w:type="dxa"/>
              <w:start w:w="90" w:type="dxa"/>
              <w:bottom w:w="70" w:type="dxa"/>
              <w:end w:w="90" w:type="dxa"/>
            </w:tcMar>
          </w:tcPr>
          <w:p>
            <w:r>
              <w:rPr>
                <w:sz w:val="15"/>
              </w:rPr>
              <w:t>Currículo oficial registra passagem pela Universidade de Coimbra.</w:t>
            </w:r>
          </w:p>
        </w:tc>
      </w:tr>
      <w:tr>
        <w:tc>
          <w:tcPr>
            <w:tcW w:type="dxa" w:w="4933"/>
            <w:shd w:fill="E8EEF5"/>
            <w:tcMar>
              <w:top w:w="70" w:type="dxa"/>
              <w:start w:w="90" w:type="dxa"/>
              <w:bottom w:w="70" w:type="dxa"/>
              <w:end w:w="90" w:type="dxa"/>
            </w:tcMar>
          </w:tcPr>
          <w:p>
            <w:r>
              <w:rPr>
                <w:b/>
                <w:color w:val="20344B"/>
                <w:sz w:val="15"/>
              </w:rPr>
              <w:t>2008</w:t>
            </w:r>
          </w:p>
        </w:tc>
        <w:tc>
          <w:tcPr>
            <w:tcW w:type="dxa" w:w="4933"/>
            <w:tcMar>
              <w:top w:w="70" w:type="dxa"/>
              <w:start w:w="90" w:type="dxa"/>
              <w:bottom w:w="70" w:type="dxa"/>
              <w:end w:w="90" w:type="dxa"/>
            </w:tcMar>
          </w:tcPr>
          <w:p>
            <w:r>
              <w:rPr>
                <w:sz w:val="15"/>
              </w:rPr>
              <w:t>Conclui Direito na UFRJ, conforme perfil institucional.</w:t>
            </w:r>
          </w:p>
        </w:tc>
      </w:tr>
      <w:tr>
        <w:tc>
          <w:tcPr>
            <w:tcW w:type="dxa" w:w="4933"/>
            <w:shd w:fill="E8EEF5"/>
            <w:tcMar>
              <w:top w:w="70" w:type="dxa"/>
              <w:start w:w="90" w:type="dxa"/>
              <w:bottom w:w="70" w:type="dxa"/>
              <w:end w:w="90" w:type="dxa"/>
            </w:tcMar>
          </w:tcPr>
          <w:p>
            <w:r>
              <w:rPr>
                <w:b/>
                <w:color w:val="20344B"/>
                <w:sz w:val="15"/>
              </w:rPr>
              <w:t>2010</w:t>
            </w:r>
          </w:p>
        </w:tc>
        <w:tc>
          <w:tcPr>
            <w:tcW w:type="dxa" w:w="4933"/>
            <w:tcMar>
              <w:top w:w="70" w:type="dxa"/>
              <w:start w:w="90" w:type="dxa"/>
              <w:bottom w:w="70" w:type="dxa"/>
              <w:end w:w="90" w:type="dxa"/>
            </w:tcMar>
          </w:tcPr>
          <w:p>
            <w:r>
              <w:rPr>
                <w:sz w:val="15"/>
              </w:rPr>
              <w:t>Toma posse como escrivão da Polícia Federal e é lotado em Guajará-Mirim; depois passa por Guarulhos.</w:t>
            </w:r>
          </w:p>
        </w:tc>
      </w:tr>
      <w:tr>
        <w:tc>
          <w:tcPr>
            <w:tcW w:type="dxa" w:w="4933"/>
            <w:shd w:fill="E8EEF5"/>
            <w:tcMar>
              <w:top w:w="70" w:type="dxa"/>
              <w:start w:w="90" w:type="dxa"/>
              <w:bottom w:w="70" w:type="dxa"/>
              <w:end w:w="90" w:type="dxa"/>
            </w:tcMar>
          </w:tcPr>
          <w:p>
            <w:r>
              <w:rPr>
                <w:b/>
                <w:color w:val="20344B"/>
                <w:sz w:val="15"/>
              </w:rPr>
              <w:t>2011</w:t>
            </w:r>
          </w:p>
        </w:tc>
        <w:tc>
          <w:tcPr>
            <w:tcW w:type="dxa" w:w="4933"/>
            <w:tcMar>
              <w:top w:w="70" w:type="dxa"/>
              <w:start w:w="90" w:type="dxa"/>
              <w:bottom w:w="70" w:type="dxa"/>
              <w:end w:w="90" w:type="dxa"/>
            </w:tcMar>
          </w:tcPr>
          <w:p>
            <w:r>
              <w:rPr>
                <w:sz w:val="15"/>
              </w:rPr>
              <w:t>Lotações em São Paulo; fonte secundária registra compra de imóvel em Copacabana com parcela em espécie, pendente de escritura no dossiê.</w:t>
            </w:r>
          </w:p>
        </w:tc>
      </w:tr>
      <w:tr>
        <w:tc>
          <w:tcPr>
            <w:tcW w:type="dxa" w:w="4933"/>
            <w:shd w:fill="E8EEF5"/>
            <w:tcMar>
              <w:top w:w="70" w:type="dxa"/>
              <w:start w:w="90" w:type="dxa"/>
              <w:bottom w:w="70" w:type="dxa"/>
              <w:end w:w="90" w:type="dxa"/>
            </w:tcMar>
          </w:tcPr>
          <w:p>
            <w:r>
              <w:rPr>
                <w:b/>
                <w:color w:val="20344B"/>
                <w:sz w:val="15"/>
              </w:rPr>
              <w:t>2014</w:t>
            </w:r>
          </w:p>
        </w:tc>
        <w:tc>
          <w:tcPr>
            <w:tcW w:type="dxa" w:w="4933"/>
            <w:tcMar>
              <w:top w:w="70" w:type="dxa"/>
              <w:start w:w="90" w:type="dxa"/>
              <w:bottom w:w="70" w:type="dxa"/>
              <w:end w:w="90" w:type="dxa"/>
            </w:tcMar>
          </w:tcPr>
          <w:p>
            <w:r>
              <w:rPr>
                <w:sz w:val="15"/>
              </w:rPr>
              <w:t>Passa por Angra dos Reis e deixa a carreira ativa para assumir mandato eletivo.</w:t>
            </w:r>
          </w:p>
        </w:tc>
      </w:tr>
      <w:tr>
        <w:tc>
          <w:tcPr>
            <w:tcW w:type="dxa" w:w="4933"/>
            <w:shd w:fill="E8EEF5"/>
            <w:tcMar>
              <w:top w:w="70" w:type="dxa"/>
              <w:start w:w="90" w:type="dxa"/>
              <w:bottom w:w="70" w:type="dxa"/>
              <w:end w:w="90" w:type="dxa"/>
            </w:tcMar>
          </w:tcPr>
          <w:p>
            <w:r>
              <w:rPr>
                <w:b/>
                <w:color w:val="20344B"/>
                <w:sz w:val="15"/>
              </w:rPr>
              <w:t>out. 2014</w:t>
            </w:r>
          </w:p>
        </w:tc>
        <w:tc>
          <w:tcPr>
            <w:tcW w:type="dxa" w:w="4933"/>
            <w:tcMar>
              <w:top w:w="70" w:type="dxa"/>
              <w:start w:w="90" w:type="dxa"/>
              <w:bottom w:w="70" w:type="dxa"/>
              <w:end w:w="90" w:type="dxa"/>
            </w:tcMar>
          </w:tcPr>
          <w:p>
            <w:r>
              <w:rPr>
                <w:sz w:val="15"/>
              </w:rPr>
              <w:t>Elege-se deputado federal por São Paulo com 82.224 votos.</w:t>
            </w:r>
          </w:p>
        </w:tc>
      </w:tr>
      <w:tr>
        <w:tc>
          <w:tcPr>
            <w:tcW w:type="dxa" w:w="4933"/>
            <w:shd w:fill="E8EEF5"/>
            <w:tcMar>
              <w:top w:w="70" w:type="dxa"/>
              <w:start w:w="90" w:type="dxa"/>
              <w:bottom w:w="70" w:type="dxa"/>
              <w:end w:w="90" w:type="dxa"/>
            </w:tcMar>
          </w:tcPr>
          <w:p>
            <w:r>
              <w:rPr>
                <w:b/>
                <w:color w:val="20344B"/>
                <w:sz w:val="15"/>
              </w:rPr>
              <w:t>fev. 2015</w:t>
            </w:r>
          </w:p>
        </w:tc>
        <w:tc>
          <w:tcPr>
            <w:tcW w:type="dxa" w:w="4933"/>
            <w:tcMar>
              <w:top w:w="70" w:type="dxa"/>
              <w:start w:w="90" w:type="dxa"/>
              <w:bottom w:w="70" w:type="dxa"/>
              <w:end w:w="90" w:type="dxa"/>
            </w:tcMar>
          </w:tcPr>
          <w:p>
            <w:r>
              <w:rPr>
                <w:sz w:val="15"/>
              </w:rPr>
              <w:t>Toma posse na Câmara; começa primeiro mandato com foco em segurança, armas e ensino domiciliar.</w:t>
            </w:r>
          </w:p>
        </w:tc>
      </w:tr>
      <w:tr>
        <w:tc>
          <w:tcPr>
            <w:tcW w:type="dxa" w:w="4933"/>
            <w:shd w:fill="E8EEF5"/>
            <w:tcMar>
              <w:top w:w="70" w:type="dxa"/>
              <w:start w:w="90" w:type="dxa"/>
              <w:bottom w:w="70" w:type="dxa"/>
              <w:end w:w="90" w:type="dxa"/>
            </w:tcMar>
          </w:tcPr>
          <w:p>
            <w:r>
              <w:rPr>
                <w:b/>
                <w:color w:val="20344B"/>
                <w:sz w:val="15"/>
              </w:rPr>
              <w:t>2015–2018</w:t>
            </w:r>
          </w:p>
        </w:tc>
        <w:tc>
          <w:tcPr>
            <w:tcW w:type="dxa" w:w="4933"/>
            <w:tcMar>
              <w:top w:w="70" w:type="dxa"/>
              <w:start w:w="90" w:type="dxa"/>
              <w:bottom w:w="70" w:type="dxa"/>
              <w:end w:w="90" w:type="dxa"/>
            </w:tcMar>
          </w:tcPr>
          <w:p>
            <w:r>
              <w:rPr>
                <w:sz w:val="15"/>
              </w:rPr>
              <w:t>Gabinete opera em proximidade física e funcional com o de Jair; relações de assessores devem ser demonstradas por atos.</w:t>
            </w:r>
          </w:p>
        </w:tc>
      </w:tr>
      <w:tr>
        <w:tc>
          <w:tcPr>
            <w:tcW w:type="dxa" w:w="4933"/>
            <w:shd w:fill="E8EEF5"/>
            <w:tcMar>
              <w:top w:w="70" w:type="dxa"/>
              <w:start w:w="90" w:type="dxa"/>
              <w:bottom w:w="70" w:type="dxa"/>
              <w:end w:w="90" w:type="dxa"/>
            </w:tcMar>
          </w:tcPr>
          <w:p>
            <w:r>
              <w:rPr>
                <w:b/>
                <w:color w:val="20344B"/>
                <w:sz w:val="15"/>
              </w:rPr>
              <w:t>2016</w:t>
            </w:r>
          </w:p>
        </w:tc>
        <w:tc>
          <w:tcPr>
            <w:tcW w:type="dxa" w:w="4933"/>
            <w:tcMar>
              <w:top w:w="70" w:type="dxa"/>
              <w:start w:w="90" w:type="dxa"/>
              <w:bottom w:w="70" w:type="dxa"/>
              <w:end w:w="90" w:type="dxa"/>
            </w:tcMar>
          </w:tcPr>
          <w:p>
            <w:r>
              <w:rPr>
                <w:sz w:val="15"/>
              </w:rPr>
              <w:t>Fonte secundária registra segunda compra imobiliária com parcela em espécie; documento primário ainda necessário.</w:t>
            </w:r>
          </w:p>
        </w:tc>
      </w:tr>
      <w:tr>
        <w:tc>
          <w:tcPr>
            <w:tcW w:type="dxa" w:w="4933"/>
            <w:shd w:fill="E8EEF5"/>
            <w:tcMar>
              <w:top w:w="70" w:type="dxa"/>
              <w:start w:w="90" w:type="dxa"/>
              <w:bottom w:w="70" w:type="dxa"/>
              <w:end w:w="90" w:type="dxa"/>
            </w:tcMar>
          </w:tcPr>
          <w:p>
            <w:r>
              <w:rPr>
                <w:b/>
                <w:color w:val="20344B"/>
                <w:sz w:val="15"/>
              </w:rPr>
              <w:t>2017</w:t>
            </w:r>
          </w:p>
        </w:tc>
        <w:tc>
          <w:tcPr>
            <w:tcW w:type="dxa" w:w="4933"/>
            <w:tcMar>
              <w:top w:w="70" w:type="dxa"/>
              <w:start w:w="90" w:type="dxa"/>
              <w:bottom w:w="70" w:type="dxa"/>
              <w:end w:w="90" w:type="dxa"/>
            </w:tcMar>
          </w:tcPr>
          <w:p>
            <w:r>
              <w:rPr>
                <w:sz w:val="15"/>
              </w:rPr>
              <w:t>Aproximação da família com redes trumpistas se intensifica; cronologia de contatos com Bannon começa a se tornar pública.</w:t>
            </w:r>
          </w:p>
        </w:tc>
      </w:tr>
      <w:tr>
        <w:tc>
          <w:tcPr>
            <w:tcW w:type="dxa" w:w="4933"/>
            <w:shd w:fill="E8EEF5"/>
            <w:tcMar>
              <w:top w:w="70" w:type="dxa"/>
              <w:start w:w="90" w:type="dxa"/>
              <w:bottom w:w="70" w:type="dxa"/>
              <w:end w:w="90" w:type="dxa"/>
            </w:tcMar>
          </w:tcPr>
          <w:p>
            <w:r>
              <w:rPr>
                <w:b/>
                <w:color w:val="20344B"/>
                <w:sz w:val="15"/>
              </w:rPr>
              <w:t>ago. 2018</w:t>
            </w:r>
          </w:p>
        </w:tc>
        <w:tc>
          <w:tcPr>
            <w:tcW w:type="dxa" w:w="4933"/>
            <w:tcMar>
              <w:top w:w="70" w:type="dxa"/>
              <w:start w:w="90" w:type="dxa"/>
              <w:bottom w:w="70" w:type="dxa"/>
              <w:end w:w="90" w:type="dxa"/>
            </w:tcMar>
          </w:tcPr>
          <w:p>
            <w:r>
              <w:rPr>
                <w:sz w:val="15"/>
              </w:rPr>
              <w:t>Eduardo publica encontro com Steve Bannon em Nova York.</w:t>
            </w:r>
          </w:p>
        </w:tc>
      </w:tr>
      <w:tr>
        <w:tc>
          <w:tcPr>
            <w:tcW w:type="dxa" w:w="4933"/>
            <w:shd w:fill="E8EEF5"/>
            <w:tcMar>
              <w:top w:w="70" w:type="dxa"/>
              <w:start w:w="90" w:type="dxa"/>
              <w:bottom w:w="70" w:type="dxa"/>
              <w:end w:w="90" w:type="dxa"/>
            </w:tcMar>
          </w:tcPr>
          <w:p>
            <w:r>
              <w:rPr>
                <w:b/>
                <w:color w:val="20344B"/>
                <w:sz w:val="15"/>
              </w:rPr>
              <w:t>out. 2018</w:t>
            </w:r>
          </w:p>
        </w:tc>
        <w:tc>
          <w:tcPr>
            <w:tcW w:type="dxa" w:w="4933"/>
            <w:tcMar>
              <w:top w:w="70" w:type="dxa"/>
              <w:start w:w="90" w:type="dxa"/>
              <w:bottom w:w="70" w:type="dxa"/>
              <w:end w:w="90" w:type="dxa"/>
            </w:tcMar>
          </w:tcPr>
          <w:p>
            <w:r>
              <w:rPr>
                <w:sz w:val="15"/>
              </w:rPr>
              <w:t>Fala gravada sobre fechar o STF com “um soldado e um cabo”.</w:t>
            </w:r>
          </w:p>
        </w:tc>
      </w:tr>
      <w:tr>
        <w:tc>
          <w:tcPr>
            <w:tcW w:type="dxa" w:w="4933"/>
            <w:shd w:fill="E8EEF5"/>
            <w:tcMar>
              <w:top w:w="70" w:type="dxa"/>
              <w:start w:w="90" w:type="dxa"/>
              <w:bottom w:w="70" w:type="dxa"/>
              <w:end w:w="90" w:type="dxa"/>
            </w:tcMar>
          </w:tcPr>
          <w:p>
            <w:r>
              <w:rPr>
                <w:b/>
                <w:color w:val="20344B"/>
                <w:sz w:val="15"/>
              </w:rPr>
              <w:t>out. 2018</w:t>
            </w:r>
          </w:p>
        </w:tc>
        <w:tc>
          <w:tcPr>
            <w:tcW w:type="dxa" w:w="4933"/>
            <w:tcMar>
              <w:top w:w="70" w:type="dxa"/>
              <w:start w:w="90" w:type="dxa"/>
              <w:bottom w:w="70" w:type="dxa"/>
              <w:end w:w="90" w:type="dxa"/>
            </w:tcMar>
          </w:tcPr>
          <w:p>
            <w:r>
              <w:rPr>
                <w:sz w:val="15"/>
              </w:rPr>
              <w:t>Reelege-se com 1.843.735 votos, então recorde para deputado federal.</w:t>
            </w:r>
          </w:p>
        </w:tc>
      </w:tr>
      <w:tr>
        <w:tc>
          <w:tcPr>
            <w:tcW w:type="dxa" w:w="4933"/>
            <w:shd w:fill="E8EEF5"/>
            <w:tcMar>
              <w:top w:w="70" w:type="dxa"/>
              <w:start w:w="90" w:type="dxa"/>
              <w:bottom w:w="70" w:type="dxa"/>
              <w:end w:w="90" w:type="dxa"/>
            </w:tcMar>
          </w:tcPr>
          <w:p>
            <w:r>
              <w:rPr>
                <w:b/>
                <w:color w:val="20344B"/>
                <w:sz w:val="15"/>
              </w:rPr>
              <w:t>nov. 2018</w:t>
            </w:r>
          </w:p>
        </w:tc>
        <w:tc>
          <w:tcPr>
            <w:tcW w:type="dxa" w:w="4933"/>
            <w:tcMar>
              <w:top w:w="70" w:type="dxa"/>
              <w:start w:w="90" w:type="dxa"/>
              <w:bottom w:w="70" w:type="dxa"/>
              <w:end w:w="90" w:type="dxa"/>
            </w:tcMar>
          </w:tcPr>
          <w:p>
            <w:r>
              <w:rPr>
                <w:sz w:val="15"/>
              </w:rPr>
              <w:t>Dá entrevista a Lou Dobbs/Fox News e apresenta ao público americano a nova administração brasileira.</w:t>
            </w:r>
          </w:p>
        </w:tc>
      </w:tr>
      <w:tr>
        <w:tc>
          <w:tcPr>
            <w:tcW w:type="dxa" w:w="4933"/>
            <w:shd w:fill="E8EEF5"/>
            <w:tcMar>
              <w:top w:w="70" w:type="dxa"/>
              <w:start w:w="90" w:type="dxa"/>
              <w:bottom w:w="70" w:type="dxa"/>
              <w:end w:w="90" w:type="dxa"/>
            </w:tcMar>
          </w:tcPr>
          <w:p>
            <w:r>
              <w:rPr>
                <w:b/>
                <w:color w:val="20344B"/>
                <w:sz w:val="15"/>
              </w:rPr>
              <w:t>mar. 2019</w:t>
            </w:r>
          </w:p>
        </w:tc>
        <w:tc>
          <w:tcPr>
            <w:tcW w:type="dxa" w:w="4933"/>
            <w:tcMar>
              <w:top w:w="70" w:type="dxa"/>
              <w:start w:w="90" w:type="dxa"/>
              <w:bottom w:w="70" w:type="dxa"/>
              <w:end w:w="90" w:type="dxa"/>
            </w:tcMar>
          </w:tcPr>
          <w:p>
            <w:r>
              <w:rPr>
                <w:sz w:val="15"/>
              </w:rPr>
              <w:t>Integra viagem presidencial aos EUA; relações com Trump e direita americana ganham papel oficial-informal.</w:t>
            </w:r>
          </w:p>
        </w:tc>
      </w:tr>
      <w:tr>
        <w:tc>
          <w:tcPr>
            <w:tcW w:type="dxa" w:w="4933"/>
            <w:shd w:fill="E8EEF5"/>
            <w:tcMar>
              <w:top w:w="70" w:type="dxa"/>
              <w:start w:w="90" w:type="dxa"/>
              <w:bottom w:w="70" w:type="dxa"/>
              <w:end w:w="90" w:type="dxa"/>
            </w:tcMar>
          </w:tcPr>
          <w:p>
            <w:r>
              <w:rPr>
                <w:b/>
                <w:color w:val="20344B"/>
                <w:sz w:val="15"/>
              </w:rPr>
              <w:t>mar. 2019</w:t>
            </w:r>
          </w:p>
        </w:tc>
        <w:tc>
          <w:tcPr>
            <w:tcW w:type="dxa" w:w="4933"/>
            <w:tcMar>
              <w:top w:w="70" w:type="dxa"/>
              <w:start w:w="90" w:type="dxa"/>
              <w:bottom w:w="70" w:type="dxa"/>
              <w:end w:w="90" w:type="dxa"/>
            </w:tcMar>
          </w:tcPr>
          <w:p>
            <w:r>
              <w:rPr>
                <w:sz w:val="15"/>
              </w:rPr>
              <w:t>Assume presidência da Comissão de Relações Exteriores e de Defesa Nacional.</w:t>
            </w:r>
          </w:p>
        </w:tc>
      </w:tr>
      <w:tr>
        <w:tc>
          <w:tcPr>
            <w:tcW w:type="dxa" w:w="4933"/>
            <w:shd w:fill="E8EEF5"/>
            <w:tcMar>
              <w:top w:w="70" w:type="dxa"/>
              <w:start w:w="90" w:type="dxa"/>
              <w:bottom w:w="70" w:type="dxa"/>
              <w:end w:w="90" w:type="dxa"/>
            </w:tcMar>
          </w:tcPr>
          <w:p>
            <w:r>
              <w:rPr>
                <w:b/>
                <w:color w:val="20344B"/>
                <w:sz w:val="15"/>
              </w:rPr>
              <w:t>jul. 2019</w:t>
            </w:r>
          </w:p>
        </w:tc>
        <w:tc>
          <w:tcPr>
            <w:tcW w:type="dxa" w:w="4933"/>
            <w:tcMar>
              <w:top w:w="70" w:type="dxa"/>
              <w:start w:w="90" w:type="dxa"/>
              <w:bottom w:w="70" w:type="dxa"/>
              <w:end w:w="90" w:type="dxa"/>
            </w:tcMar>
          </w:tcPr>
          <w:p>
            <w:r>
              <w:rPr>
                <w:sz w:val="15"/>
              </w:rPr>
              <w:t>Jair anuncia intenção de nomeá-lo embaixador nos Estados Unidos; Eduardo diz aceitar.</w:t>
            </w:r>
          </w:p>
        </w:tc>
      </w:tr>
      <w:tr>
        <w:tc>
          <w:tcPr>
            <w:tcW w:type="dxa" w:w="4933"/>
            <w:shd w:fill="E8EEF5"/>
            <w:tcMar>
              <w:top w:w="70" w:type="dxa"/>
              <w:start w:w="90" w:type="dxa"/>
              <w:bottom w:w="70" w:type="dxa"/>
              <w:end w:w="90" w:type="dxa"/>
            </w:tcMar>
          </w:tcPr>
          <w:p>
            <w:r>
              <w:rPr>
                <w:b/>
                <w:color w:val="20344B"/>
                <w:sz w:val="15"/>
              </w:rPr>
              <w:t>ago. 2019</w:t>
            </w:r>
          </w:p>
        </w:tc>
        <w:tc>
          <w:tcPr>
            <w:tcW w:type="dxa" w:w="4933"/>
            <w:tcMar>
              <w:top w:w="70" w:type="dxa"/>
              <w:start w:w="90" w:type="dxa"/>
              <w:bottom w:w="70" w:type="dxa"/>
              <w:end w:w="90" w:type="dxa"/>
            </w:tcMar>
          </w:tcPr>
          <w:p>
            <w:r>
              <w:rPr>
                <w:sz w:val="15"/>
              </w:rPr>
              <w:t>Reúne-se com Donald Trump ao lado do chanceler para tratar da Amazônia.</w:t>
            </w:r>
          </w:p>
        </w:tc>
      </w:tr>
      <w:tr>
        <w:tc>
          <w:tcPr>
            <w:tcW w:type="dxa" w:w="4933"/>
            <w:shd w:fill="E8EEF5"/>
            <w:tcMar>
              <w:top w:w="70" w:type="dxa"/>
              <w:start w:w="90" w:type="dxa"/>
              <w:bottom w:w="70" w:type="dxa"/>
              <w:end w:w="90" w:type="dxa"/>
            </w:tcMar>
          </w:tcPr>
          <w:p>
            <w:r>
              <w:rPr>
                <w:b/>
                <w:color w:val="20344B"/>
                <w:sz w:val="15"/>
              </w:rPr>
              <w:t>out. 2019</w:t>
            </w:r>
          </w:p>
        </w:tc>
        <w:tc>
          <w:tcPr>
            <w:tcW w:type="dxa" w:w="4933"/>
            <w:tcMar>
              <w:top w:w="70" w:type="dxa"/>
              <w:start w:w="90" w:type="dxa"/>
              <w:bottom w:w="70" w:type="dxa"/>
              <w:end w:w="90" w:type="dxa"/>
            </w:tcMar>
          </w:tcPr>
          <w:p>
            <w:r>
              <w:rPr>
                <w:sz w:val="15"/>
              </w:rPr>
              <w:t>Desiste da embaixada e permanece na Câmara em meio à disputa pelo PSL.</w:t>
            </w:r>
          </w:p>
        </w:tc>
      </w:tr>
      <w:tr>
        <w:tc>
          <w:tcPr>
            <w:tcW w:type="dxa" w:w="4933"/>
            <w:shd w:fill="E8EEF5"/>
            <w:tcMar>
              <w:top w:w="70" w:type="dxa"/>
              <w:start w:w="90" w:type="dxa"/>
              <w:bottom w:w="70" w:type="dxa"/>
              <w:end w:w="90" w:type="dxa"/>
            </w:tcMar>
          </w:tcPr>
          <w:p>
            <w:r>
              <w:rPr>
                <w:b/>
                <w:color w:val="20344B"/>
                <w:sz w:val="15"/>
              </w:rPr>
              <w:t>out. 2019</w:t>
            </w:r>
          </w:p>
        </w:tc>
        <w:tc>
          <w:tcPr>
            <w:tcW w:type="dxa" w:w="4933"/>
            <w:tcMar>
              <w:top w:w="70" w:type="dxa"/>
              <w:start w:w="90" w:type="dxa"/>
              <w:bottom w:w="70" w:type="dxa"/>
              <w:end w:w="90" w:type="dxa"/>
            </w:tcMar>
          </w:tcPr>
          <w:p>
            <w:r>
              <w:rPr>
                <w:sz w:val="15"/>
              </w:rPr>
              <w:t>Entrevista a Leda Nagle inclui referência a um “novo AI-5” em cenário hipotético de radicalização.</w:t>
            </w:r>
          </w:p>
        </w:tc>
      </w:tr>
      <w:tr>
        <w:tc>
          <w:tcPr>
            <w:tcW w:type="dxa" w:w="4933"/>
            <w:shd w:fill="E8EEF5"/>
            <w:tcMar>
              <w:top w:w="70" w:type="dxa"/>
              <w:start w:w="90" w:type="dxa"/>
              <w:bottom w:w="70" w:type="dxa"/>
              <w:end w:w="90" w:type="dxa"/>
            </w:tcMar>
          </w:tcPr>
          <w:p>
            <w:r>
              <w:rPr>
                <w:b/>
                <w:color w:val="20344B"/>
                <w:sz w:val="15"/>
              </w:rPr>
              <w:t>mar. 2020</w:t>
            </w:r>
          </w:p>
        </w:tc>
        <w:tc>
          <w:tcPr>
            <w:tcW w:type="dxa" w:w="4933"/>
            <w:tcMar>
              <w:top w:w="70" w:type="dxa"/>
              <w:start w:w="90" w:type="dxa"/>
              <w:bottom w:w="70" w:type="dxa"/>
              <w:end w:w="90" w:type="dxa"/>
            </w:tcMar>
          </w:tcPr>
          <w:p>
            <w:r>
              <w:rPr>
                <w:sz w:val="15"/>
              </w:rPr>
              <w:t>Postagem sobre China e covid-19 provoca crise diplomática pública.</w:t>
            </w:r>
          </w:p>
        </w:tc>
      </w:tr>
      <w:tr>
        <w:tc>
          <w:tcPr>
            <w:tcW w:type="dxa" w:w="4933"/>
            <w:shd w:fill="E8EEF5"/>
            <w:tcMar>
              <w:top w:w="70" w:type="dxa"/>
              <w:start w:w="90" w:type="dxa"/>
              <w:bottom w:w="70" w:type="dxa"/>
              <w:end w:w="90" w:type="dxa"/>
            </w:tcMar>
          </w:tcPr>
          <w:p>
            <w:r>
              <w:rPr>
                <w:b/>
                <w:color w:val="20344B"/>
                <w:sz w:val="15"/>
              </w:rPr>
              <w:t>jul. 2020</w:t>
            </w:r>
          </w:p>
        </w:tc>
        <w:tc>
          <w:tcPr>
            <w:tcW w:type="dxa" w:w="4933"/>
            <w:tcMar>
              <w:top w:w="70" w:type="dxa"/>
              <w:start w:w="90" w:type="dxa"/>
              <w:bottom w:w="70" w:type="dxa"/>
              <w:end w:w="90" w:type="dxa"/>
            </w:tcMar>
          </w:tcPr>
          <w:p>
            <w:r>
              <w:rPr>
                <w:sz w:val="15"/>
              </w:rPr>
              <w:t>Meta remove redes por comportamento inautêntico coordenado; análises ligam administradores a assessores bolsonaristas, inclusive do gabinete de Eduardo.</w:t>
            </w:r>
          </w:p>
        </w:tc>
      </w:tr>
      <w:tr>
        <w:tc>
          <w:tcPr>
            <w:tcW w:type="dxa" w:w="4933"/>
            <w:shd w:fill="E8EEF5"/>
            <w:tcMar>
              <w:top w:w="70" w:type="dxa"/>
              <w:start w:w="90" w:type="dxa"/>
              <w:bottom w:w="70" w:type="dxa"/>
              <w:end w:w="90" w:type="dxa"/>
            </w:tcMar>
          </w:tcPr>
          <w:p>
            <w:r>
              <w:rPr>
                <w:b/>
                <w:color w:val="20344B"/>
                <w:sz w:val="15"/>
              </w:rPr>
              <w:t>nov. 2020</w:t>
            </w:r>
          </w:p>
        </w:tc>
        <w:tc>
          <w:tcPr>
            <w:tcW w:type="dxa" w:w="4933"/>
            <w:tcMar>
              <w:top w:w="70" w:type="dxa"/>
              <w:start w:w="90" w:type="dxa"/>
              <w:bottom w:w="70" w:type="dxa"/>
              <w:end w:w="90" w:type="dxa"/>
            </w:tcMar>
          </w:tcPr>
          <w:p>
            <w:r>
              <w:rPr>
                <w:sz w:val="15"/>
              </w:rPr>
              <w:t>Nova crise com a China, desta vez em torno de Huawei e 5G.</w:t>
            </w:r>
          </w:p>
        </w:tc>
      </w:tr>
      <w:tr>
        <w:tc>
          <w:tcPr>
            <w:tcW w:type="dxa" w:w="4933"/>
            <w:shd w:fill="E8EEF5"/>
            <w:tcMar>
              <w:top w:w="70" w:type="dxa"/>
              <w:start w:w="90" w:type="dxa"/>
              <w:bottom w:w="70" w:type="dxa"/>
              <w:end w:w="90" w:type="dxa"/>
            </w:tcMar>
          </w:tcPr>
          <w:p>
            <w:r>
              <w:rPr>
                <w:b/>
                <w:color w:val="20344B"/>
                <w:sz w:val="15"/>
              </w:rPr>
              <w:t>2021</w:t>
            </w:r>
          </w:p>
        </w:tc>
        <w:tc>
          <w:tcPr>
            <w:tcW w:type="dxa" w:w="4933"/>
            <w:tcMar>
              <w:top w:w="70" w:type="dxa"/>
              <w:start w:w="90" w:type="dxa"/>
              <w:bottom w:w="70" w:type="dxa"/>
              <w:end w:w="90" w:type="dxa"/>
            </w:tcMar>
          </w:tcPr>
          <w:p>
            <w:r>
              <w:rPr>
                <w:sz w:val="15"/>
              </w:rPr>
              <w:t>CPAC Brasil e eventos Brasil Profundo expandem rede; Gettr aparece como patrocinadora.</w:t>
            </w:r>
          </w:p>
        </w:tc>
      </w:tr>
      <w:tr>
        <w:tc>
          <w:tcPr>
            <w:tcW w:type="dxa" w:w="4933"/>
            <w:shd w:fill="E8EEF5"/>
            <w:tcMar>
              <w:top w:w="70" w:type="dxa"/>
              <w:start w:w="90" w:type="dxa"/>
              <w:bottom w:w="70" w:type="dxa"/>
              <w:end w:w="90" w:type="dxa"/>
            </w:tcMar>
          </w:tcPr>
          <w:p>
            <w:r>
              <w:rPr>
                <w:b/>
                <w:color w:val="20344B"/>
                <w:sz w:val="15"/>
              </w:rPr>
              <w:t>set. 2021</w:t>
            </w:r>
          </w:p>
        </w:tc>
        <w:tc>
          <w:tcPr>
            <w:tcW w:type="dxa" w:w="4933"/>
            <w:tcMar>
              <w:top w:w="70" w:type="dxa"/>
              <w:start w:w="90" w:type="dxa"/>
              <w:bottom w:w="70" w:type="dxa"/>
              <w:end w:w="90" w:type="dxa"/>
            </w:tcMar>
          </w:tcPr>
          <w:p>
            <w:r>
              <w:rPr>
                <w:sz w:val="15"/>
              </w:rPr>
              <w:t>Jason Miller participa de CPAC, visita Bolsonaro e é ouvido pela PF antes de deixar o país.</w:t>
            </w:r>
          </w:p>
        </w:tc>
      </w:tr>
      <w:tr>
        <w:tc>
          <w:tcPr>
            <w:tcW w:type="dxa" w:w="4933"/>
            <w:shd w:fill="E8EEF5"/>
            <w:tcMar>
              <w:top w:w="70" w:type="dxa"/>
              <w:start w:w="90" w:type="dxa"/>
              <w:bottom w:w="70" w:type="dxa"/>
              <w:end w:w="90" w:type="dxa"/>
            </w:tcMar>
          </w:tcPr>
          <w:p>
            <w:r>
              <w:rPr>
                <w:b/>
                <w:color w:val="20344B"/>
                <w:sz w:val="15"/>
              </w:rPr>
              <w:t>2022</w:t>
            </w:r>
          </w:p>
        </w:tc>
        <w:tc>
          <w:tcPr>
            <w:tcW w:type="dxa" w:w="4933"/>
            <w:tcMar>
              <w:top w:w="70" w:type="dxa"/>
              <w:start w:w="90" w:type="dxa"/>
              <w:bottom w:w="70" w:type="dxa"/>
              <w:end w:w="90" w:type="dxa"/>
            </w:tcMar>
          </w:tcPr>
          <w:p>
            <w:r>
              <w:rPr>
                <w:sz w:val="15"/>
              </w:rPr>
              <w:t>Eduardo publica livro sobre o pai, fonte primária de autoimagem.</w:t>
            </w:r>
          </w:p>
        </w:tc>
      </w:tr>
      <w:tr>
        <w:tc>
          <w:tcPr>
            <w:tcW w:type="dxa" w:w="4933"/>
            <w:shd w:fill="E8EEF5"/>
            <w:tcMar>
              <w:top w:w="70" w:type="dxa"/>
              <w:start w:w="90" w:type="dxa"/>
              <w:bottom w:w="70" w:type="dxa"/>
              <w:end w:w="90" w:type="dxa"/>
            </w:tcMar>
          </w:tcPr>
          <w:p>
            <w:r>
              <w:rPr>
                <w:b/>
                <w:color w:val="20344B"/>
                <w:sz w:val="15"/>
              </w:rPr>
              <w:t>out. 2022</w:t>
            </w:r>
          </w:p>
        </w:tc>
        <w:tc>
          <w:tcPr>
            <w:tcW w:type="dxa" w:w="4933"/>
            <w:tcMar>
              <w:top w:w="70" w:type="dxa"/>
              <w:start w:w="90" w:type="dxa"/>
              <w:bottom w:w="70" w:type="dxa"/>
              <w:end w:w="90" w:type="dxa"/>
            </w:tcMar>
          </w:tcPr>
          <w:p>
            <w:r>
              <w:rPr>
                <w:sz w:val="15"/>
              </w:rPr>
              <w:t>Reelege-se com cerca de 742 mil votos, queda expressiva em relação a 2018.</w:t>
            </w:r>
          </w:p>
        </w:tc>
      </w:tr>
      <w:tr>
        <w:tc>
          <w:tcPr>
            <w:tcW w:type="dxa" w:w="4933"/>
            <w:shd w:fill="E8EEF5"/>
            <w:tcMar>
              <w:top w:w="70" w:type="dxa"/>
              <w:start w:w="90" w:type="dxa"/>
              <w:bottom w:w="70" w:type="dxa"/>
              <w:end w:w="90" w:type="dxa"/>
            </w:tcMar>
          </w:tcPr>
          <w:p>
            <w:r>
              <w:rPr>
                <w:b/>
                <w:color w:val="20344B"/>
                <w:sz w:val="15"/>
              </w:rPr>
              <w:t>nov. 2022</w:t>
            </w:r>
          </w:p>
        </w:tc>
        <w:tc>
          <w:tcPr>
            <w:tcW w:type="dxa" w:w="4933"/>
            <w:tcMar>
              <w:top w:w="70" w:type="dxa"/>
              <w:start w:w="90" w:type="dxa"/>
              <w:bottom w:w="70" w:type="dxa"/>
              <w:end w:w="90" w:type="dxa"/>
            </w:tcMar>
          </w:tcPr>
          <w:p>
            <w:r>
              <w:rPr>
                <w:sz w:val="15"/>
              </w:rPr>
              <w:t>Participa da CPAC México e questiona a integridade eleitoral brasileira diante de aliados estrangeiros.</w:t>
            </w:r>
          </w:p>
        </w:tc>
      </w:tr>
      <w:tr>
        <w:tc>
          <w:tcPr>
            <w:tcW w:type="dxa" w:w="4933"/>
            <w:shd w:fill="E8EEF5"/>
            <w:tcMar>
              <w:top w:w="70" w:type="dxa"/>
              <w:start w:w="90" w:type="dxa"/>
              <w:bottom w:w="70" w:type="dxa"/>
              <w:end w:w="90" w:type="dxa"/>
            </w:tcMar>
          </w:tcPr>
          <w:p>
            <w:r>
              <w:rPr>
                <w:b/>
                <w:color w:val="20344B"/>
                <w:sz w:val="15"/>
              </w:rPr>
              <w:t>jan.–mar. 2023</w:t>
            </w:r>
          </w:p>
        </w:tc>
        <w:tc>
          <w:tcPr>
            <w:tcW w:type="dxa" w:w="4933"/>
            <w:tcMar>
              <w:top w:w="70" w:type="dxa"/>
              <w:start w:w="90" w:type="dxa"/>
              <w:bottom w:w="70" w:type="dxa"/>
              <w:end w:w="90" w:type="dxa"/>
            </w:tcMar>
          </w:tcPr>
          <w:p>
            <w:r>
              <w:rPr>
                <w:sz w:val="15"/>
              </w:rPr>
              <w:t>Corpus de trabalho registra criação de entidades no Texas por aliados; certificados oficiais devem sustentar a versão final.</w:t>
            </w:r>
          </w:p>
        </w:tc>
      </w:tr>
      <w:tr>
        <w:tc>
          <w:tcPr>
            <w:tcW w:type="dxa" w:w="4933"/>
            <w:shd w:fill="E8EEF5"/>
            <w:tcMar>
              <w:top w:w="70" w:type="dxa"/>
              <w:start w:w="90" w:type="dxa"/>
              <w:bottom w:w="70" w:type="dxa"/>
              <w:end w:w="90" w:type="dxa"/>
            </w:tcMar>
          </w:tcPr>
          <w:p>
            <w:r>
              <w:rPr>
                <w:b/>
                <w:color w:val="20344B"/>
                <w:sz w:val="15"/>
              </w:rPr>
              <w:t>18 abr. 2024</w:t>
            </w:r>
          </w:p>
        </w:tc>
        <w:tc>
          <w:tcPr>
            <w:tcW w:type="dxa" w:w="4933"/>
            <w:tcMar>
              <w:top w:w="70" w:type="dxa"/>
              <w:start w:w="90" w:type="dxa"/>
              <w:bottom w:w="70" w:type="dxa"/>
              <w:end w:w="90" w:type="dxa"/>
            </w:tcMar>
          </w:tcPr>
          <w:p>
            <w:r>
              <w:rPr>
                <w:sz w:val="15"/>
              </w:rPr>
              <w:t>Braz Global é encerrada, segundo registros reunidos no corpus.</w:t>
            </w:r>
          </w:p>
        </w:tc>
      </w:tr>
      <w:tr>
        <w:tc>
          <w:tcPr>
            <w:tcW w:type="dxa" w:w="4933"/>
            <w:shd w:fill="E8EEF5"/>
            <w:tcMar>
              <w:top w:w="70" w:type="dxa"/>
              <w:start w:w="90" w:type="dxa"/>
              <w:bottom w:w="70" w:type="dxa"/>
              <w:end w:w="90" w:type="dxa"/>
            </w:tcMar>
          </w:tcPr>
          <w:p>
            <w:r>
              <w:rPr>
                <w:b/>
                <w:color w:val="20344B"/>
                <w:sz w:val="15"/>
              </w:rPr>
              <w:t>2024</w:t>
            </w:r>
          </w:p>
        </w:tc>
        <w:tc>
          <w:tcPr>
            <w:tcW w:type="dxa" w:w="4933"/>
            <w:tcMar>
              <w:top w:w="70" w:type="dxa"/>
              <w:start w:w="90" w:type="dxa"/>
              <w:bottom w:w="70" w:type="dxa"/>
              <w:end w:w="90" w:type="dxa"/>
            </w:tcMar>
          </w:tcPr>
          <w:p>
            <w:r>
              <w:rPr>
                <w:sz w:val="15"/>
              </w:rPr>
              <w:t>Entrevistas a Tucker Carlson e Jordan Peterson internacionalizam conflito com STF e eleições.</w:t>
            </w:r>
          </w:p>
        </w:tc>
      </w:tr>
      <w:tr>
        <w:tc>
          <w:tcPr>
            <w:tcW w:type="dxa" w:w="4933"/>
            <w:shd w:fill="E8EEF5"/>
            <w:tcMar>
              <w:top w:w="70" w:type="dxa"/>
              <w:start w:w="90" w:type="dxa"/>
              <w:bottom w:w="70" w:type="dxa"/>
              <w:end w:w="90" w:type="dxa"/>
            </w:tcMar>
          </w:tcPr>
          <w:p>
            <w:r>
              <w:rPr>
                <w:b/>
                <w:color w:val="20344B"/>
                <w:sz w:val="15"/>
              </w:rPr>
              <w:t>jan. 2024</w:t>
            </w:r>
          </w:p>
        </w:tc>
        <w:tc>
          <w:tcPr>
            <w:tcW w:type="dxa" w:w="4933"/>
            <w:tcMar>
              <w:top w:w="70" w:type="dxa"/>
              <w:start w:w="90" w:type="dxa"/>
              <w:bottom w:w="70" w:type="dxa"/>
              <w:end w:w="90" w:type="dxa"/>
            </w:tcMar>
          </w:tcPr>
          <w:p>
            <w:r>
              <w:rPr>
                <w:sz w:val="15"/>
              </w:rPr>
              <w:t>Reportagem posterior situa contrato de produção de Dark Horse com poderes atribuídos a Eduardo; defesa contesta extensão do papel.</w:t>
            </w:r>
          </w:p>
        </w:tc>
      </w:tr>
      <w:tr>
        <w:tc>
          <w:tcPr>
            <w:tcW w:type="dxa" w:w="4933"/>
            <w:shd w:fill="E8EEF5"/>
            <w:tcMar>
              <w:top w:w="70" w:type="dxa"/>
              <w:start w:w="90" w:type="dxa"/>
              <w:bottom w:w="70" w:type="dxa"/>
              <w:end w:w="90" w:type="dxa"/>
            </w:tcMar>
          </w:tcPr>
          <w:p>
            <w:r>
              <w:rPr>
                <w:b/>
                <w:color w:val="20344B"/>
                <w:sz w:val="15"/>
              </w:rPr>
              <w:t>fev. 2025</w:t>
            </w:r>
          </w:p>
        </w:tc>
        <w:tc>
          <w:tcPr>
            <w:tcW w:type="dxa" w:w="4933"/>
            <w:tcMar>
              <w:top w:w="70" w:type="dxa"/>
              <w:start w:w="90" w:type="dxa"/>
              <w:bottom w:w="70" w:type="dxa"/>
              <w:end w:w="90" w:type="dxa"/>
            </w:tcMar>
          </w:tcPr>
          <w:p>
            <w:r>
              <w:rPr>
                <w:sz w:val="15"/>
              </w:rPr>
              <w:t>Primeira transferência documentada de US$ 2 milhões para Havengate, segundo SWIFT obtido pelo Intercept.</w:t>
            </w:r>
          </w:p>
        </w:tc>
      </w:tr>
      <w:tr>
        <w:tc>
          <w:tcPr>
            <w:tcW w:type="dxa" w:w="4933"/>
            <w:shd w:fill="E8EEF5"/>
            <w:tcMar>
              <w:top w:w="70" w:type="dxa"/>
              <w:start w:w="90" w:type="dxa"/>
              <w:bottom w:w="70" w:type="dxa"/>
              <w:end w:w="90" w:type="dxa"/>
            </w:tcMar>
          </w:tcPr>
          <w:p>
            <w:r>
              <w:rPr>
                <w:b/>
                <w:color w:val="20344B"/>
                <w:sz w:val="15"/>
              </w:rPr>
              <w:t>fim fev. 2025</w:t>
            </w:r>
          </w:p>
        </w:tc>
        <w:tc>
          <w:tcPr>
            <w:tcW w:type="dxa" w:w="4933"/>
            <w:tcMar>
              <w:top w:w="70" w:type="dxa"/>
              <w:start w:w="90" w:type="dxa"/>
              <w:bottom w:w="70" w:type="dxa"/>
              <w:end w:w="90" w:type="dxa"/>
            </w:tcMar>
          </w:tcPr>
          <w:p>
            <w:r>
              <w:rPr>
                <w:sz w:val="15"/>
              </w:rPr>
              <w:t>Eduardo já está nos Estados Unidos em viagem anunciada como pré-programada.</w:t>
            </w:r>
          </w:p>
        </w:tc>
      </w:tr>
      <w:tr>
        <w:tc>
          <w:tcPr>
            <w:tcW w:type="dxa" w:w="4933"/>
            <w:shd w:fill="E8EEF5"/>
            <w:tcMar>
              <w:top w:w="70" w:type="dxa"/>
              <w:start w:w="90" w:type="dxa"/>
              <w:bottom w:w="70" w:type="dxa"/>
              <w:end w:w="90" w:type="dxa"/>
            </w:tcMar>
          </w:tcPr>
          <w:p>
            <w:r>
              <w:rPr>
                <w:b/>
                <w:color w:val="20344B"/>
                <w:sz w:val="15"/>
              </w:rPr>
              <w:t>18 mar. 2025</w:t>
            </w:r>
          </w:p>
        </w:tc>
        <w:tc>
          <w:tcPr>
            <w:tcW w:type="dxa" w:w="4933"/>
            <w:tcMar>
              <w:top w:w="70" w:type="dxa"/>
              <w:start w:w="90" w:type="dxa"/>
              <w:bottom w:w="70" w:type="dxa"/>
              <w:end w:w="90" w:type="dxa"/>
            </w:tcMar>
          </w:tcPr>
          <w:p>
            <w:r>
              <w:rPr>
                <w:sz w:val="15"/>
              </w:rPr>
              <w:t>Anuncia licença da Câmara e decisão de permanecer nos EUA para buscar apoio e punições a autoridades brasileiras.</w:t>
            </w:r>
          </w:p>
        </w:tc>
      </w:tr>
      <w:tr>
        <w:tc>
          <w:tcPr>
            <w:tcW w:type="dxa" w:w="4933"/>
            <w:shd w:fill="E8EEF5"/>
            <w:tcMar>
              <w:top w:w="70" w:type="dxa"/>
              <w:start w:w="90" w:type="dxa"/>
              <w:bottom w:w="70" w:type="dxa"/>
              <w:end w:w="90" w:type="dxa"/>
            </w:tcMar>
          </w:tcPr>
          <w:p>
            <w:r>
              <w:rPr>
                <w:b/>
                <w:color w:val="20344B"/>
                <w:sz w:val="15"/>
              </w:rPr>
              <w:t>20 mar. 2025</w:t>
            </w:r>
          </w:p>
        </w:tc>
        <w:tc>
          <w:tcPr>
            <w:tcW w:type="dxa" w:w="4933"/>
            <w:tcMar>
              <w:top w:w="70" w:type="dxa"/>
              <w:start w:w="90" w:type="dxa"/>
              <w:bottom w:w="70" w:type="dxa"/>
              <w:end w:w="90" w:type="dxa"/>
            </w:tcMar>
          </w:tcPr>
          <w:p>
            <w:r>
              <w:rPr>
                <w:sz w:val="15"/>
              </w:rPr>
              <w:t>Início formal da licença parlamentar registrada pela Câmara.</w:t>
            </w:r>
          </w:p>
        </w:tc>
      </w:tr>
      <w:tr>
        <w:tc>
          <w:tcPr>
            <w:tcW w:type="dxa" w:w="4933"/>
            <w:shd w:fill="E8EEF5"/>
            <w:tcMar>
              <w:top w:w="70" w:type="dxa"/>
              <w:start w:w="90" w:type="dxa"/>
              <w:bottom w:w="70" w:type="dxa"/>
              <w:end w:w="90" w:type="dxa"/>
            </w:tcMar>
          </w:tcPr>
          <w:p>
            <w:r>
              <w:rPr>
                <w:b/>
                <w:color w:val="20344B"/>
                <w:sz w:val="15"/>
              </w:rPr>
              <w:t>mar.–mai. 2025</w:t>
            </w:r>
          </w:p>
        </w:tc>
        <w:tc>
          <w:tcPr>
            <w:tcW w:type="dxa" w:w="4933"/>
            <w:tcMar>
              <w:top w:w="70" w:type="dxa"/>
              <w:start w:w="90" w:type="dxa"/>
              <w:bottom w:w="70" w:type="dxa"/>
              <w:end w:w="90" w:type="dxa"/>
            </w:tcMar>
          </w:tcPr>
          <w:p>
            <w:r>
              <w:rPr>
                <w:sz w:val="15"/>
              </w:rPr>
              <w:t>Cronograma obtido pelo Intercept registra pagamentos que somam US$ 10,6 milhões ao fundo.</w:t>
            </w:r>
          </w:p>
        </w:tc>
      </w:tr>
      <w:tr>
        <w:tc>
          <w:tcPr>
            <w:tcW w:type="dxa" w:w="4933"/>
            <w:shd w:fill="E8EEF5"/>
            <w:tcMar>
              <w:top w:w="70" w:type="dxa"/>
              <w:start w:w="90" w:type="dxa"/>
              <w:bottom w:w="70" w:type="dxa"/>
              <w:end w:w="90" w:type="dxa"/>
            </w:tcMar>
          </w:tcPr>
          <w:p>
            <w:r>
              <w:rPr>
                <w:b/>
                <w:color w:val="20344B"/>
                <w:sz w:val="15"/>
              </w:rPr>
              <w:t>jul. 2025</w:t>
            </w:r>
          </w:p>
        </w:tc>
        <w:tc>
          <w:tcPr>
            <w:tcW w:type="dxa" w:w="4933"/>
            <w:tcMar>
              <w:top w:w="70" w:type="dxa"/>
              <w:start w:w="90" w:type="dxa"/>
              <w:bottom w:w="70" w:type="dxa"/>
              <w:end w:w="90" w:type="dxa"/>
            </w:tcMar>
          </w:tcPr>
          <w:p>
            <w:r>
              <w:rPr>
                <w:sz w:val="15"/>
              </w:rPr>
              <w:t>Fim da licença; Eduardo não retorna ao Brasil e passa a acumular faltas.</w:t>
            </w:r>
          </w:p>
        </w:tc>
      </w:tr>
      <w:tr>
        <w:tc>
          <w:tcPr>
            <w:tcW w:type="dxa" w:w="4933"/>
            <w:shd w:fill="E8EEF5"/>
            <w:tcMar>
              <w:top w:w="70" w:type="dxa"/>
              <w:start w:w="90" w:type="dxa"/>
              <w:bottom w:w="70" w:type="dxa"/>
              <w:end w:w="90" w:type="dxa"/>
            </w:tcMar>
          </w:tcPr>
          <w:p>
            <w:r>
              <w:rPr>
                <w:b/>
                <w:color w:val="20344B"/>
                <w:sz w:val="15"/>
              </w:rPr>
              <w:t>jul. 2025</w:t>
            </w:r>
          </w:p>
        </w:tc>
        <w:tc>
          <w:tcPr>
            <w:tcW w:type="dxa" w:w="4933"/>
            <w:tcMar>
              <w:top w:w="70" w:type="dxa"/>
              <w:start w:w="90" w:type="dxa"/>
              <w:bottom w:w="70" w:type="dxa"/>
              <w:end w:w="90" w:type="dxa"/>
            </w:tcMar>
          </w:tcPr>
          <w:p>
            <w:r>
              <w:rPr>
                <w:sz w:val="15"/>
              </w:rPr>
              <w:t>STF bloqueia bens e impõe medidas no inquérito, segundo cobertura jornalística; autos integrais devem ser preservados.</w:t>
            </w:r>
          </w:p>
        </w:tc>
      </w:tr>
      <w:tr>
        <w:tc>
          <w:tcPr>
            <w:tcW w:type="dxa" w:w="4933"/>
            <w:shd w:fill="E8EEF5"/>
            <w:tcMar>
              <w:top w:w="70" w:type="dxa"/>
              <w:start w:w="90" w:type="dxa"/>
              <w:bottom w:w="70" w:type="dxa"/>
              <w:end w:w="90" w:type="dxa"/>
            </w:tcMar>
          </w:tcPr>
          <w:p>
            <w:r>
              <w:rPr>
                <w:b/>
                <w:color w:val="20344B"/>
                <w:sz w:val="15"/>
              </w:rPr>
              <w:t>14 ago. 2025</w:t>
            </w:r>
          </w:p>
        </w:tc>
        <w:tc>
          <w:tcPr>
            <w:tcW w:type="dxa" w:w="4933"/>
            <w:tcMar>
              <w:top w:w="70" w:type="dxa"/>
              <w:start w:w="90" w:type="dxa"/>
              <w:bottom w:w="70" w:type="dxa"/>
              <w:end w:w="90" w:type="dxa"/>
            </w:tcMar>
          </w:tcPr>
          <w:p>
            <w:r>
              <w:rPr>
                <w:sz w:val="15"/>
              </w:rPr>
              <w:t>Em entrevista à Reuters, adverte sobre novas sanções e possibilidade de tarifas.</w:t>
            </w:r>
          </w:p>
        </w:tc>
      </w:tr>
      <w:tr>
        <w:tc>
          <w:tcPr>
            <w:tcW w:type="dxa" w:w="4933"/>
            <w:shd w:fill="E8EEF5"/>
            <w:tcMar>
              <w:top w:w="70" w:type="dxa"/>
              <w:start w:w="90" w:type="dxa"/>
              <w:bottom w:w="70" w:type="dxa"/>
              <w:end w:w="90" w:type="dxa"/>
            </w:tcMar>
          </w:tcPr>
          <w:p>
            <w:r>
              <w:rPr>
                <w:b/>
                <w:color w:val="20344B"/>
                <w:sz w:val="15"/>
              </w:rPr>
              <w:t>15 ago. 2025</w:t>
            </w:r>
          </w:p>
        </w:tc>
        <w:tc>
          <w:tcPr>
            <w:tcW w:type="dxa" w:w="4933"/>
            <w:tcMar>
              <w:top w:w="70" w:type="dxa"/>
              <w:start w:w="90" w:type="dxa"/>
              <w:bottom w:w="70" w:type="dxa"/>
              <w:end w:w="90" w:type="dxa"/>
            </w:tcMar>
          </w:tcPr>
          <w:p>
            <w:r>
              <w:rPr>
                <w:sz w:val="15"/>
              </w:rPr>
              <w:t>Reuters registra encontro com chefe do Tesouro dos EUA em meio à campanha por sanções.</w:t>
            </w:r>
          </w:p>
        </w:tc>
      </w:tr>
      <w:tr>
        <w:tc>
          <w:tcPr>
            <w:tcW w:type="dxa" w:w="4933"/>
            <w:shd w:fill="E8EEF5"/>
            <w:tcMar>
              <w:top w:w="70" w:type="dxa"/>
              <w:start w:w="90" w:type="dxa"/>
              <w:bottom w:w="70" w:type="dxa"/>
              <w:end w:w="90" w:type="dxa"/>
            </w:tcMar>
          </w:tcPr>
          <w:p>
            <w:r>
              <w:rPr>
                <w:b/>
                <w:color w:val="20344B"/>
                <w:sz w:val="15"/>
              </w:rPr>
              <w:t>set. 2025</w:t>
            </w:r>
          </w:p>
        </w:tc>
        <w:tc>
          <w:tcPr>
            <w:tcW w:type="dxa" w:w="4933"/>
            <w:tcMar>
              <w:top w:w="70" w:type="dxa"/>
              <w:start w:w="90" w:type="dxa"/>
              <w:bottom w:w="70" w:type="dxa"/>
              <w:end w:w="90" w:type="dxa"/>
            </w:tcMar>
          </w:tcPr>
          <w:p>
            <w:r>
              <w:rPr>
                <w:sz w:val="15"/>
              </w:rPr>
              <w:t>PGR denuncia Eduardo por coação no curso do processo.</w:t>
            </w:r>
          </w:p>
        </w:tc>
      </w:tr>
      <w:tr>
        <w:tc>
          <w:tcPr>
            <w:tcW w:type="dxa" w:w="4933"/>
            <w:shd w:fill="E8EEF5"/>
            <w:tcMar>
              <w:top w:w="70" w:type="dxa"/>
              <w:start w:w="90" w:type="dxa"/>
              <w:bottom w:w="70" w:type="dxa"/>
              <w:end w:w="90" w:type="dxa"/>
            </w:tcMar>
          </w:tcPr>
          <w:p>
            <w:r>
              <w:rPr>
                <w:b/>
                <w:color w:val="20344B"/>
                <w:sz w:val="15"/>
              </w:rPr>
              <w:t>11 set. 2025</w:t>
            </w:r>
          </w:p>
        </w:tc>
        <w:tc>
          <w:tcPr>
            <w:tcW w:type="dxa" w:w="4933"/>
            <w:tcMar>
              <w:top w:w="70" w:type="dxa"/>
              <w:start w:w="90" w:type="dxa"/>
              <w:bottom w:w="70" w:type="dxa"/>
              <w:end w:w="90" w:type="dxa"/>
            </w:tcMar>
          </w:tcPr>
          <w:p>
            <w:r>
              <w:rPr>
                <w:sz w:val="15"/>
              </w:rPr>
              <w:t>Após condenação do pai, diz à Reuters esperar novas sanções.</w:t>
            </w:r>
          </w:p>
        </w:tc>
      </w:tr>
      <w:tr>
        <w:tc>
          <w:tcPr>
            <w:tcW w:type="dxa" w:w="4933"/>
            <w:shd w:fill="E8EEF5"/>
            <w:tcMar>
              <w:top w:w="70" w:type="dxa"/>
              <w:start w:w="90" w:type="dxa"/>
              <w:bottom w:w="70" w:type="dxa"/>
              <w:end w:w="90" w:type="dxa"/>
            </w:tcMar>
          </w:tcPr>
          <w:p>
            <w:r>
              <w:rPr>
                <w:b/>
                <w:color w:val="20344B"/>
                <w:sz w:val="15"/>
              </w:rPr>
              <w:t>26 nov. 2025</w:t>
            </w:r>
          </w:p>
        </w:tc>
        <w:tc>
          <w:tcPr>
            <w:tcW w:type="dxa" w:w="4933"/>
            <w:tcMar>
              <w:top w:w="70" w:type="dxa"/>
              <w:start w:w="90" w:type="dxa"/>
              <w:bottom w:w="70" w:type="dxa"/>
              <w:end w:w="90" w:type="dxa"/>
            </w:tcMar>
          </w:tcPr>
          <w:p>
            <w:r>
              <w:rPr>
                <w:sz w:val="15"/>
              </w:rPr>
              <w:t>Primeira Turma recebe denúncia, segundo o STF.</w:t>
            </w:r>
          </w:p>
        </w:tc>
      </w:tr>
      <w:tr>
        <w:tc>
          <w:tcPr>
            <w:tcW w:type="dxa" w:w="4933"/>
            <w:shd w:fill="E8EEF5"/>
            <w:tcMar>
              <w:top w:w="70" w:type="dxa"/>
              <w:start w:w="90" w:type="dxa"/>
              <w:bottom w:w="70" w:type="dxa"/>
              <w:end w:w="90" w:type="dxa"/>
            </w:tcMar>
          </w:tcPr>
          <w:p>
            <w:r>
              <w:rPr>
                <w:b/>
                <w:color w:val="20344B"/>
                <w:sz w:val="15"/>
              </w:rPr>
              <w:t>18 dez. 2025</w:t>
            </w:r>
          </w:p>
        </w:tc>
        <w:tc>
          <w:tcPr>
            <w:tcW w:type="dxa" w:w="4933"/>
            <w:tcMar>
              <w:top w:w="70" w:type="dxa"/>
              <w:start w:w="90" w:type="dxa"/>
              <w:bottom w:w="70" w:type="dxa"/>
              <w:end w:w="90" w:type="dxa"/>
            </w:tcMar>
          </w:tcPr>
          <w:p>
            <w:r>
              <w:rPr>
                <w:sz w:val="15"/>
              </w:rPr>
              <w:t>Mesa da Câmara declara perda do mandato por faltas.</w:t>
            </w:r>
          </w:p>
        </w:tc>
      </w:tr>
      <w:tr>
        <w:tc>
          <w:tcPr>
            <w:tcW w:type="dxa" w:w="4933"/>
            <w:shd w:fill="E8EEF5"/>
            <w:tcMar>
              <w:top w:w="70" w:type="dxa"/>
              <w:start w:w="90" w:type="dxa"/>
              <w:bottom w:w="70" w:type="dxa"/>
              <w:end w:w="90" w:type="dxa"/>
            </w:tcMar>
          </w:tcPr>
          <w:p>
            <w:r>
              <w:rPr>
                <w:b/>
                <w:color w:val="20344B"/>
                <w:sz w:val="15"/>
              </w:rPr>
              <w:t>jan. 2026</w:t>
            </w:r>
          </w:p>
        </w:tc>
        <w:tc>
          <w:tcPr>
            <w:tcW w:type="dxa" w:w="4933"/>
            <w:tcMar>
              <w:top w:w="70" w:type="dxa"/>
              <w:start w:w="90" w:type="dxa"/>
              <w:bottom w:w="70" w:type="dxa"/>
              <w:end w:w="90" w:type="dxa"/>
            </w:tcMar>
          </w:tcPr>
          <w:p>
            <w:r>
              <w:rPr>
                <w:sz w:val="15"/>
              </w:rPr>
              <w:t>PF determina retorno ao cargo de escrivão e abre caminho disciplinar após ausência.</w:t>
            </w:r>
          </w:p>
        </w:tc>
      </w:tr>
      <w:tr>
        <w:tc>
          <w:tcPr>
            <w:tcW w:type="dxa" w:w="4933"/>
            <w:shd w:fill="E8EEF5"/>
            <w:tcMar>
              <w:top w:w="70" w:type="dxa"/>
              <w:start w:w="90" w:type="dxa"/>
              <w:bottom w:w="70" w:type="dxa"/>
              <w:end w:w="90" w:type="dxa"/>
            </w:tcMar>
          </w:tcPr>
          <w:p>
            <w:r>
              <w:rPr>
                <w:b/>
                <w:color w:val="20344B"/>
                <w:sz w:val="15"/>
              </w:rPr>
              <w:t>fev. 2026</w:t>
            </w:r>
          </w:p>
        </w:tc>
        <w:tc>
          <w:tcPr>
            <w:tcW w:type="dxa" w:w="4933"/>
            <w:tcMar>
              <w:top w:w="70" w:type="dxa"/>
              <w:start w:w="90" w:type="dxa"/>
              <w:bottom w:w="70" w:type="dxa"/>
              <w:end w:w="90" w:type="dxa"/>
            </w:tcMar>
          </w:tcPr>
          <w:p>
            <w:r>
              <w:rPr>
                <w:sz w:val="15"/>
              </w:rPr>
              <w:t>Movimentos patrimoniais no Texas aparecem em reportagens e registros de trabalho; destino do dinheiro segue sem prova pública conclusiva.</w:t>
            </w:r>
          </w:p>
        </w:tc>
      </w:tr>
      <w:tr>
        <w:tc>
          <w:tcPr>
            <w:tcW w:type="dxa" w:w="4933"/>
            <w:shd w:fill="E8EEF5"/>
            <w:tcMar>
              <w:top w:w="70" w:type="dxa"/>
              <w:start w:w="90" w:type="dxa"/>
              <w:bottom w:w="70" w:type="dxa"/>
              <w:end w:w="90" w:type="dxa"/>
            </w:tcMar>
          </w:tcPr>
          <w:p>
            <w:r>
              <w:rPr>
                <w:b/>
                <w:color w:val="20344B"/>
                <w:sz w:val="15"/>
              </w:rPr>
              <w:t>15 maio 2026</w:t>
            </w:r>
          </w:p>
        </w:tc>
        <w:tc>
          <w:tcPr>
            <w:tcW w:type="dxa" w:w="4933"/>
            <w:tcMar>
              <w:top w:w="70" w:type="dxa"/>
              <w:start w:w="90" w:type="dxa"/>
              <w:bottom w:w="70" w:type="dxa"/>
              <w:end w:w="90" w:type="dxa"/>
            </w:tcMar>
          </w:tcPr>
          <w:p>
            <w:r>
              <w:rPr>
                <w:sz w:val="15"/>
              </w:rPr>
              <w:t>Intercept publica contrato e mensagens sobre o papel de Eduardo em Dark Horse.</w:t>
            </w:r>
          </w:p>
        </w:tc>
      </w:tr>
      <w:tr>
        <w:tc>
          <w:tcPr>
            <w:tcW w:type="dxa" w:w="4933"/>
            <w:shd w:fill="E8EEF5"/>
            <w:tcMar>
              <w:top w:w="70" w:type="dxa"/>
              <w:start w:w="90" w:type="dxa"/>
              <w:bottom w:w="70" w:type="dxa"/>
              <w:end w:w="90" w:type="dxa"/>
            </w:tcMar>
          </w:tcPr>
          <w:p>
            <w:r>
              <w:rPr>
                <w:b/>
                <w:color w:val="20344B"/>
                <w:sz w:val="15"/>
              </w:rPr>
              <w:t>27 maio 2026</w:t>
            </w:r>
          </w:p>
        </w:tc>
        <w:tc>
          <w:tcPr>
            <w:tcW w:type="dxa" w:w="4933"/>
            <w:tcMar>
              <w:top w:w="70" w:type="dxa"/>
              <w:start w:w="90" w:type="dxa"/>
              <w:bottom w:w="70" w:type="dxa"/>
              <w:end w:w="90" w:type="dxa"/>
            </w:tcMar>
          </w:tcPr>
          <w:p>
            <w:r>
              <w:rPr>
                <w:sz w:val="15"/>
              </w:rPr>
              <w:t>Intercept localiza a moradia de Southlake e confirma residência da família.</w:t>
            </w:r>
          </w:p>
        </w:tc>
      </w:tr>
      <w:tr>
        <w:tc>
          <w:tcPr>
            <w:tcW w:type="dxa" w:w="4933"/>
            <w:shd w:fill="E8EEF5"/>
            <w:tcMar>
              <w:top w:w="70" w:type="dxa"/>
              <w:start w:w="90" w:type="dxa"/>
              <w:bottom w:w="70" w:type="dxa"/>
              <w:end w:w="90" w:type="dxa"/>
            </w:tcMar>
          </w:tcPr>
          <w:p>
            <w:r>
              <w:rPr>
                <w:b/>
                <w:color w:val="20344B"/>
                <w:sz w:val="15"/>
              </w:rPr>
              <w:t>5 jun. 2026</w:t>
            </w:r>
          </w:p>
        </w:tc>
        <w:tc>
          <w:tcPr>
            <w:tcW w:type="dxa" w:w="4933"/>
            <w:tcMar>
              <w:top w:w="70" w:type="dxa"/>
              <w:start w:w="90" w:type="dxa"/>
              <w:bottom w:w="70" w:type="dxa"/>
              <w:end w:w="90" w:type="dxa"/>
            </w:tcMar>
          </w:tcPr>
          <w:p>
            <w:r>
              <w:rPr>
                <w:sz w:val="15"/>
              </w:rPr>
              <w:t>Folha informa que PF pretende pedir quebra de sigilo de Havengate por cooperação com os EUA.</w:t>
            </w:r>
          </w:p>
        </w:tc>
      </w:tr>
      <w:tr>
        <w:tc>
          <w:tcPr>
            <w:tcW w:type="dxa" w:w="4933"/>
            <w:shd w:fill="E8EEF5"/>
            <w:tcMar>
              <w:top w:w="70" w:type="dxa"/>
              <w:start w:w="90" w:type="dxa"/>
              <w:bottom w:w="70" w:type="dxa"/>
              <w:end w:w="90" w:type="dxa"/>
            </w:tcMar>
          </w:tcPr>
          <w:p>
            <w:r>
              <w:rPr>
                <w:b/>
                <w:color w:val="20344B"/>
                <w:sz w:val="15"/>
              </w:rPr>
              <w:t>9 jun. 2026</w:t>
            </w:r>
          </w:p>
        </w:tc>
        <w:tc>
          <w:tcPr>
            <w:tcW w:type="dxa" w:w="4933"/>
            <w:tcMar>
              <w:top w:w="70" w:type="dxa"/>
              <w:start w:w="90" w:type="dxa"/>
              <w:bottom w:w="70" w:type="dxa"/>
              <w:end w:w="90" w:type="dxa"/>
            </w:tcMar>
          </w:tcPr>
          <w:p>
            <w:r>
              <w:rPr>
                <w:sz w:val="15"/>
              </w:rPr>
              <w:t>Intercept publica planilha e comprovante SWIFT.</w:t>
            </w:r>
          </w:p>
        </w:tc>
      </w:tr>
      <w:tr>
        <w:tc>
          <w:tcPr>
            <w:tcW w:type="dxa" w:w="4933"/>
            <w:shd w:fill="E8EEF5"/>
            <w:tcMar>
              <w:top w:w="70" w:type="dxa"/>
              <w:start w:w="90" w:type="dxa"/>
              <w:bottom w:w="70" w:type="dxa"/>
              <w:end w:w="90" w:type="dxa"/>
            </w:tcMar>
          </w:tcPr>
          <w:p>
            <w:r>
              <w:rPr>
                <w:b/>
                <w:color w:val="20344B"/>
                <w:sz w:val="15"/>
              </w:rPr>
              <w:t>16 jun. 2026</w:t>
            </w:r>
          </w:p>
        </w:tc>
        <w:tc>
          <w:tcPr>
            <w:tcW w:type="dxa" w:w="4933"/>
            <w:tcMar>
              <w:top w:w="70" w:type="dxa"/>
              <w:start w:w="90" w:type="dxa"/>
              <w:bottom w:w="70" w:type="dxa"/>
              <w:end w:w="90" w:type="dxa"/>
            </w:tcMar>
          </w:tcPr>
          <w:p>
            <w:r>
              <w:rPr>
                <w:sz w:val="15"/>
              </w:rPr>
              <w:t>STF condena Eduardo a quatro anos e dois meses, em regime inicial semiaberto, e multa; cabem recursos.</w:t>
            </w:r>
          </w:p>
        </w:tc>
      </w:tr>
      <w:tr>
        <w:tc>
          <w:tcPr>
            <w:tcW w:type="dxa" w:w="4933"/>
            <w:shd w:fill="E8EEF5"/>
            <w:tcMar>
              <w:top w:w="70" w:type="dxa"/>
              <w:start w:w="90" w:type="dxa"/>
              <w:bottom w:w="70" w:type="dxa"/>
              <w:end w:w="90" w:type="dxa"/>
            </w:tcMar>
          </w:tcPr>
          <w:p>
            <w:r>
              <w:rPr>
                <w:b/>
                <w:color w:val="20344B"/>
                <w:sz w:val="15"/>
              </w:rPr>
              <w:t>2 jul. 2026</w:t>
            </w:r>
          </w:p>
        </w:tc>
        <w:tc>
          <w:tcPr>
            <w:tcW w:type="dxa" w:w="4933"/>
            <w:tcMar>
              <w:top w:w="70" w:type="dxa"/>
              <w:start w:w="90" w:type="dxa"/>
              <w:bottom w:w="70" w:type="dxa"/>
              <w:end w:w="90" w:type="dxa"/>
            </w:tcMar>
          </w:tcPr>
          <w:p>
            <w:r>
              <w:rPr>
                <w:sz w:val="15"/>
              </w:rPr>
              <w:t>Intercept publica histórico imobiliário/migratório do Havengate.</w:t>
            </w:r>
          </w:p>
        </w:tc>
      </w:tr>
      <w:tr>
        <w:tc>
          <w:tcPr>
            <w:tcW w:type="dxa" w:w="4933"/>
            <w:shd w:fill="E8EEF5"/>
            <w:tcMar>
              <w:top w:w="70" w:type="dxa"/>
              <w:start w:w="90" w:type="dxa"/>
              <w:bottom w:w="70" w:type="dxa"/>
              <w:end w:w="90" w:type="dxa"/>
            </w:tcMar>
          </w:tcPr>
          <w:p>
            <w:r>
              <w:rPr>
                <w:b/>
                <w:color w:val="20344B"/>
                <w:sz w:val="15"/>
              </w:rPr>
              <w:t>20 jul. 2026</w:t>
            </w:r>
          </w:p>
        </w:tc>
        <w:tc>
          <w:tcPr>
            <w:tcW w:type="dxa" w:w="4933"/>
            <w:tcMar>
              <w:top w:w="70" w:type="dxa"/>
              <w:start w:w="90" w:type="dxa"/>
              <w:bottom w:w="70" w:type="dxa"/>
              <w:end w:w="90" w:type="dxa"/>
            </w:tcMar>
          </w:tcPr>
          <w:p>
            <w:r>
              <w:rPr>
                <w:sz w:val="15"/>
              </w:rPr>
              <w:t>Eduardo diz à Reuters que recebeu green card EB-1A e só retorna com anistia.</w:t>
            </w:r>
          </w:p>
        </w:tc>
      </w:tr>
      <w:tr>
        <w:tc>
          <w:tcPr>
            <w:tcW w:type="dxa" w:w="4933"/>
            <w:shd w:fill="E8EEF5"/>
            <w:tcMar>
              <w:top w:w="70" w:type="dxa"/>
              <w:start w:w="90" w:type="dxa"/>
              <w:bottom w:w="70" w:type="dxa"/>
              <w:end w:w="90" w:type="dxa"/>
            </w:tcMar>
          </w:tcPr>
          <w:p>
            <w:r>
              <w:rPr>
                <w:b/>
                <w:color w:val="20344B"/>
                <w:sz w:val="15"/>
              </w:rPr>
              <w:t>21 jul. 2026</w:t>
            </w:r>
          </w:p>
        </w:tc>
        <w:tc>
          <w:tcPr>
            <w:tcW w:type="dxa" w:w="4933"/>
            <w:tcMar>
              <w:top w:w="70" w:type="dxa"/>
              <w:start w:w="90" w:type="dxa"/>
              <w:bottom w:w="70" w:type="dxa"/>
              <w:end w:w="90" w:type="dxa"/>
            </w:tcMar>
          </w:tcPr>
          <w:p>
            <w:r>
              <w:rPr>
                <w:sz w:val="15"/>
              </w:rPr>
              <w:t>Folha informa que PF concluiu PAD pela demissão por abandono; ato final depende do ministro e publicação.</w:t>
            </w:r>
          </w:p>
        </w:tc>
      </w:tr>
    </w:tbl>
    <w:p>
      <w:r>
        <w:br w:type="page"/>
      </w:r>
    </w:p>
    <w:p>
      <w:pPr>
        <w:pStyle w:val="Heading1"/>
      </w:pPr>
      <w:r>
        <w:t>5. Vinte dossiês de capítulo</w:t>
      </w:r>
    </w:p>
    <w:p>
      <w:r>
        <w:t>Cada dossiê abaixo já separa tese narrativa, base factual, leitura das fontes, cena possível, limites e diligências. É a ponte direta entre investigação e redação.</w:t>
      </w:r>
    </w:p>
    <w:p>
      <w:r>
        <w:br w:type="page"/>
      </w:r>
    </w:p>
    <w:p>
      <w:r>
        <w:rPr>
          <w:rFonts w:ascii="Liberation Sans" w:hAnsi="Liberation Sans"/>
          <w:b/>
          <w:color w:val="B6984C"/>
          <w:sz w:val="16"/>
        </w:rPr>
        <w:t>CAPÍTULO 01</w:t>
      </w:r>
    </w:p>
    <w:p>
      <w:pPr>
        <w:pStyle w:val="Heading1"/>
      </w:pPr>
      <w:r>
        <w:t>O Zero Três</w:t>
      </w:r>
    </w:p>
    <w:p>
      <w:r>
        <w:rPr>
          <w:b/>
          <w:color w:val="B6984C"/>
          <w:sz w:val="17"/>
        </w:rPr>
        <w:t>1984–2002  |  Maturidade: MÉDIA</w:t>
      </w:r>
    </w:p>
    <w:p>
      <w:r>
        <w:rPr>
          <w:rFonts w:ascii="Liberation Sans" w:hAnsi="Liberation Sans"/>
          <w:b/>
          <w:color w:val="20344B"/>
          <w:sz w:val="16"/>
        </w:rPr>
        <w:t xml:space="preserve">TESE  </w:t>
      </w:r>
      <w:r>
        <w:rPr>
          <w:rFonts w:ascii="Liberation Sans" w:hAnsi="Liberation Sans"/>
          <w:sz w:val="18"/>
        </w:rPr>
        <w:t>A biografia começa menos num indivíduo isolado do que numa arquitetura familiar. Eduardo nasce em Resende, cresce no Rio e recebe a designação “03”, uma numeração doméstica que transforma filiação em posição numa cadeia de comando política.</w:t>
      </w:r>
    </w:p>
    <w:p>
      <w:pPr>
        <w:pStyle w:val="Heading2"/>
      </w:pPr>
      <w:r>
        <w:t>Base factual consolidada</w:t>
      </w:r>
    </w:p>
    <w:p>
      <w:pPr>
        <w:pStyle w:val="ListBullet"/>
        <w:ind w:left="340" w:hanging="142"/>
      </w:pPr>
      <w:r>
        <w:t>O perfil oficial da Câmara registra nascimento em 10 de julho de 1984, em Resende, e formação posterior em Direito na UFRJ.</w:t>
      </w:r>
    </w:p>
    <w:p>
      <w:pPr>
        <w:pStyle w:val="ListBullet"/>
        <w:ind w:left="340" w:hanging="142"/>
      </w:pPr>
      <w:r>
        <w:t>O corpus de Juliana Dal Piva situa a infância no núcleo formado por Jair Bolsonaro, Rogéria Nantes e os três filhos mais velhos, mas as cenas de infância disponíveis dependem em grande parte de relatos de terceiros.</w:t>
      </w:r>
    </w:p>
    <w:p>
      <w:pPr>
        <w:pStyle w:val="ListBullet"/>
        <w:ind w:left="340" w:hanging="142"/>
      </w:pPr>
      <w:r>
        <w:t>O livro assinado por Eduardo deve ser lido como fonte de autoimagem: o que escolhe contar sobre o pai e o que omite sobre a própria trajetória.</w:t>
      </w:r>
    </w:p>
    <w:p>
      <w:pPr>
        <w:pStyle w:val="Heading2"/>
      </w:pPr>
      <w:r>
        <w:t>Resenha e função no livro</w:t>
      </w:r>
    </w:p>
    <w:p>
      <w:r>
        <w:t>A documentação pública é suficiente para a ficha biográfica, mas ainda fraca para cenas de infância. A melhor estratégia é evitar psicologizar o menino a partir do adulto. O capítulo deve mostrar como o clã organizou sobrenome, numeração, disciplina e campanha permanente. Entrevistas com colegas de escola, vizinhos e familiares seriam a diferença entre um capítulo apenas informativo e uma abertura biográfica viva.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cena mais segura é o registro civil/institucional de Resende em contraste com a carreira eleitoral construída por São Paulo. A numeração “03” funciona como detalhe concreto, não como diagnóstico psicológico.</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afirmar traços de personalidade infantil sem testemunhos identificados. Não transportar para Eduardo fatos criminais ou patrimoniais atribuídos a outros membros da família.</w:t>
            </w:r>
          </w:p>
        </w:tc>
      </w:tr>
    </w:tbl>
    <w:p>
      <w:pPr>
        <w:pStyle w:val="SmallNote"/>
      </w:pPr>
    </w:p>
    <w:p>
      <w:pPr>
        <w:pStyle w:val="Heading2"/>
      </w:pPr>
      <w:r>
        <w:t>Diligência de segunda linha</w:t>
      </w:r>
    </w:p>
    <w:p>
      <w:r>
        <w:t>Localizar escolas, turmas, álbuns, colegas, cronologia residencial e campanhas em que apareceu antes de 2002.</w:t>
      </w:r>
    </w:p>
    <w:p>
      <w:pPr>
        <w:pStyle w:val="SmallNote"/>
      </w:pPr>
      <w:r>
        <w:rPr>
          <w:b/>
          <w:color w:val="6B7280"/>
        </w:rPr>
        <w:t xml:space="preserve">Base documental: </w:t>
      </w:r>
      <w:r>
        <w:t>S01, S25, S47.</w:t>
      </w:r>
    </w:p>
    <w:p>
      <w:r>
        <w:br w:type="page"/>
      </w:r>
    </w:p>
    <w:p>
      <w:r>
        <w:rPr>
          <w:rFonts w:ascii="Liberation Sans" w:hAnsi="Liberation Sans"/>
          <w:b/>
          <w:color w:val="B6984C"/>
          <w:sz w:val="16"/>
        </w:rPr>
        <w:t>CAPÍTULO 02</w:t>
      </w:r>
    </w:p>
    <w:p>
      <w:pPr>
        <w:pStyle w:val="Heading1"/>
      </w:pPr>
      <w:r>
        <w:t>A fábrica doméstica</w:t>
      </w:r>
    </w:p>
    <w:p>
      <w:r>
        <w:rPr>
          <w:b/>
          <w:color w:val="B6984C"/>
          <w:sz w:val="17"/>
        </w:rPr>
        <w:t>1990–2002  |  Maturidade: MÉDIA</w:t>
      </w:r>
    </w:p>
    <w:p>
      <w:r>
        <w:rPr>
          <w:rFonts w:ascii="Liberation Sans" w:hAnsi="Liberation Sans"/>
          <w:b/>
          <w:color w:val="20344B"/>
          <w:sz w:val="16"/>
        </w:rPr>
        <w:t xml:space="preserve">TESE  </w:t>
      </w:r>
      <w:r>
        <w:rPr>
          <w:rFonts w:ascii="Liberation Sans" w:hAnsi="Liberation Sans"/>
          <w:sz w:val="18"/>
        </w:rPr>
        <w:t>Antes de existir uma carreira própria, já existia uma máquina familiar: mandatos, gabinetes, assessores compartilhados, linguagem de segurança pública e transmissão de capital político.</w:t>
      </w:r>
    </w:p>
    <w:p>
      <w:pPr>
        <w:pStyle w:val="Heading2"/>
      </w:pPr>
      <w:r>
        <w:t>Base factual consolidada</w:t>
      </w:r>
    </w:p>
    <w:p>
      <w:pPr>
        <w:pStyle w:val="ListBullet"/>
        <w:ind w:left="340" w:hanging="142"/>
      </w:pPr>
      <w:r>
        <w:t>O Negócio do Jair reconstrói um sistema de gabinetes e parentes em torno de Jair, Flávio, Carlos e, depois, Eduardo; o livro deve atribuir ao trabalho jornalístico da autora, não apresentá-lo como sentença judicial.</w:t>
      </w:r>
    </w:p>
    <w:p>
      <w:pPr>
        <w:pStyle w:val="ListBullet"/>
        <w:ind w:left="340" w:hanging="142"/>
      </w:pPr>
      <w:r>
        <w:t>A República das Milícias e República de Segurança Nacional fornecem contexto sobre o ambiente policial-militar e a politização das forças, mas não provam atos pessoais de Eduardo.</w:t>
      </w:r>
    </w:p>
    <w:p>
      <w:pPr>
        <w:pStyle w:val="ListBullet"/>
        <w:ind w:left="340" w:hanging="142"/>
      </w:pPr>
      <w:r>
        <w:t>A expansão geográfica do clã — Rio, Brasília e São Paulo — deve ser tratada como estratégia verificável por candidaturas, nomeações e endereços institucionais, não como conspiração abstrata.</w:t>
      </w:r>
    </w:p>
    <w:p>
      <w:pPr>
        <w:pStyle w:val="Heading2"/>
      </w:pPr>
      <w:r>
        <w:t>Resenha e função no livro</w:t>
      </w:r>
    </w:p>
    <w:p>
      <w:r>
        <w:t>Este capítulo é a ponte entre a biografia familiar e o primeiro documento forte de Eduardo: o emprego na Câmara. Seu valor está em mostrar que a política não foi uma escolha feita do zero aos trinta anos. A estrutura material antecedeu a vocação declarada. O capítulo também deve apresentar a regra metodológica do livro: contexto familiar explica oportunidades, mas não substitui prova individual.</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Um corredor de gabinetes contíguos, descrito por fontes do corpus, pode servir de imagem desde que a cena seja atribuída e não inventada.</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Evitar a expressão “organização criminosa familiar” para abarcar Eduardo sem decisão ou acusação formal específica. Contexto não é imputação.</w:t>
            </w:r>
          </w:p>
        </w:tc>
      </w:tr>
    </w:tbl>
    <w:p>
      <w:pPr>
        <w:pStyle w:val="SmallNote"/>
      </w:pPr>
    </w:p>
    <w:p>
      <w:pPr>
        <w:pStyle w:val="Heading2"/>
      </w:pPr>
      <w:r>
        <w:t>Diligência de segunda linha</w:t>
      </w:r>
    </w:p>
    <w:p>
      <w:r>
        <w:t>Mapear todas as nomeações e relações de parentesco nos gabinetes em que Eduardo trabalhou ou chefiou, com atos, períodos e funções.</w:t>
      </w:r>
    </w:p>
    <w:p>
      <w:pPr>
        <w:pStyle w:val="SmallNote"/>
      </w:pPr>
      <w:r>
        <w:rPr>
          <w:b/>
          <w:color w:val="6B7280"/>
        </w:rPr>
        <w:t xml:space="preserve">Base documental: </w:t>
      </w:r>
      <w:r>
        <w:t>S25, S48, S49.</w:t>
      </w:r>
    </w:p>
    <w:p>
      <w:r>
        <w:br w:type="page"/>
      </w:r>
    </w:p>
    <w:p>
      <w:r>
        <w:rPr>
          <w:rFonts w:ascii="Liberation Sans" w:hAnsi="Liberation Sans"/>
          <w:b/>
          <w:color w:val="B6984C"/>
          <w:sz w:val="16"/>
        </w:rPr>
        <w:t>CAPÍTULO 03</w:t>
      </w:r>
    </w:p>
    <w:p>
      <w:pPr>
        <w:pStyle w:val="Heading1"/>
      </w:pPr>
      <w:r>
        <w:t>O emprego que veio antes da profissão</w:t>
      </w:r>
    </w:p>
    <w:p>
      <w:r>
        <w:rPr>
          <w:b/>
          <w:color w:val="3F7A5A"/>
          <w:sz w:val="17"/>
        </w:rPr>
        <w:t>2003–2004  |  Maturidade: ALTA</w:t>
      </w:r>
    </w:p>
    <w:p>
      <w:r>
        <w:rPr>
          <w:rFonts w:ascii="Liberation Sans" w:hAnsi="Liberation Sans"/>
          <w:b/>
          <w:color w:val="20344B"/>
          <w:sz w:val="16"/>
        </w:rPr>
        <w:t xml:space="preserve">TESE  </w:t>
      </w:r>
      <w:r>
        <w:rPr>
          <w:rFonts w:ascii="Liberation Sans" w:hAnsi="Liberation Sans"/>
          <w:sz w:val="18"/>
        </w:rPr>
        <w:t>Três dias depois de ingressar em Direito na UFRJ, aos dezoito anos, Eduardo foi nomeado para um cargo de quarenta horas semanais na liderança do PTB na Câmara, em Brasília. O documento inaugura o motivo central do livro: a estrutura pública chegando antes da qualificação e da experiência.</w:t>
      </w:r>
    </w:p>
    <w:p>
      <w:pPr>
        <w:pStyle w:val="Heading2"/>
      </w:pPr>
      <w:r>
        <w:t>Base factual consolidada</w:t>
      </w:r>
    </w:p>
    <w:p>
      <w:pPr>
        <w:pStyle w:val="ListBullet"/>
        <w:ind w:left="340" w:hanging="142"/>
      </w:pPr>
      <w:r>
        <w:t>A reportagem baseada em registros da Câmara documenta nomeação, carga horária, remuneração e duração aproximada de dezesseis meses.</w:t>
      </w:r>
    </w:p>
    <w:p>
      <w:pPr>
        <w:pStyle w:val="ListBullet"/>
        <w:ind w:left="340" w:hanging="142"/>
      </w:pPr>
      <w:r>
        <w:t>A própria Câmara informou que a função não podia ser exercida fora de Brasília; a reportagem confirmou que Eduardo cursava presencialmente os primeiros semestres no Rio.</w:t>
      </w:r>
    </w:p>
    <w:p>
      <w:pPr>
        <w:pStyle w:val="ListBullet"/>
        <w:ind w:left="340" w:hanging="142"/>
      </w:pPr>
      <w:r>
        <w:t>A vedação geral ao nepotismo só foi consolidada anos depois; o problema documental aqui é jornada e local de exercício, não uma condenação por nepotismo.</w:t>
      </w:r>
    </w:p>
    <w:p>
      <w:pPr>
        <w:pStyle w:val="Heading2"/>
      </w:pPr>
      <w:r>
        <w:t>Resenha e função no livro</w:t>
      </w:r>
    </w:p>
    <w:p>
      <w:r>
        <w:t>É um dos capítulos mais sólidos da primeira metade. A pergunta narrativa não é “ele era fantasma?” como conclusão automática, mas “como a jornada formal foi cumprida?”. A resposta pública não apareceu. A ausência de folha de ponto nominal, chefias identificadas e produtos do trabalho deve ser tratada como lacuna investigativa. O texto pode afirmar a incompatibilidade objetiva entre os registros, mantendo aberta a explicação que o biografado não ofereceu.</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Aprovado na UFRJ no Rio; três dias depois, nomeado em Brasília. Duas linhas de documentos, duas cidades e uma jornada impossível de visualizar sem explicação.</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usar “funcionário fantasma” em voz do narrador sem prova de não comparecimento. Registrar que veículos e críticos usaram o termo, e explicar o que os papéis demonstram.</w:t>
            </w:r>
          </w:p>
        </w:tc>
      </w:tr>
    </w:tbl>
    <w:p>
      <w:pPr>
        <w:pStyle w:val="SmallNote"/>
      </w:pPr>
    </w:p>
    <w:p>
      <w:pPr>
        <w:pStyle w:val="Heading2"/>
      </w:pPr>
      <w:r>
        <w:t>Diligência de segunda linha</w:t>
      </w:r>
    </w:p>
    <w:p>
      <w:r>
        <w:t>Pedir à Câmara ato de nomeação, descrição funcional vigente, folhas de frequência, chefia imediata, registros de acesso e contracheques.</w:t>
      </w:r>
    </w:p>
    <w:p>
      <w:pPr>
        <w:pStyle w:val="SmallNote"/>
      </w:pPr>
      <w:r>
        <w:rPr>
          <w:b/>
          <w:color w:val="6B7280"/>
        </w:rPr>
        <w:t xml:space="preserve">Base documental: </w:t>
      </w:r>
      <w:r>
        <w:t>S11, S25.</w:t>
      </w:r>
    </w:p>
    <w:p>
      <w:r>
        <w:br w:type="page"/>
      </w:r>
    </w:p>
    <w:p>
      <w:r>
        <w:rPr>
          <w:rFonts w:ascii="Liberation Sans" w:hAnsi="Liberation Sans"/>
          <w:b/>
          <w:color w:val="B6984C"/>
          <w:sz w:val="16"/>
        </w:rPr>
        <w:t>CAPÍTULO 04</w:t>
      </w:r>
    </w:p>
    <w:p>
      <w:pPr>
        <w:pStyle w:val="Heading1"/>
      </w:pPr>
      <w:r>
        <w:t>O americano inventado</w:t>
      </w:r>
    </w:p>
    <w:p>
      <w:r>
        <w:rPr>
          <w:b/>
          <w:color w:val="B6984C"/>
          <w:sz w:val="17"/>
        </w:rPr>
        <w:t>2004–2008  |  Maturidade: BAIXA/MÉDIA</w:t>
      </w:r>
    </w:p>
    <w:p>
      <w:r>
        <w:rPr>
          <w:rFonts w:ascii="Liberation Sans" w:hAnsi="Liberation Sans"/>
          <w:b/>
          <w:color w:val="20344B"/>
          <w:sz w:val="16"/>
        </w:rPr>
        <w:t xml:space="preserve">TESE  </w:t>
      </w:r>
      <w:r>
        <w:rPr>
          <w:rFonts w:ascii="Liberation Sans" w:hAnsi="Liberation Sans"/>
          <w:sz w:val="18"/>
        </w:rPr>
        <w:t>O currículo institucional registra intercâmbio nos Estados Unidos e passagem por Coimbra. Anos depois, a fluência em inglês e a familiaridade cultural com a direita americana seriam apresentadas como credencial política. Falta reconstruir a experiência concreta que formou essa persona.</w:t>
      </w:r>
    </w:p>
    <w:p>
      <w:pPr>
        <w:pStyle w:val="Heading2"/>
      </w:pPr>
      <w:r>
        <w:t>Base factual consolidada</w:t>
      </w:r>
    </w:p>
    <w:p>
      <w:pPr>
        <w:pStyle w:val="ListBullet"/>
        <w:ind w:left="340" w:hanging="142"/>
      </w:pPr>
      <w:r>
        <w:t>A Câmara registra curso de intercâmbio pela World Study em 2004–2005 e passagem pela Universidade de Coimbra em 2006.</w:t>
      </w:r>
    </w:p>
    <w:p>
      <w:pPr>
        <w:pStyle w:val="ListBullet"/>
        <w:ind w:left="340" w:hanging="142"/>
      </w:pPr>
      <w:r>
        <w:t>Entrevistas posteriores em inglês mostram uma persona política voltada ao público americano, mas não esclarecem escolas, vistos, trabalhos ou redes formadas no intercâmbio.</w:t>
      </w:r>
    </w:p>
    <w:p>
      <w:pPr>
        <w:pStyle w:val="ListBullet"/>
        <w:ind w:left="340" w:hanging="142"/>
      </w:pPr>
      <w:r>
        <w:t>O salto causal entre viagem de juventude e alinhamento ideológico deve ser demonstrado, não presumido.</w:t>
      </w:r>
    </w:p>
    <w:p>
      <w:pPr>
        <w:pStyle w:val="Heading2"/>
      </w:pPr>
      <w:r>
        <w:t>Resenha e função no livro</w:t>
      </w:r>
    </w:p>
    <w:p>
      <w:r>
        <w:t>Este é o capítulo com maior carência de reportagem original. O material audiovisual é abundante para o adulto, mas quase inexistente para a formação. A segunda onda confirma que “americano” é um papel político antes de ser uma biografia documentada. A terceira onda deve manter o capítulo, porém enxuto, como investigação da fabricação posterior de uma credencial.</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O primeiro grande programa em inglês, na Fox em 2018, pode abrir o capítulo e recuar ao intercâmbio não documentado: o adulto apresenta como natural uma familiaridade cuja origem ainda é opaca.</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afirmar que trabalhou ilegalmente, que teve determinado visto ou que foi expulso de qualquer programa sem documentos.</w:t>
            </w:r>
          </w:p>
        </w:tc>
      </w:tr>
    </w:tbl>
    <w:p>
      <w:pPr>
        <w:pStyle w:val="SmallNote"/>
      </w:pPr>
    </w:p>
    <w:p>
      <w:pPr>
        <w:pStyle w:val="Heading2"/>
      </w:pPr>
      <w:r>
        <w:t>Diligência de segunda linha</w:t>
      </w:r>
    </w:p>
    <w:p>
      <w:r>
        <w:t>Identificar instituição, cidade, datas, histórico escolar, família anfitriã, emprego, visto e colegas; pedir comprovação à World Study e a Coimbra.</w:t>
      </w:r>
    </w:p>
    <w:p>
      <w:pPr>
        <w:pStyle w:val="SmallNote"/>
      </w:pPr>
      <w:r>
        <w:rPr>
          <w:b/>
          <w:color w:val="6B7280"/>
        </w:rPr>
        <w:t xml:space="preserve">Base documental: </w:t>
      </w:r>
      <w:r>
        <w:t>S01, S36, S37, S38.</w:t>
      </w:r>
    </w:p>
    <w:p>
      <w:r>
        <w:br w:type="page"/>
      </w:r>
    </w:p>
    <w:p>
      <w:r>
        <w:rPr>
          <w:rFonts w:ascii="Liberation Sans" w:hAnsi="Liberation Sans"/>
          <w:b/>
          <w:color w:val="B6984C"/>
          <w:sz w:val="16"/>
        </w:rPr>
        <w:t>CAPÍTULO 05</w:t>
      </w:r>
    </w:p>
    <w:p>
      <w:pPr>
        <w:pStyle w:val="Heading1"/>
      </w:pPr>
      <w:r>
        <w:t>O escrivão de papel</w:t>
      </w:r>
    </w:p>
    <w:p>
      <w:r>
        <w:rPr>
          <w:b/>
          <w:color w:val="B6984C"/>
          <w:sz w:val="17"/>
        </w:rPr>
        <w:t>2010–2014  |  Maturidade: MÉDIA/ALTA</w:t>
      </w:r>
    </w:p>
    <w:p>
      <w:r>
        <w:rPr>
          <w:rFonts w:ascii="Liberation Sans" w:hAnsi="Liberation Sans"/>
          <w:b/>
          <w:color w:val="20344B"/>
          <w:sz w:val="16"/>
        </w:rPr>
        <w:t xml:space="preserve">TESE  </w:t>
      </w:r>
      <w:r>
        <w:rPr>
          <w:rFonts w:ascii="Liberation Sans" w:hAnsi="Liberation Sans"/>
          <w:sz w:val="18"/>
        </w:rPr>
        <w:t>A carreira policial foi curta, territorialmente móvel e politicamente rentável. Eduardo transformou a condição de escrivão em identidade pública, mas as fontes abertas ainda não mostram uma operação de grande relevo de que tenha participado.</w:t>
      </w:r>
    </w:p>
    <w:p>
      <w:pPr>
        <w:pStyle w:val="Heading2"/>
      </w:pPr>
      <w:r>
        <w:t>Base factual consolidada</w:t>
      </w:r>
    </w:p>
    <w:p>
      <w:pPr>
        <w:pStyle w:val="ListBullet"/>
        <w:ind w:left="340" w:hanging="142"/>
      </w:pPr>
      <w:r>
        <w:t>O perfil oficial registra lotações em Guajará-Mirim, Guarulhos, São Paulo e Angra dos Reis entre 2010 e 2015.</w:t>
      </w:r>
    </w:p>
    <w:p>
      <w:pPr>
        <w:pStyle w:val="ListBullet"/>
        <w:ind w:left="340" w:hanging="142"/>
      </w:pPr>
      <w:r>
        <w:t>A Pública ouviu dirigente de delegados dizer que ele era considerado bom escrivão, porém não conhecido por grande operação; a mesma reportagem mostra seu uso corporativo da credencial no Congresso.</w:t>
      </w:r>
    </w:p>
    <w:p>
      <w:pPr>
        <w:pStyle w:val="ListBullet"/>
        <w:ind w:left="340" w:hanging="142"/>
      </w:pPr>
      <w:r>
        <w:t>Após a perda do mandato, a PF exigiu retorno. Em julho de 2026, segundo a Folha, o PAD concluiu pela demissão por abandono; o ato ainda dependia de assinatura ministerial e publicação.</w:t>
      </w:r>
    </w:p>
    <w:p>
      <w:pPr>
        <w:pStyle w:val="Heading2"/>
      </w:pPr>
      <w:r>
        <w:t>Resenha e função no livro</w:t>
      </w:r>
    </w:p>
    <w:p>
      <w:r>
        <w:t>O arco “concurso–mandato–abandono” é narrativamente forte porque a instituição que forneceu a credencial reaparece no desfecho. O texto deve separar três planos: ingresso legítimo por concurso, conteúdo real do trabalho e situação disciplinar posterior. A frase “escrivão de papel” é título literário, não afirmação de que nunca trabalhou.</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O retorno administrativo esperado ao posto de Angra depois de dez anos de mandato, contrastado com a permanência no Texas.</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dizer que já foi formalmente demitido enquanto o ato ministerial não estiver publicado. Não inventar operações ou avaliações funcionais.</w:t>
            </w:r>
          </w:p>
        </w:tc>
      </w:tr>
    </w:tbl>
    <w:p>
      <w:pPr>
        <w:pStyle w:val="SmallNote"/>
      </w:pPr>
    </w:p>
    <w:p>
      <w:pPr>
        <w:pStyle w:val="Heading2"/>
      </w:pPr>
      <w:r>
        <w:t>Diligência de segunda linha</w:t>
      </w:r>
    </w:p>
    <w:p>
      <w:r>
        <w:t>Obter assentamentos, elogios, punições, cursos, unidades, chefias, atos assinados, períodos de trânsito e eventual licença não remunerada.</w:t>
      </w:r>
    </w:p>
    <w:p>
      <w:pPr>
        <w:pStyle w:val="SmallNote"/>
      </w:pPr>
      <w:r>
        <w:rPr>
          <w:b/>
          <w:color w:val="6B7280"/>
        </w:rPr>
        <w:t xml:space="preserve">Base documental: </w:t>
      </w:r>
      <w:r>
        <w:t>S01, S12, S10.</w:t>
      </w:r>
    </w:p>
    <w:p>
      <w:r>
        <w:br w:type="page"/>
      </w:r>
    </w:p>
    <w:p>
      <w:r>
        <w:rPr>
          <w:rFonts w:ascii="Liberation Sans" w:hAnsi="Liberation Sans"/>
          <w:b/>
          <w:color w:val="B6984C"/>
          <w:sz w:val="16"/>
        </w:rPr>
        <w:t>CAPÍTULO 06</w:t>
      </w:r>
    </w:p>
    <w:p>
      <w:pPr>
        <w:pStyle w:val="Heading1"/>
      </w:pPr>
      <w:r>
        <w:t>São Paulo como distrito eleitoral</w:t>
      </w:r>
    </w:p>
    <w:p>
      <w:r>
        <w:rPr>
          <w:b/>
          <w:color w:val="3F7A5A"/>
          <w:sz w:val="17"/>
        </w:rPr>
        <w:t>2014–2018  |  Maturidade: ALTA</w:t>
      </w:r>
    </w:p>
    <w:p>
      <w:r>
        <w:rPr>
          <w:rFonts w:ascii="Liberation Sans" w:hAnsi="Liberation Sans"/>
          <w:b/>
          <w:color w:val="20344B"/>
          <w:sz w:val="16"/>
        </w:rPr>
        <w:t xml:space="preserve">TESE  </w:t>
      </w:r>
      <w:r>
        <w:rPr>
          <w:rFonts w:ascii="Liberation Sans" w:hAnsi="Liberation Sans"/>
          <w:sz w:val="18"/>
        </w:rPr>
        <w:t>Carioca, criado no Rio e com carreira policial em diferentes estados, Eduardo foi lançado por São Paulo. A candidatura mostra como o clã distribuiu seus membros por territórios eleitorais disponíveis e transformou o sobrenome em base nacional.</w:t>
      </w:r>
    </w:p>
    <w:p>
      <w:pPr>
        <w:pStyle w:val="Heading2"/>
      </w:pPr>
      <w:r>
        <w:t>Base factual consolidada</w:t>
      </w:r>
    </w:p>
    <w:p>
      <w:pPr>
        <w:pStyle w:val="ListBullet"/>
        <w:ind w:left="340" w:hanging="142"/>
      </w:pPr>
      <w:r>
        <w:t>Eleito em 2014 com 82.224 votos, Eduardo saltou a 1.843.735 em 2018 e caiu para cerca de 742 mil em 2022.</w:t>
      </w:r>
    </w:p>
    <w:p>
      <w:pPr>
        <w:pStyle w:val="ListBullet"/>
        <w:ind w:left="340" w:hanging="142"/>
      </w:pPr>
      <w:r>
        <w:t>O levantamento da Pública/Lupa mostra produção legislativa concentrada em segurança e armas, com baixo número de normas resultantes.</w:t>
      </w:r>
    </w:p>
    <w:p>
      <w:pPr>
        <w:pStyle w:val="ListBullet"/>
        <w:ind w:left="340" w:hanging="142"/>
      </w:pPr>
      <w:r>
        <w:t>O material de Juliana Dal Piva descreve assessores e famílias integrando gabinetes de Jair e Eduardo; é necessária a conferência individual de atos de nomeação.</w:t>
      </w:r>
    </w:p>
    <w:p>
      <w:pPr>
        <w:pStyle w:val="Heading2"/>
      </w:pPr>
      <w:r>
        <w:t>Resenha e função no livro</w:t>
      </w:r>
    </w:p>
    <w:p>
      <w:r>
        <w:t>O capítulo deve evitar a fórmula vaga “não conhece São Paulo” e demonstrar, com agenda, emendas, projetos e votação territorial, a natureza da representação. O dado mais expressivo é a diferença entre projeção eleitoral e entrega legislativa. Em 2018, o sobrenome foi multiplicador; em 2022, a queda oferece medida do refluxo.</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noite da apuração de 2018, quando o placar de 1,84 milhão converte o terceiro filho em fenômeno eleitoral nacional.</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tratar eleitores como massa manipulada. Explicar contexto da eleição, quociente, mobilização digital e pautas próprias.</w:t>
            </w:r>
          </w:p>
        </w:tc>
      </w:tr>
    </w:tbl>
    <w:p>
      <w:pPr>
        <w:pStyle w:val="SmallNote"/>
      </w:pPr>
    </w:p>
    <w:p>
      <w:pPr>
        <w:pStyle w:val="Heading2"/>
      </w:pPr>
      <w:r>
        <w:t>Diligência de segunda linha</w:t>
      </w:r>
    </w:p>
    <w:p>
      <w:r>
        <w:t>Construir mapa municipal de votos 2014/2018/2022; comparar emendas, agendas e proposições com demandas paulistas.</w:t>
      </w:r>
    </w:p>
    <w:p>
      <w:pPr>
        <w:pStyle w:val="SmallNote"/>
      </w:pPr>
      <w:r>
        <w:rPr>
          <w:b/>
          <w:color w:val="6B7280"/>
        </w:rPr>
        <w:t xml:space="preserve">Base documental: </w:t>
      </w:r>
      <w:r>
        <w:t>S01, S13, S14, S25.</w:t>
      </w:r>
    </w:p>
    <w:p>
      <w:r>
        <w:br w:type="page"/>
      </w:r>
    </w:p>
    <w:p>
      <w:r>
        <w:rPr>
          <w:rFonts w:ascii="Liberation Sans" w:hAnsi="Liberation Sans"/>
          <w:b/>
          <w:color w:val="B6984C"/>
          <w:sz w:val="16"/>
        </w:rPr>
        <w:t>CAPÍTULO 07</w:t>
      </w:r>
    </w:p>
    <w:p>
      <w:pPr>
        <w:pStyle w:val="Heading1"/>
      </w:pPr>
      <w:r>
        <w:t>O mandato da família</w:t>
      </w:r>
    </w:p>
    <w:p>
      <w:r>
        <w:rPr>
          <w:b/>
          <w:color w:val="B6984C"/>
          <w:sz w:val="17"/>
        </w:rPr>
        <w:t>2015–2018  |  Maturidade: MÉDIA/ALTA</w:t>
      </w:r>
    </w:p>
    <w:p>
      <w:r>
        <w:rPr>
          <w:rFonts w:ascii="Liberation Sans" w:hAnsi="Liberation Sans"/>
          <w:b/>
          <w:color w:val="20344B"/>
          <w:sz w:val="16"/>
        </w:rPr>
        <w:t xml:space="preserve">TESE  </w:t>
      </w:r>
      <w:r>
        <w:rPr>
          <w:rFonts w:ascii="Liberation Sans" w:hAnsi="Liberation Sans"/>
          <w:sz w:val="18"/>
        </w:rPr>
        <w:t>O primeiro mandato combina pautas policiais, gabinete integrado à família e formação de uma equipe que depois ocuparia o governo. O objetivo é mostrar como a estrutura doméstica se converte em aparato parlamentar.</w:t>
      </w:r>
    </w:p>
    <w:p>
      <w:pPr>
        <w:pStyle w:val="Heading2"/>
      </w:pPr>
      <w:r>
        <w:t>Base factual consolidada</w:t>
      </w:r>
    </w:p>
    <w:p>
      <w:pPr>
        <w:pStyle w:val="ListBullet"/>
        <w:ind w:left="340" w:hanging="142"/>
      </w:pPr>
      <w:r>
        <w:t>O levantamento legislativo registra 116 proposições de autoria ou coautoria ao longo da década, 52 de segurança e 15 ligadas a armas.</w:t>
      </w:r>
    </w:p>
    <w:p>
      <w:pPr>
        <w:pStyle w:val="ListBullet"/>
        <w:ind w:left="340" w:hanging="142"/>
      </w:pPr>
      <w:r>
        <w:t>O Negócio do Jair descreve Jorge Francisco e Jorge Oliveira Francisco à frente dos gabinetes contíguos de Jair e Eduardo e a nomeação de Marília de Oliveira Francisco; os atos precisam ser reunidos em uma ficha única.</w:t>
      </w:r>
    </w:p>
    <w:p>
      <w:pPr>
        <w:pStyle w:val="ListBullet"/>
        <w:ind w:left="340" w:hanging="142"/>
      </w:pPr>
      <w:r>
        <w:t>Há relatos e rumores sobre cofre e rachadinha, mas o próprio corpus alerta que não foram comprovados contra Eduardo.</w:t>
      </w:r>
    </w:p>
    <w:p>
      <w:pPr>
        <w:pStyle w:val="Heading2"/>
      </w:pPr>
      <w:r>
        <w:t>Resenha e função no livro</w:t>
      </w:r>
    </w:p>
    <w:p>
      <w:r>
        <w:t>A segunda onda rebaixa os rumores e eleva os documentos de gabinete. O capítulo não precisa de uma acusação de rachadinha para ser forte: a integração familiar, a circulação de assessores e o uso do mandato como braço de um projeto maior são demonstráveis. A investigação de dinheiro vivo deve aparecer somente onde a escritura ou o procedimento forem obtidos.</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Dois gabinetes lado a lado e uma família de assessores atravessando as portas.</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Excluir do texto principal rumores de cofre enquanto não houver testemunha identificada ou documento. Não usar o arquivamento de procedimento como prova de inocência ou culpa.</w:t>
            </w:r>
          </w:p>
        </w:tc>
      </w:tr>
    </w:tbl>
    <w:p>
      <w:pPr>
        <w:pStyle w:val="SmallNote"/>
      </w:pPr>
    </w:p>
    <w:p>
      <w:pPr>
        <w:pStyle w:val="Heading2"/>
      </w:pPr>
      <w:r>
        <w:t>Diligência de segunda linha</w:t>
      </w:r>
    </w:p>
    <w:p>
      <w:r>
        <w:t>Baixar atos de nomeação e exoneração; entrevistar ex-servidores; solicitar registros de acesso e funções; obter escrituras citadas em fonte secundária.</w:t>
      </w:r>
    </w:p>
    <w:p>
      <w:pPr>
        <w:pStyle w:val="SmallNote"/>
      </w:pPr>
      <w:r>
        <w:rPr>
          <w:b/>
          <w:color w:val="6B7280"/>
        </w:rPr>
        <w:t xml:space="preserve">Base documental: </w:t>
      </w:r>
      <w:r>
        <w:t>S13, S25, S01.</w:t>
      </w:r>
    </w:p>
    <w:p>
      <w:r>
        <w:br w:type="page"/>
      </w:r>
    </w:p>
    <w:p>
      <w:r>
        <w:rPr>
          <w:rFonts w:ascii="Liberation Sans" w:hAnsi="Liberation Sans"/>
          <w:b/>
          <w:color w:val="B6984C"/>
          <w:sz w:val="16"/>
        </w:rPr>
        <w:t>CAPÍTULO 08</w:t>
      </w:r>
    </w:p>
    <w:p>
      <w:pPr>
        <w:pStyle w:val="Heading1"/>
      </w:pPr>
      <w:r>
        <w:t>O mercado das armas</w:t>
      </w:r>
    </w:p>
    <w:p>
      <w:r>
        <w:rPr>
          <w:b/>
          <w:color w:val="3F7A5A"/>
          <w:sz w:val="17"/>
        </w:rPr>
        <w:t>2015–2022  |  Maturidade: ALTA</w:t>
      </w:r>
    </w:p>
    <w:p>
      <w:r>
        <w:rPr>
          <w:rFonts w:ascii="Liberation Sans" w:hAnsi="Liberation Sans"/>
          <w:b/>
          <w:color w:val="20344B"/>
          <w:sz w:val="16"/>
        </w:rPr>
        <w:t xml:space="preserve">TESE  </w:t>
      </w:r>
      <w:r>
        <w:rPr>
          <w:rFonts w:ascii="Liberation Sans" w:hAnsi="Liberation Sans"/>
          <w:sz w:val="18"/>
        </w:rPr>
        <w:t>Armas são pauta legislativa, identidade profissional, circuito de eventos e linguagem de autoridade. Eduardo não apenas defendeu a agenda: tornou-se um de seus principais vendedores políticos.</w:t>
      </w:r>
    </w:p>
    <w:p>
      <w:pPr>
        <w:pStyle w:val="Heading2"/>
      </w:pPr>
      <w:r>
        <w:t>Base factual consolidada</w:t>
      </w:r>
    </w:p>
    <w:p>
      <w:pPr>
        <w:pStyle w:val="ListBullet"/>
        <w:ind w:left="340" w:hanging="142"/>
      </w:pPr>
      <w:r>
        <w:t>A Pública/Lupa identificou quinze proposições relacionadas a porte ou posse de armas e presença prolongada na comissão de segurança.</w:t>
      </w:r>
    </w:p>
    <w:p>
      <w:pPr>
        <w:pStyle w:val="ListBullet"/>
        <w:ind w:left="340" w:hanging="142"/>
      </w:pPr>
      <w:r>
        <w:t>O perfil de 2019 registra o hábito de andar armado e a atuação em favor de categorias policiais.</w:t>
      </w:r>
    </w:p>
    <w:p>
      <w:pPr>
        <w:pStyle w:val="ListBullet"/>
        <w:ind w:left="340" w:hanging="142"/>
      </w:pPr>
      <w:r>
        <w:t>A fala sobre “um soldado e um cabo” mostra como a retórica de força contra instituições transbordou a pauta corporativa.</w:t>
      </w:r>
    </w:p>
    <w:p>
      <w:pPr>
        <w:pStyle w:val="Heading2"/>
      </w:pPr>
      <w:r>
        <w:t>Resenha e função no livro</w:t>
      </w:r>
    </w:p>
    <w:p>
      <w:r>
        <w:t>O capítulo deve mapear o ecossistema econômico e simbólico: clubes, feiras, cursos, fabricantes, associações, doações e viagens. A documentação pública sustenta a agenda parlamentar, mas não fecha o financiamento da rede. O livro pode mostrar a transformação da arma em ponte entre o policial, o influenciador e o emissário internacional.</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Um evento de armas nos Estados Unidos, com Eduardo usando a carreira policial e o mandato como credenciais diante de um público estrangeiro.</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atribuir financiamento de indústria específica sem prestação de contas, patrocínio ou documento. Não confundir defesa política com participação em negócio privado.</w:t>
            </w:r>
          </w:p>
        </w:tc>
      </w:tr>
    </w:tbl>
    <w:p>
      <w:pPr>
        <w:pStyle w:val="SmallNote"/>
      </w:pPr>
    </w:p>
    <w:p>
      <w:pPr>
        <w:pStyle w:val="Heading2"/>
      </w:pPr>
      <w:r>
        <w:t>Diligência de segunda linha</w:t>
      </w:r>
    </w:p>
    <w:p>
      <w:r>
        <w:t>Reconstituir agendas internacionais, despesas parlamentares, patrocinadores, associações e contatos com NRA e grupos equivalentes.</w:t>
      </w:r>
    </w:p>
    <w:p>
      <w:pPr>
        <w:pStyle w:val="SmallNote"/>
      </w:pPr>
      <w:r>
        <w:rPr>
          <w:b/>
          <w:color w:val="6B7280"/>
        </w:rPr>
        <w:t xml:space="preserve">Base documental: </w:t>
      </w:r>
      <w:r>
        <w:t>S12, S13, S15, S48.</w:t>
      </w:r>
    </w:p>
    <w:p>
      <w:r>
        <w:br w:type="page"/>
      </w:r>
    </w:p>
    <w:p>
      <w:r>
        <w:rPr>
          <w:rFonts w:ascii="Liberation Sans" w:hAnsi="Liberation Sans"/>
          <w:b/>
          <w:color w:val="B6984C"/>
          <w:sz w:val="16"/>
        </w:rPr>
        <w:t>CAPÍTULO 09</w:t>
      </w:r>
    </w:p>
    <w:p>
      <w:pPr>
        <w:pStyle w:val="Heading1"/>
      </w:pPr>
      <w:r>
        <w:t>Olavo, a internet e a guerra cultural</w:t>
      </w:r>
    </w:p>
    <w:p>
      <w:r>
        <w:rPr>
          <w:b/>
          <w:color w:val="B6984C"/>
          <w:sz w:val="17"/>
        </w:rPr>
        <w:t>2015–2019  |  Maturidade: MÉDIA/ALTA</w:t>
      </w:r>
    </w:p>
    <w:p>
      <w:r>
        <w:rPr>
          <w:rFonts w:ascii="Liberation Sans" w:hAnsi="Liberation Sans"/>
          <w:b/>
          <w:color w:val="20344B"/>
          <w:sz w:val="16"/>
        </w:rPr>
        <w:t xml:space="preserve">TESE  </w:t>
      </w:r>
      <w:r>
        <w:rPr>
          <w:rFonts w:ascii="Liberation Sans" w:hAnsi="Liberation Sans"/>
          <w:sz w:val="18"/>
        </w:rPr>
        <w:t>O político de segurança pública ganha uma língua ideológica: anticomunismo, combate à imprensa, hostilidade a universidades e guerra cultural. A internet permite converter essa língua em identidade própria.</w:t>
      </w:r>
    </w:p>
    <w:p>
      <w:pPr>
        <w:pStyle w:val="Heading2"/>
      </w:pPr>
      <w:r>
        <w:t>Base factual consolidada</w:t>
      </w:r>
    </w:p>
    <w:p>
      <w:pPr>
        <w:pStyle w:val="ListBullet"/>
        <w:ind w:left="340" w:hanging="142"/>
      </w:pPr>
      <w:r>
        <w:t>As entrevistas de 2018–2019 apresentam a autoimagem de uma batalha para “expurgar o socialismo”.</w:t>
      </w:r>
    </w:p>
    <w:p>
      <w:pPr>
        <w:pStyle w:val="ListBullet"/>
        <w:ind w:left="340" w:hanging="142"/>
      </w:pPr>
      <w:r>
        <w:t>Sem Máscara registra a influência de Olavo e a centralidade dos filhos na circulação de mensagens e conflitos do governo, com cenas baseadas em fontes de bastidor que devem ser atribuídas.</w:t>
      </w:r>
    </w:p>
    <w:p>
      <w:pPr>
        <w:pStyle w:val="ListBullet"/>
        <w:ind w:left="340" w:hanging="142"/>
      </w:pPr>
      <w:r>
        <w:t>O livro assinado por Eduardo é peça importante para comparar narrativa heroica e silêncios documentais.</w:t>
      </w:r>
    </w:p>
    <w:p>
      <w:pPr>
        <w:pStyle w:val="Heading2"/>
      </w:pPr>
      <w:r>
        <w:t>Resenha e função no livro</w:t>
      </w:r>
    </w:p>
    <w:p>
      <w:r>
        <w:t>O capítulo não deve fazer de Olavo uma explicação total. A questão é operacional: quais conceitos, contatos e estratégias Eduardo absorveu; quando os adotou; como os traduziu para um público internacional. A leitura comparada de entrevistas permite mostrar repetição de vocabulário e mudança de posição em relação à política da juventude.</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passagem do aluno cordial e pouco politizado descrito por ex-colegas ao entrevistado que apresenta o Brasil como campo de batalha civilizacional.</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Atribuir cenas anônimas ao autor/veículo. Não diagnosticar conversão íntima sem documentos pessoais ou depoimentos diretos.</w:t>
            </w:r>
          </w:p>
        </w:tc>
      </w:tr>
    </w:tbl>
    <w:p>
      <w:pPr>
        <w:pStyle w:val="SmallNote"/>
      </w:pPr>
    </w:p>
    <w:p>
      <w:pPr>
        <w:pStyle w:val="Heading2"/>
      </w:pPr>
      <w:r>
        <w:t>Diligência de segunda linha</w:t>
      </w:r>
    </w:p>
    <w:p>
      <w:r>
        <w:t>Fichar vídeos por vocabulário, datas e interlocutores; localizar primeiros contatos com Olavo, cursos, viagens e mensagens públicas.</w:t>
      </w:r>
    </w:p>
    <w:p>
      <w:pPr>
        <w:pStyle w:val="SmallNote"/>
      </w:pPr>
      <w:r>
        <w:rPr>
          <w:b/>
          <w:color w:val="6B7280"/>
        </w:rPr>
        <w:t xml:space="preserve">Base documental: </w:t>
      </w:r>
      <w:r>
        <w:t>S26, S27, S38, S47.</w:t>
      </w:r>
    </w:p>
    <w:p>
      <w:r>
        <w:br w:type="page"/>
      </w:r>
    </w:p>
    <w:p>
      <w:r>
        <w:rPr>
          <w:rFonts w:ascii="Liberation Sans" w:hAnsi="Liberation Sans"/>
          <w:b/>
          <w:color w:val="B6984C"/>
          <w:sz w:val="16"/>
        </w:rPr>
        <w:t>CAPÍTULO 10</w:t>
      </w:r>
    </w:p>
    <w:p>
      <w:pPr>
        <w:pStyle w:val="Heading1"/>
      </w:pPr>
      <w:r>
        <w:t>Um soldado e um cabo</w:t>
      </w:r>
    </w:p>
    <w:p>
      <w:r>
        <w:rPr>
          <w:b/>
          <w:color w:val="3F7A5A"/>
          <w:sz w:val="17"/>
        </w:rPr>
        <w:t>2018–2019  |  Maturidade: ALTA</w:t>
      </w:r>
    </w:p>
    <w:p>
      <w:r>
        <w:rPr>
          <w:rFonts w:ascii="Liberation Sans" w:hAnsi="Liberation Sans"/>
          <w:b/>
          <w:color w:val="20344B"/>
          <w:sz w:val="16"/>
        </w:rPr>
        <w:t xml:space="preserve">TESE  </w:t>
      </w:r>
      <w:r>
        <w:rPr>
          <w:rFonts w:ascii="Liberation Sans" w:hAnsi="Liberation Sans"/>
          <w:sz w:val="18"/>
        </w:rPr>
        <w:t>A ameaça retórica ao Supremo não foi acidente isolado. Ela inaugura uma linha que atravessa o “novo AI-5”, o conflito institucional do governo e, anos depois, a ação penal por coação.</w:t>
      </w:r>
    </w:p>
    <w:p>
      <w:pPr>
        <w:pStyle w:val="Heading2"/>
      </w:pPr>
      <w:r>
        <w:t>Base factual consolidada</w:t>
      </w:r>
    </w:p>
    <w:p>
      <w:pPr>
        <w:pStyle w:val="ListBullet"/>
        <w:ind w:left="340" w:hanging="142"/>
      </w:pPr>
      <w:r>
        <w:t>O vídeo de 2018 registra a fala sobre fechar o STF com “um soldado e um cabo”.</w:t>
      </w:r>
    </w:p>
    <w:p>
      <w:pPr>
        <w:pStyle w:val="ListBullet"/>
        <w:ind w:left="340" w:hanging="142"/>
      </w:pPr>
      <w:r>
        <w:t>Em entrevista de 2019, Eduardo mencionou a possibilidade de um “novo AI-5” diante de radicalização da esquerda; o contexto integral deve acompanhar qualquer citação.</w:t>
      </w:r>
    </w:p>
    <w:p>
      <w:pPr>
        <w:pStyle w:val="ListBullet"/>
        <w:ind w:left="340" w:hanging="142"/>
      </w:pPr>
      <w:r>
        <w:t>A condenação de 2026 não puniu essas falas antigas, mas atos posteriores de pressão externa; o capítulo deve mostrar continuidade retórica sem confundir objetos jurídicos.</w:t>
      </w:r>
    </w:p>
    <w:p>
      <w:pPr>
        <w:pStyle w:val="Heading2"/>
      </w:pPr>
      <w:r>
        <w:t>Resenha e função no livro</w:t>
      </w:r>
    </w:p>
    <w:p>
      <w:r>
        <w:t>Este é o capítulo de virada. O leitor já viu estrutura, carreira e ideologia; agora vê o personagem testar limites institucionais. A força está na cronologia, não em adjetivos: fala, reação, recuo, repetição. O final prepara a ascensão ao posto informal de chanceler familiar.</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palestra gravada em que a frase sobre o Supremo é recebida como comentário de campanha; depois, a repercussão nacional.</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dizer que a fala constituiu golpe consumado ou crime sem decisão específica. Contextualizar respostas e alegações de hipérbole.</w:t>
            </w:r>
          </w:p>
        </w:tc>
      </w:tr>
    </w:tbl>
    <w:p>
      <w:pPr>
        <w:pStyle w:val="SmallNote"/>
      </w:pPr>
    </w:p>
    <w:p>
      <w:pPr>
        <w:pStyle w:val="Heading2"/>
      </w:pPr>
      <w:r>
        <w:t>Diligência de segunda linha</w:t>
      </w:r>
    </w:p>
    <w:p>
      <w:r>
        <w:t>Transcrever vídeos integralmente, localizar evento, data, audiência, organizadores e respostas posteriores de Eduardo.</w:t>
      </w:r>
    </w:p>
    <w:p>
      <w:pPr>
        <w:pStyle w:val="SmallNote"/>
      </w:pPr>
      <w:r>
        <w:rPr>
          <w:b/>
          <w:color w:val="6B7280"/>
        </w:rPr>
        <w:t xml:space="preserve">Base documental: </w:t>
      </w:r>
      <w:r>
        <w:t>S15, S40, S39, S04.</w:t>
      </w:r>
    </w:p>
    <w:p>
      <w:r>
        <w:br w:type="page"/>
      </w:r>
    </w:p>
    <w:p>
      <w:r>
        <w:rPr>
          <w:rFonts w:ascii="Liberation Sans" w:hAnsi="Liberation Sans"/>
          <w:b/>
          <w:color w:val="B6984C"/>
          <w:sz w:val="16"/>
        </w:rPr>
        <w:t>CAPÍTULO 11</w:t>
      </w:r>
    </w:p>
    <w:p>
      <w:pPr>
        <w:pStyle w:val="Heading1"/>
      </w:pPr>
      <w:r>
        <w:t>O chanceler sem Itamaraty</w:t>
      </w:r>
    </w:p>
    <w:p>
      <w:r>
        <w:rPr>
          <w:b/>
          <w:color w:val="3F7A5A"/>
          <w:sz w:val="17"/>
        </w:rPr>
        <w:t>2018–2021  |  Maturidade: ALTA</w:t>
      </w:r>
    </w:p>
    <w:p>
      <w:r>
        <w:rPr>
          <w:rFonts w:ascii="Liberation Sans" w:hAnsi="Liberation Sans"/>
          <w:b/>
          <w:color w:val="20344B"/>
          <w:sz w:val="16"/>
        </w:rPr>
        <w:t xml:space="preserve">TESE  </w:t>
      </w:r>
      <w:r>
        <w:rPr>
          <w:rFonts w:ascii="Liberation Sans" w:hAnsi="Liberation Sans"/>
          <w:sz w:val="18"/>
        </w:rPr>
        <w:t>Eduardo atua como emissário familiar: abre portas na direita americana, acompanha o chanceler, encontra Trump e intervém em temas sensíveis sem mandato diplomático formal.</w:t>
      </w:r>
    </w:p>
    <w:p>
      <w:pPr>
        <w:pStyle w:val="Heading2"/>
      </w:pPr>
      <w:r>
        <w:t>Base factual consolidada</w:t>
      </w:r>
    </w:p>
    <w:p>
      <w:pPr>
        <w:pStyle w:val="ListBullet"/>
        <w:ind w:left="340" w:hanging="142"/>
      </w:pPr>
      <w:r>
        <w:t>Reuters registra aproximação com Bannon antes do segundo turno de 2018 e reunião com Trump em 2019 ao lado do chanceler.</w:t>
      </w:r>
    </w:p>
    <w:p>
      <w:pPr>
        <w:pStyle w:val="ListBullet"/>
        <w:ind w:left="340" w:hanging="142"/>
      </w:pPr>
      <w:r>
        <w:t>As crises com a China em 2020 partiram de manifestações públicas de Eduardo e produziram respostas oficiais da embaixada chinesa.</w:t>
      </w:r>
    </w:p>
    <w:p>
      <w:pPr>
        <w:pStyle w:val="ListBullet"/>
        <w:ind w:left="340" w:hanging="142"/>
      </w:pPr>
      <w:r>
        <w:t>Sem Máscara descreve o custo de alinhamentos pessoais e ideológicos para a política externa; suas relações causais devem ser atribuídas às fontes diplomáticas do livro.</w:t>
      </w:r>
    </w:p>
    <w:p>
      <w:pPr>
        <w:pStyle w:val="Heading2"/>
      </w:pPr>
      <w:r>
        <w:t>Resenha e função no livro</w:t>
      </w:r>
    </w:p>
    <w:p>
      <w:r>
        <w:t>O capítulo sustenta a tese central do emissário. Não é necessário provar que Eduardo “comandava” a política externa; basta mostrar que possuía acesso, voz e capacidade de produzir crises. O contraste com a burocracia do Itamaraty fornece conflito narrativo e permite medir o custo institucional da diplomacia de família.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O filho do presidente e o chanceler saindo de reunião com Trump para falar sobre a Amazônia, antes de qualquer nomeação diplomática.</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atribuir sozinho queda de exportações, atraso de vacinas ou decisões chinesas. Registrar causalidade apenas como avaliação de diplomatas ou senadores.</w:t>
            </w:r>
          </w:p>
        </w:tc>
      </w:tr>
    </w:tbl>
    <w:p>
      <w:pPr>
        <w:pStyle w:val="SmallNote"/>
      </w:pPr>
    </w:p>
    <w:p>
      <w:pPr>
        <w:pStyle w:val="Heading2"/>
      </w:pPr>
      <w:r>
        <w:t>Diligência de segunda linha</w:t>
      </w:r>
    </w:p>
    <w:p>
      <w:r>
        <w:t>Obter telegramas, agendas, pedidos de audiência, notas oficiais, mensagens e depoimentos de diplomatas de Washington e Pequim.</w:t>
      </w:r>
    </w:p>
    <w:p>
      <w:pPr>
        <w:pStyle w:val="SmallNote"/>
      </w:pPr>
      <w:r>
        <w:rPr>
          <w:b/>
          <w:color w:val="6B7280"/>
        </w:rPr>
        <w:t xml:space="preserve">Base documental: </w:t>
      </w:r>
      <w:r>
        <w:t>S16, S19, S23, S24, S26.</w:t>
      </w:r>
    </w:p>
    <w:p>
      <w:r>
        <w:br w:type="page"/>
      </w:r>
    </w:p>
    <w:p>
      <w:r>
        <w:rPr>
          <w:rFonts w:ascii="Liberation Sans" w:hAnsi="Liberation Sans"/>
          <w:b/>
          <w:color w:val="B6984C"/>
          <w:sz w:val="16"/>
        </w:rPr>
        <w:t>CAPÍTULO 12</w:t>
      </w:r>
    </w:p>
    <w:p>
      <w:pPr>
        <w:pStyle w:val="Heading1"/>
      </w:pPr>
      <w:r>
        <w:t>A embaixada do filho</w:t>
      </w:r>
    </w:p>
    <w:p>
      <w:r>
        <w:rPr>
          <w:b/>
          <w:color w:val="3F7A5A"/>
          <w:sz w:val="17"/>
        </w:rPr>
        <w:t>2019  |  Maturidade: ALTA</w:t>
      </w:r>
    </w:p>
    <w:p>
      <w:r>
        <w:rPr>
          <w:rFonts w:ascii="Liberation Sans" w:hAnsi="Liberation Sans"/>
          <w:b/>
          <w:color w:val="20344B"/>
          <w:sz w:val="16"/>
        </w:rPr>
        <w:t xml:space="preserve">TESE  </w:t>
      </w:r>
      <w:r>
        <w:rPr>
          <w:rFonts w:ascii="Liberation Sans" w:hAnsi="Liberation Sans"/>
          <w:sz w:val="18"/>
        </w:rPr>
        <w:t>A tentativa de nomear Eduardo embaixador nos Estados Unidos expôs a fusão entre interesse de Estado, amizade familiar e projeto político. A desistência não encerrou a função; apenas retirou o título formal.</w:t>
      </w:r>
    </w:p>
    <w:p>
      <w:pPr>
        <w:pStyle w:val="Heading2"/>
      </w:pPr>
      <w:r>
        <w:t>Base factual consolidada</w:t>
      </w:r>
    </w:p>
    <w:p>
      <w:pPr>
        <w:pStyle w:val="ListBullet"/>
        <w:ind w:left="340" w:hanging="142"/>
      </w:pPr>
      <w:r>
        <w:t>Jair Bolsonaro anunciou o convite em julho de 2019, e Eduardo disse que aceitaria a missão.</w:t>
      </w:r>
    </w:p>
    <w:p>
      <w:pPr>
        <w:pStyle w:val="ListBullet"/>
        <w:ind w:left="340" w:hanging="142"/>
      </w:pPr>
      <w:r>
        <w:t>A nomeação dependeria do Senado e encontrou resistência inclusive entre aliados e diplomatas.</w:t>
      </w:r>
    </w:p>
    <w:p>
      <w:pPr>
        <w:pStyle w:val="ListBullet"/>
        <w:ind w:left="340" w:hanging="142"/>
      </w:pPr>
      <w:r>
        <w:t>Em outubro, Eduardo desistiu para permanecer no Brasil e atuar na disputa interna do PSL.</w:t>
      </w:r>
    </w:p>
    <w:p>
      <w:pPr>
        <w:pStyle w:val="Heading2"/>
      </w:pPr>
      <w:r>
        <w:t>Resenha e função no livro</w:t>
      </w:r>
    </w:p>
    <w:p>
      <w:r>
        <w:t>A segunda onda confirma um capítulo fechado e documental. A cena da indicação pode ser narrada em paralelo à entrevista da PBS, que testa publicamente suas qualificações. O desfecho deve mostrar que, mesmo sem ser sabatinado, ele continuou a operar relações com a direita americana.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pergunta simples sobre qualificação para a embaixada e a resposta baseada na proximidade com a família Trump.</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afirmar que a rejeição no Senado era certa; falar em resistência e risco político documentado.</w:t>
            </w:r>
          </w:p>
        </w:tc>
      </w:tr>
    </w:tbl>
    <w:p>
      <w:pPr>
        <w:pStyle w:val="SmallNote"/>
      </w:pPr>
    </w:p>
    <w:p>
      <w:pPr>
        <w:pStyle w:val="Heading2"/>
      </w:pPr>
      <w:r>
        <w:t>Diligência de segunda linha</w:t>
      </w:r>
    </w:p>
    <w:p>
      <w:r>
        <w:t>Levantar votos declarados, reuniões com senadores, pareceres jurídicos, memorandos do Itamaraty e preparação para sabatina.</w:t>
      </w:r>
    </w:p>
    <w:p>
      <w:pPr>
        <w:pStyle w:val="SmallNote"/>
      </w:pPr>
      <w:r>
        <w:rPr>
          <w:b/>
          <w:color w:val="6B7280"/>
        </w:rPr>
        <w:t xml:space="preserve">Base documental: </w:t>
      </w:r>
      <w:r>
        <w:t>S17, S18, S37, S19.</w:t>
      </w:r>
    </w:p>
    <w:p>
      <w:r>
        <w:br w:type="page"/>
      </w:r>
    </w:p>
    <w:p>
      <w:r>
        <w:rPr>
          <w:rFonts w:ascii="Liberation Sans" w:hAnsi="Liberation Sans"/>
          <w:b/>
          <w:color w:val="B6984C"/>
          <w:sz w:val="16"/>
        </w:rPr>
        <w:t>CAPÍTULO 13</w:t>
      </w:r>
    </w:p>
    <w:p>
      <w:pPr>
        <w:pStyle w:val="Heading1"/>
      </w:pPr>
      <w:r>
        <w:t>A internacional de Bannon</w:t>
      </w:r>
    </w:p>
    <w:p>
      <w:r>
        <w:rPr>
          <w:b/>
          <w:color w:val="3F7A5A"/>
          <w:sz w:val="17"/>
        </w:rPr>
        <w:t>2018–2024  |  Maturidade: ALTA</w:t>
      </w:r>
    </w:p>
    <w:p>
      <w:r>
        <w:rPr>
          <w:rFonts w:ascii="Liberation Sans" w:hAnsi="Liberation Sans"/>
          <w:b/>
          <w:color w:val="20344B"/>
          <w:sz w:val="16"/>
        </w:rPr>
        <w:t xml:space="preserve">TESE  </w:t>
      </w:r>
      <w:r>
        <w:rPr>
          <w:rFonts w:ascii="Liberation Sans" w:hAnsi="Liberation Sans"/>
          <w:sz w:val="18"/>
        </w:rPr>
        <w:t>Bannon, CPAC, Tucker Carlson, Jordan Peterson, Jason Miller e outros formam uma infraestrutura transnacional. Eduardo passa de convidado brasileiro a intermediário capaz de traduzir conflitos domésticos para a direita global.</w:t>
      </w:r>
    </w:p>
    <w:p>
      <w:pPr>
        <w:pStyle w:val="Heading2"/>
      </w:pPr>
      <w:r>
        <w:t>Base factual consolidada</w:t>
      </w:r>
    </w:p>
    <w:p>
      <w:pPr>
        <w:pStyle w:val="ListBullet"/>
        <w:ind w:left="340" w:hanging="142"/>
      </w:pPr>
      <w:r>
        <w:t>A aproximação com Bannon é pública desde 2018; eventos CPAC ampliaram a rede em vários países.</w:t>
      </w:r>
    </w:p>
    <w:p>
      <w:pPr>
        <w:pStyle w:val="ListBullet"/>
        <w:ind w:left="340" w:hanging="142"/>
      </w:pPr>
      <w:r>
        <w:t>A Gettr patrocinou ao menos quatro eventos do Instituto Conservador-Liberal em 2021–2022, segundo a Pública.</w:t>
      </w:r>
    </w:p>
    <w:p>
      <w:pPr>
        <w:pStyle w:val="ListBullet"/>
        <w:ind w:left="340" w:hanging="142"/>
      </w:pPr>
      <w:r>
        <w:t>Entrevistas de 2024 já apresentam o Supremo e as eleições brasileiras como tema para mobilização americana antes da mudança definitiva.</w:t>
      </w:r>
    </w:p>
    <w:p>
      <w:pPr>
        <w:pStyle w:val="Heading2"/>
      </w:pPr>
      <w:r>
        <w:t>Resenha e função no livro</w:t>
      </w:r>
    </w:p>
    <w:p>
      <w:r>
        <w:t>A chave é rede, não galeria de celebridades. Para cada nome, o livro deve registrar primeiro contato, função, benefício recíproco e fluxo financeiro quando houver. O material audiovisual é farto para discurso; a contabilidade permanece incompleta. A terceira onda deve concentrar Bannon, Miller/Figueiredo e o circuito CPAC, deixando figuras periféricas em notas.</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apresentação de Eduardo a Bannon em 2018, seguida anos depois pela repetição do mesmo enredo brasileiro em palcos americanos.</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chamar todos os interlocutores de cúmplices de crime. Relação política, patrocínio e financiamento precisam de verbos diferentes.</w:t>
            </w:r>
          </w:p>
        </w:tc>
      </w:tr>
    </w:tbl>
    <w:p>
      <w:pPr>
        <w:pStyle w:val="SmallNote"/>
      </w:pPr>
    </w:p>
    <w:p>
      <w:pPr>
        <w:pStyle w:val="Heading2"/>
      </w:pPr>
      <w:r>
        <w:t>Diligência de segunda linha</w:t>
      </w:r>
    </w:p>
    <w:p>
      <w:r>
        <w:t>Mapear contratos, patrocínios, despesas, convites, hospedagens, FARA/LDA e agendas de cada viagem.</w:t>
      </w:r>
    </w:p>
    <w:p>
      <w:pPr>
        <w:pStyle w:val="SmallNote"/>
      </w:pPr>
      <w:r>
        <w:rPr>
          <w:b/>
          <w:color w:val="6B7280"/>
        </w:rPr>
        <w:t xml:space="preserve">Base documental: </w:t>
      </w:r>
      <w:r>
        <w:t>S16, S20, S27, S41, S42.</w:t>
      </w:r>
    </w:p>
    <w:p>
      <w:r>
        <w:br w:type="page"/>
      </w:r>
    </w:p>
    <w:p>
      <w:r>
        <w:rPr>
          <w:rFonts w:ascii="Liberation Sans" w:hAnsi="Liberation Sans"/>
          <w:b/>
          <w:color w:val="B6984C"/>
          <w:sz w:val="16"/>
        </w:rPr>
        <w:t>CAPÍTULO 14</w:t>
      </w:r>
    </w:p>
    <w:p>
      <w:pPr>
        <w:pStyle w:val="Heading1"/>
      </w:pPr>
      <w:r>
        <w:t>O gabinete digital</w:t>
      </w:r>
    </w:p>
    <w:p>
      <w:r>
        <w:rPr>
          <w:b/>
          <w:color w:val="B6984C"/>
          <w:sz w:val="17"/>
        </w:rPr>
        <w:t>2018–2022  |  Maturidade: MÉDIA/ALTA</w:t>
      </w:r>
    </w:p>
    <w:p>
      <w:r>
        <w:rPr>
          <w:rFonts w:ascii="Liberation Sans" w:hAnsi="Liberation Sans"/>
          <w:b/>
          <w:color w:val="20344B"/>
          <w:sz w:val="16"/>
        </w:rPr>
        <w:t xml:space="preserve">TESE  </w:t>
      </w:r>
      <w:r>
        <w:rPr>
          <w:rFonts w:ascii="Liberation Sans" w:hAnsi="Liberation Sans"/>
          <w:sz w:val="18"/>
        </w:rPr>
        <w:t>A projeção internacional apoiou-se numa retaguarda digital doméstica. Páginas removidas pela Meta foram ligadas a assessores do gabinete de Eduardo, mas a cadeia de comando pessoal não está demonstrada em fonte aberta.</w:t>
      </w:r>
    </w:p>
    <w:p>
      <w:pPr>
        <w:pStyle w:val="Heading2"/>
      </w:pPr>
      <w:r>
        <w:t>Base factual consolidada</w:t>
      </w:r>
    </w:p>
    <w:p>
      <w:pPr>
        <w:pStyle w:val="ListBullet"/>
        <w:ind w:left="340" w:hanging="142"/>
      </w:pPr>
      <w:r>
        <w:t>A Meta anunciou a remoção de redes por comportamento inautêntico coordenado no Brasil em julho de 2020.</w:t>
      </w:r>
    </w:p>
    <w:p>
      <w:pPr>
        <w:pStyle w:val="ListBullet"/>
        <w:ind w:left="340" w:hanging="142"/>
      </w:pPr>
      <w:r>
        <w:t>O DFRLab e reportagens identificaram administradores vinculados a gabinetes bolsonaristas, incluindo Paulo Chuchu e Eduardo Guimarães, assessores de Eduardo.</w:t>
      </w:r>
    </w:p>
    <w:p>
      <w:pPr>
        <w:pStyle w:val="ListBullet"/>
        <w:ind w:left="340" w:hanging="142"/>
      </w:pPr>
      <w:r>
        <w:t>Sem Máscara descreve o temor do governo diante das investigações e trata esse material como o elo público mais forte até então entre o gabinete e o esquema.</w:t>
      </w:r>
    </w:p>
    <w:p>
      <w:pPr>
        <w:pStyle w:val="Heading2"/>
      </w:pPr>
      <w:r>
        <w:t>Resenha e função no livro</w:t>
      </w:r>
    </w:p>
    <w:p>
      <w:r>
        <w:t>O capítulo precisa ser tecnicamente preciso. A Meta puniu comportamento e infraestrutura, não julgou crimes. O vínculo funcional dos administradores é relevante; a ordem de Eduardo, ainda não provada. O melhor texto explica como páginas, assessores, veículos e eventos se reforçavam, evitando a expressão totalizante “gabinete do ódio” como se fosse uma entidade única e formal.</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tela de uma investigação técnica que, por trás de páginas aparentemente espontâneas, encontra nomes na folha de pagamento parlamentar.</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afirmar que Eduardo criou, comandou ou financiou cada página sem evidência direta. Não usar métricas de alcance sem fonte primária.</w:t>
            </w:r>
          </w:p>
        </w:tc>
      </w:tr>
    </w:tbl>
    <w:p>
      <w:pPr>
        <w:pStyle w:val="SmallNote"/>
      </w:pPr>
    </w:p>
    <w:p>
      <w:pPr>
        <w:pStyle w:val="Heading2"/>
      </w:pPr>
      <w:r>
        <w:t>Diligência de segunda linha</w:t>
      </w:r>
    </w:p>
    <w:p>
      <w:r>
        <w:t>Obter relatórios integrais da Meta/DFRLab, registros trabalhistas, depoimentos, contratos de mídia, domínios e cadeia de aprovação de conteúdo.</w:t>
      </w:r>
    </w:p>
    <w:p>
      <w:pPr>
        <w:pStyle w:val="SmallNote"/>
      </w:pPr>
      <w:r>
        <w:rPr>
          <w:b/>
          <w:color w:val="6B7280"/>
        </w:rPr>
        <w:t xml:space="preserve">Base documental: </w:t>
      </w:r>
      <w:r>
        <w:t>S21, S22, S26, S20.</w:t>
      </w:r>
    </w:p>
    <w:p>
      <w:r>
        <w:br w:type="page"/>
      </w:r>
    </w:p>
    <w:p>
      <w:r>
        <w:rPr>
          <w:rFonts w:ascii="Liberation Sans" w:hAnsi="Liberation Sans"/>
          <w:b/>
          <w:color w:val="B6984C"/>
          <w:sz w:val="16"/>
        </w:rPr>
        <w:t>CAPÍTULO 15</w:t>
      </w:r>
    </w:p>
    <w:p>
      <w:pPr>
        <w:pStyle w:val="Heading1"/>
      </w:pPr>
      <w:r>
        <w:t>China, pandemia e o preço da ideologia</w:t>
      </w:r>
    </w:p>
    <w:p>
      <w:r>
        <w:rPr>
          <w:b/>
          <w:color w:val="3F7A5A"/>
          <w:sz w:val="17"/>
        </w:rPr>
        <w:t>2020–2021  |  Maturidade: ALTA</w:t>
      </w:r>
    </w:p>
    <w:p>
      <w:r>
        <w:rPr>
          <w:rFonts w:ascii="Liberation Sans" w:hAnsi="Liberation Sans"/>
          <w:b/>
          <w:color w:val="20344B"/>
          <w:sz w:val="16"/>
        </w:rPr>
        <w:t xml:space="preserve">TESE  </w:t>
      </w:r>
      <w:r>
        <w:rPr>
          <w:rFonts w:ascii="Liberation Sans" w:hAnsi="Liberation Sans"/>
          <w:sz w:val="18"/>
        </w:rPr>
        <w:t>A guerra cultural encontrou uma potência comercial e sanitária real. As postagens de Eduardo contra a China produziram crises oficiais num momento em que o Brasil dependia de insumos, vacinas e mercado.</w:t>
      </w:r>
    </w:p>
    <w:p>
      <w:pPr>
        <w:pStyle w:val="Heading2"/>
      </w:pPr>
      <w:r>
        <w:t>Base factual consolidada</w:t>
      </w:r>
    </w:p>
    <w:p>
      <w:pPr>
        <w:pStyle w:val="ListBullet"/>
        <w:ind w:left="340" w:hanging="142"/>
      </w:pPr>
      <w:r>
        <w:t>Em março de 2020, Eduardo responsabilizou a China pela pandemia e comparou a condução do caso ao desastre de Chernobyl; houve resposta diplomática pública.</w:t>
      </w:r>
    </w:p>
    <w:p>
      <w:pPr>
        <w:pStyle w:val="ListBullet"/>
        <w:ind w:left="340" w:hanging="142"/>
      </w:pPr>
      <w:r>
        <w:t>Em novembro, nova declaração sobre Huawei e 5G gerou reação chinesa.</w:t>
      </w:r>
    </w:p>
    <w:p>
      <w:pPr>
        <w:pStyle w:val="ListBullet"/>
        <w:ind w:left="340" w:hanging="142"/>
      </w:pPr>
      <w:r>
        <w:t>Sem Máscara relata que diplomatas avaliaram o alinhamento como prejudicial; essa avaliação deve permanecer atribuída, não convertida em causalidade comprovada.</w:t>
      </w:r>
    </w:p>
    <w:p>
      <w:pPr>
        <w:pStyle w:val="Heading2"/>
      </w:pPr>
      <w:r>
        <w:t>Resenha e função no livro</w:t>
      </w:r>
    </w:p>
    <w:p>
      <w:r>
        <w:t>O capítulo é uma demonstração concentrada de como um emissário sem cargo executivo pode gerar custo. A cronologia permite conectar postagens, notas, tentativas de reparo e dependência econômica. A narrativa deve incluir a defesa: Eduardo disse não pretender ofender o povo chinês e enquadrou as falas como crítica ao Partido Comunista.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Em plena corrida por insumos médicos, a embaixada chinesa responde publicamente ao filho do presidente brasileiro.</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Evitar “a China retaliou por causa de Eduardo” sem documento decisório. Separar coincidência temporal, percepção diplomática e ato formal.</w:t>
            </w:r>
          </w:p>
        </w:tc>
      </w:tr>
    </w:tbl>
    <w:p>
      <w:pPr>
        <w:pStyle w:val="SmallNote"/>
      </w:pPr>
    </w:p>
    <w:p>
      <w:pPr>
        <w:pStyle w:val="Heading2"/>
      </w:pPr>
      <w:r>
        <w:t>Diligência de segunda linha</w:t>
      </w:r>
    </w:p>
    <w:p>
      <w:r>
        <w:t>Buscar telegramas, atas de reunião, cronologia de insumos, decisões comerciais e entrevistas com diplomatas brasileiros e chineses.</w:t>
      </w:r>
    </w:p>
    <w:p>
      <w:pPr>
        <w:pStyle w:val="SmallNote"/>
      </w:pPr>
      <w:r>
        <w:rPr>
          <w:b/>
          <w:color w:val="6B7280"/>
        </w:rPr>
        <w:t xml:space="preserve">Base documental: </w:t>
      </w:r>
      <w:r>
        <w:t>S23, S24, S26.</w:t>
      </w:r>
    </w:p>
    <w:p>
      <w:r>
        <w:br w:type="page"/>
      </w:r>
    </w:p>
    <w:p>
      <w:r>
        <w:rPr>
          <w:rFonts w:ascii="Liberation Sans" w:hAnsi="Liberation Sans"/>
          <w:b/>
          <w:color w:val="B6984C"/>
          <w:sz w:val="16"/>
        </w:rPr>
        <w:t>CAPÍTULO 16</w:t>
      </w:r>
    </w:p>
    <w:p>
      <w:pPr>
        <w:pStyle w:val="Heading1"/>
      </w:pPr>
      <w:r>
        <w:t>A derrota que não acabou</w:t>
      </w:r>
    </w:p>
    <w:p>
      <w:r>
        <w:rPr>
          <w:b/>
          <w:color w:val="B6984C"/>
          <w:sz w:val="17"/>
        </w:rPr>
        <w:t>2022–2024  |  Maturidade: MÉDIA/ALTA</w:t>
      </w:r>
    </w:p>
    <w:p>
      <w:r>
        <w:rPr>
          <w:rFonts w:ascii="Liberation Sans" w:hAnsi="Liberation Sans"/>
          <w:b/>
          <w:color w:val="20344B"/>
          <w:sz w:val="16"/>
        </w:rPr>
        <w:t xml:space="preserve">TESE  </w:t>
      </w:r>
      <w:r>
        <w:rPr>
          <w:rFonts w:ascii="Liberation Sans" w:hAnsi="Liberation Sans"/>
          <w:sz w:val="18"/>
        </w:rPr>
        <w:t>Depois da derrota eleitoral de 2022 e do 8 de Janeiro, Eduardo não recua para o mandato. Ele internacionaliza a narrativa de fraude, censura e perseguição e prepara a infraestrutura política da saída.</w:t>
      </w:r>
    </w:p>
    <w:p>
      <w:pPr>
        <w:pStyle w:val="Heading2"/>
      </w:pPr>
      <w:r>
        <w:t>Base factual consolidada</w:t>
      </w:r>
    </w:p>
    <w:p>
      <w:pPr>
        <w:pStyle w:val="ListBullet"/>
        <w:ind w:left="340" w:hanging="142"/>
      </w:pPr>
      <w:r>
        <w:t>Em CPAC México de novembro de 2022, Eduardo repetiu questionamentos sobre a integridade eleitoral diante de aliados internacionais.</w:t>
      </w:r>
    </w:p>
    <w:p>
      <w:pPr>
        <w:pStyle w:val="ListBullet"/>
        <w:ind w:left="340" w:hanging="142"/>
      </w:pPr>
      <w:r>
        <w:t>Entrevistas de 2024 a Tucker Carlson e Jordan Peterson transformam o conflito com o STF em tema de mobilização estrangeira.</w:t>
      </w:r>
    </w:p>
    <w:p>
      <w:pPr>
        <w:pStyle w:val="ListBullet"/>
        <w:ind w:left="340" w:hanging="142"/>
      </w:pPr>
      <w:r>
        <w:t>Os arquivos de trabalho sobre Texas indicam empresas criadas em 2023 por aliados, mas cada conexão precisa ser sustentada por certificados oficiais.</w:t>
      </w:r>
    </w:p>
    <w:p>
      <w:pPr>
        <w:pStyle w:val="Heading2"/>
      </w:pPr>
      <w:r>
        <w:t>Resenha e função no livro</w:t>
      </w:r>
    </w:p>
    <w:p>
      <w:r>
        <w:t>A segunda onda conclui que o pós-2022 deve ser tratado como processo de preparação, não como fuga súbita em março de 2025. Ainda assim, é preciso resistir à narrativa retrospectiva que lê toda empresa ou viagem como plano criminal. O capítulo deve mostrar sinais públicos, redes e cronologia; intenções ocultas só entram com documentos.</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Eduardo, num palco mexicano, exibe ao exterior a contestação da eleição brasileira dias depois da derrota do pai.</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atribuir participação operacional no 8 de Janeiro sem prova específica. Não dizer que empresas de 2023 foram criadas para ocultar dinheiro sem rastreamento financeiro.</w:t>
            </w:r>
          </w:p>
        </w:tc>
      </w:tr>
    </w:tbl>
    <w:p>
      <w:pPr>
        <w:pStyle w:val="SmallNote"/>
      </w:pPr>
    </w:p>
    <w:p>
      <w:pPr>
        <w:pStyle w:val="Heading2"/>
      </w:pPr>
      <w:r>
        <w:t>Diligência de segunda linha</w:t>
      </w:r>
    </w:p>
    <w:p>
      <w:r>
        <w:t>Obter registros empresariais originais, mensagens, agenda pós-eleição, viagens e depoimentos sobre o Instituto Liberdade/Braz Global.</w:t>
      </w:r>
    </w:p>
    <w:p>
      <w:pPr>
        <w:pStyle w:val="SmallNote"/>
      </w:pPr>
      <w:r>
        <w:rPr>
          <w:b/>
          <w:color w:val="6B7280"/>
        </w:rPr>
        <w:t xml:space="preserve">Base documental: </w:t>
      </w:r>
      <w:r>
        <w:t>S20, S27, S41, S42, S25.</w:t>
      </w:r>
    </w:p>
    <w:p>
      <w:r>
        <w:br w:type="page"/>
      </w:r>
    </w:p>
    <w:p>
      <w:r>
        <w:rPr>
          <w:rFonts w:ascii="Liberation Sans" w:hAnsi="Liberation Sans"/>
          <w:b/>
          <w:color w:val="B6984C"/>
          <w:sz w:val="16"/>
        </w:rPr>
        <w:t>CAPÍTULO 17</w:t>
      </w:r>
    </w:p>
    <w:p>
      <w:pPr>
        <w:pStyle w:val="Heading1"/>
      </w:pPr>
      <w:r>
        <w:t>O laboratório do Texas</w:t>
      </w:r>
    </w:p>
    <w:p>
      <w:r>
        <w:rPr>
          <w:b/>
          <w:color w:val="B6984C"/>
          <w:sz w:val="17"/>
        </w:rPr>
        <w:t>2023–2025  |  Maturidade: MÉDIA</w:t>
      </w:r>
    </w:p>
    <w:p>
      <w:r>
        <w:rPr>
          <w:rFonts w:ascii="Liberation Sans" w:hAnsi="Liberation Sans"/>
          <w:b/>
          <w:color w:val="20344B"/>
          <w:sz w:val="16"/>
        </w:rPr>
        <w:t xml:space="preserve">TESE  </w:t>
      </w:r>
      <w:r>
        <w:rPr>
          <w:rFonts w:ascii="Liberation Sans" w:hAnsi="Liberation Sans"/>
          <w:sz w:val="18"/>
        </w:rPr>
        <w:t>Antes da mudança definitiva, o Texas já concentrava aliados, empresas, instituto, advogado de imigração e estruturas financeiras. O que existe é uma rede documental; o que ainda falta é provar sua finalidade comum e seus beneficiários.</w:t>
      </w:r>
    </w:p>
    <w:p>
      <w:pPr>
        <w:pStyle w:val="Heading2"/>
      </w:pPr>
      <w:r>
        <w:t>Base factual consolidada</w:t>
      </w:r>
    </w:p>
    <w:p>
      <w:pPr>
        <w:pStyle w:val="ListBullet"/>
        <w:ind w:left="340" w:hanging="142"/>
      </w:pPr>
      <w:r>
        <w:t>Registros reunidos no corpus indicam Braz Global Holding com Eduardo, Paulo Generoso e André Porciúncula em 2023, encerrada em 2024; o certificado oficial deve acompanhar qualquer afirmação final.</w:t>
      </w:r>
    </w:p>
    <w:p>
      <w:pPr>
        <w:pStyle w:val="ListBullet"/>
        <w:ind w:left="340" w:hanging="142"/>
      </w:pPr>
      <w:r>
        <w:t>O Havengate existia desde 2020, originalmente associado a projeto imobiliário e migratório, e mais tarde recebeu dinheiro destinado a Dark Horse.</w:t>
      </w:r>
    </w:p>
    <w:p>
      <w:pPr>
        <w:pStyle w:val="ListBullet"/>
        <w:ind w:left="340" w:hanging="142"/>
      </w:pPr>
      <w:r>
        <w:t>O Form ADV da Calixsan documenta nome anterior Southern Cross, atividade como general partner de fundo privado e um fundo CCM-1 de pequena base de investidores; registro encerrado não prova ilegalidade.</w:t>
      </w:r>
    </w:p>
    <w:p>
      <w:pPr>
        <w:pStyle w:val="Heading2"/>
      </w:pPr>
      <w:r>
        <w:t>Resenha e função no livro</w:t>
      </w:r>
    </w:p>
    <w:p>
      <w:r>
        <w:t>Este capítulo precisa funcionar como anatomia de infraestrutura, não como acusação genérica. Endereços, agentes, sócios e datas devem ser apresentados em diagramas claros. A melhor pergunta é “que rede estava pronta quando o dinheiro chegou?”. A resposta pública ainda não autoriza afirmar que todas as entidades eram um único esquema.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Três inscrições empresariais surgindo no mesmo endereço da região de Dallas–Fort Worth em poucas semanas.</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chamar Porciúncula ou outro aliado de “laranja” como fato. Não usar coincidência de endereço ou número como prova de desvio.</w:t>
            </w:r>
          </w:p>
        </w:tc>
      </w:tr>
    </w:tbl>
    <w:p>
      <w:pPr>
        <w:pStyle w:val="SmallNote"/>
      </w:pPr>
    </w:p>
    <w:p>
      <w:pPr>
        <w:pStyle w:val="Heading2"/>
      </w:pPr>
      <w:r>
        <w:t>Diligência de segunda linha</w:t>
      </w:r>
    </w:p>
    <w:p>
      <w:r>
        <w:t>Obter certificados, annual reports, beneficial ownership quando legalmente acessível, contratos, extratos, escrituras e respostas formais de todos os envolvidos.</w:t>
      </w:r>
    </w:p>
    <w:p>
      <w:pPr>
        <w:pStyle w:val="SmallNote"/>
      </w:pPr>
      <w:r>
        <w:rPr>
          <w:b/>
          <w:color w:val="6B7280"/>
        </w:rPr>
        <w:t xml:space="preserve">Base documental: </w:t>
      </w:r>
      <w:r>
        <w:t>S28, S29, S31, S33, S34.</w:t>
      </w:r>
    </w:p>
    <w:p>
      <w:r>
        <w:br w:type="page"/>
      </w:r>
    </w:p>
    <w:p>
      <w:r>
        <w:rPr>
          <w:rFonts w:ascii="Liberation Sans" w:hAnsi="Liberation Sans"/>
          <w:b/>
          <w:color w:val="B6984C"/>
          <w:sz w:val="16"/>
        </w:rPr>
        <w:t>CAPÍTULO 18</w:t>
      </w:r>
    </w:p>
    <w:p>
      <w:pPr>
        <w:pStyle w:val="Heading1"/>
      </w:pPr>
      <w:r>
        <w:t>Dark Horse, Havengate e o caminho do dinheiro</w:t>
      </w:r>
    </w:p>
    <w:p>
      <w:r>
        <w:rPr>
          <w:b/>
          <w:color w:val="B6984C"/>
          <w:sz w:val="17"/>
        </w:rPr>
        <w:t>2024–2026  |  Maturidade: ALTA PARA REMESSAS; BAIXA PARA DESTINO FINAL</w:t>
      </w:r>
    </w:p>
    <w:p>
      <w:r>
        <w:rPr>
          <w:rFonts w:ascii="Liberation Sans" w:hAnsi="Liberation Sans"/>
          <w:b/>
          <w:color w:val="20344B"/>
          <w:sz w:val="16"/>
        </w:rPr>
        <w:t xml:space="preserve">TESE  </w:t>
      </w:r>
      <w:r>
        <w:rPr>
          <w:rFonts w:ascii="Liberation Sans" w:hAnsi="Liberation Sans"/>
          <w:sz w:val="18"/>
        </w:rPr>
        <w:t>O filme conecta a família a um fluxo internacional de milhões. Há documentos de contrato, cronograma e SWIFT; não há, até agora, extrato público que mostre dinheiro do fundo pagando a vida pessoal de Eduardo.</w:t>
      </w:r>
    </w:p>
    <w:p>
      <w:pPr>
        <w:pStyle w:val="Heading2"/>
      </w:pPr>
      <w:r>
        <w:t>Base factual consolidada</w:t>
      </w:r>
    </w:p>
    <w:p>
      <w:pPr>
        <w:pStyle w:val="ListBullet"/>
        <w:ind w:left="340" w:hanging="142"/>
      </w:pPr>
      <w:r>
        <w:t>O Intercept distingue US$ 24 milhões negociados de US$ 10,6 milhões documentados como recebidos pelo fundo.</w:t>
      </w:r>
    </w:p>
    <w:p>
      <w:pPr>
        <w:pStyle w:val="ListBullet"/>
        <w:ind w:left="340" w:hanging="142"/>
      </w:pPr>
      <w:r>
        <w:t>Um SWIFT de 13 de fevereiro de 2025 registra US$ 2 milhões da Entre Investimentos para Havengate, via Banco BS2 e JPMorgan, segundo a reportagem.</w:t>
      </w:r>
    </w:p>
    <w:p>
      <w:pPr>
        <w:pStyle w:val="ListBullet"/>
        <w:ind w:left="340" w:hanging="142"/>
      </w:pPr>
      <w:r>
        <w:t>A PF pretende buscar cooperação americana para verificar finalidade dos recursos; a defesa nega destinação a Eduardo e afirma estrutura própria da produção.</w:t>
      </w:r>
    </w:p>
    <w:p>
      <w:pPr>
        <w:pStyle w:val="Heading2"/>
      </w:pPr>
      <w:r>
        <w:t>Resenha e função no livro</w:t>
      </w:r>
    </w:p>
    <w:p>
      <w:r>
        <w:t>É o núcleo investigativo mais quente e deve ocupar um capítulo robusto, mas juridicamente disciplinado. A narrativa segura acompanha o dinheiro até Havengate e para ali. Depois disso, há perguntas: orçamento do filme, pagamentos a fornecedores, investimentos, imóveis e custeio. A casa de Southlake cria problema aritmético e jornalístico, não prova bancária.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Um comprovante SWIFT com a palavra “Filme!” circulando entre operadores, enquanto a conta de destino está no Texas.</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afirmar que Eduardo recebeu R$ 61 milhões; que o aluguel foi pago pelo fundo; ou que a produção é lavagem sem conclusão oficial. Usar “segundo documentos obtidos pelo Intercept” e registrar o outro lado.</w:t>
            </w:r>
          </w:p>
        </w:tc>
      </w:tr>
    </w:tbl>
    <w:p>
      <w:pPr>
        <w:pStyle w:val="SmallNote"/>
      </w:pPr>
    </w:p>
    <w:p>
      <w:pPr>
        <w:pStyle w:val="Heading2"/>
      </w:pPr>
      <w:r>
        <w:t>Diligência de segunda linha</w:t>
      </w:r>
    </w:p>
    <w:p>
      <w:r>
        <w:t>Obter extratos do fundo, general ledger, contrato de produção, invoices, auditoria, investidores, pagamentos de imóveis e cooperação jurídica internacional.</w:t>
      </w:r>
    </w:p>
    <w:p>
      <w:pPr>
        <w:pStyle w:val="SmallNote"/>
      </w:pPr>
      <w:r>
        <w:rPr>
          <w:b/>
          <w:color w:val="6B7280"/>
        </w:rPr>
        <w:t xml:space="preserve">Base documental: </w:t>
      </w:r>
      <w:r>
        <w:t>S28, S30, S31, S32, S29.</w:t>
      </w:r>
    </w:p>
    <w:p>
      <w:r>
        <w:br w:type="page"/>
      </w:r>
    </w:p>
    <w:p>
      <w:r>
        <w:rPr>
          <w:rFonts w:ascii="Liberation Sans" w:hAnsi="Liberation Sans"/>
          <w:b/>
          <w:color w:val="B6984C"/>
          <w:sz w:val="16"/>
        </w:rPr>
        <w:t>CAPÍTULO 19</w:t>
      </w:r>
    </w:p>
    <w:p>
      <w:pPr>
        <w:pStyle w:val="Heading1"/>
      </w:pPr>
      <w:r>
        <w:t>Washington: sanções, tarifas e coação</w:t>
      </w:r>
    </w:p>
    <w:p>
      <w:r>
        <w:rPr>
          <w:b/>
          <w:color w:val="3F7A5A"/>
          <w:sz w:val="17"/>
        </w:rPr>
        <w:t>2025–2026  |  Maturidade: ALTA</w:t>
      </w:r>
    </w:p>
    <w:p>
      <w:r>
        <w:rPr>
          <w:rFonts w:ascii="Liberation Sans" w:hAnsi="Liberation Sans"/>
          <w:b/>
          <w:color w:val="20344B"/>
          <w:sz w:val="16"/>
        </w:rPr>
        <w:t xml:space="preserve">TESE  </w:t>
      </w:r>
      <w:r>
        <w:rPr>
          <w:rFonts w:ascii="Liberation Sans" w:hAnsi="Liberation Sans"/>
          <w:sz w:val="18"/>
        </w:rPr>
        <w:t>A mudança transforma discurso em campanha externa. Eduardo anuncia que buscará punição de autoridades, participa de reuniões e antecipa novas sanções; a PGR acusa coação e o STF o condena. A defesa diz que exercia liberdade política e denunciava violações constitucionais.</w:t>
      </w:r>
    </w:p>
    <w:p>
      <w:pPr>
        <w:pStyle w:val="Heading2"/>
      </w:pPr>
      <w:r>
        <w:t>Base factual consolidada</w:t>
      </w:r>
    </w:p>
    <w:p>
      <w:pPr>
        <w:pStyle w:val="ListBullet"/>
        <w:ind w:left="340" w:hanging="142"/>
      </w:pPr>
      <w:r>
        <w:t>Em março de 2025, Eduardo declarou que viveria nos EUA para construir apoio internacional e buscar punições contra autoridades.</w:t>
      </w:r>
    </w:p>
    <w:p>
      <w:pPr>
        <w:pStyle w:val="ListBullet"/>
        <w:ind w:left="340" w:hanging="142"/>
      </w:pPr>
      <w:r>
        <w:t>Entrevistas Reuters de agosto e setembro de 2025 registram advertências sobre sanções e reunião no Tesouro americano.</w:t>
      </w:r>
    </w:p>
    <w:p>
      <w:pPr>
        <w:pStyle w:val="ListBullet"/>
        <w:ind w:left="340" w:hanging="142"/>
      </w:pPr>
      <w:r>
        <w:t>Em junho de 2026, a Primeira Turma do STF o condenou por unanimidade a quatro anos e dois meses, em decisão ainda sujeita a recursos.</w:t>
      </w:r>
    </w:p>
    <w:p>
      <w:pPr>
        <w:pStyle w:val="Heading2"/>
      </w:pPr>
      <w:r>
        <w:t>Resenha e função no livro</w:t>
      </w:r>
    </w:p>
    <w:p>
      <w:r>
        <w:t>Este capítulo deve ser montado como processo: cada ato público, cada frase, a acusação, a defesa, os votos e o resultado. O foco não é julgar a política externa dos EUA, mas mostrar como um ex-parlamentar brasileiro tentou mobilizá-la contra autoridades do próprio país e como o Judiciário enquadrou esse comportamento. A cadeia temporal é mais poderosa que a retórica.</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O mesmo entrevistado que anuncia novas sanções contesta depois a forma de sua notificação no processo brasileiro.</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Não dizer que Eduardo causou sozinho tarifas ou sanções. Não chamar a condenação de definitiva antes do trânsito em julgado. Registrar recursos e votos integrais.</w:t>
            </w:r>
          </w:p>
        </w:tc>
      </w:tr>
    </w:tbl>
    <w:p>
      <w:pPr>
        <w:pStyle w:val="SmallNote"/>
      </w:pPr>
    </w:p>
    <w:p>
      <w:pPr>
        <w:pStyle w:val="Heading2"/>
      </w:pPr>
      <w:r>
        <w:t>Diligência de segunda linha</w:t>
      </w:r>
    </w:p>
    <w:p>
      <w:r>
        <w:t>Obter autos completos, memoriais, sustentações, votos, pedidos de sanção, agenda oficial americana, FARA/LDA e entrevistas integrais.</w:t>
      </w:r>
    </w:p>
    <w:p>
      <w:pPr>
        <w:pStyle w:val="SmallNote"/>
      </w:pPr>
      <w:r>
        <w:rPr>
          <w:b/>
          <w:color w:val="6B7280"/>
        </w:rPr>
        <w:t xml:space="preserve">Base documental: </w:t>
      </w:r>
      <w:r>
        <w:t>S07, S44, S45, S46, S05, S06, S04, S08.</w:t>
      </w:r>
    </w:p>
    <w:p>
      <w:r>
        <w:br w:type="page"/>
      </w:r>
    </w:p>
    <w:p>
      <w:r>
        <w:rPr>
          <w:rFonts w:ascii="Liberation Sans" w:hAnsi="Liberation Sans"/>
          <w:b/>
          <w:color w:val="B6984C"/>
          <w:sz w:val="16"/>
        </w:rPr>
        <w:t>CAPÍTULO 20</w:t>
      </w:r>
    </w:p>
    <w:p>
      <w:pPr>
        <w:pStyle w:val="Heading1"/>
      </w:pPr>
      <w:r>
        <w:t>“Aqui estou livre”</w:t>
      </w:r>
    </w:p>
    <w:p>
      <w:r>
        <w:rPr>
          <w:b/>
          <w:color w:val="B6984C"/>
          <w:sz w:val="17"/>
        </w:rPr>
        <w:t>2025–21 jul. 2026  |  Maturidade: ALTA NO DESFECHO; ABERTA NO FUTURO</w:t>
      </w:r>
    </w:p>
    <w:p>
      <w:r>
        <w:rPr>
          <w:rFonts w:ascii="Liberation Sans" w:hAnsi="Liberation Sans"/>
          <w:b/>
          <w:color w:val="20344B"/>
          <w:sz w:val="16"/>
        </w:rPr>
        <w:t xml:space="preserve">TESE  </w:t>
      </w:r>
      <w:r>
        <w:rPr>
          <w:rFonts w:ascii="Liberation Sans" w:hAnsi="Liberation Sans"/>
          <w:sz w:val="18"/>
        </w:rPr>
        <w:t>O arco termina provisoriamente nos Estados Unidos: mandato perdido por faltas, condenação criminal recorrível, vínculo com a PF em processo de extinção e residência permanente EB-1A. O título “O Foragido” permanece editorial, não processual.</w:t>
      </w:r>
    </w:p>
    <w:p>
      <w:pPr>
        <w:pStyle w:val="Heading2"/>
      </w:pPr>
      <w:r>
        <w:t>Base factual consolidada</w:t>
      </w:r>
    </w:p>
    <w:p>
      <w:pPr>
        <w:pStyle w:val="ListBullet"/>
        <w:ind w:left="340" w:hanging="142"/>
      </w:pPr>
      <w:r>
        <w:t>A Câmara declarou a perda do mandato em 18 de dezembro de 2025 por ausência a um terço das sessões deliberativas.</w:t>
      </w:r>
    </w:p>
    <w:p>
      <w:pPr>
        <w:pStyle w:val="ListBullet"/>
        <w:ind w:left="340" w:hanging="142"/>
      </w:pPr>
      <w:r>
        <w:t>A Reuters registrou em 20 de julho de 2026 a declaração de que recebeu green card EB-1A, cujo processo teria começado um ano antes, e que só retornaria com anistia.</w:t>
      </w:r>
    </w:p>
    <w:p>
      <w:pPr>
        <w:pStyle w:val="ListBullet"/>
        <w:ind w:left="340" w:hanging="142"/>
      </w:pPr>
      <w:r>
        <w:t>A PF concluiu PAD pela demissão por abandono, segundo a Folha, mas o ato final ainda dependia do ministro da Justiça no fechamento.</w:t>
      </w:r>
    </w:p>
    <w:p>
      <w:pPr>
        <w:pStyle w:val="Heading2"/>
      </w:pPr>
      <w:r>
        <w:t>Resenha e função no livro</w:t>
      </w:r>
    </w:p>
    <w:p>
      <w:r>
        <w:t>O capítulo final deve recusar dois excessos: tratá-lo como simples exilado político ou como foragido jurídico sem mandado público localizado. O fato decisivo é a escolha de permanecer fora e condicionar o retorno a uma mudança política, enquanto efeitos jurídicos e administrativos avançam no Brasil. A frase “At least here I am free” oferece o fechamento, seguida da pergunta sobre quem pagou, quem abriu as portas e que projeto ele continuará a operar.</w:t>
      </w:r>
    </w:p>
    <w:p>
      <w:pPr>
        <w:pStyle w:val="Heading2"/>
      </w:pPr>
      <w:r>
        <w:t>Cena de abertura possível</w:t>
      </w: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CENA</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A entrevista telefônica em que anuncia o green card, um dia antes de a PF divulgar a conclusão disciplinar.</w:t>
            </w:r>
          </w:p>
        </w:tc>
      </w:tr>
    </w:tbl>
    <w:p>
      <w:pPr>
        <w:pStyle w:val="SmallNote"/>
      </w:pPr>
    </w:p>
    <w:p>
      <w:pPr>
        <w:pStyle w:val="Heading2"/>
      </w:pPr>
      <w:r>
        <w:t>Limites de redação</w:t>
      </w: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CUIDADO</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Explicar que EB-1A foi informado por ele; o arquivo migratório não é público. Não afirmar ordem de prisão ativa sem localizar o ato. Não dizer que a demissão já foi publicada.</w:t>
            </w:r>
          </w:p>
        </w:tc>
      </w:tr>
    </w:tbl>
    <w:p>
      <w:pPr>
        <w:pStyle w:val="SmallNote"/>
      </w:pPr>
    </w:p>
    <w:p>
      <w:pPr>
        <w:pStyle w:val="Heading2"/>
      </w:pPr>
      <w:r>
        <w:t>Diligência de segunda linha</w:t>
      </w:r>
    </w:p>
    <w:p>
      <w:r>
        <w:t>Monitorar recursos, trânsito em julgado, eventual mandado, ato ministerial da PF, status migratório e novos registros de trabalho/financiamento.</w:t>
      </w:r>
    </w:p>
    <w:p>
      <w:pPr>
        <w:pStyle w:val="SmallNote"/>
      </w:pPr>
      <w:r>
        <w:rPr>
          <w:b/>
          <w:color w:val="6B7280"/>
        </w:rPr>
        <w:t xml:space="preserve">Base documental: </w:t>
      </w:r>
      <w:r>
        <w:t>S03, S04, S09, S10, S02.</w:t>
      </w:r>
    </w:p>
    <w:p>
      <w:r>
        <w:br w:type="page"/>
      </w:r>
    </w:p>
    <w:p>
      <w:pPr>
        <w:pStyle w:val="Heading1"/>
      </w:pPr>
      <w:r>
        <w:t>6. Cinco reconstruções transversais</w:t>
      </w:r>
    </w:p>
    <w:p>
      <w:pPr>
        <w:pStyle w:val="Heading2"/>
      </w:pPr>
      <w:r>
        <w:t>6.1 A estrutura familiar e o dinheiro</w:t>
      </w:r>
    </w:p>
    <w:p>
      <w:r>
        <w:t>O eixo familiar deve ser escrito com duas réguas. A primeira é documental: cargos, gabinetes, assessores, compras, declarações eleitorais e escrituras. A segunda é interpretativa: a família como organização política. O corpus de Juliana Dal Piva é central, mas fatos sobre Eduardo precisam ser separados dos de Flávio, Carlos e Jair. A fonte descreve duas compras com R$ 150 mil em espécie no total e a circulação de assessores familiares; antes de publicação, o livro deve obter as escrituras e atos. Rumores sobre cofre ou rachadinha saem do corpo principal enquanto não houver prova nova.</w:t>
      </w:r>
    </w:p>
    <w:p>
      <w:pPr>
        <w:pStyle w:val="SmallNote"/>
      </w:pPr>
      <w:r>
        <w:rPr>
          <w:b/>
          <w:color w:val="6B7280"/>
        </w:rPr>
        <w:t xml:space="preserve">Base documental: </w:t>
      </w:r>
      <w:r>
        <w:t>S14, S25.</w:t>
      </w:r>
    </w:p>
    <w:p>
      <w:pPr>
        <w:pStyle w:val="Heading2"/>
      </w:pPr>
      <w:r>
        <w:t>6.2 A máquina digital</w:t>
      </w:r>
    </w:p>
    <w:p>
      <w:r>
        <w:t>A remoção de redes pela Meta, a análise do DFRLab e os vínculos empregatícios de administradores formam um caso documental. O que está provado: a existência de comportamento coordenado, páginas e pessoas vinculadas a estruturas políticas. O que não está provado em fonte aberta: uma ordem pessoal de Eduardo para cada operação. A redação deve explicar a arquitetura e reservar a imputação de comando para depoimentos ou documentos futuros.</w:t>
      </w:r>
    </w:p>
    <w:p>
      <w:pPr>
        <w:pStyle w:val="SmallNote"/>
      </w:pPr>
      <w:r>
        <w:rPr>
          <w:b/>
          <w:color w:val="6B7280"/>
        </w:rPr>
        <w:t xml:space="preserve">Base documental: </w:t>
      </w:r>
      <w:r>
        <w:t>S21, S22, S26.</w:t>
      </w:r>
    </w:p>
    <w:p>
      <w:pPr>
        <w:pStyle w:val="Heading2"/>
      </w:pPr>
      <w:r>
        <w:t>6.3 A rede transnacional</w:t>
      </w:r>
    </w:p>
    <w:p>
      <w:r>
        <w:t>Bannon, CPAC, Gettr, Tucker, Peterson e o entorno de Trump não são episódios isolados. Eles oferecem palco, linguagem, contatos e legitimidade cruzada. A rede deve ser desenhada por funções: padrinho político, plataforma, financiador, organizador de evento, mídia e operador em Washington. A contabilidade disponível documenta patrocínios da Gettr, mas não todo o financiamento do ICL/CPAC. O caso Guo entra como genealogia financeira da plataforma, com ressalva expressa de que não há prova de conhecimento de Eduardo.</w:t>
      </w:r>
    </w:p>
    <w:p>
      <w:pPr>
        <w:pStyle w:val="SmallNote"/>
      </w:pPr>
      <w:r>
        <w:rPr>
          <w:b/>
          <w:color w:val="6B7280"/>
        </w:rPr>
        <w:t xml:space="preserve">Base documental: </w:t>
      </w:r>
      <w:r>
        <w:t>S16, S20, S27, S35, S41–S43.</w:t>
      </w:r>
    </w:p>
    <w:p>
      <w:pPr>
        <w:pStyle w:val="Heading2"/>
      </w:pPr>
      <w:r>
        <w:t>6.4 Texas, filme e fundos</w:t>
      </w:r>
    </w:p>
    <w:p>
      <w:r>
        <w:t>Há três camadas distintas. Primeira: entidades e profissionais no Texas, comprováveis em registros. Segunda: US$ 10,6 milhões documentados como recebidos pelo Havengate para o filme. Terceira: suspeita de uso pessoal ou político, ainda sem extrato público. Misturar as camadas destrói o capítulo. A apuração original deve seguir o dinheiro após a conta do fundo, reconstruir o orçamento e identificar pagamentos a locadores, trusts, consultores e fornecedores.</w:t>
      </w:r>
    </w:p>
    <w:p>
      <w:pPr>
        <w:pStyle w:val="SmallNote"/>
      </w:pPr>
      <w:r>
        <w:rPr>
          <w:b/>
          <w:color w:val="6B7280"/>
        </w:rPr>
        <w:t xml:space="preserve">Base documental: </w:t>
      </w:r>
      <w:r>
        <w:t>S28–S34.</w:t>
      </w:r>
    </w:p>
    <w:p>
      <w:pPr>
        <w:pStyle w:val="Heading2"/>
      </w:pPr>
      <w:r>
        <w:t>6.5 Processo, migração e retorno</w:t>
      </w:r>
    </w:p>
    <w:p>
      <w:r>
        <w:t>A fase final exige atualização diária. A condenação é pública e recorrível; a perda do mandato é definitiva na esfera da Câmara; o PAD estava pendente de ato ministerial; o EB-1A foi informado pelo próprio beneficiário. O livro deve fechar com uma data e um quadro de status, evitando previsões sobre extradição, deportação ou prisão. Uma análise jurídica só entra assinada ou atribuída a especialistas.</w:t>
      </w:r>
    </w:p>
    <w:p>
      <w:pPr>
        <w:pStyle w:val="SmallNote"/>
      </w:pPr>
      <w:r>
        <w:rPr>
          <w:b/>
          <w:color w:val="6B7280"/>
        </w:rPr>
        <w:t xml:space="preserve">Base documental: </w:t>
      </w:r>
      <w:r>
        <w:t>S03–S10.</w:t>
      </w:r>
    </w:p>
    <w:p>
      <w:r>
        <w:br w:type="page"/>
      </w:r>
    </w:p>
    <w:p>
      <w:pPr>
        <w:pStyle w:val="Heading1"/>
      </w:pPr>
      <w:r>
        <w:t>7. Corpus audiovisual e prioridade de transcrição</w:t>
      </w:r>
    </w:p>
    <w:p>
      <w:r>
        <w:t>As entrevistas são fontes primárias de linguagem e autoimagem. O objetivo não é colecionar cortes, mas construir uma base pesquisável por tema e data. A transcrição integral precisa registrar pergunta, resposta, hesitação, contexto anterior e posterior.</w:t>
      </w:r>
    </w:p>
    <w:p>
      <w:pPr>
        <w:pStyle w:val="Heading2"/>
      </w:pPr>
      <w:r>
        <w:t>Prioridade A — transcrever integralmente</w:t>
      </w:r>
    </w:p>
    <w:p>
      <w:pPr>
        <w:pStyle w:val="ListBullet"/>
        <w:ind w:left="340" w:hanging="142"/>
      </w:pPr>
      <w:r>
        <w:t>Fox/Lou Dobbs 2018: nascimento da persona anglófona.</w:t>
      </w:r>
    </w:p>
    <w:p>
      <w:pPr>
        <w:pStyle w:val="ListBullet"/>
        <w:ind w:left="340" w:hanging="142"/>
      </w:pPr>
      <w:r>
        <w:t>PBS 2019: embaixada, democracia e contraponto jornalístico.</w:t>
      </w:r>
    </w:p>
    <w:p>
      <w:pPr>
        <w:pStyle w:val="ListBullet"/>
        <w:ind w:left="340" w:hanging="142"/>
      </w:pPr>
      <w:r>
        <w:t>Epoch 2019: anticomunismo e autoimagem em veículo alinhado.</w:t>
      </w:r>
    </w:p>
    <w:p>
      <w:pPr>
        <w:pStyle w:val="ListBullet"/>
        <w:ind w:left="340" w:hanging="142"/>
      </w:pPr>
      <w:r>
        <w:t>Leda Nagle 2019: “novo AI-5” no contexto completo.</w:t>
      </w:r>
    </w:p>
    <w:p>
      <w:pPr>
        <w:pStyle w:val="ListBullet"/>
        <w:ind w:left="340" w:hanging="142"/>
      </w:pPr>
      <w:r>
        <w:t>Palestra 2018: “soldado e cabo”, evento e reação.</w:t>
      </w:r>
    </w:p>
    <w:p>
      <w:pPr>
        <w:pStyle w:val="ListBullet"/>
        <w:ind w:left="340" w:hanging="142"/>
      </w:pPr>
      <w:r>
        <w:t>Tucker Carlson 2024 e Jordan Peterson 2024: internacionalização do conflito.</w:t>
      </w:r>
    </w:p>
    <w:p>
      <w:pPr>
        <w:pStyle w:val="ListBullet"/>
        <w:ind w:left="340" w:hanging="142"/>
      </w:pPr>
      <w:r>
        <w:t>CPAC 2025 e entrevistas Reuters 2025: pedidos e advertências em território americano.</w:t>
      </w:r>
    </w:p>
    <w:p>
      <w:pPr>
        <w:pStyle w:val="ListBullet"/>
        <w:ind w:left="340" w:hanging="142"/>
      </w:pPr>
      <w:r>
        <w:t>Reuters 20/07/2026: green card e retorno condicionado.</w:t>
      </w:r>
    </w:p>
    <w:p>
      <w:pPr>
        <w:pStyle w:val="Heading2"/>
      </w:pPr>
      <w:r>
        <w:t>Prioridade B — indexar por blocos</w:t>
      </w:r>
    </w:p>
    <w:p>
      <w:pPr>
        <w:pStyle w:val="ListBullet"/>
        <w:ind w:left="340" w:hanging="142"/>
      </w:pPr>
      <w:r>
        <w:t>Newsmax, OAN e War Room em 2025.</w:t>
      </w:r>
    </w:p>
    <w:p>
      <w:pPr>
        <w:pStyle w:val="ListBullet"/>
        <w:ind w:left="340" w:hanging="142"/>
      </w:pPr>
      <w:r>
        <w:t>CPACs regionais e internacionais.</w:t>
      </w:r>
    </w:p>
    <w:p>
      <w:pPr>
        <w:pStyle w:val="ListBullet"/>
        <w:ind w:left="340" w:hanging="142"/>
      </w:pPr>
      <w:r>
        <w:t>Entrevistas do ciclo de 2022, especialmente sobre eleição e urnas.</w:t>
      </w:r>
    </w:p>
    <w:p>
      <w:pPr>
        <w:pStyle w:val="ListBullet"/>
        <w:ind w:left="340" w:hanging="142"/>
      </w:pPr>
      <w:r>
        <w:t>Lives próprias sobre licença, mudança e defesa processual.</w:t>
      </w:r>
    </w:p>
    <w:p>
      <w:pPr>
        <w:pStyle w:val="Heading2"/>
      </w:pPr>
      <w:r>
        <w:t>Prioridade C — redundância</w:t>
      </w:r>
    </w:p>
    <w:p>
      <w:pPr>
        <w:pStyle w:val="ListBullet"/>
        <w:ind w:left="340" w:hanging="142"/>
      </w:pPr>
      <w:r>
        <w:t>Espelhos, traduções e cortes sem entrevista completa.</w:t>
      </w:r>
    </w:p>
    <w:p>
      <w:pPr>
        <w:pStyle w:val="ListBullet"/>
        <w:ind w:left="340" w:hanging="142"/>
      </w:pPr>
      <w:r>
        <w:t>Vídeos duplicados de CPAC e trechos reproduzidos por canais partidários.</w:t>
      </w:r>
    </w:p>
    <w:p>
      <w:pPr>
        <w:pStyle w:val="ListBullet"/>
        <w:ind w:left="340" w:hanging="142"/>
      </w:pPr>
      <w:r>
        <w:t>Links cuja data ou autoria não foi confirmada.</w:t>
      </w:r>
    </w:p>
    <w:p>
      <w:pPr>
        <w:pStyle w:val="Heading2"/>
      </w:pPr>
      <w:r>
        <w:t>Ficha mínima de transcrição</w:t>
      </w:r>
    </w:p>
    <w:p>
      <w:pPr>
        <w:pStyle w:val="ListNumber"/>
      </w:pPr>
      <w:r>
        <w:t>URL, canal, título original, data de publicação e data do evento.</w:t>
      </w:r>
    </w:p>
    <w:p>
      <w:pPr>
        <w:pStyle w:val="ListNumber"/>
      </w:pPr>
      <w:r>
        <w:t>Duração, idioma, qualidade e disponibilidade de legendas.</w:t>
      </w:r>
    </w:p>
    <w:p>
      <w:pPr>
        <w:pStyle w:val="ListNumber"/>
      </w:pPr>
      <w:r>
        <w:t>Transcrição com timestamps a cada mudança de assunto.</w:t>
      </w:r>
    </w:p>
    <w:p>
      <w:pPr>
        <w:pStyle w:val="ListNumber"/>
      </w:pPr>
      <w:r>
        <w:t>Lista de nomes, organizações, leis, valores e datas mencionados.</w:t>
      </w:r>
    </w:p>
    <w:p>
      <w:pPr>
        <w:pStyle w:val="ListNumber"/>
      </w:pPr>
      <w:r>
        <w:t>Afirmações verificáveis e resultado da checagem.</w:t>
      </w:r>
    </w:p>
    <w:p>
      <w:pPr>
        <w:pStyle w:val="ListNumber"/>
      </w:pPr>
      <w:r>
        <w:t>Trechos de autoimagem, defesa e contradições com outras entrevistas.</w:t>
      </w:r>
    </w:p>
    <w:p>
      <w:pPr>
        <w:pStyle w:val="ListNumber"/>
      </w:pPr>
      <w:r>
        <w:t>Direitos autorais: apenas excertos curtos no manuscrito; restante em paráfrase.</w:t>
      </w:r>
    </w:p>
    <w:p>
      <w:pPr>
        <w:pStyle w:val="SmallNote"/>
      </w:pPr>
      <w:r>
        <w:rPr>
          <w:b/>
          <w:color w:val="6B7280"/>
        </w:rPr>
        <w:t xml:space="preserve">Base documental: </w:t>
      </w:r>
      <w:r>
        <w:t>S36–S46.</w:t>
      </w:r>
    </w:p>
    <w:p>
      <w:r>
        <w:br w:type="page"/>
      </w:r>
    </w:p>
    <w:p>
      <w:pPr>
        <w:pStyle w:val="Heading1"/>
      </w:pPr>
      <w:r>
        <w:t>8. Programa de entrevistas e diligências</w:t>
      </w:r>
    </w:p>
    <w:p>
      <w:r>
        <w:t>A segunda onda de fontes abertas terminou. A próxima diferença de qualidade virá de reportagem original. As pautas abaixo são formuladas para obter cenas e documentos, não opiniões genéricas.</w:t>
      </w:r>
    </w:p>
    <w:p>
      <w:pPr>
        <w:pStyle w:val="Heading3"/>
      </w:pPr>
      <w:r>
        <w:t>Eduardo Bolsonaro e defesa</w:t>
      </w:r>
    </w:p>
    <w:p>
      <w:r>
        <w:t>Cronologia biográfica; cargo na Câmara; trabalho na PF; origem de renda; papel em ICL/CPAC/Gettr; empresas do Texas; Dark Horse; reuniões americanas; defesa na AP; EB-1A. Pedir documentos antes e durante a entrevista.</w:t>
      </w:r>
    </w:p>
    <w:p>
      <w:pPr>
        <w:pStyle w:val="Heading3"/>
      </w:pPr>
      <w:r>
        <w:t>Heloísa Bolsonaro</w:t>
      </w:r>
    </w:p>
    <w:p>
      <w:r>
        <w:t>Decisão de mudança, contratos de moradia, rotina e renda familiar, sem invadir a vida dos filhos. Oferecer direito de não responder sobre aspectos íntimos.</w:t>
      </w:r>
    </w:p>
    <w:p>
      <w:pPr>
        <w:pStyle w:val="Heading3"/>
      </w:pPr>
      <w:r>
        <w:t>Colegas de UFRJ e intercâmbio</w:t>
      </w:r>
    </w:p>
    <w:p>
      <w:r>
        <w:t>Horários, presença, personalidade, política, viagens, instituição e trabalhos nos EUA/Coimbra. Buscar ao menos três testemunhas independentes.</w:t>
      </w:r>
    </w:p>
    <w:p>
      <w:pPr>
        <w:pStyle w:val="Heading3"/>
      </w:pPr>
      <w:r>
        <w:t>Ex-colegas da PF</w:t>
      </w:r>
    </w:p>
    <w:p>
      <w:r>
        <w:t>Unidades, tarefas, desempenho, operações, afastamentos e relação entre carreira policial e candidatura.</w:t>
      </w:r>
    </w:p>
    <w:p>
      <w:pPr>
        <w:pStyle w:val="Heading3"/>
      </w:pPr>
      <w:r>
        <w:t>Ex-assessores da Câmara</w:t>
      </w:r>
    </w:p>
    <w:p>
      <w:r>
        <w:t>Divisão de trabalho, integração com gabinete do pai, páginas digitais, viagens, ICL e fluxo de decisões.</w:t>
      </w:r>
    </w:p>
    <w:p>
      <w:pPr>
        <w:pStyle w:val="Heading3"/>
      </w:pPr>
      <w:r>
        <w:t>Paulo Chuchu e Eduardo Guimarães</w:t>
      </w:r>
    </w:p>
    <w:p>
      <w:r>
        <w:t>Administração de páginas, cadeia de aprovação, equipamentos, verbas, contatos com Planalto e resposta à Meta.</w:t>
      </w:r>
    </w:p>
    <w:p>
      <w:pPr>
        <w:pStyle w:val="Heading3"/>
      </w:pPr>
      <w:r>
        <w:t>Steve Bannon, Jason Miller e Gerald Brant</w:t>
      </w:r>
    </w:p>
    <w:p>
      <w:r>
        <w:t>Primeiro contato, objetivos, serviços, pagamentos, eventos e relação atual.</w:t>
      </w:r>
    </w:p>
    <w:p>
      <w:pPr>
        <w:pStyle w:val="Heading3"/>
      </w:pPr>
      <w:r>
        <w:t>Paulo Figueiredo</w:t>
      </w:r>
    </w:p>
    <w:p>
      <w:r>
        <w:t>Gettr, CPAC, contratos, Washington, sanções, divisão de tarefas com Eduardo e fontes de financiamento.</w:t>
      </w:r>
    </w:p>
    <w:p>
      <w:pPr>
        <w:pStyle w:val="Heading3"/>
      </w:pPr>
      <w:r>
        <w:t>Paulo Calixto e Altieris Santana</w:t>
      </w:r>
    </w:p>
    <w:p>
      <w:r>
        <w:t>Havengate, Calixsan, investidores, registro regulatório, orçamento do filme, beneficiários e pagamentos.</w:t>
      </w:r>
    </w:p>
    <w:p>
      <w:pPr>
        <w:pStyle w:val="Heading3"/>
      </w:pPr>
      <w:r>
        <w:t>Paulo Generoso e André Porciúncula</w:t>
      </w:r>
    </w:p>
    <w:p>
      <w:r>
        <w:t>Braz Global, empréstimo, encerramento, residências, trusts e relação operacional com Eduardo.</w:t>
      </w:r>
    </w:p>
    <w:p>
      <w:pPr>
        <w:pStyle w:val="Heading3"/>
      </w:pPr>
      <w:r>
        <w:t>Mário Frias, Karina Gama e produtores</w:t>
      </w:r>
    </w:p>
    <w:p>
      <w:r>
        <w:t>Contrato, poder decisório, captação, orçamento, prestadores, roteiro, direitos e auditoria.</w:t>
      </w:r>
    </w:p>
    <w:p>
      <w:pPr>
        <w:pStyle w:val="Heading3"/>
      </w:pPr>
      <w:r>
        <w:t>Diplomatas brasileiros</w:t>
      </w:r>
    </w:p>
    <w:p>
      <w:r>
        <w:t>Embaixada, China, reuniões nos EUA, custos de crises e intervenções de Eduardo.</w:t>
      </w:r>
    </w:p>
    <w:p>
      <w:pPr>
        <w:pStyle w:val="Heading3"/>
      </w:pPr>
      <w:r>
        <w:t>Jornalistas do caso</w:t>
      </w:r>
    </w:p>
    <w:p>
      <w:r>
        <w:t>Documentos já autenticados, pontos ainda não publicados, pedidos de resposta e cadeia de custódia.</w:t>
      </w:r>
    </w:p>
    <w:p>
      <w:pPr>
        <w:pStyle w:val="Heading2"/>
      </w:pPr>
      <w:r>
        <w:t>Pedidos documentais prioritários</w:t>
      </w:r>
    </w:p>
    <w:p>
      <w:pPr>
        <w:pStyle w:val="ListNumber"/>
      </w:pPr>
      <w:r>
        <w:t>Câmara: nomeação de 2003–2004, folhas de frequência, chefia, descrição de cargo, registros de acesso e remuneração.</w:t>
      </w:r>
    </w:p>
    <w:p>
      <w:pPr>
        <w:pStyle w:val="ListNumber"/>
      </w:pPr>
      <w:r>
        <w:t>PF: assentamentos funcionais, lotações, cursos, elogios, punições, afastamentos e ato final do PAD.</w:t>
      </w:r>
    </w:p>
    <w:p>
      <w:pPr>
        <w:pStyle w:val="ListNumber"/>
      </w:pPr>
      <w:r>
        <w:t>TSE/Câmara: votações municipais, prestações de contas, emendas, despesas de viagens, proposições e equipe completa.</w:t>
      </w:r>
    </w:p>
    <w:p>
      <w:pPr>
        <w:pStyle w:val="ListNumber"/>
      </w:pPr>
      <w:r>
        <w:t>Cartórios do Rio: escrituras e cadeia dominial dos imóveis citados no corpus.</w:t>
      </w:r>
    </w:p>
    <w:p>
      <w:pPr>
        <w:pStyle w:val="ListNumber"/>
      </w:pPr>
      <w:r>
        <w:t>Registros EUA: Braz Global, Liber Group, Instituto Liberdade, Havengate LP/GP, Calixsan, trusts, deeds e liens.</w:t>
      </w:r>
    </w:p>
    <w:p>
      <w:pPr>
        <w:pStyle w:val="ListNumber"/>
      </w:pPr>
      <w:r>
        <w:t>Dark Horse: contratos, aditivos, funding schedule, SWIFTs, general ledger, invoices, auditorias e extratos.</w:t>
      </w:r>
    </w:p>
    <w:p>
      <w:pPr>
        <w:pStyle w:val="ListNumber"/>
      </w:pPr>
      <w:r>
        <w:t>Estados Unidos: agendas oficiais, FARA/LDA, registros de reuniões, convites, hospedagem e pagamentos.</w:t>
      </w:r>
    </w:p>
    <w:p>
      <w:pPr>
        <w:pStyle w:val="ListNumber"/>
      </w:pPr>
      <w:r>
        <w:t>Processos: autos integrais da AP e inquéritos correlatos, com índice de cada documento e status.</w:t>
      </w:r>
    </w:p>
    <w:p>
      <w:r>
        <w:br w:type="page"/>
      </w:r>
    </w:p>
    <w:p>
      <w:pPr>
        <w:pStyle w:val="Heading1"/>
      </w:pPr>
      <w:r>
        <w:t>Registro de fontes e rotas de conferência</w:t>
      </w:r>
    </w:p>
    <w:p>
      <w:r>
        <w:t>Os links abaixo são rotas de trabalho. Para publicação, cada item deve ter cópia preservada, data de acesso, autor, título, versão e, quando aplicável, número de processo ou documento. Arquivos locais são fontes do corpus fornecido pelo projeto.</w:t>
      </w:r>
    </w:p>
    <w:p>
      <w:pPr>
        <w:pStyle w:val="SourceEntry"/>
      </w:pPr>
      <w:r>
        <w:rPr>
          <w:b/>
          <w:color w:val="20344B"/>
        </w:rPr>
        <w:t xml:space="preserve">S01  Câmara dos Deputados — Biografia oficial de Eduardo Bolsonaro. </w:t>
      </w:r>
      <w:hyperlink r:id="rId11">
        <w:r>
          <w:rPr>
            <w:color w:val="2B5B84"/>
            <w:u w:val="single"/>
            <w:rFonts w:ascii="Liberation Sans" w:hAnsi="Liberation Sans"/>
          </w:rPr>
          <w:t>abrir fonte</w:t>
        </w:r>
      </w:hyperlink>
      <w:r>
        <w:t xml:space="preserve">  Fonte primária institucional: mandatos, formação declarada, lotações na PF, comissões e licença.</w:t>
      </w:r>
    </w:p>
    <w:p>
      <w:pPr>
        <w:pStyle w:val="SourceEntry"/>
      </w:pPr>
      <w:r>
        <w:rPr>
          <w:b/>
          <w:color w:val="20344B"/>
        </w:rPr>
        <w:t xml:space="preserve">S02  Câmara dos Deputados — Perfil parlamentar e histórico de atividade. </w:t>
      </w:r>
      <w:hyperlink r:id="rId12">
        <w:r>
          <w:rPr>
            <w:color w:val="2B5B84"/>
            <w:u w:val="single"/>
            <w:rFonts w:ascii="Liberation Sans" w:hAnsi="Liberation Sans"/>
          </w:rPr>
          <w:t>abrir fonte</w:t>
        </w:r>
      </w:hyperlink>
      <w:r>
        <w:t xml:space="preserve">  Fonte primária institucional: situação atual e registros de atividade.</w:t>
      </w:r>
    </w:p>
    <w:p>
      <w:pPr>
        <w:pStyle w:val="SourceEntry"/>
      </w:pPr>
      <w:r>
        <w:rPr>
          <w:b/>
          <w:color w:val="20344B"/>
        </w:rPr>
        <w:t xml:space="preserve">S03  Câmara dos Deputados — Ato da Mesa nº 229/2025. </w:t>
      </w:r>
      <w:hyperlink r:id="rId13">
        <w:r>
          <w:rPr>
            <w:color w:val="2B5B84"/>
            <w:u w:val="single"/>
            <w:rFonts w:ascii="Liberation Sans" w:hAnsi="Liberation Sans"/>
          </w:rPr>
          <w:t>abrir fonte</w:t>
        </w:r>
      </w:hyperlink>
      <w:r>
        <w:t xml:space="preserve">  Declara a perda do mandato por faltas em 18/12/2025.</w:t>
      </w:r>
    </w:p>
    <w:p>
      <w:pPr>
        <w:pStyle w:val="SourceEntry"/>
      </w:pPr>
      <w:r>
        <w:rPr>
          <w:b/>
          <w:color w:val="20344B"/>
        </w:rPr>
        <w:t xml:space="preserve">S04  Supremo Tribunal Federal — STF condena Eduardo Bolsonaro a 4 anos e 2 meses. </w:t>
      </w:r>
      <w:hyperlink r:id="rId14">
        <w:r>
          <w:rPr>
            <w:color w:val="2B5B84"/>
            <w:u w:val="single"/>
            <w:rFonts w:ascii="Liberation Sans" w:hAnsi="Liberation Sans"/>
          </w:rPr>
          <w:t>abrir fonte</w:t>
        </w:r>
      </w:hyperlink>
      <w:r>
        <w:t xml:space="preserve">  Decisão pública de 16/06/2026; pena, regime e fundamentação institucional.</w:t>
      </w:r>
    </w:p>
    <w:p>
      <w:pPr>
        <w:pStyle w:val="SourceEntry"/>
      </w:pPr>
      <w:r>
        <w:rPr>
          <w:b/>
          <w:color w:val="20344B"/>
        </w:rPr>
        <w:t xml:space="preserve">S05  Supremo Tribunal Federal — STF recebe denúncia por coação. </w:t>
      </w:r>
      <w:hyperlink r:id="rId15">
        <w:r>
          <w:rPr>
            <w:color w:val="2B5B84"/>
            <w:u w:val="single"/>
            <w:rFonts w:ascii="Liberation Sans" w:hAnsi="Liberation Sans"/>
          </w:rPr>
          <w:t>abrir fonte</w:t>
        </w:r>
      </w:hyperlink>
      <w:r>
        <w:t xml:space="preserve">  Marco processual da ação penal.</w:t>
      </w:r>
    </w:p>
    <w:p>
      <w:pPr>
        <w:pStyle w:val="SourceEntry"/>
      </w:pPr>
      <w:r>
        <w:rPr>
          <w:b/>
          <w:color w:val="20344B"/>
        </w:rPr>
        <w:t xml:space="preserve">S06  Procuradoria-Geral da República — MPF reitera acusações contra Eduardo Bolsonaro. </w:t>
      </w:r>
      <w:hyperlink r:id="rId16">
        <w:r>
          <w:rPr>
            <w:color w:val="2B5B84"/>
            <w:u w:val="single"/>
            <w:rFonts w:ascii="Liberation Sans" w:hAnsi="Liberation Sans"/>
          </w:rPr>
          <w:t>abrir fonte</w:t>
        </w:r>
      </w:hyperlink>
      <w:r>
        <w:t xml:space="preserve">  Síntese da tese acusatória e dos atos atribuídos ao réu.</w:t>
      </w:r>
    </w:p>
    <w:p>
      <w:pPr>
        <w:pStyle w:val="SourceEntry"/>
      </w:pPr>
      <w:r>
        <w:rPr>
          <w:b/>
          <w:color w:val="20344B"/>
        </w:rPr>
        <w:t xml:space="preserve">S07  Reuters — Bolsonaro son leaves Congress role to build support in the US. </w:t>
      </w:r>
      <w:hyperlink r:id="rId17">
        <w:r>
          <w:rPr>
            <w:color w:val="2B5B84"/>
            <w:u w:val="single"/>
            <w:rFonts w:ascii="Liberation Sans" w:hAnsi="Liberation Sans"/>
          </w:rPr>
          <w:t>abrir fonte</w:t>
        </w:r>
      </w:hyperlink>
      <w:r>
        <w:t xml:space="preserve">  Anúncio da licença, mudança e objetivos declarados em março de 2025.</w:t>
      </w:r>
    </w:p>
    <w:p>
      <w:pPr>
        <w:pStyle w:val="SourceEntry"/>
      </w:pPr>
      <w:r>
        <w:rPr>
          <w:b/>
          <w:color w:val="20344B"/>
        </w:rPr>
        <w:t xml:space="preserve">S08  Reuters — Brazilian court convicts Eduardo Bolsonaro. </w:t>
      </w:r>
      <w:hyperlink r:id="rId18">
        <w:r>
          <w:rPr>
            <w:color w:val="2B5B84"/>
            <w:u w:val="single"/>
            <w:rFonts w:ascii="Liberation Sans" w:hAnsi="Liberation Sans"/>
          </w:rPr>
          <w:t>abrir fonte</w:t>
        </w:r>
      </w:hyperlink>
      <w:r>
        <w:t xml:space="preserve">  Cobertura independente da condenação e da versão da defesa.</w:t>
      </w:r>
    </w:p>
    <w:p>
      <w:pPr>
        <w:pStyle w:val="SourceEntry"/>
      </w:pPr>
      <w:r>
        <w:rPr>
          <w:b/>
          <w:color w:val="20344B"/>
        </w:rPr>
        <w:t xml:space="preserve">S09  Reuters — Eduardo Bolsonaro secures U.S. green card. </w:t>
      </w:r>
      <w:hyperlink r:id="rId19">
        <w:r>
          <w:rPr>
            <w:color w:val="2B5B84"/>
            <w:u w:val="single"/>
            <w:rFonts w:ascii="Liberation Sans" w:hAnsi="Liberation Sans"/>
          </w:rPr>
          <w:t>abrir fonte</w:t>
        </w:r>
      </w:hyperlink>
      <w:r>
        <w:t xml:space="preserve">  Entrevista telefônica: EB-1A, retorno condicionado a anistia e frase de fechamento.</w:t>
      </w:r>
    </w:p>
    <w:p>
      <w:pPr>
        <w:pStyle w:val="SourceEntry"/>
      </w:pPr>
      <w:r>
        <w:rPr>
          <w:b/>
          <w:color w:val="20344B"/>
        </w:rPr>
        <w:t xml:space="preserve">S10  Folha de S.Paulo — PF decide demitir Eduardo Bolsonaro por abandono de cargo. </w:t>
      </w:r>
      <w:hyperlink r:id="rId20">
        <w:r>
          <w:rPr>
            <w:color w:val="2B5B84"/>
            <w:u w:val="single"/>
            <w:rFonts w:ascii="Liberation Sans" w:hAnsi="Liberation Sans"/>
          </w:rPr>
          <w:t>abrir fonte</w:t>
        </w:r>
      </w:hyperlink>
      <w:r>
        <w:t xml:space="preserve">  PAD concluído; decisão ainda depende de ato ministerial e publicação.</w:t>
      </w:r>
    </w:p>
    <w:p>
      <w:pPr>
        <w:pStyle w:val="SourceEntry"/>
      </w:pPr>
      <w:r>
        <w:rPr>
          <w:b/>
          <w:color w:val="20344B"/>
        </w:rPr>
        <w:t xml:space="preserve">S11  BBC News Brasil / Terra — Faculdade no Rio, emprego em Brasília. </w:t>
      </w:r>
      <w:hyperlink r:id="rId21">
        <w:r>
          <w:rPr>
            <w:color w:val="2B5B84"/>
            <w:u w:val="single"/>
            <w:rFonts w:ascii="Liberation Sans" w:hAnsi="Liberation Sans"/>
          </w:rPr>
          <w:t>abrir fonte</w:t>
        </w:r>
      </w:hyperlink>
      <w:r>
        <w:t xml:space="preserve">  Reportagem documental sobre o cargo de 40 horas na Câmara durante a UFRJ.</w:t>
      </w:r>
    </w:p>
    <w:p>
      <w:pPr>
        <w:pStyle w:val="SourceEntry"/>
      </w:pPr>
      <w:r>
        <w:rPr>
          <w:b/>
          <w:color w:val="20344B"/>
        </w:rPr>
        <w:t xml:space="preserve">S12  Agência Pública — O Zero 3 do presidente Bolsonaro. </w:t>
      </w:r>
      <w:hyperlink r:id="rId22">
        <w:r>
          <w:rPr>
            <w:color w:val="2B5B84"/>
            <w:u w:val="single"/>
            <w:rFonts w:ascii="Liberation Sans" w:hAnsi="Liberation Sans"/>
          </w:rPr>
          <w:t>abrir fonte</w:t>
        </w:r>
      </w:hyperlink>
      <w:r>
        <w:t xml:space="preserve">  Perfil da curta carreira na PF e de sua função corporativa no Congresso.</w:t>
      </w:r>
    </w:p>
    <w:p>
      <w:pPr>
        <w:pStyle w:val="SourceEntry"/>
      </w:pPr>
      <w:r>
        <w:rPr>
          <w:b/>
          <w:color w:val="20344B"/>
        </w:rPr>
        <w:t xml:space="preserve">S13  Agência Pública / Lupa — Em 10 anos de Câmara, Eduardo teve 2 projetos que viraram lei. </w:t>
      </w:r>
      <w:hyperlink r:id="rId23">
        <w:r>
          <w:rPr>
            <w:color w:val="2B5B84"/>
            <w:u w:val="single"/>
            <w:rFonts w:ascii="Liberation Sans" w:hAnsi="Liberation Sans"/>
          </w:rPr>
          <w:t>abrir fonte</w:t>
        </w:r>
      </w:hyperlink>
      <w:r>
        <w:t xml:space="preserve">  Levantamento quantitativo da produção legislativa.</w:t>
      </w:r>
    </w:p>
    <w:p>
      <w:pPr>
        <w:pStyle w:val="SourceEntry"/>
      </w:pPr>
      <w:r>
        <w:rPr>
          <w:b/>
          <w:color w:val="20344B"/>
        </w:rPr>
        <w:t xml:space="preserve">S14  TSE — Registro de candidatura de 2022. </w:t>
      </w:r>
      <w:hyperlink r:id="rId24">
        <w:r>
          <w:rPr>
            <w:color w:val="2B5B84"/>
            <w:u w:val="single"/>
            <w:rFonts w:ascii="Liberation Sans" w:hAnsi="Liberation Sans"/>
          </w:rPr>
          <w:t>abrir fonte</w:t>
        </w:r>
      </w:hyperlink>
      <w:r>
        <w:t xml:space="preserve">  Dados oficiais de candidatura e bens declarados.</w:t>
      </w:r>
    </w:p>
    <w:p>
      <w:pPr>
        <w:pStyle w:val="SourceEntry"/>
      </w:pPr>
      <w:r>
        <w:rPr>
          <w:b/>
          <w:color w:val="20344B"/>
        </w:rPr>
        <w:t xml:space="preserve">S15  Agência Brasil — “Um soldado e um cabo”. </w:t>
      </w:r>
      <w:hyperlink r:id="rId25">
        <w:r>
          <w:rPr>
            <w:color w:val="2B5B84"/>
            <w:u w:val="single"/>
            <w:rFonts w:ascii="Liberation Sans" w:hAnsi="Liberation Sans"/>
          </w:rPr>
          <w:t>abrir fonte</w:t>
        </w:r>
      </w:hyperlink>
      <w:r>
        <w:t xml:space="preserve">  Registro jornalístico da fala de 2018 e da reação institucional.</w:t>
      </w:r>
    </w:p>
    <w:p>
      <w:pPr>
        <w:pStyle w:val="SourceEntry"/>
      </w:pPr>
      <w:r>
        <w:rPr>
          <w:b/>
          <w:color w:val="20344B"/>
        </w:rPr>
        <w:t xml:space="preserve">S16  Reuters — Steve Bannon endorses Jair Bolsonaro. </w:t>
      </w:r>
      <w:hyperlink r:id="rId26">
        <w:r>
          <w:rPr>
            <w:color w:val="2B5B84"/>
            <w:u w:val="single"/>
            <w:rFonts w:ascii="Liberation Sans" w:hAnsi="Liberation Sans"/>
          </w:rPr>
          <w:t>abrir fonte</w:t>
        </w:r>
      </w:hyperlink>
      <w:r>
        <w:t xml:space="preserve">  Registra a aproximação com Bannon e a visita de Eduardo em 2018.</w:t>
      </w:r>
    </w:p>
    <w:p>
      <w:pPr>
        <w:pStyle w:val="SourceEntry"/>
      </w:pPr>
      <w:r>
        <w:rPr>
          <w:b/>
          <w:color w:val="20344B"/>
        </w:rPr>
        <w:t xml:space="preserve">S17  Reuters — Jair offers Eduardo the Washington ambassadorship. </w:t>
      </w:r>
      <w:hyperlink r:id="rId27">
        <w:r>
          <w:rPr>
            <w:color w:val="2B5B84"/>
            <w:u w:val="single"/>
            <w:rFonts w:ascii="Liberation Sans" w:hAnsi="Liberation Sans"/>
          </w:rPr>
          <w:t>abrir fonte</w:t>
        </w:r>
      </w:hyperlink>
      <w:r>
        <w:t xml:space="preserve">  Convite e aceitação pública em 2019.</w:t>
      </w:r>
    </w:p>
    <w:p>
      <w:pPr>
        <w:pStyle w:val="SourceEntry"/>
      </w:pPr>
      <w:r>
        <w:rPr>
          <w:b/>
          <w:color w:val="20344B"/>
        </w:rPr>
        <w:t xml:space="preserve">S18  Reuters — Eduardo gives up ambassador bid. </w:t>
      </w:r>
      <w:hyperlink r:id="rId28">
        <w:r>
          <w:rPr>
            <w:color w:val="2B5B84"/>
            <w:u w:val="single"/>
            <w:rFonts w:ascii="Liberation Sans" w:hAnsi="Liberation Sans"/>
          </w:rPr>
          <w:t>abrir fonte</w:t>
        </w:r>
      </w:hyperlink>
      <w:r>
        <w:t xml:space="preserve">  Desistência em outubro de 2019 e prioridade à disputa partidária.</w:t>
      </w:r>
    </w:p>
    <w:p>
      <w:pPr>
        <w:pStyle w:val="SourceEntry"/>
      </w:pPr>
      <w:r>
        <w:rPr>
          <w:b/>
          <w:color w:val="20344B"/>
        </w:rPr>
        <w:t xml:space="preserve">S19  Reuters — Eduardo and foreign minister meet Trump over Amazon fires. </w:t>
      </w:r>
      <w:hyperlink r:id="rId29">
        <w:r>
          <w:rPr>
            <w:color w:val="2B5B84"/>
            <w:u w:val="single"/>
            <w:rFonts w:ascii="Liberation Sans" w:hAnsi="Liberation Sans"/>
          </w:rPr>
          <w:t>abrir fonte</w:t>
        </w:r>
      </w:hyperlink>
      <w:r>
        <w:t xml:space="preserve">  Exemplo de diplomacia paralela e acesso à Casa Branca.</w:t>
      </w:r>
    </w:p>
    <w:p>
      <w:pPr>
        <w:pStyle w:val="SourceEntry"/>
      </w:pPr>
      <w:r>
        <w:rPr>
          <w:b/>
          <w:color w:val="20344B"/>
        </w:rPr>
        <w:t xml:space="preserve">S20  Agência Pública — How the Trump universe backed Bolsonaro’s reelection. </w:t>
      </w:r>
      <w:hyperlink r:id="rId30">
        <w:r>
          <w:rPr>
            <w:color w:val="2B5B84"/>
            <w:u w:val="single"/>
            <w:rFonts w:ascii="Liberation Sans" w:hAnsi="Liberation Sans"/>
          </w:rPr>
          <w:t>abrir fonte</w:t>
        </w:r>
      </w:hyperlink>
      <w:r>
        <w:t xml:space="preserve">  Documenta patrocínio da Gettr a CPAC e Brasil Profundo.</w:t>
      </w:r>
    </w:p>
    <w:p>
      <w:pPr>
        <w:pStyle w:val="SourceEntry"/>
      </w:pPr>
      <w:r>
        <w:rPr>
          <w:b/>
          <w:color w:val="20344B"/>
        </w:rPr>
        <w:t xml:space="preserve">S21  Meta — Removing political coordinated inauthentic behavior. </w:t>
      </w:r>
      <w:hyperlink r:id="rId31">
        <w:r>
          <w:rPr>
            <w:color w:val="2B5B84"/>
            <w:u w:val="single"/>
            <w:rFonts w:ascii="Liberation Sans" w:hAnsi="Liberation Sans"/>
          </w:rPr>
          <w:t>abrir fonte</w:t>
        </w:r>
      </w:hyperlink>
      <w:r>
        <w:t xml:space="preserve">  Comunicado primário sobre redes removidas no Brasil.</w:t>
      </w:r>
    </w:p>
    <w:p>
      <w:pPr>
        <w:pStyle w:val="SourceEntry"/>
      </w:pPr>
      <w:r>
        <w:rPr>
          <w:b/>
          <w:color w:val="20344B"/>
        </w:rPr>
        <w:t xml:space="preserve">S22  DFRLab — Facebook removes inauthentic network linked to Bolsonaro allies. </w:t>
      </w:r>
      <w:hyperlink r:id="rId32">
        <w:r>
          <w:rPr>
            <w:color w:val="2B5B84"/>
            <w:u w:val="single"/>
            <w:rFonts w:ascii="Liberation Sans" w:hAnsi="Liberation Sans"/>
          </w:rPr>
          <w:t>abrir fonte</w:t>
        </w:r>
      </w:hyperlink>
      <w:r>
        <w:t xml:space="preserve">  Análise técnica da rede e dos administradores identificados.</w:t>
      </w:r>
    </w:p>
    <w:p>
      <w:pPr>
        <w:pStyle w:val="SourceEntry"/>
      </w:pPr>
      <w:r>
        <w:rPr>
          <w:b/>
          <w:color w:val="20344B"/>
        </w:rPr>
        <w:t xml:space="preserve">S23  Reuters — Eduardo opens diplomatic crisis with China. </w:t>
      </w:r>
      <w:hyperlink r:id="rId33">
        <w:r>
          <w:rPr>
            <w:color w:val="2B5B84"/>
            <w:u w:val="single"/>
            <w:rFonts w:ascii="Liberation Sans" w:hAnsi="Liberation Sans"/>
          </w:rPr>
          <w:t>abrir fonte</w:t>
        </w:r>
      </w:hyperlink>
      <w:r>
        <w:t xml:space="preserve">  Crise diplomática de março de 2020.</w:t>
      </w:r>
    </w:p>
    <w:p>
      <w:pPr>
        <w:pStyle w:val="SourceEntry"/>
      </w:pPr>
      <w:r>
        <w:rPr>
          <w:b/>
          <w:color w:val="20344B"/>
        </w:rPr>
        <w:t xml:space="preserve">S24  Reuters — China says Eduardo harms bilateral relationship. </w:t>
      </w:r>
      <w:hyperlink r:id="rId34">
        <w:r>
          <w:rPr>
            <w:color w:val="2B5B84"/>
            <w:u w:val="single"/>
            <w:rFonts w:ascii="Liberation Sans" w:hAnsi="Liberation Sans"/>
          </w:rPr>
          <w:t>abrir fonte</w:t>
        </w:r>
      </w:hyperlink>
      <w:r>
        <w:t xml:space="preserve">  Nova crise em torno de Huawei/5G e resposta chinesa.</w:t>
      </w:r>
    </w:p>
    <w:p>
      <w:pPr>
        <w:pStyle w:val="SourceEntry"/>
      </w:pPr>
      <w:r>
        <w:rPr>
          <w:b/>
          <w:color w:val="20344B"/>
        </w:rPr>
        <w:t xml:space="preserve">S25  Juliana Dal Piva — O Negócio do Jair. </w:t>
      </w:r>
      <w:r>
        <w:rPr>
          <w:i/>
          <w:color w:val="6B7280"/>
        </w:rPr>
        <w:t>arquivo local: O-Negocio-do-Jair-A-historia-proibida-do-cla-Bolsonaro.pdf</w:t>
      </w:r>
      <w:r>
        <w:t xml:space="preserve">  Livro-reportagem; fonte secundária central para família, assessores, imóveis e dinheiro vivo.</w:t>
      </w:r>
    </w:p>
    <w:p>
      <w:pPr>
        <w:pStyle w:val="SourceEntry"/>
      </w:pPr>
      <w:r>
        <w:rPr>
          <w:b/>
          <w:color w:val="20344B"/>
        </w:rPr>
        <w:t xml:space="preserve">S26  Guilherme Amado — Sem Máscara. </w:t>
      </w:r>
      <w:r>
        <w:rPr>
          <w:i/>
          <w:color w:val="6B7280"/>
        </w:rPr>
        <w:t>arquivo local: Enviando por email Sem Máscara...pdf</w:t>
      </w:r>
      <w:r>
        <w:t xml:space="preserve">  Livro-reportagem; bastidores do governo, diplomacia e gabinete digital.</w:t>
      </w:r>
    </w:p>
    <w:p>
      <w:pPr>
        <w:pStyle w:val="SourceEntry"/>
      </w:pPr>
      <w:r>
        <w:rPr>
          <w:b/>
          <w:color w:val="20344B"/>
        </w:rPr>
        <w:t xml:space="preserve">S27  CEBRI-Journal — Brazilian Far-Right Transnationalization Pathways. </w:t>
      </w:r>
      <w:hyperlink r:id="rId35">
        <w:r>
          <w:rPr>
            <w:color w:val="2B5B84"/>
            <w:u w:val="single"/>
            <w:rFonts w:ascii="Liberation Sans" w:hAnsi="Liberation Sans"/>
          </w:rPr>
          <w:t>abrir fonte</w:t>
        </w:r>
      </w:hyperlink>
      <w:r>
        <w:t xml:space="preserve">  Enquadramento acadêmico das redes transnacionais.</w:t>
      </w:r>
    </w:p>
    <w:p>
      <w:pPr>
        <w:pStyle w:val="SourceEntry"/>
      </w:pPr>
      <w:r>
        <w:rPr>
          <w:b/>
          <w:color w:val="20344B"/>
        </w:rPr>
        <w:t xml:space="preserve">S28  Intercept Brasil — Eduardo tinha poder sobre dinheiro de Dark Horse, revela contrato. </w:t>
      </w:r>
      <w:hyperlink r:id="rId36">
        <w:r>
          <w:rPr>
            <w:color w:val="2B5B84"/>
            <w:u w:val="single"/>
            <w:rFonts w:ascii="Liberation Sans" w:hAnsi="Liberation Sans"/>
          </w:rPr>
          <w:t>abrir fonte</w:t>
        </w:r>
      </w:hyperlink>
      <w:r>
        <w:t xml:space="preserve">  Reportagem documental sobre contrato, mensagens e poder decisório alegado.</w:t>
      </w:r>
    </w:p>
    <w:p>
      <w:pPr>
        <w:pStyle w:val="SourceEntry"/>
      </w:pPr>
      <w:r>
        <w:rPr>
          <w:b/>
          <w:color w:val="20344B"/>
        </w:rPr>
        <w:t xml:space="preserve">S29  Intercept Brasil — Eduardo mora em casa de R$ 6 milhões no Texas. </w:t>
      </w:r>
      <w:hyperlink r:id="rId37">
        <w:r>
          <w:rPr>
            <w:color w:val="2B5B84"/>
            <w:u w:val="single"/>
            <w:rFonts w:ascii="Liberation Sans" w:hAnsi="Liberation Sans"/>
          </w:rPr>
          <w:t>abrir fonte</w:t>
        </w:r>
      </w:hyperlink>
      <w:r>
        <w:t xml:space="preserve">  Localização da moradia e problema de compatibilidade de renda; não prova o pagador.</w:t>
      </w:r>
    </w:p>
    <w:p>
      <w:pPr>
        <w:pStyle w:val="SourceEntry"/>
      </w:pPr>
      <w:r>
        <w:rPr>
          <w:b/>
          <w:color w:val="20344B"/>
        </w:rPr>
        <w:t xml:space="preserve">S30  Intercept Brasil — Planilha e SWIFT mostram remessas para Havengate. </w:t>
      </w:r>
      <w:hyperlink r:id="rId38">
        <w:r>
          <w:rPr>
            <w:color w:val="2B5B84"/>
            <w:u w:val="single"/>
            <w:rFonts w:ascii="Liberation Sans" w:hAnsi="Liberation Sans"/>
          </w:rPr>
          <w:t>abrir fonte</w:t>
        </w:r>
      </w:hyperlink>
      <w:r>
        <w:t xml:space="preserve">  Distingue US$ 24 milhões negociados de US$ 10,6 milhões documentados.</w:t>
      </w:r>
    </w:p>
    <w:p>
      <w:pPr>
        <w:pStyle w:val="SourceEntry"/>
      </w:pPr>
      <w:r>
        <w:rPr>
          <w:b/>
          <w:color w:val="20344B"/>
        </w:rPr>
        <w:t xml:space="preserve">S31  Intercept Brasil — Havengate abandonou projeto imobiliário antes dos milhões. </w:t>
      </w:r>
      <w:hyperlink r:id="rId39">
        <w:r>
          <w:rPr>
            <w:color w:val="2B5B84"/>
            <w:u w:val="single"/>
            <w:rFonts w:ascii="Liberation Sans" w:hAnsi="Liberation Sans"/>
          </w:rPr>
          <w:t>abrir fonte</w:t>
        </w:r>
      </w:hyperlink>
      <w:r>
        <w:t xml:space="preserve">  Histórico do fundo e promessa migratória/imobiliária.</w:t>
      </w:r>
    </w:p>
    <w:p>
      <w:pPr>
        <w:pStyle w:val="SourceEntry"/>
      </w:pPr>
      <w:r>
        <w:rPr>
          <w:b/>
          <w:color w:val="20344B"/>
        </w:rPr>
        <w:t xml:space="preserve">S32  Folha de S.Paulo — PF quer quebra de sigilo de Havengate. </w:t>
      </w:r>
      <w:hyperlink r:id="rId40">
        <w:r>
          <w:rPr>
            <w:color w:val="2B5B84"/>
            <w:u w:val="single"/>
            <w:rFonts w:ascii="Liberation Sans" w:hAnsi="Liberation Sans"/>
          </w:rPr>
          <w:t>abrir fonte</w:t>
        </w:r>
      </w:hyperlink>
      <w:r>
        <w:t xml:space="preserve">  Suspeita em apuração; não equivale a prova de desvio.</w:t>
      </w:r>
    </w:p>
    <w:p>
      <w:pPr>
        <w:pStyle w:val="SourceEntry"/>
      </w:pPr>
      <w:r>
        <w:rPr>
          <w:b/>
          <w:color w:val="20344B"/>
        </w:rPr>
        <w:t xml:space="preserve">S33  SEC / IAPD — Calixsan Capital Management — CRD 282702. </w:t>
      </w:r>
      <w:hyperlink r:id="rId41">
        <w:r>
          <w:rPr>
            <w:color w:val="2B5B84"/>
            <w:u w:val="single"/>
            <w:rFonts w:ascii="Liberation Sans" w:hAnsi="Liberation Sans"/>
          </w:rPr>
          <w:t>abrir fonte</w:t>
        </w:r>
      </w:hyperlink>
      <w:r>
        <w:t xml:space="preserve">  Registro regulatório e histórico de nomes da gestora.</w:t>
      </w:r>
    </w:p>
    <w:p>
      <w:pPr>
        <w:pStyle w:val="SourceEntry"/>
      </w:pPr>
      <w:r>
        <w:rPr>
          <w:b/>
          <w:color w:val="20344B"/>
        </w:rPr>
        <w:t xml:space="preserve">S34  SEC / IAPD — Form ADV da Calixsan. </w:t>
      </w:r>
      <w:hyperlink r:id="rId42">
        <w:r>
          <w:rPr>
            <w:color w:val="2B5B84"/>
            <w:u w:val="single"/>
            <w:rFonts w:ascii="Liberation Sans" w:hAnsi="Liberation Sans"/>
          </w:rPr>
          <w:t>abrir fonte</w:t>
        </w:r>
      </w:hyperlink>
      <w:r>
        <w:t xml:space="preserve">  Documento primário: Southern Cross, CCM-1, afiliadas e ativos declarados.</w:t>
      </w:r>
    </w:p>
    <w:p>
      <w:pPr>
        <w:pStyle w:val="SourceEntry"/>
      </w:pPr>
      <w:r>
        <w:rPr>
          <w:b/>
          <w:color w:val="20344B"/>
        </w:rPr>
        <w:t xml:space="preserve">S35  U.S. Department of Justice — Miles Guo sentenced to 30 years. </w:t>
      </w:r>
      <w:hyperlink r:id="rId43">
        <w:r>
          <w:rPr>
            <w:color w:val="2B5B84"/>
            <w:u w:val="single"/>
            <w:rFonts w:ascii="Liberation Sans" w:hAnsi="Liberation Sans"/>
          </w:rPr>
          <w:t>abrir fonte</w:t>
        </w:r>
      </w:hyperlink>
      <w:r>
        <w:t xml:space="preserve">  Condenação criminal de Guo; contexto da origem de recursos do ecossistema Gettr.</w:t>
      </w:r>
    </w:p>
    <w:p>
      <w:pPr>
        <w:pStyle w:val="SourceEntry"/>
      </w:pPr>
      <w:r>
        <w:rPr>
          <w:b/>
          <w:color w:val="20344B"/>
        </w:rPr>
        <w:t xml:space="preserve">S36  Fox News / YouTube — Entrevista a Lou Dobbs, novembro de 2018. </w:t>
      </w:r>
      <w:hyperlink r:id="rId44">
        <w:r>
          <w:rPr>
            <w:color w:val="2B5B84"/>
            <w:u w:val="single"/>
            <w:rFonts w:ascii="Liberation Sans" w:hAnsi="Liberation Sans"/>
          </w:rPr>
          <w:t>abrir fonte</w:t>
        </w:r>
      </w:hyperlink>
      <w:r>
        <w:t xml:space="preserve">  Fonte audiovisual da persona anglófona inicial.</w:t>
      </w:r>
    </w:p>
    <w:p>
      <w:pPr>
        <w:pStyle w:val="SourceEntry"/>
      </w:pPr>
      <w:r>
        <w:rPr>
          <w:b/>
          <w:color w:val="20344B"/>
        </w:rPr>
        <w:t xml:space="preserve">S37  PBS NewsHour — Entrevista de 2019. </w:t>
      </w:r>
      <w:hyperlink r:id="rId45">
        <w:r>
          <w:rPr>
            <w:color w:val="2B5B84"/>
            <w:u w:val="single"/>
            <w:rFonts w:ascii="Liberation Sans" w:hAnsi="Liberation Sans"/>
          </w:rPr>
          <w:t>abrir fonte</w:t>
        </w:r>
      </w:hyperlink>
      <w:r>
        <w:t xml:space="preserve">  Entrevista com contraponto sobre democracia e embaixada.</w:t>
      </w:r>
    </w:p>
    <w:p>
      <w:pPr>
        <w:pStyle w:val="SourceEntry"/>
      </w:pPr>
      <w:r>
        <w:rPr>
          <w:b/>
          <w:color w:val="20344B"/>
        </w:rPr>
        <w:t xml:space="preserve">S38  Epoch Times — Purging Brazil of Socialism, an Ongoing Battle. </w:t>
      </w:r>
      <w:hyperlink r:id="rId46">
        <w:r>
          <w:rPr>
            <w:color w:val="2B5B84"/>
            <w:u w:val="single"/>
            <w:rFonts w:ascii="Liberation Sans" w:hAnsi="Liberation Sans"/>
          </w:rPr>
          <w:t>abrir fonte</w:t>
        </w:r>
      </w:hyperlink>
      <w:r>
        <w:t xml:space="preserve">  Autoapresentação ideológica em veículo alinhado.</w:t>
      </w:r>
    </w:p>
    <w:p>
      <w:pPr>
        <w:pStyle w:val="SourceEntry"/>
      </w:pPr>
      <w:r>
        <w:rPr>
          <w:b/>
          <w:color w:val="20344B"/>
        </w:rPr>
        <w:t xml:space="preserve">S39  Leda Nagle — Entrevista do “novo AI-5”. </w:t>
      </w:r>
      <w:hyperlink r:id="rId47">
        <w:r>
          <w:rPr>
            <w:color w:val="2B5B84"/>
            <w:u w:val="single"/>
            <w:rFonts w:ascii="Liberation Sans" w:hAnsi="Liberation Sans"/>
          </w:rPr>
          <w:t>abrir fonte</w:t>
        </w:r>
      </w:hyperlink>
      <w:r>
        <w:t xml:space="preserve">  Fonte primária audiovisual; contexto integral obrigatório.</w:t>
      </w:r>
    </w:p>
    <w:p>
      <w:pPr>
        <w:pStyle w:val="SourceEntry"/>
      </w:pPr>
      <w:r>
        <w:rPr>
          <w:b/>
          <w:color w:val="20344B"/>
        </w:rPr>
        <w:t xml:space="preserve">S40  Vídeo de palestra — Fala sobre “um soldado e um cabo”. </w:t>
      </w:r>
      <w:hyperlink r:id="rId48">
        <w:r>
          <w:rPr>
            <w:color w:val="2B5B84"/>
            <w:u w:val="single"/>
            <w:rFonts w:ascii="Liberation Sans" w:hAnsi="Liberation Sans"/>
          </w:rPr>
          <w:t>abrir fonte</w:t>
        </w:r>
      </w:hyperlink>
      <w:r>
        <w:t xml:space="preserve">  Registro audiovisual da fala de 2018.</w:t>
      </w:r>
    </w:p>
    <w:p>
      <w:pPr>
        <w:pStyle w:val="SourceEntry"/>
      </w:pPr>
      <w:r>
        <w:rPr>
          <w:b/>
          <w:color w:val="20344B"/>
        </w:rPr>
        <w:t xml:space="preserve">S41  Tucker Carlson — Entrevista de 2024. </w:t>
      </w:r>
      <w:hyperlink r:id="rId49">
        <w:r>
          <w:rPr>
            <w:color w:val="2B5B84"/>
            <w:u w:val="single"/>
            <w:rFonts w:ascii="Liberation Sans" w:hAnsi="Liberation Sans"/>
          </w:rPr>
          <w:t>abrir fonte</w:t>
        </w:r>
      </w:hyperlink>
      <w:r>
        <w:t xml:space="preserve">  Fonte central para a narrativa internacional anterior à mudança.</w:t>
      </w:r>
    </w:p>
    <w:p>
      <w:pPr>
        <w:pStyle w:val="SourceEntry"/>
      </w:pPr>
      <w:r>
        <w:rPr>
          <w:b/>
          <w:color w:val="20344B"/>
        </w:rPr>
        <w:t xml:space="preserve">S42  Jordan B. Peterson — Brazil, Free Speech, and the Political Crisis. </w:t>
      </w:r>
      <w:hyperlink r:id="rId50">
        <w:r>
          <w:rPr>
            <w:color w:val="2B5B84"/>
            <w:u w:val="single"/>
            <w:rFonts w:ascii="Liberation Sans" w:hAnsi="Liberation Sans"/>
          </w:rPr>
          <w:t>abrir fonte</w:t>
        </w:r>
      </w:hyperlink>
      <w:r>
        <w:t xml:space="preserve">  Entrevista longa de 2024; autoimagem, STF e guerra cultural.</w:t>
      </w:r>
    </w:p>
    <w:p>
      <w:pPr>
        <w:pStyle w:val="SourceEntry"/>
      </w:pPr>
      <w:r>
        <w:rPr>
          <w:b/>
          <w:color w:val="20344B"/>
        </w:rPr>
        <w:t xml:space="preserve">S43  CPAC USA — Discurso de Eduardo Bolsonaro, 2025. </w:t>
      </w:r>
      <w:hyperlink r:id="rId51">
        <w:r>
          <w:rPr>
            <w:color w:val="2B5B84"/>
            <w:u w:val="single"/>
            <w:rFonts w:ascii="Liberation Sans" w:hAnsi="Liberation Sans"/>
          </w:rPr>
          <w:t>abrir fonte</w:t>
        </w:r>
      </w:hyperlink>
      <w:r>
        <w:t xml:space="preserve">  Discurso ao público conservador americano.</w:t>
      </w:r>
    </w:p>
    <w:p>
      <w:pPr>
        <w:pStyle w:val="SourceEntry"/>
      </w:pPr>
      <w:r>
        <w:rPr>
          <w:b/>
          <w:color w:val="20344B"/>
        </w:rPr>
        <w:t xml:space="preserve">S44  Reuters — Eduardo warns more U.S. sanctions and tariffs. </w:t>
      </w:r>
      <w:hyperlink r:id="rId52">
        <w:r>
          <w:rPr>
            <w:color w:val="2B5B84"/>
            <w:u w:val="single"/>
            <w:rFonts w:ascii="Liberation Sans" w:hAnsi="Liberation Sans"/>
          </w:rPr>
          <w:t>abrir fonte</w:t>
        </w:r>
      </w:hyperlink>
      <w:r>
        <w:t xml:space="preserve">  Declarações centrais à cronologia da pressão externa.</w:t>
      </w:r>
    </w:p>
    <w:p>
      <w:pPr>
        <w:pStyle w:val="SourceEntry"/>
      </w:pPr>
      <w:r>
        <w:rPr>
          <w:b/>
          <w:color w:val="20344B"/>
        </w:rPr>
        <w:t xml:space="preserve">S45  Reuters — Meeting with U.S. Treasury chief. </w:t>
      </w:r>
      <w:hyperlink r:id="rId53">
        <w:r>
          <w:rPr>
            <w:color w:val="2B5B84"/>
            <w:u w:val="single"/>
            <w:rFonts w:ascii="Liberation Sans" w:hAnsi="Liberation Sans"/>
          </w:rPr>
          <w:t>abrir fonte</w:t>
        </w:r>
      </w:hyperlink>
      <w:r>
        <w:t xml:space="preserve">  Registro de reunião e agenda de sanções.</w:t>
      </w:r>
    </w:p>
    <w:p>
      <w:pPr>
        <w:pStyle w:val="SourceEntry"/>
      </w:pPr>
      <w:r>
        <w:rPr>
          <w:b/>
          <w:color w:val="20344B"/>
        </w:rPr>
        <w:t xml:space="preserve">S46  Reuters — More sanctions likely after father’s conviction. </w:t>
      </w:r>
      <w:hyperlink r:id="rId54">
        <w:r>
          <w:rPr>
            <w:color w:val="2B5B84"/>
            <w:u w:val="single"/>
            <w:rFonts w:ascii="Liberation Sans" w:hAnsi="Liberation Sans"/>
          </w:rPr>
          <w:t>abrir fonte</w:t>
        </w:r>
      </w:hyperlink>
      <w:r>
        <w:t xml:space="preserve">  Entrevista após condenação do pai.</w:t>
      </w:r>
    </w:p>
    <w:p>
      <w:pPr>
        <w:pStyle w:val="SourceEntry"/>
      </w:pPr>
      <w:r>
        <w:rPr>
          <w:b/>
          <w:color w:val="20344B"/>
        </w:rPr>
        <w:t xml:space="preserve">S47  Vide Editorial — Jair Bolsonaro: O fenômeno ignorado. </w:t>
      </w:r>
      <w:hyperlink r:id="rId55">
        <w:r>
          <w:rPr>
            <w:color w:val="2B5B84"/>
            <w:u w:val="single"/>
            <w:rFonts w:ascii="Liberation Sans" w:hAnsi="Liberation Sans"/>
          </w:rPr>
          <w:t>abrir fonte</w:t>
        </w:r>
      </w:hyperlink>
      <w:r>
        <w:t xml:space="preserve">  Livro assinado por Eduardo; fonte primária de autoimagem e omissões.</w:t>
      </w:r>
    </w:p>
    <w:p>
      <w:pPr>
        <w:pStyle w:val="SourceEntry"/>
      </w:pPr>
      <w:r>
        <w:rPr>
          <w:b/>
          <w:color w:val="20344B"/>
        </w:rPr>
        <w:t xml:space="preserve">S48  Bruno Paes Manso — A República das Milícias. </w:t>
      </w:r>
      <w:r>
        <w:rPr>
          <w:i/>
          <w:color w:val="6B7280"/>
        </w:rPr>
        <w:t>arquivo local: A_republica_das_milicias...pdf</w:t>
      </w:r>
      <w:r>
        <w:t xml:space="preserve">  Contexto interpretativo sobre segurança, polícia, milícias e o bolsonarismo.</w:t>
      </w:r>
    </w:p>
    <w:p>
      <w:pPr>
        <w:pStyle w:val="SourceEntry"/>
      </w:pPr>
      <w:r>
        <w:rPr>
          <w:b/>
          <w:color w:val="20344B"/>
        </w:rPr>
        <w:t xml:space="preserve">S49  Rodrigo Lentz — República de Segurança Nacional. </w:t>
      </w:r>
      <w:r>
        <w:rPr>
          <w:i/>
          <w:color w:val="6B7280"/>
        </w:rPr>
        <w:t>arquivo local: republica de seguranca nacional.pdf</w:t>
      </w:r>
      <w:r>
        <w:t xml:space="preserve">  Contexto histórico e teórico da militarização da política.</w:t>
      </w:r>
    </w:p>
    <w:p>
      <w:r>
        <w:br w:type="page"/>
      </w:r>
    </w:p>
    <w:p>
      <w:pPr>
        <w:pStyle w:val="Heading1"/>
      </w:pPr>
      <w:r>
        <w:t>10. Conclusão e gatilhos para redação</w:t>
      </w:r>
    </w:p>
    <w:p>
      <w:r>
        <w:t>A segunda onda encerra a coleta geral e autoriza a terceira: selecionar. O livro não deve esperar que todas as perguntas sejam respondidas; deve saber quais perguntas pertencem ao texto e quais pertencem à pauta futura. A redação pode começar pelos capítulos 3, 6, 10, 12, 15, 19 e 20, cuja documentação é mais sólida. Os capítulos 1, 4, 5, 7 e 17 devem permanecer abertos à incorporação de reportagem original.</w:t>
      </w:r>
    </w:p>
    <w:tbl>
      <w:tblPr>
        <w:tblW w:type="auto" w:w="0"/>
        <w:jc w:val="center"/>
        <w:tblLayout w:type="fixed"/>
        <w:tblLook w:firstColumn="1" w:firstRow="1" w:lastColumn="0" w:lastRow="0" w:noHBand="0" w:noVBand="1" w:val="04A0"/>
      </w:tblPr>
      <w:tblGrid>
        <w:gridCol w:w="4933"/>
        <w:gridCol w:w="4933"/>
      </w:tblGrid>
      <w:tr>
        <w:tc>
          <w:tcPr>
            <w:tcW w:type="dxa" w:w="1871"/>
            <w:shd w:fill="3F7A5A"/>
            <w:tcMar>
              <w:top w:w="120" w:type="dxa"/>
              <w:start w:w="120" w:type="dxa"/>
              <w:bottom w:w="120" w:type="dxa"/>
              <w:end w:w="120" w:type="dxa"/>
            </w:tcMar>
            <w:vAlign w:val="center"/>
          </w:tcPr>
          <w:p>
            <w:pPr>
              <w:jc w:val="center"/>
            </w:pPr>
            <w:r>
              <w:rPr>
                <w:rFonts w:ascii="Liberation Sans" w:hAnsi="Liberation Sans"/>
                <w:b/>
                <w:color w:val="FFFFFF"/>
                <w:sz w:val="16"/>
              </w:rPr>
              <w:t>GATILHO 1</w:t>
            </w:r>
          </w:p>
        </w:tc>
        <w:tc>
          <w:tcPr>
            <w:tcW w:type="dxa" w:w="7711"/>
            <w:shd w:fill="E9F1EC"/>
            <w:tcMar>
              <w:top w:w="120" w:type="dxa"/>
              <w:start w:w="120" w:type="dxa"/>
              <w:bottom w:w="120" w:type="dxa"/>
              <w:end w:w="120" w:type="dxa"/>
            </w:tcMar>
            <w:vAlign w:val="center"/>
          </w:tcPr>
          <w:p>
            <w:r>
              <w:rPr>
                <w:rFonts w:ascii="Liberation Sans" w:hAnsi="Liberation Sans"/>
                <w:color w:val="20252B"/>
                <w:sz w:val="17"/>
              </w:rPr>
              <w:t>Começar a primeira versão somente com fontes já fichadas e estatuto explícito.</w:t>
            </w:r>
          </w:p>
        </w:tc>
      </w:tr>
    </w:tbl>
    <w:p>
      <w:pPr>
        <w:pStyle w:val="SmallNote"/>
      </w:pPr>
    </w:p>
    <w:tbl>
      <w:tblPr>
        <w:tblW w:type="auto" w:w="0"/>
        <w:jc w:val="center"/>
        <w:tblLayout w:type="fixed"/>
        <w:tblLook w:firstColumn="1" w:firstRow="1" w:lastColumn="0" w:lastRow="0" w:noHBand="0" w:noVBand="1" w:val="04A0"/>
      </w:tblPr>
      <w:tblGrid>
        <w:gridCol w:w="4933"/>
        <w:gridCol w:w="4933"/>
      </w:tblGrid>
      <w:tr>
        <w:tc>
          <w:tcPr>
            <w:tcW w:type="dxa" w:w="1871"/>
            <w:shd w:fill="B6984C"/>
            <w:tcMar>
              <w:top w:w="120" w:type="dxa"/>
              <w:start w:w="120" w:type="dxa"/>
              <w:bottom w:w="120" w:type="dxa"/>
              <w:end w:w="120" w:type="dxa"/>
            </w:tcMar>
            <w:vAlign w:val="center"/>
          </w:tcPr>
          <w:p>
            <w:pPr>
              <w:jc w:val="center"/>
            </w:pPr>
            <w:r>
              <w:rPr>
                <w:rFonts w:ascii="Liberation Sans" w:hAnsi="Liberation Sans"/>
                <w:b/>
                <w:color w:val="FFFFFF"/>
                <w:sz w:val="16"/>
              </w:rPr>
              <w:t>GATILHO 2</w:t>
            </w:r>
          </w:p>
        </w:tc>
        <w:tc>
          <w:tcPr>
            <w:tcW w:type="dxa" w:w="7711"/>
            <w:shd w:fill="F4F0E5"/>
            <w:tcMar>
              <w:top w:w="120" w:type="dxa"/>
              <w:start w:w="120" w:type="dxa"/>
              <w:bottom w:w="120" w:type="dxa"/>
              <w:end w:w="120" w:type="dxa"/>
            </w:tcMar>
            <w:vAlign w:val="center"/>
          </w:tcPr>
          <w:p>
            <w:r>
              <w:rPr>
                <w:rFonts w:ascii="Liberation Sans" w:hAnsi="Liberation Sans"/>
                <w:color w:val="20252B"/>
                <w:sz w:val="17"/>
              </w:rPr>
              <w:t>Não fechar o capítulo 18 sem distinguir dinheiro negociado, remetido e gasto.</w:t>
            </w:r>
          </w:p>
        </w:tc>
      </w:tr>
    </w:tbl>
    <w:p>
      <w:pPr>
        <w:pStyle w:val="SmallNote"/>
      </w:pPr>
    </w:p>
    <w:tbl>
      <w:tblPr>
        <w:tblW w:type="auto" w:w="0"/>
        <w:jc w:val="center"/>
        <w:tblLayout w:type="fixed"/>
        <w:tblLook w:firstColumn="1" w:firstRow="1" w:lastColumn="0" w:lastRow="0" w:noHBand="0" w:noVBand="1" w:val="04A0"/>
      </w:tblPr>
      <w:tblGrid>
        <w:gridCol w:w="4933"/>
        <w:gridCol w:w="4933"/>
      </w:tblGrid>
      <w:tr>
        <w:tc>
          <w:tcPr>
            <w:tcW w:type="dxa" w:w="1871"/>
            <w:shd w:fill="9C3B3B"/>
            <w:tcMar>
              <w:top w:w="120" w:type="dxa"/>
              <w:start w:w="120" w:type="dxa"/>
              <w:bottom w:w="120" w:type="dxa"/>
              <w:end w:w="120" w:type="dxa"/>
            </w:tcMar>
            <w:vAlign w:val="center"/>
          </w:tcPr>
          <w:p>
            <w:pPr>
              <w:jc w:val="center"/>
            </w:pPr>
            <w:r>
              <w:rPr>
                <w:rFonts w:ascii="Liberation Sans" w:hAnsi="Liberation Sans"/>
                <w:b/>
                <w:color w:val="FFFFFF"/>
                <w:sz w:val="16"/>
              </w:rPr>
              <w:t>GATILHO 3</w:t>
            </w:r>
          </w:p>
        </w:tc>
        <w:tc>
          <w:tcPr>
            <w:tcW w:type="dxa" w:w="7711"/>
            <w:shd w:fill="F6EAEA"/>
            <w:tcMar>
              <w:top w:w="120" w:type="dxa"/>
              <w:start w:w="120" w:type="dxa"/>
              <w:bottom w:w="120" w:type="dxa"/>
              <w:end w:w="120" w:type="dxa"/>
            </w:tcMar>
            <w:vAlign w:val="center"/>
          </w:tcPr>
          <w:p>
            <w:r>
              <w:rPr>
                <w:rFonts w:ascii="Liberation Sans" w:hAnsi="Liberation Sans"/>
                <w:color w:val="20252B"/>
                <w:sz w:val="17"/>
              </w:rPr>
              <w:t>Atualizar o quadro jurídico no dia de fechar o original: recursos, mandado, PF e imigração.</w:t>
            </w:r>
          </w:p>
        </w:tc>
      </w:tr>
    </w:tbl>
    <w:p>
      <w:pPr>
        <w:pStyle w:val="SmallNote"/>
      </w:pPr>
    </w:p>
    <w:tbl>
      <w:tblPr>
        <w:tblW w:type="auto" w:w="0"/>
        <w:jc w:val="center"/>
        <w:tblLayout w:type="fixed"/>
        <w:tblLook w:firstColumn="1" w:firstRow="1" w:lastColumn="0" w:lastRow="0" w:noHBand="0" w:noVBand="1" w:val="04A0"/>
      </w:tblPr>
      <w:tblGrid>
        <w:gridCol w:w="4933"/>
        <w:gridCol w:w="4933"/>
      </w:tblGrid>
      <w:tr>
        <w:tc>
          <w:tcPr>
            <w:tcW w:type="dxa" w:w="1871"/>
            <w:shd w:fill="2B5B84"/>
            <w:tcMar>
              <w:top w:w="120" w:type="dxa"/>
              <w:start w:w="120" w:type="dxa"/>
              <w:bottom w:w="120" w:type="dxa"/>
              <w:end w:w="120" w:type="dxa"/>
            </w:tcMar>
            <w:vAlign w:val="center"/>
          </w:tcPr>
          <w:p>
            <w:pPr>
              <w:jc w:val="center"/>
            </w:pPr>
            <w:r>
              <w:rPr>
                <w:rFonts w:ascii="Liberation Sans" w:hAnsi="Liberation Sans"/>
                <w:b/>
                <w:color w:val="FFFFFF"/>
                <w:sz w:val="16"/>
              </w:rPr>
              <w:t>GATILHO 4</w:t>
            </w:r>
          </w:p>
        </w:tc>
        <w:tc>
          <w:tcPr>
            <w:tcW w:type="dxa" w:w="7711"/>
            <w:shd w:fill="E8EEF5"/>
            <w:tcMar>
              <w:top w:w="120" w:type="dxa"/>
              <w:start w:w="120" w:type="dxa"/>
              <w:bottom w:w="120" w:type="dxa"/>
              <w:end w:w="120" w:type="dxa"/>
            </w:tcMar>
            <w:vAlign w:val="center"/>
          </w:tcPr>
          <w:p>
            <w:r>
              <w:rPr>
                <w:rFonts w:ascii="Liberation Sans" w:hAnsi="Liberation Sans"/>
                <w:color w:val="20252B"/>
                <w:sz w:val="17"/>
              </w:rPr>
              <w:t>Enviar um questionário de contraditório por capítulo, com prazo e anexos, antes da edição final.</w:t>
            </w:r>
          </w:p>
        </w:tc>
      </w:tr>
    </w:tbl>
    <w:p>
      <w:pPr>
        <w:pStyle w:val="SmallNote"/>
      </w:pPr>
    </w:p>
    <w:p>
      <w:r>
        <w:t>A terceira onda, em documento separado, transforma este dossiê numa arquitetura definitiva de 240 mil caracteres, com cenas, cortes, linguagem jurídica e ordem de redação.</w:t>
      </w:r>
    </w:p>
    <w:sectPr w:rsidR="00FC693F" w:rsidRPr="0006063C" w:rsidSect="00034616">
      <w:headerReference w:type="default" r:id="rId9"/>
      <w:footerReference w:type="default" r:id="rId10"/>
      <w:pgSz w:w="11906" w:h="16838"/>
      <w:pgMar w:top="964"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B7280"/>
        <w:sz w:val="14"/>
      </w:rPr>
      <w:t>Segunda onda de investigação  |  Fechamento: 21 jul. 2026 | Documento de trabalho</w:t>
    </w:r>
    <w:r>
      <w:t xml:space="preserv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6984C"/>
      </w:pBdr>
    </w:pPr>
    <w:r>
      <w:rPr>
        <w:rFonts w:ascii="Liberation Sans" w:hAnsi="Liberation Sans"/>
        <w:b/>
        <w:color w:val="20344B"/>
        <w:sz w:val="14"/>
      </w:rPr>
      <w:t>ANATOMIA DE UM CLÃ  |  VOL. I — O FORAGIDO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pPr>
    <w:rPr>
      <w:rFonts w:ascii="Liberation Sans" w:hAnsi="Liberation Sans" w:eastAsia="Liberation Sans"/>
      <w:color w:val="2025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20344B"/>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20344B"/>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eastAsia="Liberation Sans"/>
      <w:b/>
      <w:bCs/>
      <w:color w:val="2B5B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Liberation Sans" w:hAnsi="Liberation Sans" w:eastAsia="Liberation Sans"/>
      <w:b/>
      <w:color w:val="2034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Liberation Sans" w:hAnsi="Liberation Sans" w:eastAsia="Liberation Sans"/>
      <w:color w:val="6B7280"/>
      <w:sz w:val="16"/>
    </w:rPr>
  </w:style>
  <w:style w:type="paragraph" w:customStyle="1" w:styleId="SourceEntry">
    <w:name w:val="Source Entry"/>
    <w:pPr>
      <w:spacing w:after="60" w:line="240" w:lineRule="auto"/>
      <w:ind w:left="227" w:hanging="227"/>
    </w:pPr>
    <w:rPr>
      <w:rFonts w:ascii="Liberation Sans" w:hAnsi="Liberation Sans" w:eastAsia="Liberation Sans"/>
      <w:sz w:val="16"/>
    </w:rPr>
  </w:style>
  <w:style w:type="paragraph" w:customStyle="1" w:styleId="PullQuote">
    <w:name w:val="Pull Quote"/>
    <w:pPr>
      <w:spacing w:before="160" w:after="160"/>
      <w:ind w:left="454" w:right="454"/>
    </w:pPr>
    <w:rPr>
      <w:rFonts w:ascii="Liberation Serif" w:hAnsi="Liberation Serif" w:eastAsia="Liberation Serif"/>
      <w:i/>
      <w:color w:val="20344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mara.leg.br/deputados/92346/biografia" TargetMode="External"/><Relationship Id="rId12" Type="http://schemas.openxmlformats.org/officeDocument/2006/relationships/hyperlink" Target="https://www.camara.leg.br/deputados/92346" TargetMode="External"/><Relationship Id="rId13" Type="http://schemas.openxmlformats.org/officeDocument/2006/relationships/hyperlink" Target="https://www2.camara.leg.br/legin/int/atomes/2025/atodamesa-229-18-dezembro-2025-798479-publicacaooriginal-177426-cd-mesa.html" TargetMode="External"/><Relationship Id="rId14" Type="http://schemas.openxmlformats.org/officeDocument/2006/relationships/hyperlink" Target="https://noticias.stf.jus.br/postsnoticias/stf-condena-eduardo-bolsonaro-a-4-anos-e-2-meses-de-reclusao-por-tentar-interferir-no-processo-sobre-tentativa-de-golpe/" TargetMode="External"/><Relationship Id="rId15" Type="http://schemas.openxmlformats.org/officeDocument/2006/relationships/hyperlink" Target="https://noticias.stf.jus.br/postsnoticias/1a-turma-tem-unanimidade-para-receber-denuncia-contra-eduardo-bolsonaro-por-coacao-no-curso-do-processo/" TargetMode="External"/><Relationship Id="rId16" Type="http://schemas.openxmlformats.org/officeDocument/2006/relationships/hyperlink" Target="https://www.mpf.mp.br/o-mpf/unidades/procuradoria-geral-da-republica-pgr/noticias/mpf-reitera-acusacoes-contra-eduardo-bolsonaro-por-coacao-no-curso-do-processo" TargetMode="External"/><Relationship Id="rId17" Type="http://schemas.openxmlformats.org/officeDocument/2006/relationships/hyperlink" Target="https://www.reuters.com/world/americas/bolsonaro-son-leaves-congress-role-brazil-build-support-us-2025-03-19/" TargetMode="External"/><Relationship Id="rId18" Type="http://schemas.openxmlformats.org/officeDocument/2006/relationships/hyperlink" Target="https://www.reuters.com/world/americas/brazil-top-court-votes-convict-eduardo-bolsonaro-seeking-us-help-his-fathers-2026-06-16/" TargetMode="External"/><Relationship Id="rId19" Type="http://schemas.openxmlformats.org/officeDocument/2006/relationships/hyperlink" Target="https://www.reuters.com/world/americas/son-brazils-former-president-bolsonaro-secures-us-green-card-2026-07-20/" TargetMode="External"/><Relationship Id="rId20" Type="http://schemas.openxmlformats.org/officeDocument/2006/relationships/hyperlink" Target="https://www1.folha.uol.com.br/colunas/painel/2026/07/pf-decide-demitir-eduardo-bolsonaro-por-abandono-de-cargo.shtml" TargetMode="External"/><Relationship Id="rId21" Type="http://schemas.openxmlformats.org/officeDocument/2006/relationships/hyperlink" Target="https://www.terra.com.br/noticias/brasil/politica/faculdade-no-rio-emprego-em-brasilia-o-cargo-na-camara-que-eduardo-bolsonaro-ganhou-aos-18-anos-e-nao-lembra%2Cbca798538429bdcfac7eaa15a7c16ff7z3yxn7pq.html" TargetMode="External"/><Relationship Id="rId22" Type="http://schemas.openxmlformats.org/officeDocument/2006/relationships/hyperlink" Target="https://apublica.org/2019/02/o-zero-3-do-presidente-bolsonaro/" TargetMode="External"/><Relationship Id="rId23" Type="http://schemas.openxmlformats.org/officeDocument/2006/relationships/hyperlink" Target="https://apublica.org/2025/07/em-10-anos-de-camara-eduardo-bolsonaro-teve-2-projetos-que-viraram-lei/" TargetMode="External"/><Relationship Id="rId24" Type="http://schemas.openxmlformats.org/officeDocument/2006/relationships/hyperlink" Target="https://consultaunificadapje.tse.jus.br/consulta-publica-unificada/documento?extensaoArquivo=application%2Fpdf&amp;path=%2Fcandidaturas%2Foficial%2F2022%2FBR%2FSP%2F546%2Fcandidatos%2F888509%2Frrc.pdf" TargetMode="External"/><Relationship Id="rId25" Type="http://schemas.openxmlformats.org/officeDocument/2006/relationships/hyperlink" Target="https://agenciabrasil.ebc.com.br/politica/noticia/2018-10/eduardo-bolsonaro-diz-que-basta-um-soldado-e-um-cabo-para-fechar-stf" TargetMode="External"/><Relationship Id="rId26" Type="http://schemas.openxmlformats.org/officeDocument/2006/relationships/hyperlink" Target="https://www.reuters.com/article/world/steve-bannon-endorses-far-right-brazilian-presidential-candidate-idUSKCN1N01S1/" TargetMode="External"/><Relationship Id="rId27" Type="http://schemas.openxmlformats.org/officeDocument/2006/relationships/hyperlink" Target="https://www.reuters.com/article/world/brazils-bolsonaro-offers-his-son-the-post-of-ambassador-in-washington-idUSKCN1U62VZ/" TargetMode="External"/><Relationship Id="rId28" Type="http://schemas.openxmlformats.org/officeDocument/2006/relationships/hyperlink" Target="https://www.reuters.com/article/world/son-of-brazils-president-gives-up-bid-for-ambassador-in-washington-idUSKBN1X21TG/" TargetMode="External"/><Relationship Id="rId29" Type="http://schemas.openxmlformats.org/officeDocument/2006/relationships/hyperlink" Target="https://www.reuters.com/article/world/brazil-officials-bolsonaros-son-meet-with-trump-to-discuss-amazon-fires-idUSKCN1VK1F0/" TargetMode="External"/><Relationship Id="rId30" Type="http://schemas.openxmlformats.org/officeDocument/2006/relationships/hyperlink" Target="https://apublica.org/2022/06/how-the-trump-universe-is-backing-bolsonaros-reelection-bid-in-brazil/" TargetMode="External"/><Relationship Id="rId31" Type="http://schemas.openxmlformats.org/officeDocument/2006/relationships/hyperlink" Target="https://about.fb.com/news/2020/07/removing-political-coordinated-inauthentic-behavior/" TargetMode="External"/><Relationship Id="rId32" Type="http://schemas.openxmlformats.org/officeDocument/2006/relationships/hyperlink" Target="https://medium.com/dfrlab/facebook-removes-inauthentic-network-linked-to-bolsonaro-allies-5927b0ae750d" TargetMode="External"/><Relationship Id="rId33" Type="http://schemas.openxmlformats.org/officeDocument/2006/relationships/hyperlink" Target="https://www.reuters.com/article/world/americas/eduardo-bolsonaro-abre-crise-com-a-china-ao-responsabilizar-pas-por-epidemia-idUSKBN2160BD/" TargetMode="External"/><Relationship Id="rId34" Type="http://schemas.openxmlformats.org/officeDocument/2006/relationships/hyperlink" Target="https://www.reuters.com/world/china/china-says-brazil-presidents-son-hurts-relationship-with-comments-critical-2020-11-25/" TargetMode="External"/><Relationship Id="rId35" Type="http://schemas.openxmlformats.org/officeDocument/2006/relationships/hyperlink" Target="https://cebri.org/revista/en/artigo/173/brazilian-far-right-transnationalization-pathways" TargetMode="External"/><Relationship Id="rId36" Type="http://schemas.openxmlformats.org/officeDocument/2006/relationships/hyperlink" Target="https://www.intercept.com.br/2026/05/15/eduardo-bolsonaro-poder-dinheiro-dark-horse-contrato/" TargetMode="External"/><Relationship Id="rId37" Type="http://schemas.openxmlformats.org/officeDocument/2006/relationships/hyperlink" Target="https://www.intercept.com.br/2026/05/27/eduardo-bolsonaro-casa-luxo-milhoes-texas/" TargetMode="External"/><Relationship Id="rId38" Type="http://schemas.openxmlformats.org/officeDocument/2006/relationships/hyperlink" Target="https://www.intercept.com.br/2026/06/09/planilha-comprovante-bancario-vorcaro-dinheiro-eua-ar-dark-horse/" TargetMode="External"/><Relationship Id="rId39" Type="http://schemas.openxmlformats.org/officeDocument/2006/relationships/hyperlink" Target="https://www.intercept.com.br/2026/07/02/fundo-havengate-abandonou-projeto-antes-milhoes-vorcaro-dark-horse/" TargetMode="External"/><Relationship Id="rId40" Type="http://schemas.openxmlformats.org/officeDocument/2006/relationships/hyperlink" Target="https://www1.folha.uol.com.br/poder/2026/06/pf-quer-pedir-quebra-de-sigilo-de-fundo-que-financia-dark-horse.shtml" TargetMode="External"/><Relationship Id="rId41" Type="http://schemas.openxmlformats.org/officeDocument/2006/relationships/hyperlink" Target="https://adviserinfo.sec.gov/firm/summary/282702" TargetMode="External"/><Relationship Id="rId42" Type="http://schemas.openxmlformats.org/officeDocument/2006/relationships/hyperlink" Target="https://reports.adviserinfo.sec.gov/reports/ADV/282702/PDF/282702.pdf" TargetMode="External"/><Relationship Id="rId43" Type="http://schemas.openxmlformats.org/officeDocument/2006/relationships/hyperlink" Target="https://www.justice.gov/usao-sdny/pr/miles-guo-sentenced-30-years-prison-leading-billion-dollar-fraud" TargetMode="External"/><Relationship Id="rId44" Type="http://schemas.openxmlformats.org/officeDocument/2006/relationships/hyperlink" Target="https://www.youtube.com/watch?v=I9BGH-HYlhM" TargetMode="External"/><Relationship Id="rId45" Type="http://schemas.openxmlformats.org/officeDocument/2006/relationships/hyperlink" Target="https://www.youtube.com/watch?v=D_GoaiPo9T8" TargetMode="External"/><Relationship Id="rId46" Type="http://schemas.openxmlformats.org/officeDocument/2006/relationships/hyperlink" Target="https://www.youtube.com/watch?v=cWt6fwzyaCY" TargetMode="External"/><Relationship Id="rId47" Type="http://schemas.openxmlformats.org/officeDocument/2006/relationships/hyperlink" Target="https://www.youtube.com/watch?v=m_cyKtlTpL4" TargetMode="External"/><Relationship Id="rId48" Type="http://schemas.openxmlformats.org/officeDocument/2006/relationships/hyperlink" Target="https://www.youtube.com/watch?v=QV-h9Cgthcs" TargetMode="External"/><Relationship Id="rId49" Type="http://schemas.openxmlformats.org/officeDocument/2006/relationships/hyperlink" Target="https://www.youtube.com/watch?v=b32WSBg1uKY" TargetMode="External"/><Relationship Id="rId50" Type="http://schemas.openxmlformats.org/officeDocument/2006/relationships/hyperlink" Target="https://www.youtube.com/watch?v=HBYbkMervk0" TargetMode="External"/><Relationship Id="rId51" Type="http://schemas.openxmlformats.org/officeDocument/2006/relationships/hyperlink" Target="https://www.youtube.com/watch?v=5eOWV9AiHSI" TargetMode="External"/><Relationship Id="rId52" Type="http://schemas.openxmlformats.org/officeDocument/2006/relationships/hyperlink" Target="https://www.reuters.com/world/americas/brazil-lawmaker-eduardo-bolsonaro-warns-more-us-sanctions-maybe-tariffs-2025-08-14/" TargetMode="External"/><Relationship Id="rId53" Type="http://schemas.openxmlformats.org/officeDocument/2006/relationships/hyperlink" Target="https://www.reuters.com/world/americas/brazil-lawmaker-eduardo-bolsonaro-meets-us-treasury-chief-amid-push-sanctions-2025-08-15/" TargetMode="External"/><Relationship Id="rId54" Type="http://schemas.openxmlformats.org/officeDocument/2006/relationships/hyperlink" Target="https://www.reuters.com/world/americas/eduardo-bolsonaro-says-us-sanctions-brazil-officials-likely-after-his-fathers-2025-09-11/" TargetMode="External"/><Relationship Id="rId55" Type="http://schemas.openxmlformats.org/officeDocument/2006/relationships/hyperlink" Target="https://videeditorial.com.br/jair-bolsonaro-o-fenomeno-igno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Anatomia de um Clã — O Foragido — Segunda Onda de Investigação</dc:title>
  <dc:subject>Dossiê de aprofundamento documental sobre Eduardo Bolsonaro</dc:subject>
  <dc:creator>Projeto Anatomia de um Clã</dc:creator>
  <cp:keywords/>
  <dc:description>generated by python-docx</dc:description>
  <cp:lastModifiedBy/>
  <cp:revision>1</cp:revision>
  <dcterms:created xsi:type="dcterms:W3CDTF">2013-12-23T23:15:00Z</dcterms:created>
  <dcterms:modified xsi:type="dcterms:W3CDTF">2013-12-23T23:15:00Z</dcterms:modified>
  <cp:category/>
</cp:coreProperties>
</file>