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/>
        <w:jc w:val="right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No 001/2026</w:t>
      </w:r>
    </w:p>
    <w:p>
      <w:pPr>
        <w:spacing w:after="200" w:before="0"/>
        <w:jc w:val="right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Santa Rita (PB), maio de 2026</w:t>
      </w:r>
    </w:p>
    <w:p>
      <w:pPr>
        <w:pBdr>
          <w:bottom w:val="single" w:color="0A1628" w:sz="6" w:space="1"/>
        </w:pBdr>
        <w:spacing w:after="0" w:before="0"/>
      </w:pPr>
    </w:p>
    <w:p>
      <w:pPr>
        <w:spacing w:after="120" w:before="0"/>
      </w:pPr>
    </w:p>
    <w:p>
      <w:pPr>
        <w:pBdr>
          <w:bottom w:val="single" w:color="1A5FA8" w:sz="4" w:space="1"/>
        </w:pBdr>
        <w:spacing w:after="70" w:before="2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1. INTRODUCAO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presente relatorio documenta o desenvolvimento do projeto de analytics intitulado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"Educacao Tecnica no Brasil: onde estao as oportunidades de formacao profissional?"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, realizado pela equipe composta por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Miguel, Matheus Soares, Matheus Egito, Mateus e Clovis</w:t>
      </w:r>
      <w:r>
        <w:rPr>
          <w:rFonts w:ascii="Arial" w:cs="Arial" w:eastAsia="Arial" w:hAnsi="Arial"/>
          <w:color w:val="212121"/>
          <w:sz w:val="22"/>
          <w:szCs w:val="22"/>
        </w:rPr>
        <w:t xml:space="preserve">.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projeto investigou a distribuicao da educacao profissional e tecnica (EPT) em todo o territorio nacional, identificando desigualdades por regiao, unidade federativa, municipio, rede de ensino e area profissional, com base em dados publicos do INEP, MEC e IBGE.</w:t>
      </w:r>
    </w:p>
    <w:p>
      <w:pPr>
        <w:pBdr>
          <w:bottom w:val="single" w:color="1A5FA8" w:sz="4" w:space="1"/>
        </w:pBdr>
        <w:spacing w:after="70" w:before="2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2. EQUIPE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Integrante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Miguel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Dados e ETL completo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Matheus Egito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Dashboard — Paginas 1 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Mateus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Dashboard — Paginas 3 e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Matheus Soares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Modelagem e KPIs no Power BI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Clovis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Documentacao, slides, GitHub e consolidacao dos insights</w:t>
            </w:r>
          </w:p>
        </w:tc>
      </w:tr>
    </w:tbl>
    <w:p>
      <w:pPr>
        <w:pBdr>
          <w:bottom w:val="single" w:color="1A5FA8" w:sz="4" w:space="1"/>
        </w:pBdr>
        <w:spacing w:after="70" w:before="2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3. OBJETIVO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objetivo geral consistiu em construir uma solucao de analise ponta a ponta, transformando dados publicos em indicadores, dashboard interativo, insights e recomendacoes sobre a oferta de EPT no Brasil.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Questao central: </w:t>
      </w:r>
      <w:r>
        <w:rPr>
          <w:rFonts w:ascii="Arial" w:cs="Arial" w:eastAsia="Arial" w:hAnsi="Arial"/>
          <w:b/>
          <w:bCs/>
          <w:color w:val="212121"/>
          <w:sz w:val="22"/>
          <w:szCs w:val="22"/>
        </w:rPr>
        <w:t xml:space="preserve">como a educacao profissional e tecnica esta distribuida no Brasil, e quais desigualdades aparecem por regiao, UF, municipio, rede de ensino e tipo de curso?</w:t>
      </w:r>
    </w:p>
    <w:p>
      <w:pPr>
        <w:pBdr>
          <w:bottom w:val="single" w:color="1A5FA8" w:sz="4" w:space="1"/>
        </w:pBdr>
        <w:spacing w:after="70" w:before="2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4. FONTES DE DADOS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Orgao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Censo da Educacao Basica 2025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INEP / MEC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Base principal — matriculas e cursos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>Plataforma Nilo Pecanha (fonte complementar prevista)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SETEC / MEC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>Nao utilizada no ETL principal; possivel evolucao futura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>IBGE / SIDRA — Tabela 4714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IBGE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Populacao por municipio (per capita)</w:t>
            </w:r>
          </w:p>
        </w:tc>
      </w:tr>
    </w:tbl>
    <w:p>
      <w:pPr>
        <w:pBdr>
          <w:bottom w:val="single" w:color="1A5FA8" w:sz="4" w:space="1"/>
        </w:pBdr>
        <w:spacing w:after="70" w:before="2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5. METODOLOGIA</w:t>
      </w:r>
    </w:p>
    <w:p>
      <w:pPr>
        <w:spacing w:after="60" w:before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O projeto foi estruturado em quatro etapas: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Extracao: download dos microdados do Censo Escolar 2025 (INEP) e base populacional do IBGE/SIDRA;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Transformacao: tratamento, filtragem e padronizacao de colunas com Python (pandas, numpy, openpyxl);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Carga: exportacao das bases tratadas em CSV para consumo no Power BI;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Visualizacao: dashboard interativo com quatro paginas analiticas no Power BI Desktop.</w:t>
      </w:r>
    </w:p>
    <w:p>
      <w:pPr>
        <w:pBdr>
          <w:bottom w:val="single" w:color="1A5FA8" w:sz="4" w:space="1"/>
        </w:pBdr>
        <w:spacing w:after="70" w:before="2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6. BASES DE DADOS GERADAS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9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 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Linhas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fato_matriculas_tecnicas_2025.csv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Base principal — cursos e matriculas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>32.136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dim_populacao_municipio_2022.csv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Populacao por municipio (IBGE 2022)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>5.570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>indicadores_municipais_educacao_tecnica_2025.csv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Indicadores per capita por municipio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>3.385</w:t>
            </w:r>
          </w:p>
        </w:tc>
      </w:tr>
    </w:tbl>
    <w:p>
      <w:pPr>
        <w:pBdr>
          <w:bottom w:val="single" w:color="1A5FA8" w:sz="4" w:space="1"/>
        </w:pBdr>
        <w:spacing w:after="70" w:before="2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7. DASHBOARD</w:t>
      </w:r>
    </w:p>
    <w:p>
      <w:pPr>
        <w:spacing w:after="6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Responsavel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Visuais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Panorama Nacional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Matheus Egito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KPIs nacionais, mapa por estado, barras por regiao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Visao Regional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Matheus Egito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Ranking de estados, % cursos e matriculas por regiao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Perfil dos Cursos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Mateus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Cursos por rede, matriculas por localizacao, top 10 areas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Insights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Mateus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KPIs, tabelas cruzadas por rede e por regiao</w:t>
            </w:r>
          </w:p>
        </w:tc>
      </w:tr>
    </w:tbl>
    <w:p>
      <w:pPr>
        <w:pBdr>
          <w:bottom w:val="single" w:color="1A5FA8" w:sz="4" w:space="1"/>
        </w:pBdr>
        <w:spacing w:after="70" w:before="2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8. PRINCIPAIS RESULTADOS</w:t>
      </w:r>
    </w:p>
    <w:p>
      <w:pPr>
        <w:spacing w:after="60" w:before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A analise dos dados revelou os seguintes achados: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>Concentracao regional: Sudeste com 42,53% das matriculas, seguido pelo Nordeste com 29,62%. Norte e Centro-Oeste somados representam cerca de 11,36%.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Rede estadual domina: 58,76% dos cursos (19 mil). Privada com 31,38% (10 mil) e Federal com 8,95% (3 mil).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Desigualdade urbano-rural: matriculas urbanas superam rurais na razao de 20:1 (2,37 Mi contra 0,12 Mi).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Concentracao por area: Gestao (0,71 Mi), Saude (0,50 Mi) e TI (0,42 Mi) somam mais de 50% de todas as matriculas.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Assimetria publico-privado: rede privada domina Saude (326 mil) e Seguranca (52 mil); estadual lidera Gestao (486 mil) e TI (276 mil).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Sao Paulo lidera entre os estados com 0,57 Mi de matriculas — mais que toda a regiao Norte e Centro-Oeste juntos.</w:t>
      </w:r>
    </w:p>
    <w:p>
      <w:pPr>
        <w:pBdr>
          <w:bottom w:val="single" w:color="1A5FA8" w:sz="4" w:space="1"/>
        </w:pBdr>
        <w:spacing w:after="70" w:before="2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9. RECOMENDACOES</w:t>
      </w:r>
    </w:p>
    <w:p>
      <w:pPr>
        <w:spacing w:after="60" w:before="120"/>
        <w:jc w:val="both"/>
      </w:pPr>
      <w:r>
        <w:rPr>
          <w:rFonts w:ascii="Arial" w:cs="Arial" w:eastAsia="Arial" w:hAnsi="Arial"/>
          <w:b w:val="false"/>
          <w:bCs w:val="false"/>
          <w:color w:val="212121"/>
          <w:sz w:val="22"/>
          <w:szCs w:val="22"/>
        </w:rPr>
        <w:t xml:space="preserve">Com base nos resultados, o grupo propoe: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Expandir oferta tecnica rural via EaD e polos descentralizados — reduzir a razao 20:1 urbano/rural.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Diversificar as areas ofertadas, ampliando Industria e Agropecuaria alem de Gestao, Saude e TI.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Fortalecer a Rede Federal como vetor de equidade e excelencia tecnica (apenas 8,95% dos cursos).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Adotar matriculas por 100 mil habitantes como metrica primaria de equidade por UF.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Fomentar parcerias publico-privadas na area de Saude Tecnica, onde a rede privada concentra 326 mil matriculas.</w:t>
      </w:r>
    </w:p>
    <w:p>
      <w:pPr>
        <w:pBdr>
          <w:bottom w:val="single" w:color="1A5FA8" w:sz="4" w:space="1"/>
        </w:pBdr>
        <w:spacing w:after="70" w:before="260"/>
      </w:pPr>
      <w:r>
        <w:rPr>
          <w:rFonts w:ascii="Arial" w:cs="Arial" w:eastAsia="Arial" w:hAnsi="Arial"/>
          <w:b/>
          <w:bCs/>
          <w:color w:val="0A1628"/>
          <w:sz w:val="22"/>
          <w:szCs w:val="22"/>
        </w:rPr>
        <w:t xml:space="preserve">10. CONSIDERACOES FINAIS</w:t>
      </w:r>
    </w:p>
    <w:p>
      <w:pPr>
        <w:spacing w:after="60" w:before="60"/>
        <w:jc w:val="both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O projeto cumpriu seus objetivos entregando uma solucao de analytics completa — do dado bruto ao dashboard interativo — sobre tema de relevancia social e educacional. Os resultados confirmam desigualdades significativas na distribuicao da EPT no Brasil, com implicacoes diretas para politicas publicas de formacao profissional e desenvolvimento regional.</w:t>
      </w:r>
    </w:p>
    <w:p>
      <w:pPr>
        <w:spacing w:after="0" w:before="400"/>
      </w:pPr>
    </w:p>
    <w:p>
      <w:pPr>
        <w:pBdr>
          <w:bottom w:val="single" w:color="CCCCCC" w:sz="2" w:space="1"/>
        </w:pBdr>
        <w:spacing w:after="0" w:before="0"/>
      </w:pPr>
    </w:p>
    <w:p>
      <w:pPr>
        <w:spacing w:after="0" w:before="1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480"/>
        <w:gridCol w:w="400"/>
        <w:gridCol w:w="4480"/>
      </w:tblGrid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2" w:space="1"/>
              </w:pBdr>
            </w:pP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Miguel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Dados e ETL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2" w:space="1"/>
              </w:pBdr>
            </w:pP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Matheus Egito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Dashboard Pags. 1-2</w:t>
            </w: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00"/>
            </w:pP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00"/>
            </w:pP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2" w:space="1"/>
              </w:pBdr>
            </w:pP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Mateus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Dashboard Pags. 3-4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2" w:space="1"/>
              </w:pBdr>
            </w:pP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Matheus Soares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Formulas e Metricas</w:t>
            </w: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00"/>
            </w:pP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200"/>
            </w:pPr>
          </w:p>
        </w:tc>
      </w:tr>
      <w:tr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99999" w:sz="2" w:space="1"/>
              </w:pBdr>
            </w:pP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212121"/>
                <w:sz w:val="22"/>
                <w:szCs w:val="22"/>
              </w:rPr>
              <w:t xml:space="preserve">Clovis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A8D"/>
                <w:sz w:val="18"/>
                <w:szCs w:val="18"/>
              </w:rPr>
              <w:t xml:space="preserve">Docs, Slides e GitHub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/>
            </w:pP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260" w:bottom="144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6B7A8D"/>
        <w:sz w:val="16"/>
        <w:szCs w:val="16"/>
      </w:rPr>
      <w:t xml:space="preserve">Censo da Educacao Basica 2025 — INEP | Fevereiro/2026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6B7A8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A8D"/>
        <w:sz w:val="16"/>
        <w:szCs w:val="16"/>
      </w:rPr>
      <w:t xml:space="preserve"> / </w:t>
    </w:r>
    <w:r>
      <w:rPr>
        <w:rFonts w:ascii="Arial" w:cs="Arial" w:eastAsia="Arial" w:hAnsi="Arial"/>
        <w:color w:val="6B7A8D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A1628" w:sz="8" w:space="1"/>
      </w:pBdr>
      <w:spacing w:after="80" w:before="0"/>
      <w:jc w:val="center"/>
    </w:pPr>
    <w:r>
      <w:rPr>
        <w:rFonts w:ascii="Arial" w:cs="Arial" w:eastAsia="Arial" w:hAnsi="Arial"/>
        <w:b/>
        <w:bCs/>
        <w:color w:val="0A1628"/>
        <w:sz w:val="28"/>
        <w:szCs w:val="28"/>
      </w:rPr>
      <w:t xml:space="preserve">RELATORIO</w:t>
    </w:r>
    <w:r>
      <w:rPr>
        <w:rFonts w:ascii="Arial" w:cs="Arial" w:eastAsia="Arial" w:hAnsi="Arial"/>
        <w:color w:val="6B7A8D"/>
        <w:sz w:val="22"/>
        <w:szCs w:val="22"/>
      </w:rPr>
      <w:t xml:space="preserve">   Educacao Profissional e Tecnica no Brasil</w:t>
    </w:r>
  </w:p>
  <w:p>
    <w:pPr>
      <w:spacing w:after="0" w:before="40"/>
      <w:jc w:val="center"/>
    </w:pPr>
    <w:r>
      <w:rPr>
        <w:rFonts w:ascii="Arial" w:cs="Arial" w:eastAsia="Arial" w:hAnsi="Arial"/>
        <w:color w:val="6B7A8D"/>
        <w:sz w:val="20"/>
        <w:szCs w:val="20"/>
      </w:rPr>
      <w:t xml:space="preserve">Clovis  |  Mateus  |  Mateus Soares  |  Matheus Egito  |  Miguel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2026-05-25T00:05:48.434Z</dcterms:created>
  <dcterms:modified xsi:type="dcterms:W3CDTF">2026-05-25T00:05:48.434Z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