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2563EB"/>
          <w:sz w:val="44"/>
          <w:szCs w:val="44"/>
        </w:rPr>
        <w:t xml:space="preserve">PLATAFORMA SaaS OMNICANAL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MULTI-TENANT DE IA CONVERSACIONAL</w:t>
      </w:r>
    </w:p>
    <w:p>
      <w:pPr>
        <w:spacing w:after="100"/>
      </w:pPr>
    </w:p>
    <w:p>
      <w:pPr>
        <w:spacing w:after="200"/>
        <w:jc w:val="center"/>
      </w:pPr>
      <w:r>
        <w:rPr>
          <w:rFonts w:ascii="Calibri" w:cs="Calibri" w:eastAsia="Calibri" w:hAnsi="Calibri"/>
          <w:color w:val="5C5955"/>
          <w:sz w:val="24"/>
          <w:szCs w:val="24"/>
        </w:rPr>
        <w:t xml:space="preserve">Documento Técnico para Equipo de Desarrollo</w:t>
      </w:r>
    </w:p>
    <w:p>
      <w:pPr>
        <w:jc w:val="center"/>
      </w:pPr>
      <w:r>
        <w:rPr>
          <w:rFonts w:ascii="Calibri" w:cs="Calibri" w:eastAsia="Calibri" w:hAnsi="Calibri"/>
          <w:color w:val="8A8680"/>
          <w:sz w:val="20"/>
          <w:szCs w:val="20"/>
        </w:rPr>
        <w:t xml:space="preserve">Objetivos · Funcionalidades · Arquitectura · Herramientas · Plan de Sprints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pBdr>
          <w:top w:val="single" w:color="8A8680" w:sz="1"/>
        </w:pBdr>
        <w:spacing w:after="100" w:before="200"/>
        <w:jc w:val="center"/>
      </w:pPr>
    </w:p>
    <w:p>
      <w:pPr>
        <w:jc w:val="center"/>
      </w:pPr>
      <w:r>
        <w:rPr>
          <w:rFonts w:ascii="Calibri" w:cs="Calibri" w:eastAsia="Calibri" w:hAnsi="Calibri"/>
          <w:color w:val="5C5955"/>
          <w:sz w:val="20"/>
          <w:szCs w:val="20"/>
        </w:rPr>
        <w:t xml:space="preserve">Versión 1.0 — Septiembre 2026</w:t>
      </w:r>
    </w:p>
    <w:p>
      <w:pPr>
        <w:jc w:val="center"/>
      </w:pPr>
      <w:r>
        <w:rPr>
          <w:rFonts w:ascii="Calibri" w:cs="Calibri" w:eastAsia="Calibri" w:hAnsi="Calibri"/>
          <w:color w:val="5C5955"/>
          <w:sz w:val="20"/>
          <w:szCs w:val="20"/>
        </w:rPr>
        <w:t xml:space="preserve">14 Sprints · 3 Fases · 14+ Módulos Funcionales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C5955"/>
          <w:sz w:val="20"/>
          <w:szCs w:val="20"/>
        </w:rPr>
        <w:t xml:space="preserve">Stack: FastAPI + LangGraph + Supabase + Docker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563EB"/>
          <w:sz w:val="32"/>
          <w:szCs w:val="32"/>
        </w:rPr>
        <w:t xml:space="preserve">Tabla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563EB"/>
          <w:sz w:val="32"/>
          <w:szCs w:val="32"/>
        </w:rPr>
        <w:t xml:space="preserve">1. Objetivo del Proyecto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Construir una plataforma SaaS B2B de IA Conversacional Omnicanal que permita a cualquier tipo de negocio (clínicas, restaurantes, inmobiliarias, e-commerce, etc.) gestionar todas sus comunicaciones con clientes desde una única interfaz, potenciada por un ecosistema de agentes de IA especializados.</w:t>
      </w:r>
    </w:p>
    <w:p>
      <w:pPr>
        <w:spacing w:after="100"/>
      </w:pP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1.1 Visión del Producto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La plataforma es un ecosistema operativo integrado que proporciona a las empresas: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Bandeja de entrada unificada (Unified Inbox): Todas las conversaciones de todos los canales (WhatsApp, Telegram, Instagram, Facebook, Email, Webchat, Voz) en una sola interfaz en tiempo real.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CRM interno: Historial de contactos unificados cross-canal, etiquetas, notas, scoring predictivo.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Orquestador de agentes de IA especializados: Un equipo de agentes autónomos que asumen roles específicos (RAG, agendamiento, facturación, marketing, clínico, visión) según la intención detectada.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RAG con anclaje estricto: La IA solo responde con información verificada del espacio vectorial del tenant. Si no tiene la información, escala a humano.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Control de costos por tenant: Enforcement activo de presupuestos de consumo de tokens LLM con degradación automática y corte.</w:t>
      </w:r>
    </w:p>
    <w:p>
      <w:pPr>
        <w:spacing w:after="100"/>
      </w:pP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1.2 Principios de Diseño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Aislamiento de datos entre tenants: PostgreSQL RLS (Row Level Security) en todas las tablas.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Latencia baja: Respuesta 200 a webhooks en &lt;100ms, procesamiento async con Celery.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Observabilidad en producción: OpenTelemetry traces, Loguru JSON logs, Prometheus/Grafana métricas.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Costo operativo predecible: Presupuesto de tokens por tenant con enforcement activo.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Extensibilidad: Abstracción MessagingProvider para nuevos canales, agentes habilitables por toggle.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563EB"/>
          <w:sz w:val="32"/>
          <w:szCs w:val="32"/>
        </w:rPr>
        <w:t xml:space="preserve">2. Funcionalidades de la Solución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La plataforma se divide en 14 módulos funcionales distribuidos en 3 fases de desarrollo.</w:t>
      </w:r>
    </w:p>
    <w:p>
      <w:pPr>
        <w:spacing w:after="100"/>
      </w:pP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2.1 Omnicanalidad y Bandeja de Entrada Unificada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Fase: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1 (MVP)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Abstracción MessagingProvider (ABC con 5 métodos) que permite añadir nuevos canales sin tocar el core. Schema normalizado NormalizedMessage para todos los canales. Inbox en tiempo real con Supabase Realtime filtrado por RLS.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WhatsApp (YCloud → Meta API): Ventana de sesión 24h, templates aprobados fuera de ventana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Telegram (Bot API): Sin ventana, inline keyboards, archivos hasta 50MB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Instagram DM (Meta Graph API): Usuario inicia, ventana 24h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Facebook Messenger (Meta Graph API): Ventana 24h, one-time notification tokens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Webchat (WebSocket propio): Sin restricciones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Email (SMTP/IMAP o SendGrid): Threading por In-Reply-To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Voz (Twilio/Vonage, Fase 2): STT streaming + TTS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2.2 CRM Interno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Fase: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1 (MVP)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Contactos con custom_fields JSONB extensible por tenant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Tags definidos por tenant (many-to-many)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Notas internas vinculadas a contacto o conversación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Scoring predictivo basado en interacción, sentimiento y etiquetas (Fase 2)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2.3 Control de Costos de Tokens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Fase: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1 (MVP)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Middleware TokenBudgetGuard en el pipeline de LangGraph que intercepta cada llamada al LLM: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Uso &gt; 80%: Alerta al owner del tenant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Uso &gt; 90%: Degradación automática a GPT-4o-mini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Uso &gt; 100%: Desvío a human_handoff con mensaje "Límite de IA alcanzado"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Cache en Redis (sync cada 60s con DB), flush async post-LLM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Dashboard: consumo diario/semanal/mensual, desglose por agente, proyección de gasto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2.4 Base de Conocimiento y Pipeline RAG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Fase: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1 (MVP)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Ingesta: Upload (50MB/archivo, 500MB/tenant) → Detección OCR → Chunking (1000/200, tablas completas, FAQ por par) → Embedding (batches de 100, modelo configurable) → pgvector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Retrieval: Filtro pre-vectorial por client_id, similarity threshold 0.75, top_k 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Strict grounding: Si no hay contexto suficiente → fallback a human_handoff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Citación obligatoria: [Fuente: nombre_archivo, pág. X]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Re-ranking con cross-encoder (Fase 2)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2.5 Modo Entrenamiento (Human-in-the-Loop)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Fase: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1 (MVP)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Mecanismo preciso de 6 pasos: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training_mode = true → IA genera respuesta pero NO la envía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Respuesta propuesta en pending_responses (awaiting_approval)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Operador humano: Aprobar / Editar+Aprobar / Rechazar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Pares aprobados → approved_responses → few-shot examples dinámicos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Selección por similitud semántica (máximo 3 examples)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Sugerencia de desactivar modo entrenamiento a &gt;50 pares con alta consistencia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2.6 Templates y Clonación de Tenants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Fase: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2 (Expansión)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Un tenant_template es una snapshot exportable de configuración completa (agentes, few-shot, documentos base, tags, presupuesto, canales, servicios) sin datos de clientes. Permite replicar un setup funcional para un sector (clínica, restaurante, inmobiliaria) en minutos.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Crear template desde tenant existente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Listar templates por sector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Instanciar template → nuevo tenant con configuración clonada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Regenerar embeddings de documentos base automáticamente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2.7 Unificación de Contactos Cross-Canal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Fase: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1 (MVP)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La misma persona puede escribir por WhatsApp, Instagram y email. Sin unificación aparecen como 3 contactos distintos. El sistema identifica automáticamente por teléfono normalizado (E.164) o email, y permite merge manual desde el Inbox.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2.8 Ciclo de Vida de Conversaciones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Fase: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1 (MVP)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7 estados: new → active → waiting_customer → waiting_agent → resolved → closed → reopened. Auto-cierre configurable. SLA tracking: first_response_time, resolution_time. Alertas por incumplimiento.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2.9 Análisis de Sentimiento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Fase: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2 (Expansión)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Clasificador ligero (GPT-4o-mini o modelo local) que analiza cada mensaje entrante. 2 mensajes very_negative consecutivos → escalamiento automático a human_handoff. Tendencia negative sostenida (&gt;3 mensajes) → alerta sin cortar IA.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2.10 Webhooks Salientes (Event API)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Fase: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2 (Expansión)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Los tenants configuran URLs de webhook para recibir eventos en tiempo real (conversation.created, message.received, contact.merged, etc.). Firma HMAC-SHA256 por tenant, 3 reintentos con backoff, desactivación automática tras 3 fallos.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2.11 Respuestas Rápidas para Agentes Humanos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Fase: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1 (MVP)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Respuestas predefinidas organizadas por categoría con shortcuts (/saludo, /horarios) y variables dinámicas ({{contact_name}}, {{agent_name}}, etc.). Sugerencias automáticas por similitud con el último mensaje del cliente.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2.12 Encuestas de Satisfacción (CSAT)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Fase: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2 (Expansión)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Envío automático post-resolución adaptado por canal (botones interactivos en WhatsApp, inline keyboard en Telegram, link en email). Rating 1-5 con métricas por tenant, agente, canal y tipo de intención.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2.13 Modo Sandbox / Testing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Fase: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3 (Avanzado)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Duplicación de configuración activa en espacio de pruebas. Publicación atómica de cambios de sandbox a producción con diff y rollback con un clic.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2.14 Backup y Recuperación ante Desastres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Fase: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1 (MVP) — No negociable para un SaaS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PostgreSQL: pg_dump diario comprimido → S3-compatible. Retención: 30 días daily + 12 meses monthly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Redis: RDB snapshots cada 15 min + AOF. Reconstruible desde PostgreSQL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Supabase Storage: Réplica a bucket externo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Pruebas de restore mensuales automatizadas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RTO &lt; 4 horas, RPO &lt; 24 horas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563EB"/>
          <w:sz w:val="32"/>
          <w:szCs w:val="32"/>
        </w:rPr>
        <w:t xml:space="preserve">3. Arquitectura del Sistema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La arquitectura sigue un patrón de microservicios comunicados por colas de mensajes, con una API Gateway centralizada y aislamiento de datos por RLS.</w:t>
      </w:r>
    </w:p>
    <w:p>
      <w:pPr>
        <w:spacing w:after="100"/>
      </w:pP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3.1 Flujo Principal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Webhook entrante llega a Traefik (API Gateway) → 2. Se valida firma HMAC del proveedor → 3. Se deduplica contra Redis (channel + external_message_id) → 4. Se encola en Celery (webhooks queue), respuesta 200 en &lt;100ms → 5. Worker invoca el grafo LangGraph → 6. Intent routing clasifica la intención → 7. Agente correspondiente genera respuesta → 8. Token budget check verifica presupuesto → 9. Respuesta se envía al canal de origen vía MessagingProvider.</w:t>
      </w:r>
    </w:p>
    <w:p>
      <w:pPr>
        <w:spacing w:after="100"/>
      </w:pP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3.2 Componentes Principales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400"/>
      </w:tblGrid>
      <w:tr>
        <w:trPr>
          <w:tblHeader/>
        </w:trPr>
        <w:tc>
          <w:tcPr>
            <w:tcW w:type="dxa" w:w="2400"/>
            <w:shd w:fill="2563EB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200"/>
            <w:shd w:fill="2563EB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4400"/>
            <w:shd w:fill="2563EB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24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2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Traefik v3</w:t>
            </w:r>
          </w:p>
        </w:tc>
        <w:tc>
          <w:tcPr>
            <w:tcW w:type="dxa" w:w="44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Rate limiting por tenant (100 req/min API, 500 msg/min webhooks), TLS, circuit breaker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FastAPI (Python 3.11+)</w:t>
            </w:r>
          </w:p>
        </w:tc>
        <w:tc>
          <w:tcPr>
            <w:tcW w:type="dxa" w:w="44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Async, Pydantic v2, RBAC middleware, dependency injection</w:t>
            </w:r>
          </w:p>
        </w:tc>
      </w:tr>
      <w:tr>
        <w:tc>
          <w:tcPr>
            <w:tcW w:type="dxa" w:w="24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2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Supabase self-hosted (PostgreSQL 15+)</w:t>
            </w:r>
          </w:p>
        </w:tc>
        <w:tc>
          <w:tcPr>
            <w:tcW w:type="dxa" w:w="44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RLS nativo, pgvector integrado, Realtime, GoTrue auth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pgvector 0.7+</w:t>
            </w:r>
          </w:p>
        </w:tc>
        <w:tc>
          <w:tcPr>
            <w:tcW w:type="dxa" w:w="44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Mismo PostgreSQL, índices HNSW con filtro pre-vectorial por client_id</w:t>
            </w:r>
          </w:p>
        </w:tc>
      </w:tr>
      <w:tr>
        <w:tc>
          <w:tcPr>
            <w:tcW w:type="dxa" w:w="24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Connection Pool</w:t>
            </w:r>
          </w:p>
        </w:tc>
        <w:tc>
          <w:tcPr>
            <w:tcW w:type="dxa" w:w="32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pgBouncer (transaction mode)</w:t>
            </w:r>
          </w:p>
        </w:tc>
        <w:tc>
          <w:tcPr>
            <w:tcW w:type="dxa" w:w="44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SET LOCAL para variables RLS (compatible con transaction mode)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Cache &amp; Broker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Redis 7+</w:t>
            </w:r>
          </w:p>
        </w:tc>
        <w:tc>
          <w:tcPr>
            <w:tcW w:type="dxa" w:w="44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Broker Celery, caché token usage, dedup webhooks, DLQ</w:t>
            </w:r>
          </w:p>
        </w:tc>
      </w:tr>
      <w:tr>
        <w:tc>
          <w:tcPr>
            <w:tcW w:type="dxa" w:w="24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Tareas Async</w:t>
            </w:r>
          </w:p>
        </w:tc>
        <w:tc>
          <w:tcPr>
            <w:tcW w:type="dxa" w:w="32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Celery 5+</w:t>
            </w:r>
          </w:p>
        </w:tc>
        <w:tc>
          <w:tcPr>
            <w:tcW w:type="dxa" w:w="44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 colas dedicadas (webhooks, ai_inference, documents, notifications, bulk)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Orquestación IA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LangGraph + LangChain</w:t>
            </w:r>
          </w:p>
        </w:tc>
        <w:tc>
          <w:tcPr>
            <w:tcW w:type="dxa" w:w="44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StateGraph tipado, checkpointing PostgreSQL, conditional routing</w:t>
            </w:r>
          </w:p>
        </w:tc>
      </w:tr>
      <w:tr>
        <w:tc>
          <w:tcPr>
            <w:tcW w:type="dxa" w:w="24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LLM</w:t>
            </w:r>
          </w:p>
        </w:tc>
        <w:tc>
          <w:tcPr>
            <w:tcW w:type="dxa" w:w="32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OpenAI GPT-4o / 4o-mini</w:t>
            </w:r>
          </w:p>
        </w:tc>
        <w:tc>
          <w:tcPr>
            <w:tcW w:type="dxa" w:w="44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Abstracción para swap a Azure OpenAI, Anthropic o modelos locales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Mensajería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Abstracción MessagingProvider</w:t>
            </w:r>
          </w:p>
        </w:tc>
        <w:tc>
          <w:tcPr>
            <w:tcW w:type="dxa" w:w="44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Desacopla de YCloud. Extensible a Twilio y otros proveedores</w:t>
            </w:r>
          </w:p>
        </w:tc>
      </w:tr>
      <w:tr>
        <w:tc>
          <w:tcPr>
            <w:tcW w:type="dxa" w:w="24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Observabilidad</w:t>
            </w:r>
          </w:p>
        </w:tc>
        <w:tc>
          <w:tcPr>
            <w:tcW w:type="dxa" w:w="32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OTel + Loguru + Prometheus + Grafana</w:t>
            </w:r>
          </w:p>
        </w:tc>
        <w:tc>
          <w:tcPr>
            <w:tcW w:type="dxa" w:w="44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Trace ID desde webhook hasta respuesta, métricas P50/P95/P99</w:t>
            </w:r>
          </w:p>
        </w:tc>
      </w:tr>
    </w:tbl>
    <w:p>
      <w:pPr>
        <w:spacing w:after="100"/>
      </w:pP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3.3 Ecosistema de Agentes (LangGraph)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El corazón de la plataforma es un StateGraph de LangGraph con los siguientes nodos: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3400"/>
      </w:tblGrid>
      <w:tr>
        <w:trPr>
          <w:tblHeader/>
        </w:trPr>
        <w:tc>
          <w:tcPr>
            <w:tcW w:type="dxa" w:w="2200"/>
            <w:shd w:fill="2563EB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Nodo</w:t>
            </w:r>
          </w:p>
        </w:tc>
        <w:tc>
          <w:tcPr>
            <w:tcW w:type="dxa" w:w="4400"/>
            <w:shd w:fill="2563EB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400"/>
            <w:shd w:fill="2563EB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Transiciones</w:t>
            </w:r>
          </w:p>
        </w:tc>
      </w:tr>
      <w:tr>
        <w:tc>
          <w:tcPr>
            <w:tcW w:type="dxa" w:w="22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intent_routing</w:t>
            </w:r>
          </w:p>
        </w:tc>
        <w:tc>
          <w:tcPr>
            <w:tcW w:type="dxa" w:w="44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Clasifica intención con GPT-4o-mini (output estructurado)</w:t>
            </w:r>
          </w:p>
        </w:tc>
        <w:tc>
          <w:tcPr>
            <w:tcW w:type="dxa" w:w="34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→ rag_query, scheduling, billing, marketing, human_handoff (si confianza &lt; 0.7)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rag_query</w:t>
            </w:r>
          </w:p>
        </w:tc>
        <w:tc>
          <w:tcPr>
            <w:tcW w:type="dxa" w:w="44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Recupera contexto de pgvector, genera respuesta anclada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→ token_budget_check</w:t>
            </w:r>
          </w:p>
        </w:tc>
      </w:tr>
      <w:tr>
        <w:tc>
          <w:tcPr>
            <w:tcW w:type="dxa" w:w="22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scheduling_agent</w:t>
            </w:r>
          </w:p>
        </w:tc>
        <w:tc>
          <w:tcPr>
            <w:tcW w:type="dxa" w:w="44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Google Calendar: disponibilidad, crear/modificar/cancelar citas</w:t>
            </w:r>
          </w:p>
        </w:tc>
        <w:tc>
          <w:tcPr>
            <w:tcW w:type="dxa" w:w="34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→ token_budget_check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billing_agent</w:t>
            </w:r>
          </w:p>
        </w:tc>
        <w:tc>
          <w:tcPr>
            <w:tcW w:type="dxa" w:w="44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Facturación electrónica DIAN (Fase 2)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→ token_budget_check</w:t>
            </w:r>
          </w:p>
        </w:tc>
      </w:tr>
      <w:tr>
        <w:tc>
          <w:tcPr>
            <w:tcW w:type="dxa" w:w="22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marketing_agent</w:t>
            </w:r>
          </w:p>
        </w:tc>
        <w:tc>
          <w:tcPr>
            <w:tcW w:type="dxa" w:w="44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Campañas masivas con segmentación (Fase 2)</w:t>
            </w:r>
          </w:p>
        </w:tc>
        <w:tc>
          <w:tcPr>
            <w:tcW w:type="dxa" w:w="34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→ token_budget_check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clinical_agent</w:t>
            </w:r>
          </w:p>
        </w:tc>
        <w:tc>
          <w:tcPr>
            <w:tcW w:type="dxa" w:w="44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Dictado médico → JSON RIPS (Fase 3)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→ token_budget_check</w:t>
            </w:r>
          </w:p>
        </w:tc>
      </w:tr>
      <w:tr>
        <w:tc>
          <w:tcPr>
            <w:tcW w:type="dxa" w:w="22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vision_agent</w:t>
            </w:r>
          </w:p>
        </w:tc>
        <w:tc>
          <w:tcPr>
            <w:tcW w:type="dxa" w:w="44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YOLO + ArcFace, servicio GPU separado (Fase 3)</w:t>
            </w:r>
          </w:p>
        </w:tc>
        <w:tc>
          <w:tcPr>
            <w:tcW w:type="dxa" w:w="34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→ token_budget_check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token_budget_check</w:t>
            </w:r>
          </w:p>
        </w:tc>
        <w:tc>
          <w:tcPr>
            <w:tcW w:type="dxa" w:w="44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Verifica presupuesto de tokens del tenant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→ respond o human_handoff</w:t>
            </w:r>
          </w:p>
        </w:tc>
      </w:tr>
      <w:tr>
        <w:tc>
          <w:tcPr>
            <w:tcW w:type="dxa" w:w="22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respond</w:t>
            </w:r>
          </w:p>
        </w:tc>
        <w:tc>
          <w:tcPr>
            <w:tcW w:type="dxa" w:w="44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Envía respuesta al canal vía MessagingProvider</w:t>
            </w:r>
          </w:p>
        </w:tc>
        <w:tc>
          <w:tcPr>
            <w:tcW w:type="dxa" w:w="34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→ training_mode_approval o END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training_mode_approval</w:t>
            </w:r>
          </w:p>
        </w:tc>
        <w:tc>
          <w:tcPr>
            <w:tcW w:type="dxa" w:w="44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Retiene respuesta para aprobación humana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→ END</w:t>
            </w:r>
          </w:p>
        </w:tc>
      </w:tr>
      <w:tr>
        <w:tc>
          <w:tcPr>
            <w:tcW w:type="dxa" w:w="22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human_handoff</w:t>
            </w:r>
          </w:p>
        </w:tc>
        <w:tc>
          <w:tcPr>
            <w:tcW w:type="dxa" w:w="44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Asigna a agente humano, notifica, SLA tracking</w:t>
            </w:r>
          </w:p>
        </w:tc>
        <w:tc>
          <w:tcPr>
            <w:tcW w:type="dxa" w:w="34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→ END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Configuración por tenant: Cada tenant activa/desactiva agentes con un toggle. El intent_routing solo considera los agentes habilitados. Un tenant que solo necesita RAG + agendamiento no recibe rutas a billing o clinical.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3.4 Estrategia de Colas Celery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5000"/>
      </w:tblGrid>
      <w:tr>
        <w:trPr>
          <w:tblHeader/>
        </w:trPr>
        <w:tc>
          <w:tcPr>
            <w:tcW w:type="dxa" w:w="2000"/>
            <w:shd w:fill="2563EB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Cola</w:t>
            </w:r>
          </w:p>
        </w:tc>
        <w:tc>
          <w:tcPr>
            <w:tcW w:type="dxa" w:w="1600"/>
            <w:shd w:fill="2563EB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400"/>
            <w:shd w:fill="2563EB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Workers</w:t>
            </w:r>
          </w:p>
        </w:tc>
        <w:tc>
          <w:tcPr>
            <w:tcW w:type="dxa" w:w="5000"/>
            <w:shd w:fill="2563EB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Tareas</w:t>
            </w:r>
          </w:p>
        </w:tc>
      </w:tr>
      <w:tr>
        <w:tc>
          <w:tcPr>
            <w:tcW w:type="dxa" w:w="20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webhooks</w:t>
            </w:r>
          </w:p>
        </w:tc>
        <w:tc>
          <w:tcPr>
            <w:tcW w:type="dxa" w:w="16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14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50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Procesamiento de mensajes entrantes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ai_inference</w:t>
            </w:r>
          </w:p>
        </w:tc>
        <w:tc>
          <w:tcPr>
            <w:tcW w:type="dxa" w:w="16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14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Llamadas a LLM, RAG queries</w:t>
            </w:r>
          </w:p>
        </w:tc>
      </w:tr>
      <w:tr>
        <w:tc>
          <w:tcPr>
            <w:tcW w:type="dxa" w:w="20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documents</w:t>
            </w:r>
          </w:p>
        </w:tc>
        <w:tc>
          <w:tcPr>
            <w:tcW w:type="dxa" w:w="16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Media</w:t>
            </w:r>
          </w:p>
        </w:tc>
        <w:tc>
          <w:tcPr>
            <w:tcW w:type="dxa" w:w="14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Ingesta, OCR, chunking, embedding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16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Media</w:t>
            </w:r>
          </w:p>
        </w:tc>
        <w:tc>
          <w:tcPr>
            <w:tcW w:type="dxa" w:w="14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Alertas push/email, derivación a humanos</w:t>
            </w:r>
          </w:p>
        </w:tc>
      </w:tr>
      <w:tr>
        <w:tc>
          <w:tcPr>
            <w:tcW w:type="dxa" w:w="20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bulk</w:t>
            </w:r>
          </w:p>
        </w:tc>
        <w:tc>
          <w:tcPr>
            <w:tcW w:type="dxa" w:w="16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Baja</w:t>
            </w:r>
          </w:p>
        </w:tc>
        <w:tc>
          <w:tcPr>
            <w:tcW w:type="dxa" w:w="14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Campañas masivas, reportes, exportaciones</w:t>
            </w:r>
          </w:p>
        </w:tc>
      </w:tr>
    </w:tbl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3.5 Seguridad y Multi-Tenancy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El aislamiento de datos es la regla más crítica de la arquitectura: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Todas las tablas incluyen client_id UUID NOT NULL REFERENCES clients(id)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PostgreSQL RLS habilitado en cada tabla con FORCE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Política: USING (client_id = current_setting('app.current_client_id')::uuid)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SET LOCAL (no SET) para compatibilidad con pgBouncer en transaction mode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Búsquedas vectoriales: WHERE client_id = :client_id como filtro pre-vectorial (antes del cálculo de distancia)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Autenticación: GoTrue (Supabase Auth) con JWT custom claims (client_id, role, user_id)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RBAC: 4 roles por tenant (owner, admin, agent, viewer), verificado en middleware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Cifrado: TLS 1.3 (Traefik), pgcrypto para columnas sensibles, clave por tenant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Auditoría: Trigger PostgreSQL en tablas sensibles, retención configurable (default 90 días)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Cumplimiento: RGPD / Habeas Data (Ley 1581 Colombia), endpoints de exportación/eliminación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3.6 Modelo de Datos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Todas las tablas siguen el patrón multi-tenant. 18 tablas en Fase 1 (MVP), 6 adicionales en Fase 2.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C5955"/>
          <w:sz w:val="22"/>
          <w:szCs w:val="22"/>
        </w:rPr>
        <w:t xml:space="preserve">Fase 1 — MVP Core (18 tablas)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3500"/>
      </w:tblGrid>
      <w:tr>
        <w:trPr>
          <w:tblHeader/>
        </w:trPr>
        <w:tc>
          <w:tcPr>
            <w:tcW w:type="dxa" w:w="2000"/>
            <w:shd w:fill="2563EB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Grupo</w:t>
            </w:r>
          </w:p>
        </w:tc>
        <w:tc>
          <w:tcPr>
            <w:tcW w:type="dxa" w:w="4500"/>
            <w:shd w:fill="2563EB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Tablas</w:t>
            </w:r>
          </w:p>
        </w:tc>
        <w:tc>
          <w:tcPr>
            <w:tcW w:type="dxa" w:w="3500"/>
            <w:shd w:fill="2563EB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20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Tenants &amp; Auth</w:t>
            </w:r>
          </w:p>
        </w:tc>
        <w:tc>
          <w:tcPr>
            <w:tcW w:type="dxa" w:w="45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clients, users</w:t>
            </w:r>
          </w:p>
        </w:tc>
        <w:tc>
          <w:tcPr>
            <w:tcW w:type="dxa" w:w="35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Multi-tenancy, RBAC (owner/admin/agent/viewer)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CRM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contacts, contact_identifiers, tags, contact_tags, internal_notes</w:t>
            </w:r>
          </w:p>
        </w:tc>
        <w:tc>
          <w:tcPr>
            <w:tcW w:type="dxa" w:w="35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Contactos unificados, etiquetado, notas</w:t>
            </w:r>
          </w:p>
        </w:tc>
      </w:tr>
      <w:tr>
        <w:tc>
          <w:tcPr>
            <w:tcW w:type="dxa" w:w="20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Conversaciones</w:t>
            </w:r>
          </w:p>
        </w:tc>
        <w:tc>
          <w:tcPr>
            <w:tcW w:type="dxa" w:w="45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conversations, messages</w:t>
            </w:r>
          </w:p>
        </w:tc>
        <w:tc>
          <w:tcPr>
            <w:tcW w:type="dxa" w:w="35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Ciclo de vida (7 estados), NormalizedMessage, SLA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RAG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documents, document_chunks</w:t>
            </w:r>
          </w:p>
        </w:tc>
        <w:tc>
          <w:tcPr>
            <w:tcW w:type="dxa" w:w="35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Ingesta, embeddings vector(1536), índice HNSW</w:t>
            </w:r>
          </w:p>
        </w:tc>
      </w:tr>
      <w:tr>
        <w:tc>
          <w:tcPr>
            <w:tcW w:type="dxa" w:w="20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Costos</w:t>
            </w:r>
          </w:p>
        </w:tc>
        <w:tc>
          <w:tcPr>
            <w:tcW w:type="dxa" w:w="45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token_budgets, token_usage_log</w:t>
            </w:r>
          </w:p>
        </w:tc>
        <w:tc>
          <w:tcPr>
            <w:tcW w:type="dxa" w:w="35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Presupuesto mensual, log de consumo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Webhooks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webhook_dedup</w:t>
            </w:r>
          </w:p>
        </w:tc>
        <w:tc>
          <w:tcPr>
            <w:tcW w:type="dxa" w:w="35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Idempotencia (channel, external_message_id), TTL 24h</w:t>
            </w:r>
          </w:p>
        </w:tc>
      </w:tr>
      <w:tr>
        <w:tc>
          <w:tcPr>
            <w:tcW w:type="dxa" w:w="20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Agentes</w:t>
            </w:r>
          </w:p>
        </w:tc>
        <w:tc>
          <w:tcPr>
            <w:tcW w:type="dxa" w:w="45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agent_configs, quick_replies</w:t>
            </w:r>
          </w:p>
        </w:tc>
        <w:tc>
          <w:tcPr>
            <w:tcW w:type="dxa" w:w="35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Toggle de agentes por tenant, shortcuts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Entrenamiento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pending_responses, approved_responses</w:t>
            </w:r>
          </w:p>
        </w:tc>
        <w:tc>
          <w:tcPr>
            <w:tcW w:type="dxa" w:w="35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Human-in-the-loop, few-shot dinámicos</w:t>
            </w:r>
          </w:p>
        </w:tc>
      </w:tr>
      <w:tr>
        <w:tc>
          <w:tcPr>
            <w:tcW w:type="dxa" w:w="20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Auditoría</w:t>
            </w:r>
          </w:p>
        </w:tc>
        <w:tc>
          <w:tcPr>
            <w:tcW w:type="dxa" w:w="45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audit_logs</w:t>
            </w:r>
          </w:p>
        </w:tc>
        <w:tc>
          <w:tcPr>
            <w:tcW w:type="dxa" w:w="35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old_value/new_value JSONB, trigger automático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C5955"/>
          <w:sz w:val="22"/>
          <w:szCs w:val="22"/>
        </w:rPr>
        <w:t xml:space="preserve">Fase 2 — Expansión (6 tablas adicionales)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500"/>
      </w:tblGrid>
      <w:tr>
        <w:trPr>
          <w:tblHeader/>
        </w:trPr>
        <w:tc>
          <w:tcPr>
            <w:tcW w:type="dxa" w:w="3500"/>
            <w:shd w:fill="2563EB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6500"/>
            <w:shd w:fill="2563EB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35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tenant_templates</w:t>
            </w:r>
          </w:p>
        </w:tc>
        <w:tc>
          <w:tcPr>
            <w:tcW w:type="dxa" w:w="65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Snapshots de configuración para clonación por sector</w:t>
            </w:r>
          </w:p>
        </w:tc>
      </w:tr>
      <w:tr>
        <w:tc>
          <w:tcPr>
            <w:tcW w:type="dxa" w:w="35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tenant_webhooks</w:t>
            </w:r>
          </w:p>
        </w:tc>
        <w:tc>
          <w:tcPr>
            <w:tcW w:type="dxa" w:w="65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Configuración de webhooks salientes por tenant</w:t>
            </w:r>
          </w:p>
        </w:tc>
      </w:tr>
      <w:tr>
        <w:tc>
          <w:tcPr>
            <w:tcW w:type="dxa" w:w="35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outgoing_webhook_logs</w:t>
            </w:r>
          </w:p>
        </w:tc>
        <w:tc>
          <w:tcPr>
            <w:tcW w:type="dxa" w:w="65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Log de envíos de webhooks salientes</w:t>
            </w:r>
          </w:p>
        </w:tc>
      </w:tr>
      <w:tr>
        <w:tc>
          <w:tcPr>
            <w:tcW w:type="dxa" w:w="35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satisfaction_surveys</w:t>
            </w:r>
          </w:p>
        </w:tc>
        <w:tc>
          <w:tcPr>
            <w:tcW w:type="dxa" w:w="65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CSAT post-resolución (rating 1-5)</w:t>
            </w:r>
          </w:p>
        </w:tc>
      </w:tr>
      <w:tr>
        <w:tc>
          <w:tcPr>
            <w:tcW w:type="dxa" w:w="35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service_types</w:t>
            </w:r>
          </w:p>
        </w:tc>
        <w:tc>
          <w:tcPr>
            <w:tcW w:type="dxa" w:w="65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Servicios de agendamiento con duración</w:t>
            </w:r>
          </w:p>
        </w:tc>
      </w:tr>
      <w:tr>
        <w:tc>
          <w:tcPr>
            <w:tcW w:type="dxa" w:w="35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channel_configs</w:t>
            </w:r>
          </w:p>
        </w:tc>
        <w:tc>
          <w:tcPr>
            <w:tcW w:type="dxa" w:w="65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Configuración de canales por tenant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563EB"/>
          <w:sz w:val="32"/>
          <w:szCs w:val="32"/>
        </w:rPr>
        <w:t xml:space="preserve">4. Plugins y Skills Instalados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Para acelerar el desarrollo se han instalado plugins del marketplace de Claude y se han creado skills personalizados que encapsulan los patrones técnicos del proyecto.</w:t>
      </w:r>
    </w:p>
    <w:p>
      <w:pPr>
        <w:spacing w:after="100"/>
      </w:pP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4.1 Plugins del Marketplace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C5955"/>
          <w:sz w:val="22"/>
          <w:szCs w:val="22"/>
        </w:rPr>
        <w:t xml:space="preserve">Engineering Plugin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ID: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plugin_01FTLa86dhbVJ3HB1LdHdhN7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10 skills para el ciclo de desarrollo: architecture (diseño de sistemas), code-review (revisión de PRs), debug (diagnóstico), deploy-checklist (verificación pre-deploy), documentation (generación de docs), incident-response (respuesta a incidentes), standup (reportes diarios), system-design (diseño de alto nivel), tech-debt (gestión de deuda técnica), testing-strategy (planificación de tests).</w:t>
      </w:r>
    </w:p>
    <w:p>
      <w:pPr>
        <w:spacing w:after="10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C5955"/>
          <w:sz w:val="22"/>
          <w:szCs w:val="22"/>
        </w:rPr>
        <w:t xml:space="preserve">Twilio Developer Kit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ID: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plugin_016oKj4giY4m5suAs8roTt5p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50+ skills para SMS, Voice, WhatsApp, SendGrid, webhooks y compliance de Twilio. Cubre los patrones de integración que necesitamos para el canal de voz (Fase 2) y la abstracción de proveedores de mensajería.</w:t>
      </w:r>
    </w:p>
    <w:p>
      <w:pPr>
        <w:spacing w:after="10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C5955"/>
          <w:sz w:val="22"/>
          <w:szCs w:val="22"/>
        </w:rPr>
        <w:t xml:space="preserve">Security Guidance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ID: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plugin_01YBNfaNwQztYsnUydt8m47G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Hooks automáticos que se ejecutan en PostToolUse, Stop y SessionStart. Detecta automáticamente inyección SQL/NoSQL, XSS, SSRF, secretos expuestos en código, y otros patrones de vulnerabilidad. Esencial para un SaaS que maneja datos sensibles de múltiples tenants.</w:t>
      </w:r>
    </w:p>
    <w:p>
      <w:pPr>
        <w:spacing w:after="100"/>
      </w:pP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4.2 Skills Personalizados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6 skills creados específicamente para los patrones técnicos de este proyecto. Cada skill encapsula las mejores prácticas y los patrones exactos que el código debe seguir.</w:t>
      </w:r>
    </w:p>
    <w:p>
      <w:pPr>
        <w:spacing w:after="10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5600"/>
      </w:tblGrid>
      <w:tr>
        <w:trPr>
          <w:tblHeader/>
        </w:trPr>
        <w:tc>
          <w:tcPr>
            <w:tcW w:type="dxa" w:w="3200"/>
            <w:shd w:fill="2563EB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1200"/>
            <w:shd w:fill="2563EB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Patrones</w:t>
            </w:r>
          </w:p>
        </w:tc>
        <w:tc>
          <w:tcPr>
            <w:tcW w:type="dxa" w:w="5600"/>
            <w:shd w:fill="2563EB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2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fastapi-async-patterns</w:t>
            </w:r>
          </w:p>
        </w:tc>
        <w:tc>
          <w:tcPr>
            <w:tcW w:type="dxa" w:w="12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56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App Factory, TenantContext middleware, DI, Pydantic v2, Error handling, Background Tasks vs Celery, Webhook Receiver, Testing fixtures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langgraph-agent-orchestration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56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State schema, StateGraph construction, Intent routing, RAG strict grounding, Token budget check, Human handoff, Training approval, Dynamic LLM selection, Graph invocation</w:t>
            </w:r>
          </w:p>
        </w:tc>
      </w:tr>
      <w:tr>
        <w:tc>
          <w:tcPr>
            <w:tcW w:type="dxa" w:w="32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postgresql-rls-pgvector</w:t>
            </w:r>
          </w:p>
        </w:tc>
        <w:tc>
          <w:tcPr>
            <w:tcW w:type="dxa" w:w="12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56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Multi-tenant table base, SET LOCAL, pgvector chunks, Similarity query, Alembic migration, Indexes, RLS isolation test, Audit trigger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celery-task-patterns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56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Multi-queue config, Docker workers, Retry+backoff, DLQ, Tenant concurrency limiter, Beat schedule, OTel instrumentation</w:t>
            </w:r>
          </w:p>
        </w:tc>
      </w:tr>
      <w:tr>
        <w:tc>
          <w:tcPr>
            <w:tcW w:type="dxa" w:w="32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docker-compose-microservices</w:t>
            </w:r>
          </w:p>
        </w:tc>
        <w:tc>
          <w:tcPr>
            <w:tcW w:type="dxa" w:w="12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56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File structure, docker-compose.yml con 14 servicios, Traefik rate limiting, Init SQL, .env.example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supabase-selfhosted-config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56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GoTrue auth con custom JWT claims, Realtime con RLS, Storage para RAG, Backup strategy, pgvector config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563EB"/>
          <w:sz w:val="32"/>
          <w:szCs w:val="32"/>
        </w:rPr>
        <w:t xml:space="preserve">5. Manual de Uso de Skills y Agentes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Este manual explica cómo usar los skills y agentes de Claude para el desarrollo del proyecto, incluyendo la estrategia de Loop Engineering para desarrollo autónomo.</w:t>
      </w:r>
    </w:p>
    <w:p>
      <w:pPr>
        <w:spacing w:after="100"/>
      </w:pP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5.1 ¿Qué es un Skill?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Un skill es un conjunto de instrucciones empaquetadas que Claude sigue al ejecutar un tipo específico de tarea. Cuando un desarrollador invoca un skill, Claude carga las instrucciones y genera código que sigue los patrones definidos, garantizando consistencia en todo el proyecto.</w:t>
      </w:r>
    </w:p>
    <w:p>
      <w:pPr>
        <w:spacing w:after="100"/>
      </w:pP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5.2 Cómo invocar Skills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Los skills se invocan automáticamente cuando Claude detecta que la tarea corresponde a un skill instalado, o se pueden invocar explícitamente con /nombre-del-skill. Ejemplos: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"Crea el middleware de TenantContext" → Claude detecta fastapi-async-patterns y genera código con SET LOCAL, dependency injection,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"Configura el docker-compose con todos los servicios" → Claude detecta docker-compose-microservices y genera los 14 servicios con sus healthchecks y volúmenes.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"Implementa el nodo de intent_routing en LangGraph" → Claude detecta langgraph-agent-orchestration y sigue el patrón exacto del skill.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"Crea la migración para la tabla contacts con RLS" → Claude detecta postgresql-rls-pgvector y genera DDL con RLS, SET LOCAL, índices correctos.</w:t>
      </w:r>
    </w:p>
    <w:p>
      <w:pPr>
        <w:spacing w:after="100"/>
      </w:pP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5.3 Cómo invocar Plugins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Los plugins se activan automáticamente por hooks o cuando Claude detecta que la tarea corresponde al dominio del plugin: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Security Guidance: Se ejecuta automáticamente en cada commit/tool use. Detecta secretos, inyecciones SQL, XSS. No requiere invocación manual.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Engineering: Invocar con /architecture para diseño, /code-review para revisión, /testing-strategy para planificar tests. Útil antes de iniciar cada sprint.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Twilio Developer Kit: Invocar al implementar la integración de voz (Sprint 9+). Cubre patrones de webhooks, TwiML, y compliance.</w:t>
      </w:r>
    </w:p>
    <w:p>
      <w:pPr>
        <w:spacing w:after="100"/>
      </w:pP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5.4 Loop Engineering — Desarrollo Autónomo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Loop Engineering es la estrategia para que Claude desarrolle de forma autónoma con mínima intervención humana. Requiere 3 componentes:</w:t>
      </w:r>
    </w:p>
    <w:p>
      <w:pPr>
        <w:spacing w:after="10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C5955"/>
          <w:sz w:val="22"/>
          <w:szCs w:val="22"/>
        </w:rPr>
        <w:t xml:space="preserve">Componente 1: CLAUDE.md (Instrucciones permanentes)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Archivo en la raíz del repositorio que define el comportamiento de Claude en cada sesión. Incluye: rol, stack, reglas absolutas (RLS, type hints, etc.), estructura de proyecto y protocolo post-tarea (tests → commit → actualizar PROGRESS.md → reportar).</w:t>
      </w:r>
    </w:p>
    <w:p>
      <w:pPr>
        <w:spacing w:after="10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C5955"/>
          <w:sz w:val="22"/>
          <w:szCs w:val="22"/>
        </w:rPr>
        <w:t xml:space="preserve">Componente 2: PROGRESS.md (Estado compartido)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Archivo que mantiene el estado entre sesiones de Claude. Cada sesión lo lee al inicio y lo actualiza al terminar. Incluye: sprint actual, tareas completadas, tareas en progreso, tareas pendientes, bloqueadores y notas para la próxima sesión.</w:t>
      </w:r>
    </w:p>
    <w:p>
      <w:pPr>
        <w:spacing w:after="10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C5955"/>
          <w:sz w:val="22"/>
          <w:szCs w:val="22"/>
        </w:rPr>
        <w:t xml:space="preserve">Componente 3: Scheduled Tasks (Sesiones automáticas)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Tareas programadas que disparan sesiones de desarrollo. Cada tarea incluye un prompt con el sprint actual y las tareas específicas. Claude lee CLAUDE.md y PROGRESS.md, implementa, testea, hace commit y reporta.</w:t>
      </w:r>
    </w:p>
    <w:p>
      <w:pPr>
        <w:spacing w:after="100"/>
      </w:pP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5.5 Workflow con Otro Desarrollador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 recomiendan dos opciones:</w:t>
      </w:r>
    </w:p>
    <w:p>
      <w:pPr>
        <w:spacing w:after="10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C5955"/>
          <w:sz w:val="22"/>
          <w:szCs w:val="22"/>
        </w:rPr>
        <w:t xml:space="preserve">Opción A: Dev + Reviewer (Recomendada)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Claude: Implementador principal. Trabaja autónomamente en loop mode.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Tú (Arquitecto): Creas sesiones, revisas PROGRESS.md y commits, corriges y relanzas.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Otro Dev: Frontend (React/Next.js) o tareas paralelas en branch separado.</w:t>
      </w:r>
    </w:p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Flujo diario: Mañana creas sesión del día → Claude trabaja → Mediodía check-in rápido → Tarde el otro dev trabaja en paralelo → Noche scheduled task de testing.</w:t>
      </w:r>
    </w:p>
    <w:p>
      <w:pPr>
        <w:spacing w:after="10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C5955"/>
          <w:sz w:val="22"/>
          <w:szCs w:val="22"/>
        </w:rPr>
        <w:t xml:space="preserve">Opción B: Dual Loop (Más agresiva)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Sesión 1 (Backend core): Branch feature/sprint-X-backend. Foco: FastAPI, Celery, LangGraph, DB. Scheduled task cada 4h.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Sesión 2 (Integraciones): Branch feature/sprint-X-integrations. Foco: MessagingProvider, Google Calendar, webhooks. Scheduled task cada 4h.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Tú: Merge reviewer, resuelves conflictos, defines interfaces.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Otro Dev: Frontend, tests E2E, DevOps (CI/CD, monitoreo).</w:t>
      </w:r>
    </w:p>
    <w:p>
      <w:pPr>
        <w:spacing w:after="100"/>
      </w:pP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5.6 Permisos Recomendados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600"/>
      </w:tblGrid>
      <w:tr>
        <w:trPr>
          <w:tblHeader/>
        </w:trPr>
        <w:tc>
          <w:tcPr>
            <w:tcW w:type="dxa" w:w="3200"/>
            <w:shd w:fill="2563EB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3200"/>
            <w:shd w:fill="2563EB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Permiso</w:t>
            </w:r>
          </w:p>
        </w:tc>
        <w:tc>
          <w:tcPr>
            <w:tcW w:type="dxa" w:w="3600"/>
            <w:shd w:fill="2563EB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Razón</w:t>
            </w:r>
          </w:p>
        </w:tc>
      </w:tr>
      <w:tr>
        <w:tc>
          <w:tcPr>
            <w:tcW w:type="dxa" w:w="32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Leer/escribir archivos</w:t>
            </w:r>
          </w:p>
        </w:tc>
        <w:tc>
          <w:tcPr>
            <w:tcW w:type="dxa" w:w="32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Auto-allow (carpeta proyecto)</w:t>
            </w:r>
          </w:p>
        </w:tc>
        <w:tc>
          <w:tcPr>
            <w:tcW w:type="dxa" w:w="36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Claude necesita leer y crear código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Ejecutar pytest, git, docker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Auto-allow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Tests, commits, servicios</w:t>
            </w:r>
          </w:p>
        </w:tc>
      </w:tr>
      <w:tr>
        <w:tc>
          <w:tcPr>
            <w:tcW w:type="dxa" w:w="32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Instalar paquetes (pip, npm)</w:t>
            </w:r>
          </w:p>
        </w:tc>
        <w:tc>
          <w:tcPr>
            <w:tcW w:type="dxa" w:w="32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Auto-allow</w:t>
            </w:r>
          </w:p>
        </w:tc>
        <w:tc>
          <w:tcPr>
            <w:tcW w:type="dxa" w:w="36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Dependencias del proyecto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Git commit &amp; push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Auto-allow (solo feature/*)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Commits atómicos por feature</w:t>
            </w:r>
          </w:p>
        </w:tc>
      </w:tr>
      <w:tr>
        <w:tc>
          <w:tcPr>
            <w:tcW w:type="dxa" w:w="32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docker-compose up</w:t>
            </w:r>
          </w:p>
        </w:tc>
        <w:tc>
          <w:tcPr>
            <w:tcW w:type="dxa" w:w="32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Pedir aprobación</w:t>
            </w:r>
          </w:p>
        </w:tc>
        <w:tc>
          <w:tcPr>
            <w:tcW w:type="dxa" w:w="36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Puede afectar puertos del sistema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APIs externas (OpenAI, etc.)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Pedir aprobación (1era vez)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Seguridad: acceso a servicios externos</w:t>
            </w:r>
          </w:p>
        </w:tc>
      </w:tr>
      <w:tr>
        <w:tc>
          <w:tcPr>
            <w:tcW w:type="dxa" w:w="32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Merge a main</w:t>
            </w:r>
          </w:p>
        </w:tc>
        <w:tc>
          <w:tcPr>
            <w:tcW w:type="dxa" w:w="32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Siempre pedir aprobación</w:t>
            </w:r>
          </w:p>
        </w:tc>
        <w:tc>
          <w:tcPr>
            <w:tcW w:type="dxa" w:w="36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Requiere revisión humana</w:t>
            </w:r>
          </w:p>
        </w:tc>
      </w:tr>
    </w:tbl>
    <w:p>
      <w:pPr>
        <w:pBdr>
          <w:left w:val="single" w:color="2563EB" w:sz="6"/>
        </w:pBdr>
        <w:spacing w:after="120" w:before="120"/>
        <w:ind w:left="200"/>
      </w:pPr>
      <w:r>
        <w:rPr>
          <w:rFonts w:ascii="Calibri" w:cs="Calibri" w:eastAsia="Calibri" w:hAnsi="Calibri"/>
          <w:i/>
          <w:iCs/>
          <w:color w:val="5C5955"/>
          <w:sz w:val="20"/>
          <w:szCs w:val="20"/>
        </w:rPr>
        <w:t xml:space="preserve">NUNCA usar --dangerously-skip-permissions en entornos con datos reales. Solo en desarrollo local aislado.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563EB"/>
          <w:sz w:val="32"/>
          <w:szCs w:val="32"/>
        </w:rPr>
        <w:t xml:space="preserve">6. Plan de Sprints para Estimación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14 sprints de 1 semana cada uno, organizados en 3 fases. Este plan es la base para la estimación de costos y tiempos.</w:t>
      </w:r>
    </w:p>
    <w:p>
      <w:pPr>
        <w:spacing w:after="100"/>
      </w:pPr>
    </w:p>
    <w:p>
      <w:pPr>
        <w:pBdr>
          <w:bottom w:val="single" w:color="059669" w:sz="2"/>
        </w:pBdr>
        <w:spacing w:after="120" w:before="200"/>
      </w:pPr>
      <w:r>
        <w:rPr>
          <w:rFonts w:ascii="Calibri" w:cs="Calibri" w:eastAsia="Calibri" w:hAnsi="Calibri"/>
          <w:b/>
          <w:bCs/>
          <w:color w:val="059669"/>
          <w:sz w:val="24"/>
          <w:szCs w:val="24"/>
        </w:rPr>
        <w:t xml:space="preserve">FASE 1 — MVP CORE (Sprints 1-8, Semanas 1-8)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Lo mínimo para que un tenant opere en producción con WhatsApp + RAG + Agendamiento.</w:t>
      </w:r>
    </w:p>
    <w:p>
      <w:pPr>
        <w:spacing w:after="10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C5955"/>
          <w:sz w:val="22"/>
          <w:szCs w:val="22"/>
        </w:rPr>
        <w:t xml:space="preserve">Sprint 1: Schema DDL &amp; Arquitectura (Semana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Diagrama de arquitectura Mermaid (flujo completo)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DDL ejecutable para 18 tablas del MVP (pgvector, pgcrypto, uuid-ossp)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Políticas RLS para cada tabla con patrón SET LOCAL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Índices: B-tree, GIN para JSONB, HNSW para embeddings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Test de aislamiento RLS + Script init.sql</w:t>
      </w:r>
    </w:p>
    <w:p>
      <w:pPr>
        <w:spacing w:after="10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C5955"/>
          <w:sz w:val="22"/>
          <w:szCs w:val="22"/>
        </w:rPr>
        <w:t xml:space="preserve">Sprint 2: Infraestructura Docker (Semana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docker-compose.yml con 14 servicios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.env.example documentado, traefik.yml, celery_config.py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Health checks, Dockerfile multi-stage, Prometheus + Grafana</w:t>
      </w:r>
    </w:p>
    <w:p>
      <w:pPr>
        <w:spacing w:after="10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C5955"/>
          <w:sz w:val="22"/>
          <w:szCs w:val="22"/>
        </w:rPr>
        <w:t xml:space="preserve">Sprint 3: FastAPI Core &amp; Auth (Semana 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Estructura de proyecto completa (app/, core/, middleware/, api/,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App factory, TenantContextMiddleware (SET LOCAL), RBAC middleware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SQLAlchemy 2.0 models, Pydantic v2 schemas, dependency injection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Error handling estandarizado con AppException</w:t>
      </w:r>
    </w:p>
    <w:p>
      <w:pPr>
        <w:spacing w:after="10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C5955"/>
          <w:sz w:val="22"/>
          <w:szCs w:val="22"/>
        </w:rPr>
        <w:t xml:space="preserve">Sprint 4: Webhook Receiver &amp; MessagingProvider (Semana 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MessagingProvider ABC + YCloudProvider + factory pattern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Webhook receiver con deduplicación Redis + webhook_dedup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Encolamiento Celery, retry con backoff, DLQ</w:t>
      </w:r>
    </w:p>
    <w:p>
      <w:pPr>
        <w:spacing w:after="10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C5955"/>
          <w:sz w:val="22"/>
          <w:szCs w:val="22"/>
        </w:rPr>
        <w:t xml:space="preserve">Sprint 5: Pipeline de Documentos &amp; RAG (Semana 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Upload → OCR → Chunking → Embedding → pgvector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Retrieval con filtro pre-vectorial, threshold 0.75, citación</w:t>
      </w:r>
    </w:p>
    <w:p>
      <w:pPr>
        <w:spacing w:after="10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C5955"/>
          <w:sz w:val="22"/>
          <w:szCs w:val="22"/>
        </w:rPr>
        <w:t xml:space="preserve">Sprint 6: LangGraph — Grafo de Agentes (Semana 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StateGraph completo con todos los nodos y edges condicionales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Intent routing, RAG con strict grounding, token budget check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Human handoff, training mode approval, checkpointing PostgreSQL</w:t>
      </w:r>
    </w:p>
    <w:p>
      <w:pPr>
        <w:spacing w:after="10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C5955"/>
          <w:sz w:val="22"/>
          <w:szCs w:val="22"/>
        </w:rPr>
        <w:t xml:space="preserve">Sprint 7: Agente de Agendamiento &amp; CRM API (Semana 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Google Calendar API bidireccional, service_types dinámicos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CRUD contactos con unificación cross-canal, tags, notas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Ciclo de vida de conversaciones (7 estados), auto-cierre</w:t>
      </w:r>
    </w:p>
    <w:p>
      <w:pPr>
        <w:spacing w:after="10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C5955"/>
          <w:sz w:val="22"/>
          <w:szCs w:val="22"/>
        </w:rPr>
        <w:t xml:space="preserve">Sprint 8: Observabilidad, Backup &amp; Hardening (Semana 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OpenTelemetry SDK, Loguru JSON, Prometheus exporters, Grafana dashboards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Backup pg_dump diario, restore test mensual, pgcrypto columnas sensibles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Auditoría triggers, endpoints RGPD, respuestas rápidas, tests E2E</w:t>
      </w:r>
    </w:p>
    <w:p>
      <w:pPr>
        <w:spacing w:after="100"/>
      </w:pPr>
    </w:p>
    <w:p>
      <w:pPr>
        <w:pBdr>
          <w:left w:val="single" w:color="2563EB" w:sz="6"/>
        </w:pBdr>
        <w:spacing w:after="120" w:before="120"/>
        <w:ind w:left="200"/>
      </w:pPr>
      <w:r>
        <w:rPr>
          <w:rFonts w:ascii="Calibri" w:cs="Calibri" w:eastAsia="Calibri" w:hAnsi="Calibri"/>
          <w:i/>
          <w:iCs/>
          <w:color w:val="5C5955"/>
          <w:sz w:val="20"/>
          <w:szCs w:val="20"/>
        </w:rPr>
        <w:t xml:space="preserve">HITO: MVP Core completo. Un tenant puede operar en producción con WhatsApp + RAG + Agendamiento + Inbox + CRM + Control de costos + Observabilidad + Backups.</w:t>
      </w:r>
    </w:p>
    <w:p>
      <w:pPr>
        <w:spacing w:after="100"/>
      </w:pPr>
    </w:p>
    <w:p>
      <w:pPr>
        <w:pBdr>
          <w:bottom w:val="single" w:color="D97706" w:sz="2"/>
        </w:pBdr>
        <w:spacing w:after="120" w:before="200"/>
      </w:pPr>
      <w:r>
        <w:rPr>
          <w:rFonts w:ascii="Calibri" w:cs="Calibri" w:eastAsia="Calibri" w:hAnsi="Calibri"/>
          <w:b/>
          <w:bCs/>
          <w:color w:val="D97706"/>
          <w:sz w:val="24"/>
          <w:szCs w:val="24"/>
        </w:rPr>
        <w:t xml:space="preserve">FASE 2 — EXPANSIÓN (Sprints 9-12, Semanas 9-12)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Multicanal completo, integraciones avanzadas y herramientas de crecimiento.</w:t>
      </w:r>
    </w:p>
    <w:p>
      <w:pPr>
        <w:spacing w:after="10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C5955"/>
          <w:sz w:val="22"/>
          <w:szCs w:val="22"/>
        </w:rPr>
        <w:t xml:space="preserve">Sprint 9: Canales Adicionales (Semana 9)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TelegramProvider, MetaProvider (Instagram + Facebook), WebSocket Webchat, EmailProvider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Audio batch: WhatsApp audio → Whisper API → texto en pipeline</w:t>
      </w:r>
    </w:p>
    <w:p>
      <w:pPr>
        <w:spacing w:after="10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C5955"/>
          <w:sz w:val="22"/>
          <w:szCs w:val="22"/>
        </w:rPr>
        <w:t xml:space="preserve">Sprint 10: Templates, Clonación &amp; Sentimiento (Semana 10)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CRUD tenant_templates, flujo de clonación, regenerar embeddings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Clasificador de sentimiento, regla de escalamiento automático</w:t>
      </w:r>
    </w:p>
    <w:p>
      <w:pPr>
        <w:spacing w:after="10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C5955"/>
          <w:sz w:val="22"/>
          <w:szCs w:val="22"/>
        </w:rPr>
        <w:t xml:space="preserve">Sprint 11: Webhooks Salientes &amp; CSAT (Semana 11)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Event dispatcher HMAC-SHA256, retry/desactivación, logging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Encuestas CSAT post-resolución, métricas agregadas en Grafana</w:t>
      </w:r>
    </w:p>
    <w:p>
      <w:pPr>
        <w:spacing w:after="10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C5955"/>
          <w:sz w:val="22"/>
          <w:szCs w:val="22"/>
        </w:rPr>
        <w:t xml:space="preserve">Sprint 12: Agentes Financiero &amp; Marketing (Semana 12)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Agente financiero: facturación electrónica DIAN, NIT/RUT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Agente marketing: campañas, segmentación, envío masivo via cola bulk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CRM avanzado: scoring predictivo, custom fields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Re-ranking RAG con cross-encoder</w:t>
      </w:r>
    </w:p>
    <w:p>
      <w:pPr>
        <w:spacing w:after="100"/>
      </w:pPr>
    </w:p>
    <w:p>
      <w:pPr>
        <w:pBdr>
          <w:bottom w:val="single" w:color="7C3AED" w:sz="2"/>
        </w:pBdr>
        <w:spacing w:after="120" w:before="20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FASE 3 — MÓDULOS AVANZADOS (Sprints 13-14, Semanas 13-14+)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Features de alto valor que requieren infraestructura especializada.</w:t>
      </w:r>
    </w:p>
    <w:p>
      <w:pPr>
        <w:spacing w:after="10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C5955"/>
          <w:sz w:val="22"/>
          <w:szCs w:val="22"/>
        </w:rPr>
        <w:t xml:space="preserve">Sprints 13-14: Módulos Avanzados (Semanas 13-14+)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Canal de voz real-time: Twilio/Vonage + STT streaming + TTS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Agente clínico / RIPS: dictado médico → JSON, CIE-10, CUPS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Agente de visión: servicio GPU separado, YOLO + ArcFace, Habeas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Modo sandbox: environment production/sandbox, publicación atómica, rollback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Multi-idioma: detección automática + respuesta en idioma del contacto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Feature flags por tenant para rollout gradual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563EB"/>
          <w:sz w:val="32"/>
          <w:szCs w:val="32"/>
        </w:rPr>
        <w:t xml:space="preserve">7. Base para Estimación de Costos y Tiempos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Esta sección proporciona la información necesaria para que el equipo estime costos y tiempos.</w:t>
      </w:r>
    </w:p>
    <w:p>
      <w:pPr>
        <w:spacing w:after="100"/>
      </w:pP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7.1 Resumen de Esfuerzo por Fase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600"/>
        <w:gridCol w:w="2800"/>
        <w:gridCol w:w="2200"/>
      </w:tblGrid>
      <w:tr>
        <w:trPr>
          <w:tblHeader/>
        </w:trPr>
        <w:tc>
          <w:tcPr>
            <w:tcW w:type="dxa" w:w="2200"/>
            <w:shd w:fill="2563EB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200"/>
            <w:shd w:fill="2563EB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Sprints</w:t>
            </w:r>
          </w:p>
        </w:tc>
        <w:tc>
          <w:tcPr>
            <w:tcW w:type="dxa" w:w="1600"/>
            <w:shd w:fill="2563EB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  <w:tc>
          <w:tcPr>
            <w:tcW w:type="dxa" w:w="2800"/>
            <w:shd w:fill="2563EB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Complejidad</w:t>
            </w:r>
          </w:p>
        </w:tc>
        <w:tc>
          <w:tcPr>
            <w:tcW w:type="dxa" w:w="2200"/>
            <w:shd w:fill="2563EB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Perfil requerido</w:t>
            </w:r>
          </w:p>
        </w:tc>
      </w:tr>
      <w:tr>
        <w:tc>
          <w:tcPr>
            <w:tcW w:type="dxa" w:w="22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Fase 1 — MVP</w:t>
            </w:r>
          </w:p>
        </w:tc>
        <w:tc>
          <w:tcPr>
            <w:tcW w:type="dxa" w:w="12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1-8</w:t>
            </w:r>
          </w:p>
        </w:tc>
        <w:tc>
          <w:tcPr>
            <w:tcW w:type="dxa" w:w="16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 semanas</w:t>
            </w:r>
          </w:p>
        </w:tc>
        <w:tc>
          <w:tcPr>
            <w:tcW w:type="dxa" w:w="28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Alta (arquitectura base + LangGraph)</w:t>
            </w:r>
          </w:p>
        </w:tc>
        <w:tc>
          <w:tcPr>
            <w:tcW w:type="dxa" w:w="22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Senior Backend + Senior AI/ML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Fase 2 — Expansión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9-12</w:t>
            </w:r>
          </w:p>
        </w:tc>
        <w:tc>
          <w:tcPr>
            <w:tcW w:type="dxa" w:w="16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 semanas</w:t>
            </w:r>
          </w:p>
        </w:tc>
        <w:tc>
          <w:tcPr>
            <w:tcW w:type="dxa" w:w="28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Media (integraciones + nuevos agentes)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Mid-Senior Backend + Frontend</w:t>
            </w:r>
          </w:p>
        </w:tc>
      </w:tr>
      <w:tr>
        <w:tc>
          <w:tcPr>
            <w:tcW w:type="dxa" w:w="22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Fase 3 — Avanzado</w:t>
            </w:r>
          </w:p>
        </w:tc>
        <w:tc>
          <w:tcPr>
            <w:tcW w:type="dxa" w:w="12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13-14+</w:t>
            </w:r>
          </w:p>
        </w:tc>
        <w:tc>
          <w:tcPr>
            <w:tcW w:type="dxa" w:w="16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2+ semanas</w:t>
            </w:r>
          </w:p>
        </w:tc>
        <w:tc>
          <w:tcPr>
            <w:tcW w:type="dxa" w:w="28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Alta (GPU, voz real-time, compliance)</w:t>
            </w:r>
          </w:p>
        </w:tc>
        <w:tc>
          <w:tcPr>
            <w:tcW w:type="dxa" w:w="22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Senior Backend + ML Engineer</w:t>
            </w:r>
          </w:p>
        </w:tc>
      </w:tr>
    </w:tbl>
    <w:p>
      <w:pPr>
        <w:spacing w:after="100"/>
      </w:pP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7.2 Costos de Infraestructura (Estimación Mensual)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3000"/>
      </w:tblGrid>
      <w:tr>
        <w:trPr>
          <w:tblHeader/>
        </w:trPr>
        <w:tc>
          <w:tcPr>
            <w:tcW w:type="dxa" w:w="3000"/>
            <w:shd w:fill="2563EB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4000"/>
            <w:shd w:fill="2563EB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Especificación</w:t>
            </w:r>
          </w:p>
        </w:tc>
        <w:tc>
          <w:tcPr>
            <w:tcW w:type="dxa" w:w="3000"/>
            <w:shd w:fill="2563EB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Costo estimado/mes</w:t>
            </w:r>
          </w:p>
        </w:tc>
      </w:tr>
      <w:tr>
        <w:tc>
          <w:tcPr>
            <w:tcW w:type="dxa" w:w="30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VPS Principal</w:t>
            </w:r>
          </w:p>
        </w:tc>
        <w:tc>
          <w:tcPr>
            <w:tcW w:type="dxa" w:w="40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 vCPU, 32GB RAM, 500GB SSD (Hetzner/OVH)</w:t>
            </w:r>
          </w:p>
        </w:tc>
        <w:tc>
          <w:tcPr>
            <w:tcW w:type="dxa" w:w="30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$40-80 USD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OpenAI API</w:t>
            </w:r>
          </w:p>
        </w:tc>
        <w:tc>
          <w:tcPr>
            <w:tcW w:type="dxa" w:w="40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GPT-4o + 4o-mini + embeddings (depende de volumen)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$50-500+ USD</w:t>
            </w:r>
          </w:p>
        </w:tc>
      </w:tr>
      <w:tr>
        <w:tc>
          <w:tcPr>
            <w:tcW w:type="dxa" w:w="30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Backup Storage</w:t>
            </w:r>
          </w:p>
        </w:tc>
        <w:tc>
          <w:tcPr>
            <w:tcW w:type="dxa" w:w="40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S3-compatible (Backblaze B2, 100GB)</w:t>
            </w:r>
          </w:p>
        </w:tc>
        <w:tc>
          <w:tcPr>
            <w:tcW w:type="dxa" w:w="30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$5-10 USD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Dominio + DNS</w:t>
            </w:r>
          </w:p>
        </w:tc>
        <w:tc>
          <w:tcPr>
            <w:tcW w:type="dxa" w:w="40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Cloudflare (free tier)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$0-15 USD</w:t>
            </w:r>
          </w:p>
        </w:tc>
      </w:tr>
      <w:tr>
        <w:tc>
          <w:tcPr>
            <w:tcW w:type="dxa" w:w="30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Google Calendar API</w:t>
            </w:r>
          </w:p>
        </w:tc>
        <w:tc>
          <w:tcPr>
            <w:tcW w:type="dxa" w:w="40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Free tier (suficiente para MVP)</w:t>
            </w:r>
          </w:p>
        </w:tc>
        <w:tc>
          <w:tcPr>
            <w:tcW w:type="dxa" w:w="30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$0 USD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YCloud (WhatsApp)</w:t>
            </w:r>
          </w:p>
        </w:tc>
        <w:tc>
          <w:tcPr>
            <w:tcW w:type="dxa" w:w="40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Pay-per-message (Meta pricing)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Variable</w:t>
            </w:r>
          </w:p>
        </w:tc>
      </w:tr>
      <w:tr>
        <w:tc>
          <w:tcPr>
            <w:tcW w:type="dxa" w:w="30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VPS GPU (Fase 3)</w:t>
            </w:r>
          </w:p>
        </w:tc>
        <w:tc>
          <w:tcPr>
            <w:tcW w:type="dxa" w:w="40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Para agente de visión (si aplica)</w:t>
            </w:r>
          </w:p>
        </w:tc>
        <w:tc>
          <w:tcPr>
            <w:tcW w:type="dxa" w:w="3000"/>
            <w:shd w:fill="F3F4F6" w:color="auto" w:val="clea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$50-200 USD</w:t>
            </w:r>
          </w:p>
        </w:tc>
      </w:tr>
    </w:tbl>
    <w:p>
      <w:pPr>
        <w:pBdr>
          <w:left w:val="single" w:color="2563EB" w:sz="6"/>
        </w:pBdr>
        <w:spacing w:after="120" w:before="120"/>
        <w:ind w:left="200"/>
      </w:pPr>
      <w:r>
        <w:rPr>
          <w:rFonts w:ascii="Calibri" w:cs="Calibri" w:eastAsia="Calibri" w:hAnsi="Calibri"/>
          <w:i/>
          <w:iCs/>
          <w:color w:val="5C5955"/>
          <w:sz w:val="20"/>
          <w:szCs w:val="20"/>
        </w:rPr>
        <w:t xml:space="preserve">Los costos de API de OpenAI son variables y dependen del volumen de mensajes y tenants. Con TokenBudgetGuard y degradación automática, se mantienen predecibles por tenant.</w:t>
      </w:r>
    </w:p>
    <w:p>
      <w:pPr>
        <w:spacing w:after="100"/>
      </w:pP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7.3 Dependencias Externas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Google Calendar API: Credenciales OAuth2 por tenant. Configuración inicial requerida.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YCloud (WhatsApp Business): Cuenta, número verificado, templates aprobados por Meta.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OpenAI API: API key con billing configurado. Modelos: gpt-4o, gpt-4o-mini, text-embedding-3-small.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Twilio/Vonage (Fase 2-3): Para canal de voz. Cuenta con número y crédito.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DIAN API (Fase 2): Para facturación electrónica colombiana. Certificado digital requerido.</w:t>
      </w:r>
    </w:p>
    <w:p>
      <w:pPr>
        <w:spacing w:after="100"/>
      </w:pP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7.4 Criterios de Calidad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Cobertura de tests: Mínimo 80% en lógica de negocio crítica (RLS, dedup, budget, routing)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Latencia: P95 &lt; 5s para respuesta de agente, &lt; 100ms para respuesta HTTP de webhook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Aislamiento: Test RLS obligatorio en cada sprint (tenant A nunca ve datos de tenant 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Observabilidad: Trace ID visible desde webhook hasta respuesta en Grafana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Zero downtime: Deployments con health checks y rollback automático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563EB"/>
          <w:sz w:val="32"/>
          <w:szCs w:val="32"/>
        </w:rPr>
        <w:t xml:space="preserve">8. Próximos Pasos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Acciones inmediatas para que el equipo de desarrollo inicie: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Revisar este documento y el SDD interactivo (artifact publicado) para familiarizarse con la arquitectura.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Configurar el repositorio Git con CLAUDE.md y PROGRESS.md según las plantillas del SDD.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Instalar los 3 plugins recomendados en las sesiones de Claude de cada dev.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Guardar los 6 skills personalizados en las sesiones de desarrollo.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Estimar horas/persona por sprint usando la tabla de esfuerzo de la sección 7.1.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Definir quién toma el rol de Arquitecto/Reviewer y quién el de Dev paralelo.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Configurar los permisos de Claude según la tabla de la sección 5.6.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Iniciar Sprint 1 (Schema DDL &amp; Arquitectura) con Claude en loop mode.</w:t>
      </w:r>
    </w:p>
    <w:p>
      <w:pPr>
        <w:spacing w:after="100"/>
      </w:pPr>
    </w:p>
    <w:p>
      <w:pPr>
        <w:spacing w:after="100"/>
      </w:pPr>
    </w:p>
    <w:p>
      <w:pPr>
        <w:pBdr>
          <w:top w:val="single" w:color="8A8680" w:sz="1"/>
        </w:pBdr>
        <w:spacing w:after="100" w:before="400"/>
      </w:pPr>
      <w:r>
        <w:rPr>
          <w:rFonts w:ascii="Calibri" w:cs="Calibri" w:eastAsia="Calibri" w:hAnsi="Calibri"/>
          <w:i/>
          <w:iCs/>
          <w:color w:val="8A8680"/>
          <w:sz w:val="18"/>
          <w:szCs w:val="18"/>
        </w:rPr>
        <w:t xml:space="preserve">Documento generado el 3 de septiembre de 2026.</w:t>
      </w:r>
    </w:p>
    <w:p>
      <w:r>
        <w:rPr>
          <w:rFonts w:ascii="Calibri" w:cs="Calibri" w:eastAsia="Calibri" w:hAnsi="Calibri"/>
          <w:i/>
          <w:iCs/>
          <w:color w:val="8A8680"/>
          <w:sz w:val="18"/>
          <w:szCs w:val="18"/>
        </w:rPr>
        <w:t xml:space="preserve">Este documento es un complemento del SDD interactivo publicado como artifact. Ambos documentos se mantienen sincronizados con el estado del proyecto.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A8680"/>
        <w:sz w:val="16"/>
        <w:szCs w:val="16"/>
      </w:rPr>
      <w:t xml:space="preserve">Confidencial — </w:t>
    </w:r>
    <w:r>
      <w:rPr>
        <w:rFonts w:ascii="Calibri" w:cs="Calibri" w:eastAsia="Calibri" w:hAnsi="Calibri"/>
        <w:color w:val="8A8680"/>
        <w:sz w:val="16"/>
        <w:szCs w:val="16"/>
      </w:rPr>
      <w:t xml:space="preserve">Página </w:t>
    </w:r>
    <w:r>
      <w:rPr>
        <w:rFonts w:ascii="Calibri" w:cs="Calibri" w:eastAsia="Calibri" w:hAnsi="Calibri"/>
        <w:color w:val="8A86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A8680"/>
        <w:sz w:val="16"/>
        <w:szCs w:val="16"/>
      </w:rPr>
      <w:t xml:space="preserve"> de </w:t>
    </w:r>
    <w:r>
      <w:rPr>
        <w:rFonts w:ascii="Calibri" w:cs="Calibri" w:eastAsia="Calibri" w:hAnsi="Calibri"/>
        <w:color w:val="8A86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8A8680"/>
        <w:sz w:val="16"/>
        <w:szCs w:val="16"/>
      </w:rPr>
      <w:t xml:space="preserve">Omnichannel AI Platform — Documento Técnico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2026-09-03T16:41:15.103Z</dcterms:created>
  <dcterms:modified xsi:type="dcterms:W3CDTF">2026-09-03T16:41:15.115Z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