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Intérprete en C# — Estructura y reparto del trabajo</w:t>
      </w:r>
    </w:p>
    <w:p>
      <w:pPr/>
      <w:r>
        <w:t xml:space="preserve">Oct 27, 2026</w:t>
      </w:r>
      <w:r>
        <w:t xml:space="preserve"> · </w:t>
      </w:r>
      <w:r>
        <w:t xml:space="preserve">@Miguel</w:t>
      </w:r>
    </w:p>
    <w:p>
      <w:pPr>
        <w:pStyle w:val="Heading2"/>
      </w:pPr>
      <w:r>
        <w:t xml:space="preserve">Resumen</w:t>
      </w:r>
    </w:p>
    <w:p>
      <w:pPr/>
      <w:r>
        <w:t xml:space="preserve">Construimos un intérprete en C# (.NET 10) con cuatro etapas: Lexer → Parser → Evaluador → REPL/archivos. Cada persona es dueña de un bloque completo y revisa el de otra.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Lenguaje de implementación:</w:t>
      </w:r>
      <w:r>
        <w:t xml:space="preserve"> C# (.NET 10, consola). Todos deben instalar el SDK de .NET 10.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Lenguaje que se interpreta:</w:t>
      </w:r>
      <w:r>
        <w:t xml:space="preserve"> el del proyecto base (rama </w:t>
      </w:r>
      <w:r>
        <w:rPr>
          <w:rStyle w:val="CodeChar"/>
        </w:rPr>
        <w:t xml:space="preserve">evaluator</w:t>
      </w:r>
      <w:r>
        <w:t xml:space="preserve"> de compi8am). </w:t>
      </w:r>
      <w:r>
        <w:rPr>
          <w:rStyle w:val="CodeChar"/>
        </w:rPr>
        <w:t xml:space="preserve">Misma sintaxis que el repo (let, function, if/elif/else, while, for, arreglos, hashes, ** y %), portada a C#.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Entrega:</w:t>
      </w:r>
      <w:r>
        <w:t xml:space="preserve"> 4 de noviembre de 2026. </w:t>
      </w:r>
      <w:r>
        <w:rPr>
          <w:b/>
        </w:rPr>
        <w:t xml:space="preserve">Sustentación:</w:t>
      </w:r>
      <w:r>
        <w:t xml:space="preserve"> 5 de noviembre (examen individual, 40 % de la nota).</w:t>
      </w:r>
    </w:p>
    <w:p>
      <w:pPr>
        <w:pStyle w:val="Heading2"/>
      </w:pPr>
      <w:r>
        <w:t xml:space="preserve">Estructura del proyecto</w:t>
      </w:r>
    </w:p>
    <w:p>
      <w:pPr>
        <w:pStyle w:val="Code"/>
      </w:pPr>
      <w:r>
        <w:t xml:space="preserve">InterpreteCS/</w:t>
        <w:br/>
        <w:t xml:space="preserve">├── InterpreteCS.slnx</w:t>
        <w:br/>
        <w:t xml:space="preserve">├── README.md                      (P1)</w:t>
        <w:br/>
        <w:t xml:space="preserve">├── src/Interprete/</w:t>
        <w:br/>
        <w:t xml:space="preserve">│   ├── Interprete.csproj</w:t>
        <w:br/>
        <w:t xml:space="preserve">│   ├── Program.cs                 (P1) REPL + lector de archivos</w:t>
        <w:br/>
        <w:t xml:space="preserve">│   ├── Lexer/</w:t>
        <w:br/>
        <w:t xml:space="preserve">│   │   ├── TokenType.cs           (P1)</w:t>
        <w:br/>
        <w:t xml:space="preserve">│   │   ├── Token.cs               (P1)</w:t>
        <w:br/>
        <w:t xml:space="preserve">│   │   ├── Keywords.cs            (P1) palabras reservadas</w:t>
        <w:br/>
        <w:t xml:space="preserve">│   │   └── Lexer.cs               (P1)</w:t>
        <w:br/>
        <w:t xml:space="preserve">│   ├── Ast/</w:t>
        <w:br/>
        <w:t xml:space="preserve">│   │   ├── Expr.cs                (P2)</w:t>
        <w:br/>
        <w:t xml:space="preserve">│   │   └── Stmt.cs                (P2)</w:t>
        <w:br/>
        <w:t xml:space="preserve">│   ├── Parser/</w:t>
        <w:br/>
        <w:t xml:space="preserve">│   │   └── Parser.cs              (P2)</w:t>
        <w:br/>
        <w:t xml:space="preserve">│   ├── Evaluator/</w:t>
        <w:br/>
        <w:t xml:space="preserve">│   │   ├── Evaluator.cs           (P3)</w:t>
        <w:br/>
        <w:t xml:space="preserve">│   │   ├── Environment.cs         (P3) ámbitos</w:t>
        <w:br/>
        <w:t xml:space="preserve">│   │   ├── FunctionValue.cs       (P3) funciones y closures</w:t>
        <w:br/>
        <w:t xml:space="preserve">│   │   └── Builtins.cs            (P1) funciones integradas</w:t>
        <w:br/>
        <w:t xml:space="preserve">│   └── Errors/</w:t>
        <w:br/>
        <w:t xml:space="preserve">│       ├── InterpreterException.cs (P1) tipos de error</w:t>
        <w:br/>
        <w:t xml:space="preserve">│       └── ErrorReporter.cs        (P1) línea/columna</w:t>
        <w:br/>
        <w:t xml:space="preserve">├── tests/Interprete.Tests/        (xUnit, se corre con: dotnet test)</w:t>
        <w:br/>
        <w:t xml:space="preserve">│   ├── LexerTests.cs              (P1)</w:t>
        <w:br/>
        <w:t xml:space="preserve">│   ├── ParserTests.cs             (P2)</w:t>
        <w:br/>
        <w:t xml:space="preserve">│   └── EvaluatorTests.cs          (P3)</w:t>
        <w:br/>
        <w:t xml:space="preserve">├── examples/                      (cada uno lo suyo)</w:t>
        <w:br/>
        <w:t xml:space="preserve">└── docs/diseno.md                 (máximo 3 páginas, 1/3 cada uno)</w:t>
      </w:r>
    </w:p>
    <w:p>
      <w:pPr/>
      <w:r>
        <w:t xml:space="preserve">Los nombres de archivo se pueden ajustar al repo base; la división por carpetas es lo que evita conflictos en Git.</w:t>
      </w:r>
    </w:p>
    <w:p>
      <w:pPr>
        <w:pStyle w:val="Heading2"/>
      </w:pPr>
      <w:r>
        <w:t xml:space="preserve">Reparto por persona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09"/>
        <w:gridCol w:w="3281"/>
        <w:gridCol w:w="2114"/>
        <w:gridCol w:w="2455"/>
      </w:tblGrid>
      <w:tr>
        <w:trPr>
          <w:tblHeader/>
        </w:trPr>
        <w:tc>
          <w:tcPr>
            <w:tcW w:w="1509" w:type="dxa"/>
            <w:shd w:val="clear" w:color="auto" w:fill="F2F2F2"/>
          </w:tcPr>
          <w:p>
            <w:pPr/>
          </w:p>
        </w:tc>
        <w:tc>
          <w:tcPr>
            <w:tcW w:w="3281" w:type="dxa"/>
            <w:shd w:val="clear" w:color="auto" w:fill="F2F2F2"/>
          </w:tcPr>
          <w:p>
            <w:pPr/>
            <w:r>
              <w:t xml:space="preserve">P1 · Miguel Gómez T</w:t>
            </w:r>
          </w:p>
        </w:tc>
        <w:tc>
          <w:tcPr>
            <w:tcW w:w="2114" w:type="dxa"/>
            <w:shd w:val="clear" w:color="auto" w:fill="F2F2F2"/>
          </w:tcPr>
          <w:p>
            <w:pPr/>
            <w:r>
              <w:t xml:space="preserve">P2 · Alejandro Sanchez</w:t>
            </w:r>
          </w:p>
        </w:tc>
        <w:tc>
          <w:tcPr>
            <w:tcW w:w="2455" w:type="dxa"/>
            <w:shd w:val="clear" w:color="auto" w:fill="F2F2F2"/>
          </w:tcPr>
          <w:p>
            <w:pPr/>
            <w:r>
              <w:t xml:space="preserve">P3 · Juan Jose Diaz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Bloque</w:t>
            </w:r>
          </w:p>
        </w:tc>
        <w:tc>
          <w:tcPr>
            <w:tcW w:w="3281" w:type="dxa"/>
          </w:tcPr>
          <w:p>
            <w:pPr/>
            <w:r>
              <w:t xml:space="preserve">Lexer, errores, integradas y entrada</w:t>
            </w:r>
          </w:p>
        </w:tc>
        <w:tc>
          <w:tcPr>
            <w:tcW w:w="2114" w:type="dxa"/>
          </w:tcPr>
          <w:p>
            <w:pPr/>
            <w:r>
              <w:t xml:space="preserve">AST y Parser</w:t>
            </w:r>
          </w:p>
        </w:tc>
        <w:tc>
          <w:tcPr>
            <w:tcW w:w="2455" w:type="dxa"/>
          </w:tcPr>
          <w:p>
            <w:pPr/>
            <w:r>
              <w:t xml:space="preserve">Evaluador y ámbitos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Código</w:t>
            </w:r>
          </w:p>
        </w:tc>
        <w:tc>
          <w:tcPr>
            <w:tcW w:w="3281" w:type="dxa"/>
          </w:tcPr>
          <w:p>
            <w:pPr/>
            <w:r>
              <w:t xml:space="preserve">TokenType, Token, Keywords, Lexer, InterpreterException, ErrorReporter, Builtins, Program (REPL y archivo)</w:t>
            </w:r>
          </w:p>
        </w:tc>
        <w:tc>
          <w:tcPr>
            <w:tcW w:w="2114" w:type="dxa"/>
          </w:tcPr>
          <w:p>
            <w:pPr/>
            <w:r>
              <w:t xml:space="preserve">Expr, Stmt, Parser (precedencia, if, while/for, funciones, listas)</w:t>
            </w:r>
          </w:p>
        </w:tc>
        <w:tc>
          <w:tcPr>
            <w:tcW w:w="2455" w:type="dxa"/>
          </w:tcPr>
          <w:p>
            <w:pPr/>
            <w:r>
              <w:t xml:space="preserve">Evaluator, Environment, FunctionValue (recursión, closures)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Errores</w:t>
            </w:r>
          </w:p>
        </w:tc>
        <w:tc>
          <w:tcPr>
            <w:tcW w:w="3281" w:type="dxa"/>
          </w:tcPr>
          <w:p>
            <w:pPr/>
            <w:r>
              <w:t xml:space="preserve">Léxicos (carácter inválido, cadena sin cerrar)</w:t>
            </w:r>
          </w:p>
        </w:tc>
        <w:tc>
          <w:tcPr>
            <w:tcW w:w="2114" w:type="dxa"/>
          </w:tcPr>
          <w:p>
            <w:pPr/>
            <w:r>
              <w:t xml:space="preserve">Sintácticos (token inesperado, falta </w:t>
            </w:r>
            <w:r>
              <w:rPr>
                <w:rStyle w:val="CodeChar"/>
              </w:rPr>
              <w:t xml:space="preserve">)</w:t>
            </w:r>
            <w:r>
              <w:t xml:space="preserve"> o </w:t>
            </w:r>
            <w:r>
              <w:rPr>
                <w:rStyle w:val="CodeChar"/>
              </w:rPr>
              <w:t xml:space="preserve">}</w:t>
            </w:r>
            <w:r>
              <w:t xml:space="preserve">)</w:t>
            </w:r>
          </w:p>
        </w:tc>
        <w:tc>
          <w:tcPr>
            <w:tcW w:w="2455" w:type="dxa"/>
          </w:tcPr>
          <w:p>
            <w:pPr/>
            <w:r>
              <w:t xml:space="preserve">De ejecución (variable no definida, división por cero, tipos)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Pruebas</w:t>
            </w:r>
          </w:p>
        </w:tc>
        <w:tc>
          <w:tcPr>
            <w:tcW w:w="3281" w:type="dxa"/>
          </w:tcPr>
          <w:p>
            <w:pPr/>
            <w:r>
              <w:t xml:space="preserve">LexerTests + ejecutor de ejemplos</w:t>
            </w:r>
          </w:p>
        </w:tc>
        <w:tc>
          <w:tcPr>
            <w:tcW w:w="2114" w:type="dxa"/>
          </w:tcPr>
          <w:p>
            <w:pPr/>
            <w:r>
              <w:t xml:space="preserve">ParserTests</w:t>
            </w:r>
          </w:p>
        </w:tc>
        <w:tc>
          <w:tcPr>
            <w:tcW w:w="2455" w:type="dxa"/>
          </w:tcPr>
          <w:p>
            <w:pPr/>
            <w:r>
              <w:t xml:space="preserve">EvaluatorTests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Ejemplos</w:t>
            </w:r>
          </w:p>
        </w:tc>
        <w:tc>
          <w:tcPr>
            <w:tcW w:w="3281" w:type="dxa"/>
          </w:tcPr>
          <w:p>
            <w:pPr/>
            <w:r>
              <w:t xml:space="preserve">Variables, expresiones, integradas</w:t>
            </w:r>
          </w:p>
        </w:tc>
        <w:tc>
          <w:tcPr>
            <w:tcW w:w="2114" w:type="dxa"/>
          </w:tcPr>
          <w:p>
            <w:pPr/>
            <w:r>
              <w:t xml:space="preserve">Condicionales y ciclos</w:t>
            </w:r>
          </w:p>
        </w:tc>
        <w:tc>
          <w:tcPr>
            <w:tcW w:w="2455" w:type="dxa"/>
          </w:tcPr>
          <w:p>
            <w:pPr/>
            <w:r>
              <w:t xml:space="preserve">Funciones, ámbitos, listas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Documentos</w:t>
            </w:r>
          </w:p>
        </w:tc>
        <w:tc>
          <w:tcPr>
            <w:tcW w:w="3281" w:type="dxa"/>
          </w:tcPr>
          <w:p>
            <w:pPr/>
            <w:r>
              <w:t xml:space="preserve">README + tokens y arquitectura + uso de IA</w:t>
            </w:r>
          </w:p>
        </w:tc>
        <w:tc>
          <w:tcPr>
            <w:tcW w:w="2114" w:type="dxa"/>
          </w:tcPr>
          <w:p>
            <w:pPr/>
            <w:r>
              <w:t xml:space="preserve">Gramática BNF/EBNF</w:t>
            </w:r>
          </w:p>
        </w:tc>
        <w:tc>
          <w:tcPr>
            <w:tcW w:w="2455" w:type="dxa"/>
          </w:tcPr>
          <w:p>
            <w:pPr/>
            <w:r>
              <w:t xml:space="preserve">Decisiones de diseño + limitaciones</w:t>
            </w:r>
          </w:p>
        </w:tc>
      </w:tr>
    </w:tbl>
    <w:p>
      <w:pPr/>
      <w:r>
        <w:t xml:space="preserve">Carga equilibrada: P1 tiene menos lógica compleja pero toda la “pega”; P2 y P3 tienen la lógica más densa.</w:t>
      </w:r>
    </w:p>
    <w:p>
      <w:pPr>
        <w:pStyle w:val="Heading2"/>
      </w:pPr>
      <w:r>
        <w:t xml:space="preserve">Orden de trabajo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28 oct – Fase 0 (los tres juntos):</w:t>
      </w:r>
      <w:r>
        <w:t xml:space="preserve"> crear repo y solución; acordar </w:t>
      </w:r>
      <w:r>
        <w:rPr>
          <w:rStyle w:val="CodeChar"/>
        </w:rPr>
        <w:t xml:space="preserve">TokenType.cs</w:t>
      </w:r>
      <w:r>
        <w:t xml:space="preserve"> y los nodos de </w:t>
      </w:r>
      <w:r>
        <w:rPr>
          <w:rStyle w:val="CodeChar"/>
        </w:rPr>
        <w:t xml:space="preserve">Expr.cs</w:t>
      </w:r>
      <w:r>
        <w:t xml:space="preserve">/</w:t>
      </w:r>
      <w:r>
        <w:rPr>
          <w:rStyle w:val="CodeChar"/>
        </w:rPr>
        <w:t xml:space="preserve">Stmt.cs</w:t>
      </w:r>
      <w:r>
        <w:t xml:space="preserve">. Son el contrato entre etapas.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29–30 oct – Fase 1 (en paralelo):</w:t>
      </w:r>
      <w:r>
        <w:t xml:space="preserve"> cada uno su bloque, con pruebas propias.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31 oct – Integración:</w:t>
      </w:r>
      <w:r>
        <w:t xml:space="preserve"> conectar Lexer → Parser → Evaluador en </w:t>
      </w:r>
      <w:r>
        <w:rPr>
          <w:rStyle w:val="CodeChar"/>
        </w:rPr>
        <w:t xml:space="preserve">Program.cs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1–2 nov – Fase 2:</w:t>
      </w:r>
      <w:r>
        <w:t xml:space="preserve"> ejemplos, casos de error y pruebas con </w:t>
      </w:r>
      <w:r>
        <w:rPr>
          <w:rStyle w:val="CodeChar"/>
        </w:rPr>
        <w:t xml:space="preserve">dotnet test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3 nov – Cierre:</w:t>
      </w:r>
      <w:r>
        <w:t xml:space="preserve"> README, documento de diseño, revisión cruzada y simulacro de examen.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4 nov:</w:t>
      </w:r>
      <w:r>
        <w:t xml:space="preserve"> entrega del enlace al repositorio.</w:t>
      </w:r>
    </w:p>
    <w:p>
      <w:pPr>
        <w:pStyle w:val="Heading2"/>
      </w:pPr>
      <w:r>
        <w:t xml:space="preserve">Reglas del equipo</w:t>
      </w:r>
    </w:p>
    <w:p>
      <w:pPr>
        <w:pStyle w:val="ListParagraph"/>
        <w:numPr>
          <w:ilvl w:val="0"/>
          <w:numId w:val="4"/>
        </w:numPr>
      </w:pPr>
      <w:r>
        <w:t xml:space="preserve">Todos trabajan directo en </w:t>
      </w:r>
      <w:r>
        <w:rPr>
          <w:rStyle w:val="CodeChar"/>
        </w:rPr>
        <w:t xml:space="preserve">main</w:t>
      </w:r>
      <w:r>
        <w:t xml:space="preserve">, con commits frecuentes y a nombre de cada uno (el historial debe reflejar los aportes).</w:t>
      </w:r>
    </w:p>
    <w:p>
      <w:pPr>
        <w:pStyle w:val="ListParagraph"/>
        <w:numPr>
          <w:ilvl w:val="0"/>
          <w:numId w:val="4"/>
        </w:numPr>
      </w:pPr>
      <w:r>
        <w:t xml:space="preserve">Metodología: cada quien escribe sus archivos; Claude da el código paso a paso y, cuando hay errores, solo las líneas a corregir.</w:t>
      </w:r>
    </w:p>
    <w:p>
      <w:pPr>
        <w:pStyle w:val="ListParagraph"/>
        <w:numPr>
          <w:ilvl w:val="0"/>
          <w:numId w:val="4"/>
        </w:numPr>
      </w:pPr>
      <w:r>
        <w:t xml:space="preserve">Revisión rotada: P1 revisa a P2, P2 revisa a P3, P3 revisa a P1.</w:t>
      </w:r>
    </w:p>
    <w:p>
      <w:pPr>
        <w:pStyle w:val="ListParagraph"/>
        <w:numPr>
          <w:ilvl w:val="0"/>
          <w:numId w:val="4"/>
        </w:numPr>
      </w:pPr>
      <w:r>
        <w:t xml:space="preserve">El 40 % es el examen individual: cada uno debe poder explicar el flujo completo (tokens → AST → resultado) y el código de los otros.</w:t>
      </w:r>
    </w:p>
    <w:p>
      <w:pPr>
        <w:pStyle w:val="ListParagraph"/>
        <w:numPr>
          <w:ilvl w:val="0"/>
          <w:numId w:val="4"/>
        </w:numPr>
      </w:pPr>
      <w:r>
        <w:t xml:space="preserve">El documento de diseño debe decir para qué se usó IA y cómo se verificó el código.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Intérprete en C# — Estructura y reparto del trabajo</dc:title>
  <dc:description>Claude Docs node/44a7671d-b703@16 docx-w7</dc:description>
  <cp:revision>16</cp:revision>
</cp:coreProperties>
</file>