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3400" w:after="0"/>
        <w:jc w:val="center"/>
      </w:pPr>
      <w:r>
        <w:rPr>
          <w:rFonts w:ascii="Arial" w:hAnsi="Arial" w:eastAsia="Arial"/>
          <w:b/>
          <w:i w:val="0"/>
          <w:sz w:val="60"/>
        </w:rPr>
        <w:t>Relatório Técnico de</w:t>
      </w:r>
    </w:p>
    <w:p>
      <w:pPr>
        <w:spacing w:before="0" w:after="0"/>
        <w:jc w:val="center"/>
      </w:pPr>
      <w:r>
        <w:rPr>
          <w:rFonts w:ascii="Arial" w:hAnsi="Arial" w:eastAsia="Arial"/>
          <w:b/>
          <w:i w:val="0"/>
          <w:sz w:val="60"/>
        </w:rPr>
        <w:t>Serviços</w:t>
      </w:r>
    </w:p>
    <w:p>
      <w:pPr>
        <w:spacing w:before="2600" w:after="0"/>
      </w:pPr>
    </w:p>
    <w:tbl>
      <w:tblPr>
        <w:tblW w:type="dxa" w:w="10206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Proposta nº:</w:t>
            </w:r>
          </w:p>
        </w:tc>
        <w:tc>
          <w:tcPr>
            <w:tcW w:type="dxa" w:w="2551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Elaborado por:</w:t>
            </w:r>
          </w:p>
        </w:tc>
        <w:tc>
          <w:tcPr>
            <w:tcW w:type="dxa" w:w="2551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Aprovado por:</w:t>
            </w:r>
          </w:p>
        </w:tc>
        <w:tc>
          <w:tcPr>
            <w:tcW w:type="dxa" w:w="2551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Data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[nº — ex.: 1135-26]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[nome]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[nome — após a aprovação no app]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[dd/mm/aaaa]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Arial" w:hAnsi="Arial" w:eastAsia="Arial"/>
          <w:b/>
          <w:i w:val="0"/>
          <w:sz w:val="32"/>
        </w:rPr>
        <w:t>Sumário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rFonts w:ascii="Arial" w:hAnsi="Arial" w:eastAsia="Arial"/>
          <w:b w:val="0"/>
          <w:i/>
          <w:color w:val="8A8A8A"/>
          <w:sz w:val="18"/>
        </w:rPr>
        <w:t>Clique com o botão direito aqui e escolha “Atualizar campo” (ou pressione F9) para montar o sumário.</w:t>
      </w:r>
      <w:r>
        <w:fldChar w:fldCharType="end"/>
      </w:r>
    </w:p>
    <w:p>
      <w:r>
        <w:br w:type="page"/>
      </w:r>
    </w:p>
    <w:p>
      <w:pPr>
        <w:pStyle w:val="Heading1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color w:val="000000"/>
          <w:sz w:val="26"/>
        </w:rPr>
        <w:t>Dados do Relatório</w:t>
      </w:r>
    </w:p>
    <w:tbl>
      <w:tblPr>
        <w:tblW w:type="dxa" w:w="1020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360"/>
        <w:gridCol w:w="1701"/>
        <w:gridCol w:w="1134"/>
        <w:gridCol w:w="3175"/>
        <w:gridCol w:w="2835"/>
      </w:tblGrid>
      <w:tr>
        <w:tc>
          <w:tcPr>
            <w:tcW w:type="dxa" w:w="6123"/>
            <w:gridSpan w:val="3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CLIENTE</w:t>
            </w:r>
          </w:p>
        </w:tc>
        <w:tc>
          <w:tcPr>
            <w:tcW w:type="dxa" w:w="4082"/>
            <w:gridSpan w:val="2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PRAZO</w:t>
            </w:r>
          </w:p>
        </w:tc>
      </w:tr>
      <w:tr>
        <w:tc>
          <w:tcPr>
            <w:tcW w:type="dxa" w:w="6123"/>
            <w:gridSpan w:val="3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[cliente]</w:t>
            </w:r>
          </w:p>
        </w:tc>
        <w:tc>
          <w:tcPr>
            <w:tcW w:type="dxa" w:w="4082"/>
            <w:gridSpan w:val="2"/>
          </w:tcPr>
          <w:p>
            <w:pPr>
              <w:keepNext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[dd/mm/aaaa — prazo limite]</w:t>
            </w:r>
          </w:p>
        </w:tc>
      </w:tr>
      <w:tr>
        <w:tc>
          <w:tcPr>
            <w:tcW w:type="dxa" w:w="1360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Nº</w:t>
            </w:r>
          </w:p>
        </w:tc>
        <w:tc>
          <w:tcPr>
            <w:tcW w:type="dxa" w:w="1701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EMISSÃO</w:t>
            </w:r>
          </w:p>
        </w:tc>
        <w:tc>
          <w:tcPr>
            <w:tcW w:type="dxa" w:w="1134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HORA</w:t>
            </w:r>
          </w:p>
        </w:tc>
        <w:tc>
          <w:tcPr>
            <w:tcW w:type="dxa" w:w="3175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ELABORADO POR:</w:t>
            </w:r>
          </w:p>
        </w:tc>
        <w:tc>
          <w:tcPr>
            <w:tcW w:type="dxa" w:w="2835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1360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[nº]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[dd/mm/aaaa]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[hh:mm] HS</w:t>
            </w:r>
          </w:p>
        </w:tc>
        <w:tc>
          <w:tcPr>
            <w:tcW w:type="dxa" w:w="317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[NOME]</w:t>
            </w:r>
          </w:p>
        </w:tc>
        <w:tc>
          <w:tcPr>
            <w:tcW w:type="dxa" w:w="2835"/>
          </w:tcPr>
          <w:p>
            <w:sdt>
              <w:sdtPr>
                <w:alias w:val="[escolha a finalidade]"/>
                <w:tag w:val="lista1001"/>
                <w:id w:val="1001"/>
                <w:showingPlcHdr/>
                <w:dropDownList>
                  <w:listItem w:displayText="[escolha a finalidade]" w:value=""/>
                  <w:listItem w:displayText="PERITAGEM PARA ORÇAMENTO" w:value="PERITAGEM PARA ORÇAMENTO"/>
                  <w:listItem w:displayText="EXECUÇÃO DO SERVIÇO" w:value="EXECUÇÃO DO SERVIÇO"/>
                  <w:listItem w:displayText="REVISÃO" w:value="REVISÃO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8"/>
                  </w:rPr>
                  <w:t>[escolha a finalidade]</w:t>
                </w:r>
              </w:sdtContent>
            </w:sdt>
          </w:p>
        </w:tc>
      </w:tr>
    </w:tbl>
    <w:p>
      <w:pPr>
        <w:pStyle w:val="Heading1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color w:val="000000"/>
          <w:sz w:val="26"/>
        </w:rPr>
        <w:t>Dados do Produto</w:t>
      </w:r>
    </w:p>
    <w:tbl>
      <w:tblPr>
        <w:tblW w:type="dxa" w:w="1020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1814"/>
        <w:gridCol w:w="6690"/>
        <w:gridCol w:w="1701"/>
      </w:tblGrid>
      <w:tr>
        <w:tc>
          <w:tcPr>
            <w:tcW w:type="dxa" w:w="1814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CÓDIGO</w:t>
            </w:r>
          </w:p>
        </w:tc>
        <w:tc>
          <w:tcPr>
            <w:tcW w:type="dxa" w:w="6690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PRODUTO</w:t>
            </w:r>
          </w:p>
        </w:tc>
        <w:tc>
          <w:tcPr>
            <w:tcW w:type="dxa" w:w="1701"/>
            <w:shd w:val="clear" w:color="auto" w:fill="ECECEC"/>
            <w:vAlign w:val="center"/>
          </w:tcPr>
          <w:p>
            <w:pPr>
              <w:keepNext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</w:rPr>
              <w:t>QUANTIDADE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[código]</w:t>
            </w:r>
          </w:p>
        </w:tc>
        <w:tc>
          <w:tcPr>
            <w:tcW w:type="dxa" w:w="6690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[produto — ex.: VÁLVULA BORBOLETA DN 2600]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01</w:t>
            </w:r>
          </w:p>
        </w:tc>
      </w:tr>
    </w:tbl>
    <w:p>
      <w:pPr>
        <w:pStyle w:val="Heading1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color w:val="000000"/>
          <w:sz w:val="26"/>
        </w:rPr>
        <w:t>Objetivo</w:t>
      </w:r>
    </w:p>
    <w:p>
      <w:pPr>
        <w:spacing w:before="0" w:after="120"/>
      </w:pPr>
      <w:r>
        <w:rPr>
          <w:rFonts w:ascii="Arial" w:hAnsi="Arial" w:eastAsia="Arial"/>
          <w:b w:val="0"/>
          <w:i/>
          <w:color w:val="8A8A8A"/>
          <w:sz w:val="20"/>
        </w:rPr>
        <w:t>[Descreva o objetivo do serviço.]</w:t>
      </w:r>
    </w:p>
    <w:p>
      <w:pPr>
        <w:spacing w:before="0" w:after="160"/>
      </w:pPr>
      <w:r>
        <w:rPr>
          <w:rFonts w:ascii="Arial" w:hAnsi="Arial" w:eastAsia="Arial"/>
          <w:b/>
          <w:i w:val="0"/>
          <w:sz w:val="20"/>
        </w:rPr>
        <w:t xml:space="preserve">NOTA. </w:t>
      </w:r>
      <w:r>
        <w:rPr>
          <w:rFonts w:ascii="Arial" w:hAnsi="Arial" w:eastAsia="Arial"/>
          <w:b w:val="0"/>
          <w:i w:val="0"/>
          <w:sz w:val="20"/>
        </w:rPr>
        <w:t>Os serviços de reparo serão realizados no site da Ind. Minc.</w:t>
      </w:r>
    </w:p>
    <w:p>
      <w:pPr>
        <w:spacing w:before="0" w:after="40"/>
      </w:pPr>
      <w:r>
        <w:rPr>
          <w:rFonts w:ascii="Arial" w:hAnsi="Arial" w:eastAsia="Arial"/>
          <w:b w:val="0"/>
          <w:i/>
          <w:color w:val="8A8A8A"/>
          <w:sz w:val="17"/>
        </w:rPr>
        <w:t>[Seções extras, se houver — ex.: Relatório de Delineamento Contratual; Serão demandados da Minc; Condições de fornecimento. Cada uma vira um título de nível 1.]</w:t>
      </w:r>
    </w:p>
    <w:p>
      <w:pPr>
        <w:pStyle w:val="Heading1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color w:val="000000"/>
          <w:sz w:val="26"/>
        </w:rPr>
        <w:t>Descrição Técnica do Serviço</w:t>
      </w:r>
    </w:p>
    <w:p>
      <w:pPr>
        <w:pStyle w:val="Heading2"/>
      </w:pPr>
      <w:r>
        <w:rPr>
          <w:rFonts w:ascii="Arial" w:hAnsi="Arial" w:eastAsia="Arial"/>
          <w:b/>
          <w:i w:val="0"/>
          <w:color w:val="000000"/>
          <w:sz w:val="21"/>
        </w:rPr>
        <w:t>CONJUNTO GERAL –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 w:val="0"/>
          <w:sz w:val="20"/>
        </w:rPr>
        <w:t>Lavagem e descontaminação do conjunto.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 w:val="0"/>
          <w:sz w:val="20"/>
        </w:rPr>
        <w:t>Desmontagem.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 w:val="0"/>
          <w:sz w:val="20"/>
        </w:rPr>
        <w:t>Segregar os elementos.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 w:val="0"/>
          <w:sz w:val="20"/>
        </w:rPr>
        <w:t>Inspecionar componentes.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 w:val="0"/>
          <w:sz w:val="20"/>
        </w:rPr>
        <w:t>Registro fotográfico de todas as etapas.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 w:val="0"/>
          <w:sz w:val="20"/>
        </w:rPr>
        <w:t>Análise Técnica. Estudo de Engenharia Reversa para adequação do projeto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 w:val="0"/>
          <w:sz w:val="20"/>
        </w:rPr>
        <w:t>Liberação da lista de material.</w:t>
      </w:r>
    </w:p>
    <w:p>
      <w:pPr>
        <w:pStyle w:val="Heading2"/>
      </w:pPr>
      <w:r>
        <w:rPr>
          <w:rFonts w:ascii="Arial" w:hAnsi="Arial" w:eastAsia="Arial"/>
          <w:b/>
          <w:i w:val="0"/>
          <w:color w:val="000000"/>
          <w:sz w:val="21"/>
        </w:rPr>
        <w:t>POS. 01 - [NOME DO COMPONENTE]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/>
          <w:color w:val="8A8A8A"/>
          <w:sz w:val="20"/>
        </w:rPr>
        <w:t>[atividade — escolha da biblioteca de atividades ou texto livre]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/>
          <w:color w:val="8A8A8A"/>
          <w:sz w:val="20"/>
        </w:rPr>
        <w:t>[atividade]</w:t>
      </w:r>
    </w:p>
    <w:p>
      <w:pPr>
        <w:spacing w:before="0" w:after="120"/>
        <w:ind w:left="737"/>
      </w:pPr>
      <w:r>
        <w:rPr>
          <w:rFonts w:ascii="Arial" w:hAnsi="Arial" w:eastAsia="Arial"/>
          <w:b w:val="0"/>
          <w:i/>
          <w:color w:val="8A8A8A"/>
          <w:sz w:val="19"/>
        </w:rPr>
        <w:t>NOTA. [observação da posição, se houver]</w:t>
      </w:r>
    </w:p>
    <w:p>
      <w:pPr>
        <w:pStyle w:val="Heading2"/>
      </w:pPr>
      <w:r>
        <w:rPr>
          <w:rFonts w:ascii="Arial" w:hAnsi="Arial" w:eastAsia="Arial"/>
          <w:b/>
          <w:i w:val="0"/>
          <w:color w:val="000000"/>
          <w:sz w:val="21"/>
        </w:rPr>
        <w:t>POS. 02 - [NOME DO COMPONENTE]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/>
          <w:color w:val="8A8A8A"/>
          <w:sz w:val="20"/>
        </w:rPr>
        <w:t>[atividade — escolha da biblioteca de atividades ou texto livre]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/>
          <w:color w:val="8A8A8A"/>
          <w:sz w:val="20"/>
        </w:rPr>
        <w:t>[atividade]</w:t>
      </w:r>
    </w:p>
    <w:p>
      <w:pPr>
        <w:spacing w:before="0" w:after="120"/>
        <w:ind w:left="737"/>
      </w:pPr>
      <w:r>
        <w:rPr>
          <w:rFonts w:ascii="Arial" w:hAnsi="Arial" w:eastAsia="Arial"/>
          <w:b w:val="0"/>
          <w:i/>
          <w:color w:val="8A8A8A"/>
          <w:sz w:val="19"/>
        </w:rPr>
        <w:t>NOTA. [observação da posição, se houver]</w:t>
      </w:r>
    </w:p>
    <w:p>
      <w:pPr>
        <w:spacing w:before="0" w:after="80"/>
      </w:pPr>
      <w:r>
        <w:rPr>
          <w:rFonts w:ascii="Arial" w:hAnsi="Arial" w:eastAsia="Arial"/>
          <w:b w:val="0"/>
          <w:i/>
          <w:color w:val="8A8A8A"/>
          <w:sz w:val="17"/>
        </w:rPr>
        <w:t>(Repita o bloco “POS.” para cada componente. A numeração das atividades é contínua em todo o documento.)</w:t>
      </w:r>
    </w:p>
    <w:p>
      <w:pPr>
        <w:pStyle w:val="Heading2"/>
      </w:pPr>
      <w:r>
        <w:rPr>
          <w:rFonts w:ascii="Arial" w:hAnsi="Arial" w:eastAsia="Arial"/>
          <w:b/>
          <w:i w:val="0"/>
          <w:color w:val="000000"/>
          <w:sz w:val="21"/>
        </w:rPr>
        <w:t>MONTAGEM DO CONJUNTO GERAL – TESTES – PINTURA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 w:val="0"/>
          <w:sz w:val="20"/>
        </w:rPr>
        <w:t>Efetuar montagem e ajustes do conjunto geral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 w:val="0"/>
          <w:sz w:val="20"/>
        </w:rPr>
        <w:t>Efetuar inspeção do equipamento montado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 w:val="0"/>
          <w:sz w:val="20"/>
        </w:rPr>
        <w:t>Efetuar limpeza final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 w:val="0"/>
          <w:sz w:val="20"/>
        </w:rPr>
        <w:t>Pintura Final conforme padrão MINC</w:t>
      </w:r>
    </w:p>
    <w:p>
      <w:pPr>
        <w:pStyle w:val="ListNumber"/>
        <w:spacing w:after="30"/>
        <w:ind w:left="737" w:hanging="340"/>
      </w:pPr>
      <w:r>
        <w:rPr>
          <w:rFonts w:ascii="Arial" w:hAnsi="Arial" w:eastAsia="Arial"/>
          <w:b w:val="0"/>
          <w:i w:val="0"/>
          <w:sz w:val="20"/>
        </w:rPr>
        <w:t>Embalagem</w:t>
      </w:r>
    </w:p>
    <w:p>
      <w:pPr>
        <w:pStyle w:val="Heading1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color w:val="000000"/>
          <w:sz w:val="26"/>
        </w:rPr>
        <w:t>Observações Técnicas</w:t>
      </w:r>
    </w:p>
    <w:p>
      <w:pPr>
        <w:pStyle w:val="Heading2"/>
      </w:pPr>
      <w:r>
        <w:rPr>
          <w:rFonts w:ascii="Arial" w:hAnsi="Arial" w:eastAsia="Arial"/>
          <w:b/>
          <w:i w:val="0"/>
          <w:color w:val="000000"/>
          <w:sz w:val="21"/>
        </w:rPr>
        <w:t>(OBS.1) [TÍTULO DA OBSERVAÇÃO]</w:t>
      </w:r>
    </w:p>
    <w:p>
      <w:pPr>
        <w:spacing w:before="0" w:after="80"/>
        <w:ind w:left="170"/>
      </w:pPr>
      <w:r>
        <w:rPr>
          <w:rFonts w:ascii="Arial" w:hAnsi="Arial" w:eastAsia="Arial"/>
          <w:b w:val="0"/>
          <w:i/>
          <w:color w:val="8A8A8A"/>
          <w:sz w:val="20"/>
        </w:rPr>
        <w:t>[texto — linhas iniciadas por “- ” viram tópicos]</w:t>
      </w:r>
    </w:p>
    <w:p>
      <w:pPr>
        <w:spacing w:before="0" w:after="80"/>
      </w:pPr>
      <w:r>
        <w:rPr>
          <w:rFonts w:ascii="Arial" w:hAnsi="Arial" w:eastAsia="Arial"/>
          <w:b w:val="0"/>
          <w:i/>
          <w:color w:val="8A8A8A"/>
          <w:sz w:val="16"/>
        </w:rPr>
        <w:t>(Sugestões de observações: Peritagem (eixo livre); Teste de desempenho – resumido; Teste de desempenho – completo (corpo e sede); Pintura – conforme escopo; Pintura – alta temperatura; Embalagem – estrado e filme.)</w:t>
      </w:r>
    </w:p>
    <w:p>
      <w:pPr>
        <w:pStyle w:val="Heading1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color w:val="000000"/>
          <w:sz w:val="26"/>
        </w:rPr>
        <w:t>Cronograma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sz w:val="20"/>
        </w:rPr>
        <w:t xml:space="preserve">Prazo Estimado: </w:t>
      </w:r>
      <w:r>
        <w:rPr>
          <w:rFonts w:ascii="Arial" w:hAnsi="Arial" w:eastAsia="Arial"/>
          <w:b w:val="0"/>
          <w:i/>
          <w:color w:val="8A8A8A"/>
          <w:sz w:val="20"/>
        </w:rPr>
        <w:t>[nº]</w:t>
      </w:r>
      <w:r>
        <w:rPr>
          <w:rFonts w:ascii="Arial" w:hAnsi="Arial" w:eastAsia="Arial"/>
          <w:b w:val="0"/>
          <w:i w:val="0"/>
          <w:sz w:val="20"/>
        </w:rPr>
        <w:t xml:space="preserve"> dias, </w:t>
      </w:r>
      <w:r>
        <w:rPr>
          <w:rFonts w:ascii="Arial" w:hAnsi="Arial" w:eastAsia="Arial"/>
          <w:b w:val="0"/>
          <w:i/>
          <w:color w:val="8A8A8A"/>
          <w:sz w:val="20"/>
        </w:rPr>
        <w:t>[referência — após a liberação do serviço pelo cliente / a partir da data da colocação do pedido].</w:t>
      </w:r>
    </w:p>
    <w:p>
      <w:pPr>
        <w:pStyle w:val="Heading1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color w:val="000000"/>
          <w:sz w:val="26"/>
        </w:rPr>
        <w:t>Validade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sz w:val="20"/>
        </w:rPr>
        <w:t>A proposta comercial atrelado ao recebimento deste documento pelo cliente possui validade de 15 dias, podendo após esse período haver alteração de preços e prazos.</w:t>
      </w:r>
    </w:p>
    <w:p>
      <w:pPr>
        <w:pStyle w:val="Heading2"/>
      </w:pPr>
      <w:r>
        <w:rPr>
          <w:rFonts w:ascii="Arial" w:hAnsi="Arial" w:eastAsia="Arial"/>
          <w:b/>
          <w:i w:val="0"/>
          <w:color w:val="000000"/>
          <w:sz w:val="21"/>
        </w:rPr>
        <w:t>Anexos</w:t>
      </w:r>
    </w:p>
    <w:p>
      <w:pPr>
        <w:spacing w:before="0" w:after="20"/>
      </w:pPr>
      <w:r>
        <w:rPr>
          <w:rFonts w:ascii="Arial" w:hAnsi="Arial" w:eastAsia="Arial"/>
          <w:b w:val="0"/>
          <w:i w:val="0"/>
          <w:sz w:val="20"/>
        </w:rPr>
        <w:t>Anexo 01 – Lista de Materiais.</w:t>
      </w:r>
    </w:p>
    <w:p>
      <w:pPr>
        <w:spacing w:before="0" w:after="120"/>
      </w:pPr>
      <w:r>
        <w:rPr>
          <w:rFonts w:ascii="Arial" w:hAnsi="Arial" w:eastAsia="Arial"/>
          <w:b w:val="0"/>
          <w:i/>
          <w:color w:val="8A8A8A"/>
          <w:sz w:val="20"/>
        </w:rPr>
        <w:t>Anexo 02 – [Imagens do Recebimento / Imagens da Peritagem / Desenhos de referência / Escopo do Serviço Minc].</w:t>
      </w:r>
    </w:p>
    <w:p>
      <w:r>
        <w:br w:type="page"/>
      </w:r>
    </w:p>
    <w:p>
      <w:pPr>
        <w:pStyle w:val="Heading1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color w:val="000000"/>
          <w:sz w:val="26"/>
        </w:rPr>
        <w:t>Anexo 01 – Lista de Materiais</w:t>
      </w:r>
    </w:p>
    <w:tbl>
      <w:tblPr>
        <w:tblW w:type="dxa" w:w="1020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80" w:type="dxa"/>
          <w:bottom w:w="50" w:type="dxa"/>
          <w:right w:w="80" w:type="dxa"/>
        </w:tblCellMar>
        <w:tblLayout w:type="fixed"/>
      </w:tblPr>
      <w:tblGrid>
        <w:gridCol w:w="907"/>
        <w:gridCol w:w="6690"/>
        <w:gridCol w:w="1247"/>
        <w:gridCol w:w="1360"/>
      </w:tblGrid>
      <w:tr>
        <w:trPr>
          <w:tblHeader/>
        </w:trPr>
        <w:tc>
          <w:tcPr>
            <w:tcW w:type="dxa" w:w="907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69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DESCRIÇÃO</w:t>
            </w:r>
          </w:p>
        </w:tc>
        <w:tc>
          <w:tcPr>
            <w:tcW w:type="dxa" w:w="1247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UNID</w:t>
            </w:r>
          </w:p>
        </w:tc>
        <w:tc>
          <w:tcPr>
            <w:tcW w:type="dxa" w:w="1360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</w:rPr>
              <w:t>QTD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690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[DESCRIÇÃO EM MAIÚSCULAS]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[un]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[0]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690"/>
          </w:tcPr>
          <w:p/>
        </w:tc>
        <w:tc>
          <w:tcPr>
            <w:tcW w:type="dxa" w:w="1247"/>
          </w:tcPr>
          <w:p>
            <w:pPr>
              <w:jc w:val="center"/>
            </w:pPr>
          </w:p>
        </w:tc>
        <w:tc>
          <w:tcPr>
            <w:tcW w:type="dxa" w:w="1360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907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6690"/>
          </w:tcPr>
          <w:p/>
        </w:tc>
        <w:tc>
          <w:tcPr>
            <w:tcW w:type="dxa" w:w="1247"/>
          </w:tcPr>
          <w:p>
            <w:pPr>
              <w:jc w:val="center"/>
            </w:pPr>
          </w:p>
        </w:tc>
        <w:tc>
          <w:tcPr>
            <w:tcW w:type="dxa" w:w="1360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907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6690"/>
          </w:tcPr>
          <w:p/>
        </w:tc>
        <w:tc>
          <w:tcPr>
            <w:tcW w:type="dxa" w:w="1247"/>
          </w:tcPr>
          <w:p>
            <w:pPr>
              <w:jc w:val="center"/>
            </w:pPr>
          </w:p>
        </w:tc>
        <w:tc>
          <w:tcPr>
            <w:tcW w:type="dxa" w:w="1360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907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6690"/>
          </w:tcPr>
          <w:p/>
        </w:tc>
        <w:tc>
          <w:tcPr>
            <w:tcW w:type="dxa" w:w="1247"/>
          </w:tcPr>
          <w:p>
            <w:pPr>
              <w:jc w:val="center"/>
            </w:pPr>
          </w:p>
        </w:tc>
        <w:tc>
          <w:tcPr>
            <w:tcW w:type="dxa" w:w="1360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907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6690"/>
          </w:tcPr>
          <w:p/>
        </w:tc>
        <w:tc>
          <w:tcPr>
            <w:tcW w:type="dxa" w:w="1247"/>
          </w:tcPr>
          <w:p>
            <w:pPr>
              <w:jc w:val="center"/>
            </w:pPr>
          </w:p>
        </w:tc>
        <w:tc>
          <w:tcPr>
            <w:tcW w:type="dxa" w:w="1360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907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6690"/>
          </w:tcPr>
          <w:p/>
        </w:tc>
        <w:tc>
          <w:tcPr>
            <w:tcW w:type="dxa" w:w="1247"/>
          </w:tcPr>
          <w:p>
            <w:pPr>
              <w:jc w:val="center"/>
            </w:pPr>
          </w:p>
        </w:tc>
        <w:tc>
          <w:tcPr>
            <w:tcW w:type="dxa" w:w="1360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907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6690"/>
          </w:tcPr>
          <w:p/>
        </w:tc>
        <w:tc>
          <w:tcPr>
            <w:tcW w:type="dxa" w:w="1247"/>
          </w:tcPr>
          <w:p>
            <w:pPr>
              <w:jc w:val="center"/>
            </w:pPr>
          </w:p>
        </w:tc>
        <w:tc>
          <w:tcPr>
            <w:tcW w:type="dxa" w:w="1360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pStyle w:val="Heading1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color w:val="000000"/>
          <w:sz w:val="26"/>
        </w:rPr>
        <w:t>Anexo 02 – Imagens</w:t>
      </w:r>
    </w:p>
    <w:tbl>
      <w:tblPr>
        <w:tblW w:type="dxa" w:w="1020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  <w:tblLayout w:type="fixed"/>
      </w:tblPr>
      <w:tblGrid>
        <w:gridCol w:w="4422"/>
        <w:gridCol w:w="5783"/>
      </w:tblGrid>
      <w:tr>
        <w:trPr>
          <w:trHeight w:val="3175" w:hRule="atLeast"/>
          <w:cantSplit/>
        </w:trPr>
        <w:tc>
          <w:tcPr>
            <w:tcW w:type="dxa" w:w="442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[imagem]</w:t>
            </w:r>
          </w:p>
        </w:tc>
        <w:tc>
          <w:tcPr>
            <w:tcW w:type="dxa" w:w="5783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Descrição: </w:t>
            </w: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[texto]</w:t>
            </w:r>
          </w:p>
          <w:p>
            <w:pPr>
              <w:spacing w:before="16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Status: </w:t>
            </w: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[texto]</w:t>
            </w:r>
          </w:p>
        </w:tc>
      </w:tr>
      <w:tr>
        <w:trPr>
          <w:trHeight w:val="3175" w:hRule="atLeast"/>
          <w:cantSplit/>
        </w:trPr>
        <w:tc>
          <w:tcPr>
            <w:tcW w:type="dxa" w:w="442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[imagem]</w:t>
            </w:r>
          </w:p>
        </w:tc>
        <w:tc>
          <w:tcPr>
            <w:tcW w:type="dxa" w:w="5783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Descrição: </w:t>
            </w: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[texto]</w:t>
            </w:r>
          </w:p>
          <w:p>
            <w:pPr>
              <w:spacing w:before="16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Status: </w:t>
            </w: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[texto]</w:t>
            </w:r>
          </w:p>
        </w:tc>
      </w:tr>
      <w:tr>
        <w:trPr>
          <w:trHeight w:val="3175" w:hRule="atLeast"/>
          <w:cantSplit/>
        </w:trPr>
        <w:tc>
          <w:tcPr>
            <w:tcW w:type="dxa" w:w="4422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[imagem]</w:t>
            </w:r>
          </w:p>
        </w:tc>
        <w:tc>
          <w:tcPr>
            <w:tcW w:type="dxa" w:w="5783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Descrição: </w:t>
            </w: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[texto]</w:t>
            </w:r>
          </w:p>
          <w:p>
            <w:pPr>
              <w:spacing w:before="16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Status: </w:t>
            </w:r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[texto]</w:t>
            </w:r>
          </w:p>
        </w:tc>
      </w:tr>
    </w:tbl>
    <w:p>
      <w:pPr>
        <w:spacing w:before="80" w:after="80"/>
      </w:pPr>
      <w:r>
        <w:rPr>
          <w:rFonts w:ascii="Arial" w:hAnsi="Arial" w:eastAsia="Arial"/>
          <w:b w:val="0"/>
          <w:i/>
          <w:color w:val="8A8A8A"/>
          <w:sz w:val="17"/>
        </w:rPr>
        <w:t>(Modelo de imagem em duas colunas. Para fotos em página inteira, use uma imagem por página com a legenda abaixo.)</w:t>
      </w:r>
    </w:p>
    <w:p>
      <w:r>
        <w:br w:type="page"/>
      </w:r>
    </w:p>
    <w:p>
      <w:pPr>
        <w:pStyle w:val="Heading1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color w:val="000000"/>
          <w:sz w:val="26"/>
        </w:rPr>
        <w:t>Termo de Garantia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sz w:val="20"/>
        </w:rPr>
        <w:t>06 meses em operação ou 12 meses em armazenamento, após emissão da Nota Fiscal, contados à partir da data de entrega.</w:t>
      </w:r>
    </w:p>
    <w:p>
      <w:pPr>
        <w:spacing w:before="0" w:after="120"/>
      </w:pPr>
      <w:r>
        <w:rPr>
          <w:rFonts w:ascii="Arial" w:hAnsi="Arial" w:eastAsia="Arial"/>
          <w:b w:val="0"/>
          <w:i w:val="0"/>
          <w:sz w:val="20"/>
        </w:rPr>
        <w:t>Garantia será considerada nula quando houver dano por acidente, uso abusivo ou inadequado, armazenamento inadequado ou apresentar sinais de violação na tentativa de ajustes ou conserto por pessoas não autorizadas.</w:t>
      </w:r>
    </w:p>
    <w:p>
      <w:pPr>
        <w:spacing w:before="0" w:after="80"/>
      </w:pPr>
      <w:r>
        <w:rPr>
          <w:rFonts w:ascii="Arial" w:hAnsi="Arial" w:eastAsia="Arial"/>
          <w:b w:val="0"/>
          <w:i/>
          <w:color w:val="8A8A8A"/>
          <w:sz w:val="16"/>
        </w:rPr>
        <w:t>(Texto padrão: 6 meses em operação / 12 em armazenamento. Outras opções: 12 meses em operação / 18 em armazenamento.)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68" w:right="850" w:bottom="1531" w:left="850" w:header="56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2" w:color="969696"/>
      </w:pBdr>
    </w:pPr>
  </w:p>
  <w:tbl>
    <w:tblPr>
      <w:tblW w:type="dxa" w:w="10206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6804"/>
      <w:gridCol w:w="3402"/>
    </w:tblGrid>
    <w:tr>
      <w:tc>
        <w:tcPr>
          <w:tcW w:type="dxa" w:w="6804"/>
        </w:tcPr>
        <w:p>
          <w:r>
            <w:rPr>
              <w:rFonts w:ascii="Arial" w:hAnsi="Arial" w:eastAsia="Arial"/>
              <w:b w:val="0"/>
              <w:i w:val="0"/>
              <w:color w:val="3C3C3C"/>
              <w:sz w:val="15"/>
            </w:rPr>
            <w:t>R-MINC-060-RTS-PT    REV:00</w:t>
          </w:r>
        </w:p>
      </w:tc>
      <w:tc>
        <w:tcPr>
          <w:tcW w:type="dxa" w:w="3402"/>
        </w:tcPr>
        <w:p>
          <w:pPr>
            <w:jc w:val="right"/>
          </w:pPr>
          <w:r>
            <w:rPr>
              <w:rFonts w:ascii="Arial" w:hAnsi="Arial" w:eastAsia="Arial"/>
              <w:b/>
              <w:i w:val="0"/>
              <w:color w:val="3C3C3C"/>
              <w:sz w:val="15"/>
            </w:rPr>
            <w:t xml:space="preserve">Página </w:t>
          </w:r>
          <w:r>
            <w:rPr>
              <w:b/>
              <w:color w:val="3C3C3C"/>
              <w:sz w:val="15"/>
            </w:rPr>
            <w:fldChar w:fldCharType="begin"/>
          </w:r>
          <w:r>
            <w:rPr>
              <w:b/>
              <w:sz w:val="15"/>
            </w:rPr>
            <w:instrText xml:space="preserve"> PAGE </w:instrText>
          </w:r>
          <w:r>
            <w:rPr>
              <w:b/>
              <w:color w:val="3C3C3C"/>
              <w:sz w:val="15"/>
            </w:rPr>
            <w:fldChar w:fldCharType="separate"/>
          </w:r>
          <w:r>
            <w:rPr>
              <w:b/>
              <w:color w:val="3C3C3C"/>
              <w:sz w:val="15"/>
            </w:rPr>
            <w:t>1</w:t>
          </w:r>
          <w:r>
            <w:rPr>
              <w:b/>
              <w:color w:val="3C3C3C"/>
              <w:sz w:val="15"/>
            </w:rPr>
            <w:fldChar w:fldCharType="end"/>
          </w:r>
          <w:r>
            <w:rPr>
              <w:rFonts w:ascii="Arial" w:hAnsi="Arial" w:eastAsia="Arial"/>
              <w:b/>
              <w:i w:val="0"/>
              <w:color w:val="3C3C3C"/>
              <w:sz w:val="15"/>
            </w:rPr>
            <w:t xml:space="preserve"> de </w:t>
          </w:r>
          <w:r>
            <w:rPr>
              <w:b/>
              <w:color w:val="3C3C3C"/>
              <w:sz w:val="15"/>
            </w:rPr>
            <w:fldChar w:fldCharType="begin"/>
          </w:r>
          <w:r>
            <w:rPr>
              <w:b/>
              <w:sz w:val="15"/>
            </w:rPr>
            <w:instrText xml:space="preserve"> NUMPAGES </w:instrText>
          </w:r>
          <w:r>
            <w:rPr>
              <w:b/>
              <w:color w:val="3C3C3C"/>
              <w:sz w:val="15"/>
            </w:rPr>
            <w:fldChar w:fldCharType="separate"/>
          </w:r>
          <w:r>
            <w:rPr>
              <w:b/>
              <w:color w:val="3C3C3C"/>
              <w:sz w:val="15"/>
            </w:rPr>
            <w:t>1</w:t>
          </w:r>
          <w:r>
            <w:rPr>
              <w:b/>
              <w:color w:val="3C3C3C"/>
              <w:sz w:val="15"/>
            </w:rPr>
            <w:fldChar w:fldCharType="end"/>
          </w:r>
        </w:p>
      </w:tc>
    </w:tr>
  </w:tbl>
  <w:p>
    <w:pPr>
      <w:jc w:val="center"/>
    </w:pPr>
    <w:r>
      <w:rPr>
        <w:rFonts w:ascii="Arial" w:hAnsi="Arial" w:eastAsia="Arial"/>
        <w:b w:val="0"/>
        <w:i w:val="0"/>
        <w:color w:val="3C3C3C"/>
        <w:sz w:val="13"/>
      </w:rPr>
      <w:t>Estrada do Pedregoso, 2219 | Distrito Industrial de Campo Grande | Rio de Janeiro | RJ | 23078-450</w:t>
    </w:r>
  </w:p>
  <w:p>
    <w:pPr>
      <w:jc w:val="center"/>
    </w:pPr>
    <w:r>
      <w:rPr>
        <w:rFonts w:ascii="Arial" w:hAnsi="Arial" w:eastAsia="Arial"/>
        <w:b w:val="0"/>
        <w:i w:val="0"/>
        <w:color w:val="3C3C3C"/>
        <w:sz w:val="13"/>
      </w:rPr>
      <w:t>t. 21 2131-1321 | www.minc.ind.br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206"/>
      <w:tblLook w:firstColumn="1" w:firstRow="1" w:lastColumn="0" w:lastRow="0" w:noHBand="0" w:noVBand="1" w:val="04A0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40" w:type="dxa"/>
        <w:left w:w="70" w:type="dxa"/>
        <w:bottom w:w="40" w:type="dxa"/>
        <w:right w:w="70" w:type="dxa"/>
      </w:tblCellMar>
      <w:tblLayout w:type="fixed"/>
    </w:tblPr>
    <w:tblGrid>
      <w:gridCol w:w="1927"/>
      <w:gridCol w:w="5103"/>
      <w:gridCol w:w="3175"/>
    </w:tblGrid>
    <w:tr>
      <w:trPr>
        <w:trHeight w:val="1247" w:hRule="exact"/>
      </w:trPr>
      <w:tc>
        <w:tcPr>
          <w:tcW w:type="dxa" w:w="1927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36000" cy="37360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in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37360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3"/>
          <w:vAlign w:val="center"/>
        </w:tcPr>
        <w:p>
          <w:pPr>
            <w:jc w:val="center"/>
          </w:pPr>
          <w:r>
            <w:rPr>
              <w:rFonts w:ascii="Arial" w:hAnsi="Arial" w:eastAsia="Arial"/>
              <w:b/>
              <w:i w:val="0"/>
              <w:sz w:val="24"/>
            </w:rPr>
            <w:t>RELATÓRIO TÉCNICO DE SERVIÇO</w:t>
          </w:r>
        </w:p>
      </w:tc>
      <w:tc>
        <w:tcPr>
          <w:tcW w:type="dxa" w:w="3175"/>
        </w:tcPr>
        <w:p>
          <w:r>
            <w:rPr>
              <w:rFonts w:ascii="Arial" w:hAnsi="Arial" w:eastAsia="Arial"/>
              <w:b w:val="0"/>
              <w:i w:val="0"/>
              <w:sz w:val="16"/>
            </w:rPr>
            <w:t xml:space="preserve">Tipo:  </w:t>
          </w:r>
          <w:r>
            <w:rPr>
              <w:rFonts w:ascii="Arial" w:hAnsi="Arial" w:eastAsia="Arial"/>
              <w:b/>
              <w:i w:val="0"/>
              <w:sz w:val="16"/>
            </w:rPr>
            <w:t>REGISTRO</w:t>
          </w:r>
        </w:p>
        <w:p>
          <w:r>
            <w:rPr>
              <w:rFonts w:ascii="Arial" w:hAnsi="Arial" w:eastAsia="Arial"/>
              <w:b w:val="0"/>
              <w:i w:val="0"/>
              <w:sz w:val="16"/>
            </w:rPr>
            <w:t xml:space="preserve">Cód.:  </w:t>
          </w:r>
          <w:r>
            <w:rPr>
              <w:rFonts w:ascii="Arial" w:hAnsi="Arial" w:eastAsia="Arial"/>
              <w:b/>
              <w:i w:val="0"/>
              <w:sz w:val="16"/>
            </w:rPr>
            <w:t>R-MINC-060-RTS-PT</w:t>
          </w:r>
        </w:p>
        <w:p>
          <w:r>
            <w:rPr>
              <w:rFonts w:ascii="Arial" w:hAnsi="Arial" w:eastAsia="Arial"/>
              <w:b w:val="0"/>
              <w:i w:val="0"/>
              <w:sz w:val="16"/>
            </w:rPr>
            <w:t xml:space="preserve">Rev.:  </w:t>
          </w:r>
          <w:r>
            <w:rPr>
              <w:rFonts w:ascii="Arial" w:hAnsi="Arial" w:eastAsia="Arial"/>
              <w:b/>
              <w:i w:val="0"/>
              <w:sz w:val="16"/>
            </w:rPr>
            <w:t>00</w:t>
          </w:r>
        </w:p>
        <w:p>
          <w:r>
            <w:rPr>
              <w:rFonts w:ascii="Arial" w:hAnsi="Arial" w:eastAsia="Arial"/>
              <w:b w:val="0"/>
              <w:i w:val="0"/>
              <w:sz w:val="16"/>
            </w:rPr>
            <w:t xml:space="preserve">Data:  </w:t>
          </w:r>
          <w:r>
            <w:rPr>
              <w:rFonts w:ascii="Arial" w:hAnsi="Arial" w:eastAsia="Arial"/>
              <w:b/>
              <w:i w:val="0"/>
              <w:sz w:val="16"/>
            </w:rPr>
            <w:t>14/05/2026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de Serviço - modelo</dc:title>
  <dc:subject/>
  <dc:creator>Indústrias Minc</dc:creator>
  <cp:keywords/>
  <dc:description>Modelo editável do formulário R-MINC-060-RTS-PT Rev. 00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