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sz w:val="40"/>
        </w:rPr>
        <w:t>Manual de uso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5A5A5A"/>
          <w:sz w:val="20"/>
        </w:rPr>
        <w:t>Guia curto por perfil — versão 5.21. No app: toque no seu nome &gt; “Ajuda e manual”.</w:t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Primeiros passos (todos)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Entrar e trocar a senha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Abra minc-servicehub.netlify.app no navegador (de preferência instale: menu do navegador &gt; “Adicionar à tela inicial”).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Entre com o usuário (ou e-mail) e a senha provisória que o administrador entregou. No primeiro acesso o app pede uma senha nova.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Esqueceu a senha? Peça ao administrador “Definir senha”.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 barra superior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Peritagens, RTS e Painel: os módulos (RTS e Painel aparecem conforme o perfil e as configurações).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Bolinha de sincronização: “Sincronizado”, “N pendentes” ou “Offline”. Toque em “N pendentes” para ver o que ainda não foi enviado e enviar agora.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Sino: avisos (RTS para aprovar, RTS aprovado ou devolvido, diferenças RTS × D.E). Lupa: busca em tudo (processos, componentes, materiais, RTS, modelos e lista do Nomus).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Seu nome: alterar senha, ajuda e, para gestor/administrador, a Administração.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Sem internet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app continua funcionando: tudo fica salvo no aparelho e é enviado quando a internet voltar (aparece a faixa amarela “Sem internet”).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Antes de limpar dados do navegador, trocar de aparelho ou desinstalar o app, confirme que não há “pendentes” na barra.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Instalar o app na tela inicial protege os dados guardados no aparelho.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Busca com %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Sem %: todas as palavras precisam aparecer, em qualquer ordem (ex.: “parafuso m10 inox”).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Com %: pula palavras, na ordem (ex.: “paraf%sext%m10%30”). O botão % ao lado da caixa insere o sinal no tablet.</w:t>
      </w: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Funcionário (perito)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Abrir um processo (D.E)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Peritagens &gt; Novo processo. Se a válvula tem projeto cadastrado, escolha o modelo: os componentes já entram prontos; senão, “Sem projeto”.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Identificação: processo, pedido, ordem (opcional), equipamento e cliente. Status: Rascunho → Em execução → Concluído.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Siga as etapas na ordem; o app só deixa avançar com os campos obrigatórios preenchidos.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Componentes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Para cada componente: providência (Recuperar, Fabricar, Reutilizar, Substituir), atividades, fotos e observação.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Matéria-prima (só em Fabricar/Substituir): “Adicionar matéria-prima” abre a lista do Nomus — use filtros de família/unidade e a busca com %. Marque os itens e informe a quantidade.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Não achou na lista? “Não encontrei: item sem cadastro”: escolha a família e preencha a ficha (campos com * são obrigatórios). O item vai para a Lista de cadastro.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Serviços externos: “Adicionar serviço” e marque os da lista (com código do Nomus).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Estrutura, documentos e checklist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Estrutura: árvore do equipamento, Lista de compras e Lista de cadastro; “Exportar Excel” gera as três planilhas.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Documento de execução: confira e “Gerar e arquivar nova versão” (PDF na nuvem, com histórico de versões).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Checklist R-MINC-078-IRS-PT: depois de fechar a D.E, gere o checklist dos itens reutilizados (ou de todos os componentes).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RTS (quando a aba estiver ligada)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RTS &gt; Novo RTS: proposta, cliente, produto; opcionalmente parta de um projeto.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Preencha dados, objetivo, escopo (POS, atividades), observações, cronograma e anexos.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Vincule o RTS ao processo da peritagem (painel “Vínculo com a D.E”): o app compara e envia as diferenças ao gestor.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“Enviar para aprovação”: o PDF só sai com “Aprovado por” depois que o gestor/administrador aprovar. Se for devolvido, o motivo aparece no topo do RTS e no sino.</w:t>
      </w: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Gestor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Tudo do funcionário, e mais: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Painel de gestão (aba Painel): indicadores do período, gráficos por mês, tempo médio por etapa, providências, componentes/serviços/matérias-primas mais frequentes, produtividade por pessoa, RTS e comparativos. “Exportar Excel” leva todos os números.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Processos parados, sem ordem, itens sem cadastro por família, RTS aguardando aprovação e atividade recente.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Histórico: na ficha do processo, botão “Histórico” mostra quem mudou o quê e quando.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Aprovar RTS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sino avisa quando um RTS é enviado. Abra o RTS e use “Aprovar” ou “Devolver para ajustes” (com o motivo).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RTS aprovado fica travado; para alterar, “Reabrir” (a aprovação é desfeita).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Avaliar diferenças RTS × D.E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Painel &gt; “Diferenças RTS × D.E para avaliar” &gt; Avaliar.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Decida: Resolvido (documentos corrigidos), Diferença aceita, Descartado ou manter pendente, com uma nota. Quem enviou recebe o aviso.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Administração (catálogos)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Seu nome &gt; Administração: Catálogos (setores/atividades), Modelos de válvula e Configurações (listas de serviços e matéria-prima do Nomus, módulos).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gestor não vê nem altera a Administração de usuários.</w:t>
      </w:r>
    </w:p>
    <w:p>
      <w:r>
        <w:br w:type="page"/>
      </w:r>
    </w:p>
    <w:p>
      <w:pPr>
        <w:keepNext/>
        <w:spacing w:before="200" w:after="80"/>
        <w:pBdr>
          <w:bottom w:val="single" w:sz="8" w:space="1" w:color="000000"/>
        </w:pBdr>
      </w:pPr>
      <w:r>
        <w:rPr>
          <w:rFonts w:ascii="Arial" w:hAnsi="Arial" w:eastAsia="Arial"/>
          <w:b/>
          <w:i w:val="0"/>
          <w:sz w:val="28"/>
        </w:rPr>
        <w:t>Perfil: Administrador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Tudo do gestor, e mais: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Usuários: cadastrar com ou sem e-mail, definir perfil (Funcionário, Gestor, Administrador), definir senha, bloquear e acompanhar a auditoria.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O último administrador ativo não pode ser removido nem bloqueado.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Configurações importantes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Módulos: ligar/desligar a aba RTS, o item sem cadastro e a busca no Nomus (desligada até o suporte do Nomus liberar a conexão).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Lista de matéria-prima: importar a planilha exportada do Nomus (Código, Descrição, Unidade, Família) — o app mostra a prévia antes de gravar.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Lista de serviços: códigos 09.x do Nomus.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sz w:val="22"/>
        </w:rPr>
        <w:t>Rotina de segurança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Uma vez por mês: conferir usuários ativos e bloquear quem saiu da empresa.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sz w:val="20"/>
        </w:rPr>
        <w:t>Antes de grandes mudanças: exportar Excel do painel e das estruturas como cópia.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A5A5A"/>
        <w:sz w:val="15"/>
      </w:rPr>
      <w:t xml:space="preserve">Página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PAGE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  <w:r>
      <w:rPr>
        <w:rFonts w:ascii="Arial" w:hAnsi="Arial" w:eastAsia="Arial"/>
        <w:b w:val="0"/>
        <w:i w:val="0"/>
        <w:color w:val="5A5A5A"/>
        <w:sz w:val="15"/>
      </w:rPr>
      <w:t xml:space="preserve"> de </w:t>
    </w:r>
    <w:r>
      <w:rPr>
        <w:b w:val="0"/>
        <w:color w:val="5A5A5A"/>
        <w:sz w:val="15"/>
      </w:rPr>
      <w:fldChar w:fldCharType="begin"/>
    </w:r>
    <w:r>
      <w:rPr>
        <w:b w:val="0"/>
        <w:sz w:val="15"/>
      </w:rPr>
      <w:instrText xml:space="preserve"> NUMPAGES </w:instrText>
    </w:r>
    <w:r>
      <w:rPr>
        <w:b w:val="0"/>
        <w:color w:val="5A5A5A"/>
        <w:sz w:val="15"/>
      </w:rPr>
      <w:fldChar w:fldCharType="separate"/>
    </w:r>
    <w:r>
      <w:rPr>
        <w:b w:val="0"/>
        <w:color w:val="5A5A5A"/>
        <w:sz w:val="15"/>
      </w:rPr>
      <w:t>1</w:t>
    </w:r>
    <w:r>
      <w:rPr>
        <w:b w:val="0"/>
        <w:color w:val="5A5A5A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48000" cy="2586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min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25865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 w:eastAsia="Arial"/>
        <w:b w:val="0"/>
        <w:i w:val="0"/>
        <w:color w:val="5A5A5A"/>
        <w:sz w:val="16"/>
      </w:rPr>
      <w:t xml:space="preserve">   MINC ServiceHub — Manual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