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sz w:val="40"/>
        </w:rPr>
        <w:t>Roteiro de treinamento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A5A5A"/>
          <w:sz w:val="20"/>
        </w:rPr>
        <w:t>Roteiro de treinamento (≈ 2 h por turma) — turmas de até 6 pessoas, com um aparelho por dupla.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Antes da turma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Criar os usuários dos participantes (Administração &gt; Usuários) e anotar as senhas provisórias.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Ter um processo de exemplo pronto e a lista de matéria-prima do Nomus carregada.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Gestor presente para a parte de aprovação de RTS e painel.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Programa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1. Apresentação (10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que é o MINC ServiceHub e o fluxo: peritagem (D.E) → estrutura → documentos → checklist; RTS → aprovação → comparativo.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Perfis e o que cada um faz.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2. Acesso e barra superior (10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Cada participante entra, troca a senha e instala o app na tela inicial.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Sincronização, sino, lupa e menu do usuário.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3. Peritagem guiada (40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Em dupla: abrir um processo de treino (cliente “TREINAMENTO”), com 3 componentes.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Uma matéria-prima da lista com busca %, um item sem cadastro com ficha, um serviço externo e fotos.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Gerar o documento de execução e o checklist R-MINC-078-IRS-PT.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4. Sem internet (10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Ligar o modo avião, editar o processo, ver a faixa amarela e os pendentes; voltar a internet e conferir o envio.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5. RTS e aprovação (25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Criar um RTS de treino, vincular ao processo, ver o comparativo.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Enviar para aprovação; o gestor devolve com motivo; corrigir e reenviar; o gestor aprova e gera o PDF.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6. Painel e gestão (15 min, só gestores)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Ler os indicadores, mudar o período, abrir um processo parado, avaliar um comparativo e exportar o Excel.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7. Encerramento (10 min)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Dúvidas, onde fica a ajuda (seu nome &gt; Ajuda e manual) e combinar a semana de uso acompanhado.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Excluir os processos e RTS de treino (gestor/administrador).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Conferência ao final (marque)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6690"/>
        <w:gridCol w:w="1587"/>
        <w:gridCol w:w="1587"/>
      </w:tblGrid>
      <w:tr>
        <w:tc>
          <w:tcPr>
            <w:tcW w:type="dxa" w:w="669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158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Sim</w:t>
            </w:r>
          </w:p>
        </w:tc>
        <w:tc>
          <w:tcPr>
            <w:tcW w:type="dxa" w:w="158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Não</w:t>
            </w:r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Todos entraram e trocaram a senha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App instalado na tela inicial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Fez um processo completo com documento e checklist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Testou o modo sem internet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Fez e enviou um RTS (quem usa RTS)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  <w:tr>
        <w:trPr>
          <w:trHeight w:val="453" w:hRule="atLeast"/>
        </w:trPr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Gestor aprovou/devolveu um RTS e avaliou um comparativo</w:t>
            </w:r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1587"/>
          </w:tcPr>
          <w:p>
            <w:pPr>
              <w:jc w:val="center"/>
            </w:pP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</w:tbl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Participantes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4536"/>
        <w:gridCol w:w="2835"/>
        <w:gridCol w:w="2494"/>
      </w:tblGrid>
      <w:tr>
        <w:tc>
          <w:tcPr>
            <w:tcW w:type="dxa" w:w="45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Nome</w:t>
            </w:r>
          </w:p>
        </w:tc>
        <w:tc>
          <w:tcPr>
            <w:tcW w:type="dxa" w:w="2835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Perfil</w:t>
            </w:r>
          </w:p>
        </w:tc>
        <w:tc>
          <w:tcPr>
            <w:tcW w:type="dxa" w:w="2494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Assinatura</w:t>
            </w:r>
          </w:p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  <w:tr>
        <w:trPr>
          <w:trHeight w:val="510" w:hRule="atLeast"/>
        </w:trPr>
        <w:tc>
          <w:tcPr>
            <w:tcW w:type="dxa" w:w="4536"/>
          </w:tcPr>
          <w:p/>
        </w:tc>
        <w:tc>
          <w:tcPr>
            <w:tcW w:type="dxa" w:w="2835"/>
          </w:tcPr>
          <w:p/>
        </w:tc>
        <w:tc>
          <w:tcPr>
            <w:tcW w:type="dxa" w:w="2494"/>
          </w:tcPr>
          <w:p/>
        </w:tc>
      </w:tr>
    </w:tbl>
    <w:p>
      <w:pPr>
        <w:spacing w:before="200"/>
      </w:pPr>
      <w:r>
        <w:rPr>
          <w:rFonts w:ascii="Arial" w:hAnsi="Arial" w:eastAsia="Arial"/>
          <w:b w:val="0"/>
          <w:i w:val="0"/>
          <w:sz w:val="20"/>
        </w:rPr>
        <w:t>Instrutor: ______________________________    Data: ____/____/______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A5A5A"/>
        <w:sz w:val="15"/>
      </w:rPr>
      <w:t xml:space="preserve">Página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PAGE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  <w:r>
      <w:rPr>
        <w:rFonts w:ascii="Arial" w:hAnsi="Arial" w:eastAsia="Arial"/>
        <w:b w:val="0"/>
        <w:i w:val="0"/>
        <w:color w:val="5A5A5A"/>
        <w:sz w:val="15"/>
      </w:rPr>
      <w:t xml:space="preserve"> de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NUMPAGES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48000" cy="258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8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 w:val="0"/>
        <w:i w:val="0"/>
        <w:color w:val="5A5A5A"/>
        <w:sz w:val="16"/>
      </w:rPr>
      <w:t xml:space="preserve">   MINC ServiceHub — Roteiro de treinamento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