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Arial" w:hAnsi="Arial" w:eastAsia="Arial"/>
          <w:b/>
          <w:i w:val="0"/>
          <w:sz w:val="40"/>
        </w:rPr>
        <w:t>Manual de uso — Gestor</w:t>
      </w:r>
    </w:p>
    <w:p>
      <w:pPr>
        <w:spacing w:after="200"/>
      </w:pPr>
      <w:r>
        <w:rPr>
          <w:rFonts w:ascii="Arial" w:hAnsi="Arial" w:eastAsia="Arial"/>
          <w:b w:val="0"/>
          <w:i w:val="0"/>
          <w:color w:val="5A5A5A"/>
          <w:sz w:val="20"/>
        </w:rPr>
        <w:t>Versão 5.22. No app: toque no seu nome &gt; “Ajuda e manual”.</w:t>
      </w:r>
    </w:p>
    <w:p>
      <w:pPr>
        <w:keepNext/>
        <w:spacing w:before="200" w:after="80"/>
        <w:pBdr>
          <w:bottom w:val="single" w:sz="8" w:space="1" w:color="000000"/>
        </w:pBdr>
      </w:pPr>
      <w:r>
        <w:rPr>
          <w:rFonts w:ascii="Arial" w:hAnsi="Arial" w:eastAsia="Arial"/>
          <w:b/>
          <w:i w:val="0"/>
          <w:sz w:val="28"/>
        </w:rPr>
        <w:t>Primeiros passos</w:t>
      </w: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O que é o MINC ServiceHub</w:t>
      </w:r>
    </w:p>
    <w:p>
      <w:pPr>
        <w:spacing w:after="60"/>
      </w:pPr>
      <w:r>
        <w:rPr>
          <w:rFonts w:ascii="Arial" w:hAnsi="Arial" w:eastAsia="Arial"/>
          <w:b w:val="0"/>
          <w:i w:val="0"/>
          <w:sz w:val="20"/>
        </w:rPr>
        <w:t>Aplicativo da engenharia de serviço da MINC. Reúne a peritagem e o Documento de Execução (D.E), a estrutura de materiais, o checklist de itens reutilizados, o Relatório Técnico de Serviço (RTS), o painel de gestão e os catálogos ligados ao Nomus.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Funciona no celular, no tablet e no computador, inclusive sem internet.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Os dados ficam na nuvem da MINC; cada aparelho guarda uma cópia para trabalhar sem conexão.</w:t>
      </w: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Entrar e trocar a senha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Abra minc-servicehub.netlify.app. No celular/tablet, instale: menu do navegador &gt; “Adicionar à tela inicial” (o app abre em tela cheia e os dados do aparelho ficam protegidos).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Entre com o usuário (ou e-mail) e a senha provisória entregue pelo administrador. No primeiro acesso o app obriga a criar uma senha nova (mínimo de 8 caracteres).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Esqueceu a senha? Peça ao administrador para “Definir senha”.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Para sair, use o botão de saída no canto direito da barra. Se houver algo não enviado, o app avisa antes.</w:t>
      </w: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A barra superior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Peritagens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Lista de processos (D.E). É a tela inicial.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RTS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Relatórios Técnicos de Serviço (aparece quando o módulo está ligado).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Painel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Painel de gestão (só gestor e administrador).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Bolinha de sincronização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“Sincronizado”, “N pendentes”, “Offline” ou “Conflito”. Toque para ver o que ainda não foi enviado e enviar agora.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Salvo neste aparelho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Mostra que a última alteração já foi gravada no aparelho.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Sino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Avisos: RTS para aprovar, RTS aprovado ou devolvido, diferenças RTS × D.E. O número vermelho indica avisos novos.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Lupa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Busca em tudo: processos, componentes, materiais, RTS, modelos e lista de matéria-prima do Nomus.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Lua/sol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Tema escuro ou claro.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Seu nome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Alterar senha, Ajuda e manual e, para gestor/administrador, a Administração.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Sem internet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O app continua funcionando: tudo é salvo no aparelho e enviado sozinho quando a internet voltar. Aparece a faixa amarela “Sem internet”.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A bolinha mostra “Offline, N pendentes”. Toque nela para ver a lista.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Antes de limpar os dados do navegador, trocar de aparelho ou desinstalar o app, confirme que não há pendentes.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Conflito: se duas pessoas alterarem o mesmo processo ao mesmo tempo, o app pergunta qual versão manter (“Manter a minha versão” ou “Usar a do servidor”).</w:t>
      </w: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Busca com %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Sem %: todas as palavras precisam aparecer, em qualquer ordem. Ex.: “parafuso m10 inox”.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Com %: pula trechos, na ordem digitada. Ex.: “paraf%sext%m10%30” acha “PARAFUSO SEXTAVADO … M10 … 30”.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O botão % ao lado da caixa insere o sinal no tablet. A busca também encontra pelo código do Nomus.</w:t>
      </w:r>
    </w:p>
    <w:p>
      <w:r>
        <w:br w:type="page"/>
      </w:r>
    </w:p>
    <w:p>
      <w:pPr>
        <w:keepNext/>
        <w:spacing w:before="200" w:after="80"/>
        <w:pBdr>
          <w:bottom w:val="single" w:sz="8" w:space="1" w:color="000000"/>
        </w:pBdr>
      </w:pPr>
      <w:r>
        <w:rPr>
          <w:rFonts w:ascii="Arial" w:hAnsi="Arial" w:eastAsia="Arial"/>
          <w:b/>
          <w:i w:val="0"/>
          <w:sz w:val="28"/>
        </w:rPr>
        <w:t>Perfil: Funcionário</w:t>
      </w: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Tela Peritagens (lista de processos)</w:t>
      </w:r>
    </w:p>
    <w:p>
      <w:pPr>
        <w:spacing w:after="60"/>
      </w:pPr>
      <w:r>
        <w:rPr>
          <w:rFonts w:ascii="Arial" w:hAnsi="Arial" w:eastAsia="Arial"/>
          <w:b w:val="0"/>
          <w:i w:val="0"/>
          <w:sz w:val="20"/>
        </w:rPr>
        <w:t>Mostra todos os processos. No computador, a ficha do processo selecionado aparece ao lado; no celular, toque no processo para abrir.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Novo processo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Abre um processo novo. Se a válvula tem projeto cadastrado, escolha o modelo (os componentes já entram prontos) ou “Sem projeto”.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Caixa de busca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Procura por equipamento, cliente, processo, pedido ou ordem.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Todos / Rascunho / Em execução / Concluído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Filtra a lista pelo status.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Selo “Sem ordem”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O processo ainda não tem ordem de serviço.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Abrir processo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Entra na peritagem para editar.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Documento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Vai direto para o Documento de Execução.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Excluir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Exclui o processo (pede confirmação).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Dentro do processo: o carimbo e as etapas</w:t>
      </w:r>
    </w:p>
    <w:p>
      <w:pPr>
        <w:spacing w:after="60"/>
      </w:pPr>
      <w:r>
        <w:rPr>
          <w:rFonts w:ascii="Arial" w:hAnsi="Arial" w:eastAsia="Arial"/>
          <w:b w:val="0"/>
          <w:i w:val="0"/>
          <w:sz w:val="20"/>
        </w:rPr>
        <w:t>No topo fica o “carimbo” com equipamento, cliente, processo, pedido/ordem, status e quantas etapas estão completas. Logo abaixo, as etapas: Informações &gt; Componentes &gt; Testes &gt; Embalagem &gt; Documento &gt; Estrutura.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As etapas Informações, Componentes, Testes e Embalagem são conferidas: o app só deixa avançar com os campos obrigatórios preenchidos e mostra em vermelho o que falta.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Etapa com cadeado: complete as anteriores primeiro.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Tudo é salvo sozinho enquanto você digita.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Voltar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Etapa anterior.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Próxima etapa (nome dela)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Avança; na Embalagem o botão vira “Gerar documento”.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Salvar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Força a gravação imediata (normalmente não é preciso).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Baixar PDF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Gera o PDF do Documento de Execução com o seu nome no rodapé.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Imprimir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Imprime o documento.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Processos (seta no topo)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Volta para a lista.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Etapa 1 — Informações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Identificação: Processo, Pedido, Ordem (opcional), Equipamento, Cliente e Status (Rascunho → Em execução → Concluído). Observações é opcional.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Quando Processo, Pedido, Equipamento e Cliente estão preenchidos, o app cria a pasta do processo na nuvem.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Documento de execução: Peritagem Nomus, data, revisão e motivo, elaborado por/data e aprovado por/data (vão para o cabeçalho e as assinaturas do formulário R-MINC-046-DEP-PT).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Informações técnicas: tipo de vedação, acionamento e fluido de trabalho.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Dados da plaqueta: equipamento, DN, O.S., TAG e data do reparo — só o que for preenchido aparece no documento.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Imagens do equipamento: 4 fotos recomendadas, com o equipamento ainda montado.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Tirar foto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Abre a câmera (ou escolhe foto) e anexa ao equipamento.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Anexos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Galeria de fotos ou arquivos (PDF, Word, Excel, desenhos).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Buscar no Nomus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(quando ligado) Digite o pedido, a ordem ou o processo do jeito que vier: PD307, PD 00307, PD.307, OS 307, OS.307, proc 307 ou só 307. Use % para pular partes (PD%307, %2025%). Se houver vários resultados, toque no que você quer. Preenche pedido, cliente e equipamento (ou a ordem, ou o processo, com pedido e ordem tirados do nome dele).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Processo no Nomus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(quando ligado) Com o nº do processo do CRM no campo Processo (ex.: #1173), aparece uma caixa com etapa, responsável, prioridade, prazo (verde, amarelo ou vermelho) e os arquivos já anexados ao processo no Nomus, com selos “D.E já anexado” e “RTS já anexado”. Atualizar consulta de novo. Abrir no Nomus abre o processo em outra aba.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Etapa 2 — Componentes</w:t>
      </w:r>
    </w:p>
    <w:p>
      <w:pPr>
        <w:spacing w:after="60"/>
      </w:pPr>
      <w:r>
        <w:rPr>
          <w:rFonts w:ascii="Arial" w:hAnsi="Arial" w:eastAsia="Arial"/>
          <w:b w:val="0"/>
          <w:i w:val="0"/>
          <w:sz w:val="20"/>
        </w:rPr>
        <w:t>Cada componente vira um item do Documento de Execução. O mais novo aparece no topo; subcomponentes ficam logo abaixo do componente pai (1.1, 1.2…). Toque no cabeçalho para abrir ou fechar; o cabeçalho mostra “Completo” ou quantas pendências faltam.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Nome / descrição do componente.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Desenho: “Tem desenho” (informe o número) ou “Sem desenho”.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Providência: Recuperar, Fabricar, Reutilizar ou Substituir.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Atividades: escolha o setor (Usinagem, Caldeiraria, Mecânica, Pintura, Qualidade…) e toque nas atividades. Um item pode ter atividades de vários setores. Algumas pedem um texto complementar.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Matéria-prima: só para Fabricar ou Substituir.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Serviços externos: valem para qualquer providência.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Observação do item (opcional) e fotos do componente.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Se o processo veio de um projeto, os componentes já estão na lista: apague os que não terão operação.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Itens comuns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Atalhos para itens que se repetem (Montagem final, Pintura, Elementos de fixação, de vedação, Sistema de lubrificação).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+ Componente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Cria um componente novo.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Adicionar matéria-prima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Abre a lista do Nomus: filtre por família e unidade, ordene e busque (com %). Marque os itens e depois informe a quantidade.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Não encontrei: item sem cadastro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Escolha a família (parafuso, porca, rolamento…) e preencha a ficha; campos com * são obrigatórios e “Não se aplica” vale para o que não existe. O item vai para a Lista de cadastro.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Editar ficha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Corrige a ficha de um item sem cadastro.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Adicionar serviço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Marque os serviços da lista oficial (com código do Nomus).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Item sem cadastro que já foi cadastrado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Depois que a engenharia cadastra o item no Nomus, o app atualiza a lista e liga o código ao item sozinho (quando a descrição é idêntica) ou pede a confirmação do gestor. O item sai da Lista de cadastro.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Tirar foto / Anexos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Fotos e arquivos do componente.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Adicionar subcomponente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Cria um item filho (1.1).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Excluir componente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Remove o componente (pede confirmação).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Etapa 3 — Testes</w:t>
      </w:r>
    </w:p>
    <w:p>
      <w:pPr>
        <w:spacing w:after="60"/>
      </w:pPr>
      <w:r>
        <w:rPr>
          <w:rFonts w:ascii="Arial" w:hAnsi="Arial" w:eastAsia="Arial"/>
          <w:b w:val="0"/>
          <w:i w:val="0"/>
          <w:sz w:val="20"/>
        </w:rPr>
        <w:t>Registro do procedimento de teste. Tudo entra no item TESTE do documento.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Teste de acionamento: comissionamento e/ou pressão do atuador (valor e unidade), com observação.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Estanqueidade da sede: “Aplica” ou “Não se aplica”. Escolha o sentido (contra a sede, a favor da sede, em ambos), meio, pressão, duração (min), repetições e observação.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Estanqueidade do corpo: mesma lógica da sede.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Critério de aceitação (opcional).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Aplica / Não se aplica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Desliga o teste: ele deixa de ser exigido e não aparece preenchido.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Adicionar ensaio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Ensaio extra (ex.: segunda estanqueidade com outro meio e pressão).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Excluir (no ensaio)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Remove o ensaio adicional.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Etapa 4 — Embalagem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Escolha como o produto será acondicionado. “Padrão MINC” traz as atividades do padrão (estrado de madeira, fita de travamento, filme plástico, identificação comercial).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Para outro tipo, descreva a embalagem.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O botão do rodapé vira “Gerar documento”.</w:t>
      </w: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Etapa 5 — Documento (D.E)</w:t>
      </w:r>
    </w:p>
    <w:p>
      <w:pPr>
        <w:spacing w:after="60"/>
      </w:pPr>
      <w:r>
        <w:rPr>
          <w:rFonts w:ascii="Arial" w:hAnsi="Arial" w:eastAsia="Arial"/>
          <w:b w:val="0"/>
          <w:i w:val="0"/>
          <w:sz w:val="20"/>
        </w:rPr>
        <w:t>Mostra o Documento de Execução exatamente como sai no formulário R-MINC-046-DEP-PT: cabeçalho, identificação, resumo por providência, fotos, índice (com mais de 8 itens), um cartão por item com atividades e materiais a comprar, observações e assinaturas.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Gerar e arquivar nova versão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Gera o PDF e guarda na nuvem como nova versão (as anteriores ficam no histórico como “Substituída”).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Levar ao Nomus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(quando ligado) Gera o PDF da D.E com o nome padrão (DE - # 1173 PD 00199 …), arquiva a versão, baixa o arquivo e abre o Nomus. No processo, toque em Arquivos anexos › Anexar arquivo e escolha o arquivo baixado. O mesmo botão existe no RTS (pede o nº do processo). O envio direto não é possível: o Nomus não oferece isso na API.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Ver / Baixar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Abre ou baixa uma versão arquivada.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Gerar checklist (PDF)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Checklist R-MINC-078-IRS-PT com os componentes “Reutilizar” (ou todos, marcando “Incluir todos os componentes”), com caixas de entrega/recebimento e assinaturas.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Baixar PDF / Imprimir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PDF ou impressão do documento atual sem arquivar.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Etapa 6 — Estrutura</w:t>
      </w:r>
    </w:p>
    <w:p>
      <w:pPr>
        <w:spacing w:after="60"/>
      </w:pPr>
      <w:r>
        <w:rPr>
          <w:rFonts w:ascii="Arial" w:hAnsi="Arial" w:eastAsia="Arial"/>
          <w:b w:val="0"/>
          <w:i w:val="0"/>
          <w:sz w:val="20"/>
        </w:rPr>
        <w:t>A árvore do equipamento no formato da lista de materiais do Nomus. É o mesmo componente da aba Componentes; aqui você organiza a árvore e os materiais.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Estrutura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Árvore: componentes, subcomponentes, matérias-primas e serviços.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Lista de compras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Consolidado do que comprar (matérias-primas de Fabricar/Substituir e serviços).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Lista de cadastro (N)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Itens sem cadastro no Nomus, por família, com a descrição pronta para o cadastro.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Excel da solicitação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Na Lista de cadastro: gera a planilha “SOLICITAÇÃO DE CADASTRO DE PRODUTO — NOMUS” já preenchida (processo, pedido, ordem, equipamento, cliente, solicitante, data e os itens com família, descrição, ficha, unidade, quantidade e item da estrutura). As colunas da direita ficam para a engenharia preencher: código no Nomus, cadastrado por, data e situação (Pendente / Cadastrado / Recusado). Envie a planilha à engenharia; quando o item for cadastrado e a lista do app se atualizar, ele sai sozinho da Lista de cadastro.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+ Componente / Subcomponente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Monta a árvore.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Matéria-prima / Serviço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Adiciona materiais direto na árvore.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Abrir no componente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Leva para a aba Componentes (atividades e fotos).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Expandir / Recolher tudo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Abre ou fecha todos os nós.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Exportar Excel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Planilha com Estrutura, Compras e Para cadastro.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Checklist de itens reutilizados (R-MINC-078-IRS-PT)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Gere depois de fechar a D.E (etapa Documento).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A desmontagem marca “Entregue”, a fábrica marca “Recebido”; anote divergências e assinem a conferência final.</w:t>
      </w: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RTS — Relatório Técnico de Serviço</w:t>
      </w:r>
    </w:p>
    <w:p>
      <w:pPr>
        <w:spacing w:after="60"/>
      </w:pPr>
      <w:r>
        <w:rPr>
          <w:rFonts w:ascii="Arial" w:hAnsi="Arial" w:eastAsia="Arial"/>
          <w:b w:val="0"/>
          <w:i w:val="0"/>
          <w:sz w:val="20"/>
        </w:rPr>
        <w:t>Aparece quando o módulo RTS está ligado. O RTS é independente da peritagem (pode ser feito antes de ver a válvula) e pode ser vinculado a ela depois.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Fluxo: Rascunho → Enviar para aprovação → Aprovado (ou Devolvido para ajustes). O PDF só sai com “Aprovado por” depois da aprovação no app; antes disso sai com marca d’água.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Dados do relatório: proposta nº, cliente, emissão, hora, elaborado por, prazo e finalidade.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Produto: código, produto e quantidade. Objetivo e nota do local do serviço.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Escopo: conjunto geral (etapas), componentes (POS) com providências e atividades da biblioteca, e montagem/testes/pintura. As atividades são numeradas em sequência no documento.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Observações técnicas, cronograma (prazo e referência), validade, garantia e anexos (lista de materiais e imagens).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Novo RTS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Proposta nº, cliente, produto e, se quiser, partir de um projeto (carrega as POS).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Duplicar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Copia um RTS para um novo.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Vínculo com a D.E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Escolha o processo da peritagem: o app compara e envia as diferenças ao gestor.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Comparar com a D.E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Mostra as diferenças (itens só de um lado, providências, quantidades, materiais).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+ POS / + Atividade / + Etapa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Monta o escopo.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Carregar POS / Recarregar padrão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Traz as POS do projeto ou as atividades padrão.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+ Item / Atualizar a partir das POS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Lista de materiais do anexo.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Anexo de imagens / Adicionar imagens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Imagens com descrição e status.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Visualizar / Baixar PDF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Prévia e PDF do RTS.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Enviar para aprovação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Manda para o gestor/administrador aprovar (trava a edição).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Reabrir para edição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Volta a rascunho (a aprovação, se houver, é desfeita).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Excluir RTS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Remove o RTS.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keepNext/>
        <w:spacing w:before="200" w:after="80"/>
        <w:pBdr>
          <w:bottom w:val="single" w:sz="8" w:space="1" w:color="000000"/>
        </w:pBdr>
      </w:pPr>
      <w:r>
        <w:rPr>
          <w:rFonts w:ascii="Arial" w:hAnsi="Arial" w:eastAsia="Arial"/>
          <w:b/>
          <w:i w:val="0"/>
          <w:sz w:val="28"/>
        </w:rPr>
        <w:t>Perfil: Gestor (o que o gestor faz a mais)</w:t>
      </w: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O que o gestor faz a mais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Vê o Painel de gestão, aprova ou devolve RTS, avalia as diferenças RTS × D.E, vê o histórico dos processos e cuida dos catálogos (setores/atividades, modelos de válvula, listas de serviços e de matéria-prima) e das configurações.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Não vê nem altera a Administração de usuários.</w:t>
      </w: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Painel de gestão</w:t>
      </w:r>
    </w:p>
    <w:p>
      <w:pPr>
        <w:spacing w:after="60"/>
      </w:pPr>
      <w:r>
        <w:rPr>
          <w:rFonts w:ascii="Arial" w:hAnsi="Arial" w:eastAsia="Arial"/>
          <w:b w:val="0"/>
          <w:i w:val="0"/>
          <w:sz w:val="20"/>
        </w:rPr>
        <w:t>Aba “Painel”. Todos os números respeitam o período escolhido no topo (30 dias, 90 dias, 6 meses, 12 meses ou todo o período).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Visão geral: processos em andamento, abertos e concluídos, dias médios (e mediana) da abertura à conclusão, componentes e fotos por processo, parados, sem ordem, itens sem cadastro, RTS para aprovar, diferenças RTS × D.E e envios pendentes.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Processos por mês: colunas de abertos × concluídos.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Tempo médio por etapa: Rascunho → em execução, em execução → concluído e o total. Usa o histórico de status; processos antigos usam a última alteração (marcado como “estimado”).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Providências dos componentes, componentes mais peritados, serviços externos e matérias-primas mais usadas.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Produtividade por pessoa: abertos, concluídos, componentes, fotos, componentes por processo e dias até concluir.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RTS e comparativos: criados, aprovados, dias do envio à aprovação, devoluções e comparativos avaliados.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Listas de ação: processos parados (prazo ajustável), itens sem cadastro por família, sem ordem, diferenças para avaliar, RTS aguardando e atividade recente.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Período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Muda a janela de tempo de todos os indicadores.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Exportar Excel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Planilha com Resumo, Processos, Por mês, Produtividade, Providências, Componentes, Serviços e Matérias-primas.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Passar o dedo/mouse na barra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Mostra o valor exato.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Ver tabela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Mostra os números do gráfico em tabela.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Abrir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Abre o processo ou o RTS da lista.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Aprovar RTS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O sino avisa quando um RTS é enviado. Abra pelo aviso ou pelo filtro “Ver pendentes” na lista de RTS.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Aprovar e liberar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Aprova; o PDF passa a sair com o seu nome em “Aprovado por” e o RTS fica travado.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Devolver para ajustes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Volta para rascunho com o motivo, que aparece no topo do RTS e no sino de quem elaborou.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Reabrir para edição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Desfaz a aprovação para alterar.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Avaliar diferenças RTS × D.E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Painel &gt; “Diferenças RTS × D.E para avaliar” &gt; Avaliar. O relatório mostra cabeçalho, itens só no RTS, itens só na D.E, providências e quantidades diferentes e materiais.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Decisão: Resolvido (documentos corrigidos), Diferença aceita, Descartado ou manter pendente, com nota. Quem enviou recebe o aviso.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Abrir RTS / Abrir D.E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Vai direto ao documento para corrigir.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Salvar avaliação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Grava a decisão e a nota.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Histórico do processo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Na ficha do processo (lista Peritagens), botão “Histórico”: quem alterou, quando e quais partes (componentes, testes, status…).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O histórico fica na nuvem: precisa de internet.</w:t>
      </w: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Administração (catálogos e modelos)</w:t>
      </w:r>
    </w:p>
    <w:p>
      <w:pPr>
        <w:spacing w:after="60"/>
      </w:pPr>
      <w:r>
        <w:rPr>
          <w:rFonts w:ascii="Arial" w:hAnsi="Arial" w:eastAsia="Arial"/>
          <w:b w:val="0"/>
          <w:i w:val="0"/>
          <w:sz w:val="20"/>
        </w:rPr>
        <w:t>Seu nome &gt; Administração.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Catálogos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Setores e atividades usados na aba Componentes (desativar esconde da escolha sem apagar dos documentos).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Modelos de válvula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Projetos com POS/componentes; ao abrir um processo com o modelo, os componentes já entram.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Configurações &gt; Módulos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Ligar/desligar a aba RTS, o item sem cadastro e a busca no Nomus.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Configurações &gt; Lista de serviços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Serviços com código do Nomus.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Configurações &gt; Lista de matéria-prima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Importar a planilha do Nomus (prévia antes de gravar), adicionar, editar, desativar e exportar. “Atualizar pelo Nomus” lê os produtos do Nomus, mostra a prévia (novos, alterados, a desativar) e aplica; com a opção ligada, a lista também se atualiza sozinha 1 vez por dia.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Verificar cadastros novos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No Painel e na Lista de cadastro: mostra os itens sem cadastro que já existem no Nomus. “Igual” = mesma descrição; “Parecido” = mesmos números e medidas, e você confirma. “Vincular todos os iguais” faz tudo de uma vez.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850" w:right="1020" w:bottom="850" w:left="1020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Arial"/>
        <w:b w:val="0"/>
        <w:i w:val="0"/>
        <w:color w:val="5A5A5A"/>
        <w:sz w:val="15"/>
      </w:rPr>
      <w:t xml:space="preserve">Página </w:t>
    </w:r>
    <w:r>
      <w:rPr>
        <w:b w:val="0"/>
        <w:color w:val="5A5A5A"/>
        <w:sz w:val="15"/>
      </w:rPr>
      <w:fldChar w:fldCharType="begin"/>
    </w:r>
    <w:r>
      <w:rPr>
        <w:b w:val="0"/>
        <w:sz w:val="15"/>
      </w:rPr>
      <w:instrText xml:space="preserve"> PAGE </w:instrText>
    </w:r>
    <w:r>
      <w:rPr>
        <w:b w:val="0"/>
        <w:color w:val="5A5A5A"/>
        <w:sz w:val="15"/>
      </w:rPr>
      <w:fldChar w:fldCharType="separate"/>
    </w:r>
    <w:r>
      <w:rPr>
        <w:b w:val="0"/>
        <w:color w:val="5A5A5A"/>
        <w:sz w:val="15"/>
      </w:rPr>
      <w:t>1</w:t>
    </w:r>
    <w:r>
      <w:rPr>
        <w:b w:val="0"/>
        <w:color w:val="5A5A5A"/>
        <w:sz w:val="15"/>
      </w:rPr>
      <w:fldChar w:fldCharType="end"/>
    </w:r>
    <w:r>
      <w:rPr>
        <w:rFonts w:ascii="Arial" w:hAnsi="Arial" w:eastAsia="Arial"/>
        <w:b w:val="0"/>
        <w:i w:val="0"/>
        <w:color w:val="5A5A5A"/>
        <w:sz w:val="15"/>
      </w:rPr>
      <w:t xml:space="preserve"> de </w:t>
    </w:r>
    <w:r>
      <w:rPr>
        <w:b w:val="0"/>
        <w:color w:val="5A5A5A"/>
        <w:sz w:val="15"/>
      </w:rPr>
      <w:fldChar w:fldCharType="begin"/>
    </w:r>
    <w:r>
      <w:rPr>
        <w:b w:val="0"/>
        <w:sz w:val="15"/>
      </w:rPr>
      <w:instrText xml:space="preserve"> NUMPAGES </w:instrText>
    </w:r>
    <w:r>
      <w:rPr>
        <w:b w:val="0"/>
        <w:color w:val="5A5A5A"/>
        <w:sz w:val="15"/>
      </w:rPr>
      <w:fldChar w:fldCharType="separate"/>
    </w:r>
    <w:r>
      <w:rPr>
        <w:b w:val="0"/>
        <w:color w:val="5A5A5A"/>
        <w:sz w:val="15"/>
      </w:rPr>
      <w:t>1</w:t>
    </w:r>
    <w:r>
      <w:rPr>
        <w:b w:val="0"/>
        <w:color w:val="5A5A5A"/>
        <w:sz w:val="15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648000" cy="2586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minc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48000" cy="258650"/>
                  </a:xfrm>
                  <a:prstGeom prst="rect"/>
                </pic:spPr>
              </pic:pic>
            </a:graphicData>
          </a:graphic>
        </wp:inline>
      </w:drawing>
    </w:r>
    <w:r>
      <w:rPr>
        <w:rFonts w:ascii="Arial" w:hAnsi="Arial" w:eastAsia="Arial"/>
        <w:b w:val="0"/>
        <w:i w:val="0"/>
        <w:color w:val="5A5A5A"/>
        <w:sz w:val="16"/>
      </w:rPr>
      <w:t xml:space="preserve">   MINC ServiceHub — Manual de uso — Gestor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Arial" w:hAnsi="Arial" w:eastAsia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