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 w:eastAsia="Arial"/>
          <w:b/>
          <w:i w:val="0"/>
          <w:sz w:val="40"/>
        </w:rPr>
        <w:t>Manual de uso — Funcionário</w:t>
      </w:r>
    </w:p>
    <w:p>
      <w:pPr>
        <w:spacing w:after="200"/>
      </w:pPr>
      <w:r>
        <w:rPr>
          <w:rFonts w:ascii="Arial" w:hAnsi="Arial" w:eastAsia="Arial"/>
          <w:b w:val="0"/>
          <w:i w:val="0"/>
          <w:color w:val="5A5A5A"/>
          <w:sz w:val="20"/>
        </w:rPr>
        <w:t>Versão 5.22. No app: toque no seu nome &gt; “Ajuda e manual”.</w:t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Primeiros passos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O que é o MINC ServiceHub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Aplicativo da engenharia de serviço da MINC. Reúne a peritagem e o Documento de Execução (D.E), a estrutura de materiais, o checklist de itens reutilizados, o Relatório Técnico de Serviço (RTS), o painel de gestão e os catálogos ligados ao Nomus.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Funciona no celular, no tablet e no computador, inclusive sem internet.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Os dados ficam na nuvem da MINC; cada aparelho guarda uma cópia para trabalhar sem conexão.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Entrar e trocar a senha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Abra minc-servicehub.netlify.app. No celular/tablet, instale: menu do navegador &gt; “Adicionar à tela inicial” (o app abre em tela cheia e os dados do aparelho ficam protegidos).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Entre com o usuário (ou e-mail) e a senha provisória entregue pelo administrador. No primeiro acesso o app obriga a criar uma senha nova (mínimo de 8 caracteres).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Esqueceu a senha? Peça ao administrador para “Definir senha”.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sair, use o botão de saída no canto direito da barra. Se houver algo não enviado, o app avisa antes.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A barra superior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Peritagens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processos (D.E). É a tela inicial.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Relatórios Técnicos de Serviço (aparece quando o módulo está ligado).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Painel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Painel de gestão (só gestor e administrador).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Bolinha de sincronização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“Sincronizado”, “N pendentes”, “Offline” ou “Conflito”. Toque para ver o que ainda não foi enviado e enviar agora.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Salvo neste aparelho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que a última alteração já foi gravada no aparelho.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Sino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Avisos: RTS para aprovar, RTS aprovado ou devolvido, diferenças RTS × D.E. O número vermelho indica avisos novos.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Busca em tudo: processos, componentes, materiais, RTS, modelos e lista de matéria-prima do Nomus.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Lua/sol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Tema escuro ou claro.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Seu nome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Alterar senha, Ajuda e manual e, para gestor/administrador, a Administração.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Sem internet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app continua funcionando: tudo é salvo no aparelho e enviado sozinho quando a internet voltar. Aparece a faixa amarela “Sem internet”.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bolinha mostra “Offline, N pendentes”. Toque nela para ver a lista.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Antes de limpar os dados do navegador, trocar de aparelho ou desinstalar o app, confirme que não há pendentes.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Conflito: se duas pessoas alterarem o mesmo processo ao mesmo tempo, o app pergunta qual versão manter (“Manter a minha versão” ou “Usar a do servidor”).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Busca com %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Sem %: todas as palavras precisam aparecer, em qualquer ordem. Ex.: “parafuso m10 inox”.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Com %: pula trechos, na ordem digitada. Ex.: “paraf%sext%m10%30” acha “PARAFUSO SEXTAVADO … M10 … 30”.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% ao lado da caixa insere o sinal no tablet. A busca também encontra pelo código do Nomus.</w:t>
      </w:r>
    </w:p>
    <w:p>
      <w:r>
        <w:br w:type="page"/>
      </w:r>
    </w:p>
    <w:p>
      <w:pPr>
        <w:keepNext/>
        <w:spacing w:before="200" w:after="80"/>
        <w:pBdr>
          <w:bottom w:val="single" w:sz="8" w:space="1" w:color="000000"/>
        </w:pBdr>
      </w:pPr>
      <w:r>
        <w:rPr>
          <w:rFonts w:ascii="Arial" w:hAnsi="Arial" w:eastAsia="Arial"/>
          <w:b/>
          <w:i w:val="0"/>
          <w:sz w:val="28"/>
        </w:rPr>
        <w:t>Perfil: Funcionário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Tela Peritagens (lista de processos)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todos os processos. No computador, a ficha do processo selecionado aparece ao lado; no celular, toque no processo para abrir.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um processo novo. Se a válvula tem projeto cadastrado, escolha o modelo (os componentes já entram prontos) ou “Sem projeto”.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Caixa de busca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Procura por equipamento, cliente, processo, pedido ou ordem.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Todos / Rascunho / Em execução / Concluído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Filtra a lista pelo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Selo “Sem ordem”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O processo ainda não tem ordem de serviço.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processo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Entra na peritagem para editar.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Documento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Vai direto para o Documento de Execução.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Exclui o processo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Dentro do processo: o carimbo e as etapas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No topo fica o “carimbo” com equipamento, cliente, processo, pedido/ordem, status e quantas etapas estão completas. Logo abaixo, as etapas: Informações &gt; Componentes &gt; Testes &gt; Embalagem &gt; Documento &gt; Estrutura.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As etapas Informações, Componentes, Testes e Embalagem são conferidas: o app só deixa avançar com os campos obrigatórios preenchidos e mostra em vermelho o que falta.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Etapa com cadeado: complete as anteriores primeiro.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Tudo é salvo sozinho enquanto você digita.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Voltar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Etapa anterior.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Próxima etapa (nome dela)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Avança; na Embalagem o botão vira “Gerar documento”.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Salvar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Força a gravação imediata (normalmente não é preciso).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do Documento de Execução com o seu nome no rodapé.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Imprime o documento.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Processos (seta no topo)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para a lista.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1 — Informações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Identificação: Processo, Pedido, Ordem (opcional), Equipamento, Cliente e Status (Rascunho → Em execução → Concluído). Observações é opcional.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Quando Processo, Pedido, Equipamento e Cliente estão preenchidos, o app cria a pasta do processo na nuvem.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Documento de execução: Peritagem Nomus, data, revisão e motivo, elaborado por/data e aprovado por/data (vão para o cabeçalho e as assinaturas do formulário R-MINC-046-DEP-PT).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Informações técnicas: tipo de vedação, acionamento e fluido de trabalho.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da plaqueta: equipamento, DN, O.S., TAG e data do reparo — só o que for preenchido aparece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Imagens do equipamento: 4 fotos recomendadas, com o equipamento ainda montado.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câmera (ou escolhe foto) e anexa ao equipamento.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Galeria de fotos ou arquivos (PDF, Word, Excel, desenhos).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Buscar no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Digite o pedido, a ordem ou o processo do jeito que vier: PD307, PD 00307, PD.307, OS 307, OS.307, proc 307 ou só 307. Use % para pular partes (PD%307, %2025%). Se houver vários resultados, toque no que você quer. Preenche pedido, cliente e equipamento (ou a ordem, ou o processo, com pedido e ordem tirados do nome dele).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Processo no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Com o nº do processo do CRM no campo Processo (ex.: #1173), aparece uma caixa com etapa, responsável, prioridade, prazo (verde, amarelo ou vermelho) e os arquivos já anexados ao processo no Nomus, com selos “D.E já anexado” e “RTS já anexado”. Atualizar consulta de novo. Abrir no Nomus abre o processo em outra aba.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2 — Componentes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Cada componente vira um item do Documento de Execução. O mais novo aparece no topo; subcomponentes ficam logo abaixo do componente pai (1.1, 1.2…). Toque no cabeçalho para abrir ou fechar; o cabeçalho mostra “Completo” ou quantas pendências faltam.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Nome / descrição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Desenho: “Tem desenho” (informe o número) ou “Sem desenho”.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Providência: Recuperar, Fabricar, Reutilizar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Atividades: escolha o setor (Usinagem, Caldeiraria, Mecânica, Pintura, Qualidade…) e toque nas atividades. Um item pode ter atividades de vários setores. Algumas pedem um texto complementar.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Matéria-prima: só para Fabricar ou Substituir.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Serviços externos: valem para qualquer providência.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Observação do item (opcional) e fotos do componente.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Se o processo veio de um projeto, os componentes já estão na lista: apague os que não terão operação.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Itens comuns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Atalhos para itens que se repetem (Montagem final, Pintura, Elementos de fixação, de vedação, Sistema de lubrificação).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componente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matéria-prima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a lista do Nomus: filtre por família e unidade, ordene e busque (com %). Marque os itens e depois informe a quantidade.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Não encontrei: item sem cadastro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a família (parafuso, porca, rolamento…) e preencha a ficha; campos com * são obrigatórios e “Não se aplica” vale para o que não existe. O item vai para 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Editar ficha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Corrige a ficha de um item sem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Marque os serviços da lista oficial (com código do Nomus).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Item sem cadastro que já foi cadastrado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Depois que a engenharia cadastra o item no Nomus, o app atualiza a lista e liga o código ao item sozinho (quando a descrição é idêntica) ou pede a confirmação do gestor. O item sai da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Tirar foto / Anexos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Fotos e arquivos do componente.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Cria um item filho (1.1).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componente (pede confirmação).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3 — Testes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Registro do procedimento de teste. Tudo entra no item TESTE do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Teste de acionamento: comissionamento e/ou pressão do atuador (valor e unidade), com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da sede: “Aplica” ou “Não se aplica”. Escolha o sentido (contra a sede, a favor da sede, em ambos), meio, pressão, duração (min), repetições e observação.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Estanqueidade do corpo: mesma lógica da sede.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Critério de aceitação (opcional).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Aplica / Não se aplica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Desliga o teste: ele deixa de ser exigido e não aparece preenchido.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Adicionar ensaio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Ensaio extra (ex.: segunda estanqueidade com outro meio e pressão).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(no ensaio)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ensaio adicional.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4 — Embalagem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Escolha como o produto será acondicionado. “Padrão MINC” traz as atividades do padrão (estrado de madeira, fita de travamento, filme plástico, identificação comercial).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Para outro tipo, descreva a embalagem.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 botão do rodapé vira “Gerar documento”.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5 — Documento (D.E)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Mostra o Documento de Execução exatamente como sai no formulário R-MINC-046-DEP-PT: cabeçalho, identificação, resumo por providência, fotos, índice (com mais de 8 itens), um cartão por item com atividades e materiais a comprar, observações e assinaturas.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e arquivar nova versão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Gera o PDF e guarda na nuvem como nova versão (as anteriores ficam no histórico como “Substituída”).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Levar ao Nomus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(quando ligado) Gera o PDF da D.E com o nome padrão (DE - # 1173 PD 00199 …), arquiva a versão, baixa o arquivo e abre o CRM do Nomus (e copia o nº do processo, para colar na busca). No processo, toque em Arquivos anexos › Anexar arquivo e escolha o arquivo baixado. O mesmo botão existe no RTS (pede o nº do processo). O envio direto não é possível: o Nomus não oferece isso na API.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Ver / Baixar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baixa uma versão arquivada.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Gerar checklist (PDF)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Checklist R-MINC-078-IRS-PT com os componentes “Reutilizar” (ou todos, marcando “Incluir todos os componentes”), com caixas de entrega/recebimento e assinaturas.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Baixar PDF / Imprimir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PDF ou impressão do documento atual sem arquivar.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Etapa 6 — Estrutura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 árvore do equipamento no formato da lista de materiais do Nomus. É o mesmo componente da aba Componentes; aqui você organiza a árvore e os materiais.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Estrutura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Árvore: componentes, subcomponentes, matérias-primas e serviços.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compras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Consolidado do que comprar (matérias-primas de Fabricar/Substituir e serviços).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Lista de cadastro (N)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Itens sem cadastro no Nomus, por família, com a descrição pronta para o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Excel da solicitação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Na Lista de cadastro: gera a planilha “SOLICITAÇÃO DE CADASTRO DE PRODUTO — NOMUS” já preenchida (processo, pedido, ordem, equipamento, cliente, solicitante, data e os itens com família, descrição, ficha, unidade, quantidade e item da estrutura). As colunas da direita ficam para a engenharia preencher: código no Nomus, cadastrado por, data e situação (Pendente / Cadastrado / Recusado). Envie a planilha à engenharia; quando o item for cadastrado e a lista do app se atualizar, ele sai sozinho da Lista de cadastro.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Componente / Subcomponente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Matéria-prima / Serviço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Adiciona materiais direto na árvore.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Abrir no componente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Leva para a aba Componentes (atividades e fotos).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Expandir / Recolher tudo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Abre ou fecha todos os nós.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Exportar Excel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Planilha com Estrutura, Compras e Para cadastro.</w:t>
            </w:r>
          </w:p>
        </w:tc>
      </w:tr>
    </w:tbl>
    <w:p>
      <w:pPr>
        <w:spacing w:after="40"/>
      </w:pP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Checklist de itens reutilizados (R-MINC-078-IRS-PT)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Gere depois de fechar a D.E (etapa Documento).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A desmontagem marca “Entregue”, a fábrica marca “Recebido”; anote divergências e assinem a conferência final.</w:t>
      </w:r>
    </w:p>
    <w:p>
      <w:pPr>
        <w:keepNext/>
        <w:spacing w:before="160" w:after="40"/>
      </w:pPr>
      <w:r>
        <w:rPr>
          <w:rFonts w:ascii="Arial" w:hAnsi="Arial" w:eastAsia="Arial"/>
          <w:b/>
          <w:i w:val="0"/>
          <w:sz w:val="22"/>
        </w:rPr>
        <w:t>RTS — Relatório Técnico de Serviço</w:t>
      </w:r>
    </w:p>
    <w:p>
      <w:pPr>
        <w:spacing w:after="60"/>
      </w:pPr>
      <w:r>
        <w:rPr>
          <w:rFonts w:ascii="Arial" w:hAnsi="Arial" w:eastAsia="Arial"/>
          <w:b w:val="0"/>
          <w:i w:val="0"/>
          <w:sz w:val="20"/>
        </w:rPr>
        <w:t>Aparece quando o módulo RTS está ligado. O RTS é independente da peritagem (pode ser feito antes de ver a válvula) e pode ser vinculado a ela depois.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Fluxo: Rascunho → Enviar para aprovação → Aprovado (ou Devolvido para ajustes). O PDF só sai com “Aprovado por” depois da aprovação no app; antes disso sai com marca d’água.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Dados do relatório: proposta nº, cliente, emissão, hora, elaborado por, prazo e finalidade.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Produto: código, produto e quantidade. Objetivo e nota do local do serviço.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Escopo: conjunto geral (etapas), componentes (POS) com providências e atividades da biblioteca, e montagem/testes/pintura. As atividades são numeradas em sequência no documento.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sz w:val="20"/>
        </w:rPr>
        <w:t>Observações técnicas, cronograma (prazo e referência), validade, garantia e anexos (lista de materiais e imagens).</w:t>
      </w:r>
    </w:p>
    <w:tbl>
      <w:tblPr>
        <w:tblW w:type="dxa" w:w="9865"/>
        <w:tblLook w:firstColumn="1" w:firstRow="1" w:lastColumn="0" w:lastRow="0" w:noHBand="0" w:noVBand="1" w:val="04A0"/>
        <w:tblBorders>
          <w:top w:val="single" w:sz="4" w:space="0" w:color="8A8A8A"/>
          <w:left w:val="single" w:sz="4" w:space="0" w:color="8A8A8A"/>
          <w:bottom w:val="single" w:sz="4" w:space="0" w:color="8A8A8A"/>
          <w:right w:val="single" w:sz="4" w:space="0" w:color="8A8A8A"/>
          <w:insideH w:val="single" w:sz="4" w:space="0" w:color="8A8A8A"/>
          <w:insideV w:val="single" w:sz="4" w:space="0" w:color="8A8A8A"/>
        </w:tblBorders>
        <w:tblCellMar>
          <w:top w:w="40" w:type="dxa"/>
          <w:left w:w="70" w:type="dxa"/>
          <w:bottom w:w="40" w:type="dxa"/>
          <w:right w:w="70" w:type="dxa"/>
        </w:tblCellMar>
        <w:tblLayout w:type="fixed"/>
      </w:tblPr>
      <w:tblGrid>
        <w:gridCol w:w="2948"/>
        <w:gridCol w:w="6917"/>
      </w:tblGrid>
      <w:tr>
        <w:trPr>
          <w:tblHeader/>
        </w:trPr>
        <w:tc>
          <w:tcPr>
            <w:tcW w:type="dxa" w:w="2948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Botão / campo</w:t>
            </w:r>
          </w:p>
        </w:tc>
        <w:tc>
          <w:tcPr>
            <w:tcW w:type="dxa" w:w="6917"/>
            <w:shd w:val="clear" w:color="auto" w:fill="ECECEC"/>
            <w:vAlign w:val="center"/>
          </w:tcPr>
          <w:p>
            <w:r>
              <w:rPr>
                <w:rFonts w:ascii="Arial" w:hAnsi="Arial" w:eastAsia="Arial"/>
                <w:b/>
                <w:i w:val="0"/>
                <w:sz w:val="18"/>
              </w:rPr>
              <w:t>Para que serve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Novo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Proposta nº, cliente, produto e, se quiser, partir de um projeto (carrega as POS).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Duplicar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Copia um RTS para um novo.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Vínculo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Escolha o processo da peritagem: o app compara e envia as diferenças ao gestor.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Comparar com a D.E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Mostra as diferenças (itens só de um lado, providências, quantidades, materiais).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POS / + Atividade / + Etapa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Monta o escopo.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Carregar POS / Recarregar padrão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Traz as POS do projeto ou as atividades padrão.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+ Item / Atualizar a partir das POS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Lista de materiais do anexo.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Anexo de imagens / Adicionar imagens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Imagens com descrição e status.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Visualizar / Baixar PDF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Prévia e PDF do RTS.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Enviar para aprovação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Manda para o gestor/administrador aprovar (trava a edição).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Reabrir para edição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Volta a rascunho (a aprovação, se houver, é desfeita).</w:t>
            </w:r>
          </w:p>
        </w:tc>
      </w:tr>
      <w:tr>
        <w:trPr>
          <w:cantSplit/>
        </w:trPr>
        <w:tc>
          <w:tcPr>
            <w:tcW w:type="dxa" w:w="2948"/>
          </w:tcPr>
          <w:p>
            <w:r>
              <w:rPr>
                <w:rFonts w:ascii="Arial" w:hAnsi="Arial" w:eastAsia="Arial"/>
                <w:b/>
                <w:i w:val="0"/>
                <w:sz w:val="19"/>
              </w:rPr>
              <w:t>Excluir RTS</w:t>
            </w:r>
          </w:p>
        </w:tc>
        <w:tc>
          <w:tcPr>
            <w:tcW w:type="dxa" w:w="6917"/>
          </w:tcPr>
          <w:p>
            <w:r>
              <w:rPr>
                <w:rFonts w:ascii="Arial" w:hAnsi="Arial" w:eastAsia="Arial"/>
                <w:b w:val="0"/>
                <w:i w:val="0"/>
                <w:sz w:val="19"/>
              </w:rPr>
              <w:t>Remove o RTS.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A5A5A"/>
        <w:sz w:val="15"/>
      </w:rPr>
      <w:t xml:space="preserve">Página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PAGE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  <w:r>
      <w:rPr>
        <w:rFonts w:ascii="Arial" w:hAnsi="Arial" w:eastAsia="Arial"/>
        <w:b w:val="0"/>
        <w:i w:val="0"/>
        <w:color w:val="5A5A5A"/>
        <w:sz w:val="15"/>
      </w:rPr>
      <w:t xml:space="preserve"> de </w:t>
    </w:r>
    <w:r>
      <w:rPr>
        <w:b w:val="0"/>
        <w:color w:val="5A5A5A"/>
        <w:sz w:val="15"/>
      </w:rPr>
      <w:fldChar w:fldCharType="begin"/>
    </w:r>
    <w:r>
      <w:rPr>
        <w:b w:val="0"/>
        <w:sz w:val="15"/>
      </w:rPr>
      <w:instrText xml:space="preserve"> NUMPAGES </w:instrText>
    </w:r>
    <w:r>
      <w:rPr>
        <w:b w:val="0"/>
        <w:color w:val="5A5A5A"/>
        <w:sz w:val="15"/>
      </w:rPr>
      <w:fldChar w:fldCharType="separate"/>
    </w:r>
    <w:r>
      <w:rPr>
        <w:b w:val="0"/>
        <w:color w:val="5A5A5A"/>
        <w:sz w:val="15"/>
      </w:rPr>
      <w:t>1</w:t>
    </w:r>
    <w:r>
      <w:rPr>
        <w:b w:val="0"/>
        <w:color w:val="5A5A5A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48000" cy="2586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minc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8000" cy="25865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Arial" w:hAnsi="Arial" w:eastAsia="Arial"/>
        <w:b w:val="0"/>
        <w:i w:val="0"/>
        <w:color w:val="5A5A5A"/>
        <w:sz w:val="16"/>
      </w:rPr>
      <w:t xml:space="preserve">   MINC ServiceHub — Manual de uso — Funcionário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