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M05 · Handoff de respuesta a matrices Kabeli · v1.0</w:t>
      </w:r>
    </w:p>
    <w:p>
      <w:pPr>
        <w:jc w:val="left"/>
      </w:pPr>
      <w:r>
        <w:rPr>
          <w:b/>
          <w:sz w:val="24"/>
        </w:rPr>
        <w:t>Presupuesto Vivo · complemento Human First para Matriz de Trazabilidad y Matriz de Validación Técnica</w:t>
      </w:r>
    </w:p>
    <w:p>
      <w:pPr>
        <w:spacing w:after="160"/>
      </w:pPr>
      <w:r>
        <w:t>Propósito: explicar qué queda vigente, qué debe implementar o demostrar Kabeli y qué no puede inferirse. Regla adicional v1.0: “no inferir” nunca deja un criterio etéreo; toda obligación termina en un predicado ejecutable, una configuración técnica gobernada con fallback, un diferimiento seguro o una materialización UX explícita. Este documento complementa las dos matrices de respuesta; no certifica runtime.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776"/>
      </w:tblGrid>
      <w:tr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sz w:val="19"/>
              </w:rPr>
              <w:t>Estado funcional/documental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sz w:val="19"/>
              </w:rPr>
              <w:t>CERRADO / HANDOFF READY</w:t>
            </w:r>
          </w:p>
        </w:tc>
      </w:tr>
      <w:tr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sz w:val="19"/>
              </w:rPr>
              <w:t>Decisiones Producto nuevas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sz w:val="19"/>
              </w:rPr>
              <w:t>Cumplimiento runtime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sz w:val="19"/>
              </w:rPr>
              <w:t>NO EVALUADO</w:t>
            </w:r>
          </w:p>
        </w:tc>
      </w:tr>
      <w:tr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sz w:val="19"/>
              </w:rPr>
              <w:t>Uso de este handoff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sz w:val="19"/>
              </w:rPr>
              <w:t>Resolver la implementación y preparar evidencia; no completar vacíos por inferencia</w:t>
            </w:r>
          </w:p>
        </w:tc>
      </w:tr>
    </w:tbl>
    <w:p>
      <w:pPr>
        <w:pStyle w:val="Heading1"/>
      </w:pPr>
      <w:r>
        <w:t>1. Cómo usar este paquete</w:t>
      </w:r>
    </w:p>
    <w:p>
      <w:pPr>
        <w:pStyle w:val="ListBullet"/>
      </w:pPr>
      <w:r>
        <w:t>Empieza por las dos matrices de respuesta. La columna Walvy responde la decisión vigente; este Handoff explica la implementación/evidencia cuando la celda no es suficiente.</w:t>
      </w:r>
    </w:p>
    <w:p>
      <w:pPr>
        <w:pStyle w:val="ListBullet"/>
      </w:pPr>
      <w:r>
        <w:t>Usa la Guía de Implementación Backend para fórmulas, precedencias, estados y casos borde exactos. No reconstruyas reglas desde Figma.</w:t>
      </w:r>
    </w:p>
    <w:p>
      <w:pPr>
        <w:pStyle w:val="ListBullet"/>
      </w:pPr>
      <w:r>
        <w:t>Usa Mis Avisos para F1–F6, prioridad local M05 y frontera M03.</w:t>
      </w:r>
    </w:p>
    <w:p>
      <w:pPr>
        <w:pStyle w:val="ListBullet"/>
      </w:pPr>
      <w:r>
        <w:t>Usa el Handoff UX para materialización visual/Figma. El export cerrado 5.2 confirmó varios deltas de materialización y de consistencia de fixtures; están consolidados en su sección “Reconciliación adversarial contra Figma 5.2 cerrado”. AMB-FIG-M05-001 permanece solo para el destino dinámico de “Completar datos”, que una captura estática no demuestra.</w:t>
      </w:r>
    </w:p>
    <w:p>
      <w:pPr>
        <w:pStyle w:val="ListBullet"/>
      </w:pPr>
      <w:r>
        <w:t>Usa los dos instrumentos de Protección de Datos para los 43 IDs M05 y la evidencia M05-RT-01..07.</w:t>
      </w:r>
    </w:p>
    <w:p>
      <w:pPr>
        <w:pStyle w:val="ListBullet"/>
      </w:pPr>
      <w:r>
        <w:t>Cuando un control del borrador se llame TEC-M5-xxx, consulta 06 Homologacion TEC: los números del borrador y del contrato final no son equivalentes por sí solos.</w:t>
      </w:r>
    </w:p>
    <w:p>
      <w:r>
        <w:rPr>
          <w:b/>
          <w:sz w:val="20"/>
        </w:rPr>
        <w:t>Evidencia visual nueva. El export cerrado “M05 · Figma 5.2” fue reconciliado por contradicción inversa y conservación de invariantes. No cambia las reglas canónicas; sí actualiza el ledger de materialización y los criterios de aceptación UX/fixtures.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b/>
                <w:sz w:val="19"/>
              </w:rPr>
              <w:t>Regla de no inferencia + ejecutabilidad: si se retira o rechaza un criterio del borrador, Walvy debe entregar la regla sustituta o el comportamiento seguro vigente. Un “NO inferir” sin predicado/fallback/owner no es PASS. Parámetros técnicos no cerrados deben ser explícitos, versionados y tener un estado seguro mientras no estén validados.</w:t>
            </w:r>
          </w:p>
        </w:tc>
      </w:tr>
    </w:tbl>
    <w:p>
      <w:pPr>
        <w:pStyle w:val="Heading1"/>
      </w:pPr>
      <w:r>
        <w:t>2. Pendientes Cliente de la Matriz de Trazabilidad</w:t>
      </w:r>
    </w:p>
    <w:p>
      <w:r>
        <w:t>Los 20 pendientes del borrador quedan respondidos uno a uno. “Aprobado” significa que la semántica está cerrada; “Ajustar” significa que la formulación del borrador debe cambiar antes de consolidarse; “Fuera de alcance” aplica solo al objeto HUB M05, no a las integraciones puntuales vigentes.</w:t>
      </w:r>
    </w:p>
    <w:p>
      <w:pPr>
        <w:pStyle w:val="Heading2"/>
      </w:pPr>
      <w:r>
        <w:t>P-BDD-001 · Catálogo de categorías y subcategorías gobernadas</w:t>
      </w:r>
    </w:p>
    <w:p>
      <w:r>
        <w:rPr>
          <w:b/>
        </w:rPr>
        <w:t xml:space="preserve">Qué queda vigente. </w:t>
      </w:r>
      <w:r>
        <w:t>Sí. Se confirma la taxonomía v2.7 gobernada. La persona puede crear subcategorías solo dentro de una categoría existente, con máximo 5 activas por categoría/usuario; duplicados o una sexta activa se bloquean y nunca crean una categoría maestra global.</w:t>
      </w:r>
    </w:p>
    <w:p>
      <w:r>
        <w:rPr>
          <w:b/>
        </w:rPr>
        <w:t xml:space="preserve">Qué debe hacer Kabeli. </w:t>
      </w:r>
      <w:r>
        <w:t>Implementar/consumir el catálogo v2.7 como fuente gobernada y tratar la subcategoría personalizada como objeto de usuario, no como extensión del catálogo global.</w:t>
      </w:r>
    </w:p>
    <w:p>
      <w:r>
        <w:rPr>
          <w:b/>
        </w:rPr>
        <w:t xml:space="preserve">No inferir. </w:t>
      </w:r>
      <w:r>
        <w:t>No crear categorías maestras por input del usuario ni modificar el límite de 5 por inferencia.</w:t>
      </w:r>
    </w:p>
    <w:p>
      <w:r>
        <w:rPr>
          <w:b/>
        </w:rPr>
        <w:t xml:space="preserve">Evidencia mínima de retorno. </w:t>
      </w:r>
      <w:r>
        <w:t>Snapshot/export del catálogo vigente; prueba de alta válida hasta 5 activas; sexta/duplicado bloqueados; catálogo maestro sin cambios.</w:t>
      </w:r>
    </w:p>
    <w:p>
      <w:pPr>
        <w:spacing w:after="160"/>
      </w:pPr>
      <w:r>
        <w:t>Referencia. Guía Backend RW-M05-010; Matriz de Trazabilidad de esta entrega TR-M05-009/010/011; Matriz Técnica final TEC-M5-004</w:t>
      </w:r>
    </w:p>
    <w:p>
      <w:pPr>
        <w:pStyle w:val="Heading2"/>
      </w:pPr>
      <w:r>
        <w:t>P-BDD-002 · Estados/enums finales</w:t>
      </w:r>
    </w:p>
    <w:p>
      <w:r>
        <w:rPr>
          <w:b/>
        </w:rPr>
        <w:t xml:space="preserve">Qué queda vigente. </w:t>
      </w:r>
      <w:r>
        <w:t>Sí. Se confirma la semántica de estados y transiciones funcionales; los nombres físicos de enums/tablas pueden variar si mantienen exactamente ese significado.</w:t>
      </w:r>
    </w:p>
    <w:p>
      <w:r>
        <w:rPr>
          <w:b/>
        </w:rPr>
        <w:t xml:space="preserve">Qué debe hacer Kabeli. </w:t>
      </w:r>
      <w:r>
        <w:t>Mapear estados físicos a los estados funcionales aprobados y probar transiciones válidas/invalidas.</w:t>
      </w:r>
    </w:p>
    <w:p>
      <w:r>
        <w:rPr>
          <w:b/>
        </w:rPr>
        <w:t xml:space="preserve">No inferir. </w:t>
      </w:r>
      <w:r>
        <w:t>No crear estados de negocio nuevos ni colapsar pendiente, confirmado, corregido, descartado o no evaluable.</w:t>
      </w:r>
    </w:p>
    <w:p>
      <w:r>
        <w:rPr>
          <w:b/>
        </w:rPr>
        <w:t xml:space="preserve">Evidencia mínima de retorno. </w:t>
      </w:r>
      <w:r>
        <w:t>Diccionario estado físico→semántica; pruebas de transición; negativo de valor fuera de catálogo.</w:t>
      </w:r>
    </w:p>
    <w:p>
      <w:pPr>
        <w:spacing w:after="160"/>
      </w:pPr>
      <w:r>
        <w:t>Referencia. Anexo BDD v1.0; Matriz Técnica final TEC-M5-003/004/006</w:t>
      </w:r>
    </w:p>
    <w:p>
      <w:pPr>
        <w:pStyle w:val="Heading2"/>
      </w:pPr>
      <w:r>
        <w:t>P-BDD-003 · Parametrización de umbrales funcionales</w:t>
      </w:r>
    </w:p>
    <w:p>
      <w:r>
        <w:rPr>
          <w:b/>
        </w:rPr>
        <w:t xml:space="preserve">Qué queda vigente. </w:t>
      </w:r>
      <w:r>
        <w:t>Sí. Se confirman los bordes 50/80/90/100/110, pero 80–89 y 90–99 no se traducen por sí solos en el estado final: la precedencia PROY anti falso-verde puede escalar U01–U04; realizado ≥100 prevalece y PROY nunca degrada.</w:t>
      </w:r>
    </w:p>
    <w:p>
      <w:r>
        <w:rPr>
          <w:b/>
        </w:rPr>
        <w:t xml:space="preserve">Qué debe hacer Kabeli. </w:t>
      </w:r>
      <w:r>
        <w:t>Implementar bordes + precedencia PROY como contrato versionado, con casos de borde y ausencia de comparable.</w:t>
      </w:r>
    </w:p>
    <w:p>
      <w:r>
        <w:rPr>
          <w:b/>
        </w:rPr>
        <w:t xml:space="preserve">No inferir. </w:t>
      </w:r>
      <w:r>
        <w:t>No usar un mapeo lineal directo 80–89→U03 o 90–99→U04 ni crear umbrales alternativos.</w:t>
      </w:r>
    </w:p>
    <w:p>
      <w:r>
        <w:rPr>
          <w:b/>
        </w:rPr>
        <w:t xml:space="preserve">Evidencia mínima de retorno. </w:t>
      </w:r>
      <w:r>
        <w:t>Tests 49/50/79/80/89/90/99/100/101/109/110 + casos PROY con/sin comparable + prueba de no degradación.</w:t>
      </w:r>
    </w:p>
    <w:p>
      <w:pPr>
        <w:spacing w:after="160"/>
      </w:pPr>
      <w:r>
        <w:rPr>
          <w:b/>
        </w:rPr>
        <w:t xml:space="preserve">Referencia. </w:t>
      </w:r>
      <w:r>
        <w:t>Guía Backend MCC-004; Matriz Técnica final TEC-M5-010/011</w:t>
      </w:r>
    </w:p>
    <w:p>
      <w:pPr>
        <w:pStyle w:val="Heading2"/>
      </w:pPr>
      <w:r>
        <w:t>P-BDD-004 · Regla exacta de gasto hormiga/fuga</w:t>
      </w:r>
    </w:p>
    <w:p>
      <w:r>
        <w:rPr>
          <w:b/>
        </w:rPr>
        <w:t xml:space="preserve">Qué queda vigente. </w:t>
      </w:r>
      <w:r>
        <w:t>Sí. D08 queda cerrado por D08-DET-2X2-REC-V1: pattern_key=subcategory_id; al menos 2 movimientos elegibles por semana en al menos 2 semanas calendario distintas del mes; sin threshold monetario.</w:t>
      </w:r>
    </w:p>
    <w:p>
      <w:r>
        <w:rPr>
          <w:b/>
        </w:rPr>
        <w:t xml:space="preserve">Qué debe hacer Kabeli. </w:t>
      </w:r>
      <w:r>
        <w:t>Implementar el detector versionado, exclusiones D05/DQ y lifecycle BORN/UPDATED/REVIEW_COMPLETED/RESOLVED.</w:t>
      </w:r>
    </w:p>
    <w:p>
      <w:r>
        <w:rPr>
          <w:b/>
        </w:rPr>
        <w:t xml:space="preserve">No inferir. </w:t>
      </w:r>
      <w:r>
        <w:t>No sustituirlo por “4 movimientos al mes”, por monto pequeño, por 4 eventos en una sola semana ni por detectores legacy.</w:t>
      </w:r>
    </w:p>
    <w:p>
      <w:r>
        <w:rPr>
          <w:b/>
        </w:rPr>
        <w:t xml:space="preserve">Evidencia mínima de retorno. </w:t>
      </w:r>
      <w:r>
        <w:t>Positivo 2+2; negativos 4 en una semana y 2+1+1; calidad insuficiente→NOT_EVALUABLE; review→recalculo.</w:t>
      </w:r>
    </w:p>
    <w:p>
      <w:pPr>
        <w:spacing w:after="160"/>
      </w:pPr>
      <w:r>
        <w:rPr>
          <w:b/>
        </w:rPr>
        <w:t xml:space="preserve">Referencia. </w:t>
      </w:r>
      <w:r>
        <w:t>Guía Backend MCC-009/010; Matriz Técnica final TEC-M5-015/016/017</w:t>
      </w:r>
    </w:p>
    <w:p>
      <w:pPr>
        <w:pStyle w:val="Heading2"/>
      </w:pPr>
      <w:r>
        <w:t>P-BDD-005 · Cálculo de destino estimado del margen</w:t>
      </w:r>
    </w:p>
    <w:p>
      <w:r>
        <w:rPr>
          <w:b/>
        </w:rPr>
        <w:t xml:space="preserve">Qué queda vigente. </w:t>
      </w:r>
      <w:r>
        <w:t>Ajustar. Mientras MCC-005/D03-B siga DIFERIDO EXPLÍCITO, no existe un trigger autónomo de Margen/subejecución ni un CTA/recomendación que nazca solo de esa condición. Se mantienen únicamente outputs deterministas ya cerrados, como Presupuesto disponible y ejecución por categoría.</w:t>
      </w:r>
    </w:p>
    <w:p>
      <w:r>
        <w:rPr>
          <w:b/>
        </w:rPr>
        <w:t xml:space="preserve">Qué debe hacer Kabeli. </w:t>
      </w:r>
      <w:r>
        <w:t>No implementar &lt;40% ni otro umbral. Mantener D03-B deshabilitado/NO_EVALUABLE como trigger autónomo; una futura activación requiere nueva versión de regla aprobada.</w:t>
      </w:r>
    </w:p>
    <w:p>
      <w:r>
        <w:rPr>
          <w:b/>
        </w:rPr>
        <w:t xml:space="preserve">No inferir. </w:t>
      </w:r>
      <w:r>
        <w:t>No convertir “margen” en KPI/score/motor ni crear señal independiente por intuición.</w:t>
      </w:r>
    </w:p>
    <w:p>
      <w:r>
        <w:rPr>
          <w:b/>
        </w:rPr>
        <w:t xml:space="preserve">Evidencia mínima de retorno. </w:t>
      </w:r>
      <w:r>
        <w:t>Configuración/feature gate demuestra que D03-B no dispara por sí solo; prueba negativa con &lt;40% sin señal/CTA autónoma.</w:t>
      </w:r>
    </w:p>
    <w:p>
      <w:pPr>
        <w:spacing w:after="160"/>
      </w:pPr>
      <w:r>
        <w:t>Referencia. Matriz de Trazabilidad de esta entrega MCC-005; Condiciones y límites; Matriz Técnica final TEC-M5-013</w:t>
      </w:r>
    </w:p>
    <w:p>
      <w:pPr>
        <w:pStyle w:val="Heading2"/>
      </w:pPr>
      <w:r>
        <w:t>P-BDD-006 · Alcance del aprendizaje controlado</w:t>
      </w:r>
    </w:p>
    <w:p>
      <w:r>
        <w:rPr>
          <w:b/>
        </w:rPr>
        <w:t xml:space="preserve">Qué queda vigente. </w:t>
      </w:r>
      <w:r>
        <w:t>Sí. La corrección del usuario queda como override controlado a nivel usuario y debe ser reversible/auditable; no se convierte automáticamente en aprendizaje global.</w:t>
      </w:r>
    </w:p>
    <w:p>
      <w:r>
        <w:rPr>
          <w:b/>
        </w:rPr>
        <w:t xml:space="preserve">Qué debe hacer Kabeli. </w:t>
      </w:r>
      <w:r>
        <w:t>Persistir el override con alcance explícito y aplicar precedencia de la corrección del usuario donde corresponda.</w:t>
      </w:r>
    </w:p>
    <w:p>
      <w:r>
        <w:rPr>
          <w:b/>
        </w:rPr>
        <w:t xml:space="preserve">No inferir. </w:t>
      </w:r>
      <w:r>
        <w:t>No promover una corrección individual a taxonomía o regla global sin gobierno transversal explícito.</w:t>
      </w:r>
    </w:p>
    <w:p>
      <w:r>
        <w:rPr>
          <w:b/>
        </w:rPr>
        <w:t xml:space="preserve">Evidencia mínima de retorno. </w:t>
      </w:r>
      <w:r>
        <w:t>Antes/después de corrección; mismo usuario conserva override; otro usuario/regla global no cambia; reversión auditable.</w:t>
      </w:r>
    </w:p>
    <w:p>
      <w:pPr>
        <w:spacing w:after="160"/>
      </w:pPr>
      <w:r>
        <w:rPr>
          <w:b/>
        </w:rPr>
        <w:t xml:space="preserve">Referencia. </w:t>
      </w:r>
      <w:r>
        <w:t>RW-M05-009/010; Matriz Técnica final TEC-M5-004/028</w:t>
      </w:r>
    </w:p>
    <w:p>
      <w:pPr>
        <w:pStyle w:val="Heading2"/>
      </w:pPr>
      <w:r>
        <w:t>P-BDD-007 · Persistencia de histórico</w:t>
      </w:r>
    </w:p>
    <w:p>
      <w:r>
        <w:rPr>
          <w:b/>
        </w:rPr>
        <w:t xml:space="preserve">Qué queda vigente. </w:t>
      </w:r>
      <w:r>
        <w:t>Sí. Solo se consideran históricos los períodos efectivamente cerrados y disponibles. Un período no cerrado, inexistente o sin base real no se completa: el horizonte se reduce o queda NO_EVALUABLE.</w:t>
      </w:r>
    </w:p>
    <w:p>
      <w:r>
        <w:rPr>
          <w:b/>
        </w:rPr>
        <w:t xml:space="preserve">Qué debe hacer Kabeli. </w:t>
      </w:r>
      <w:r>
        <w:t>Consultar/persistir períodos cerrados reales y exponer únicamente filtros/horizontes existentes.</w:t>
      </w:r>
    </w:p>
    <w:p>
      <w:r>
        <w:rPr>
          <w:b/>
        </w:rPr>
        <w:t xml:space="preserve">No inferir. </w:t>
      </w:r>
      <w:r>
        <w:t>No fabricar meses, no interpolar 3/6/12 y no reutilizar PROY como historia.</w:t>
      </w:r>
    </w:p>
    <w:p>
      <w:r>
        <w:rPr>
          <w:b/>
        </w:rPr>
        <w:t xml:space="preserve">Evidencia mínima de retorno. </w:t>
      </w:r>
      <w:r>
        <w:t>Casos con 0/1/varios períodos cerrados; payload/UI ofrece solo los existentes y declara ausencia cuando corresponde.</w:t>
      </w:r>
    </w:p>
    <w:p>
      <w:pPr>
        <w:spacing w:after="160"/>
      </w:pPr>
      <w:r>
        <w:rPr>
          <w:b/>
        </w:rPr>
        <w:t xml:space="preserve">Referencia. </w:t>
      </w:r>
      <w:r>
        <w:t>RW-M05-019; D09; Matriz Técnica final TEC-M5-014</w:t>
      </w:r>
    </w:p>
    <w:p>
      <w:pPr>
        <w:pStyle w:val="Heading2"/>
      </w:pPr>
      <w:r>
        <w:t>P-BDD-008 · Vigencia de recomendaciones</w:t>
      </w:r>
    </w:p>
    <w:p>
      <w:r>
        <w:rPr>
          <w:b/>
        </w:rPr>
        <w:t xml:space="preserve">Qué queda vigente. </w:t>
      </w:r>
      <w:r>
        <w:t>Sí. La recomendación se recalcula o invalida cuando cambia cualquier input consumido por su trigger/eligibilidad, cambia la versión de regla/configuración o cambia el estado de revisión/decisión del usuario.</w:t>
      </w:r>
    </w:p>
    <w:p>
      <w:r>
        <w:rPr>
          <w:b/>
        </w:rPr>
        <w:t xml:space="preserve">Qué debe hacer Kabeli. </w:t>
      </w:r>
      <w:r>
        <w:t>Persistir dependencia de regla/versión y lifecycle; al cambiar un input consumido, reevaluar en vez de conservar el resultado anterior.</w:t>
      </w:r>
    </w:p>
    <w:p>
      <w:r>
        <w:rPr>
          <w:b/>
        </w:rPr>
        <w:t xml:space="preserve">No inferir. </w:t>
      </w:r>
      <w:r>
        <w:t>No decidir “materialidad” con heurística libre ni mantener recomendaciones stale por no considerar un cambio significativo.</w:t>
      </w:r>
    </w:p>
    <w:p>
      <w:r>
        <w:rPr>
          <w:b/>
        </w:rPr>
        <w:t xml:space="preserve">Evidencia mínima de retorno. </w:t>
      </w:r>
      <w:r>
        <w:t>Cambiar un input de trigger/eligibilidad, rule_version/config_version y estado de usuario; demostrar invalidación/recalculo correspondiente.</w:t>
      </w:r>
    </w:p>
    <w:p>
      <w:pPr>
        <w:spacing w:after="160"/>
      </w:pPr>
      <w:r>
        <w:t>Referencia. RW-M05-018/040/049; Mis Avisos v1.0; TEC-M5-025/027 final</w:t>
      </w:r>
    </w:p>
    <w:p>
      <w:pPr>
        <w:pStyle w:val="Heading2"/>
      </w:pPr>
      <w:r>
        <w:t>P-BDD-009 · Supresión/priorización de alertas</w:t>
      </w:r>
    </w:p>
    <w:p>
      <w:r>
        <w:rPr>
          <w:b/>
        </w:rPr>
        <w:t xml:space="preserve">Qué queda vigente. </w:t>
      </w:r>
      <w:r>
        <w:t>Ajustar la definición: M05 sí tiene prioridad local determinista: F1/F2 dominan si bloquean evaluabilidad; sin bloqueo F5&gt;F3&gt;F4&gt;F6 y F3 ordena U06b&gt;U06&gt;U05&gt;U04&gt;U03. M03 decide winner, superficie, dedupe, canal y cadencia global.</w:t>
      </w:r>
    </w:p>
    <w:p>
      <w:r>
        <w:rPr>
          <w:b/>
        </w:rPr>
        <w:t xml:space="preserve">Qué debe hacer Kabeli. </w:t>
      </w:r>
      <w:r>
        <w:t>Implementar m05_local_top_candidate y conservar candidatos secundarios; entregar a M03 el payload mínimo sin orquestación global dentro de M05.</w:t>
      </w:r>
    </w:p>
    <w:p>
      <w:r>
        <w:rPr>
          <w:b/>
        </w:rPr>
        <w:t xml:space="preserve">No inferir. </w:t>
      </w:r>
      <w:r>
        <w:t>No priorizar solo por “severidad” genérica, no calcular winner global/canal/cadencia en M05 y no borrar secundarios válidos.</w:t>
      </w:r>
    </w:p>
    <w:p>
      <w:r>
        <w:rPr>
          <w:b/>
        </w:rPr>
        <w:t xml:space="preserve">Evidencia mínima de retorno. </w:t>
      </w:r>
      <w:r>
        <w:t>Fixtures con candidatos simultáneos; payload F1–F6/local_priority_band/top_candidate; prueba de que M03 decide superficie/canal.</w:t>
      </w:r>
    </w:p>
    <w:p>
      <w:pPr>
        <w:spacing w:after="160"/>
      </w:pPr>
      <w:r>
        <w:t>Referencia. Guía Backend MCC-007; Mis Avisos v1.0; Matriz Técnica final TEC-M5-025/026</w:t>
      </w:r>
    </w:p>
    <w:p>
      <w:pPr>
        <w:pStyle w:val="Heading2"/>
      </w:pPr>
      <w:r>
        <w:t>P-BDD-010 · Estado BDD por entidad, campo, estado y regla</w:t>
      </w:r>
    </w:p>
    <w:p>
      <w:r>
        <w:rPr>
          <w:b/>
        </w:rPr>
        <w:t xml:space="preserve">Qué queda vigente. </w:t>
      </w:r>
      <w:r>
        <w:t>Sí. El contrato funcional de datos queda cerrado por dato/estado/owner/lifecycle/version; Protección de Datos clasifica 43 IDs canónicos M05 (40 Confidencial, 3 Restringido). El esquema físico final es decisión de arquitectura dentro de ese contrato.</w:t>
      </w:r>
    </w:p>
    <w:p>
      <w:r>
        <w:rPr>
          <w:b/>
        </w:rPr>
        <w:t xml:space="preserve">Qué debe hacer Kabeli. </w:t>
      </w:r>
      <w:r>
        <w:t>Mapear los 43 IDs al modelo físico y demostrar lifecycle, autorización, minimización y supresión según su tratamiento.</w:t>
      </w:r>
    </w:p>
    <w:p>
      <w:r>
        <w:rPr>
          <w:b/>
        </w:rPr>
        <w:t xml:space="preserve">No inferir. </w:t>
      </w:r>
      <w:r>
        <w:t>No crear un repositorio paralelo de datos financieros ni cambiar finalidad/clasificación por conveniencia técnica.</w:t>
      </w:r>
    </w:p>
    <w:p>
      <w:r>
        <w:rPr>
          <w:b/>
        </w:rPr>
        <w:t xml:space="preserve">Evidencia mínima de retorno. </w:t>
      </w:r>
      <w:r>
        <w:t>Data dictionary lógico→físico; evidencia de lifecycle/supresión; control de acceso; logs/payloads minimizados; owners identificados.</w:t>
      </w:r>
    </w:p>
    <w:p>
      <w:pPr>
        <w:spacing w:after="160"/>
      </w:pPr>
      <w:r>
        <w:t>Referencia. PD M05 v1.0; Requerimientos Evidencia M05-RT-01..07; TEC-M5-029 final</w:t>
      </w:r>
    </w:p>
    <w:p>
      <w:pPr>
        <w:pStyle w:val="Heading2"/>
      </w:pPr>
      <w:r>
        <w:t>P-BDD-011 · Vigencia, prioridad y supresión de recomendaciones</w:t>
      </w:r>
    </w:p>
    <w:p>
      <w:r>
        <w:rPr>
          <w:b/>
        </w:rPr>
        <w:t xml:space="preserve">Qué queda vigente. </w:t>
      </w:r>
      <w:r>
        <w:t>Ajustar la definición: La vigencia/lifecycle y prioridad local son responsabilidad M05; dedupe/supresión entre módulos, winner, superficie, canal y cadencia global pertenecen a M03.</w:t>
      </w:r>
    </w:p>
    <w:p>
      <w:r>
        <w:rPr>
          <w:b/>
        </w:rPr>
        <w:t xml:space="preserve">Qué debe hacer Kabeli. </w:t>
      </w:r>
      <w:r>
        <w:t>Reutilizar la misma lógica de P-BDD-008/009 y evitar un segundo motor de supresión/priorización dentro de M05.</w:t>
      </w:r>
    </w:p>
    <w:p>
      <w:r>
        <w:rPr>
          <w:b/>
        </w:rPr>
        <w:t xml:space="preserve">No inferir. </w:t>
      </w:r>
      <w:r>
        <w:t>No duplicar reglas entre P-BDD-008, 009 y 011 ni convertir M05 en orquestador global.</w:t>
      </w:r>
    </w:p>
    <w:p>
      <w:r>
        <w:rPr>
          <w:b/>
        </w:rPr>
        <w:t xml:space="preserve">Evidencia mínima de retorno. </w:t>
      </w:r>
      <w:r>
        <w:t>Mismo conjunto de candidatos M05 produce top local estable; M03 puede elegir otro winner sin alterar el estado M05.</w:t>
      </w:r>
    </w:p>
    <w:p>
      <w:pPr>
        <w:spacing w:after="160"/>
      </w:pPr>
      <w:r>
        <w:t>Referencia. Mis Avisos v1.0; Guía Backend MCC-007; TEC-M5-025/026 final</w:t>
      </w:r>
    </w:p>
    <w:p>
      <w:pPr>
        <w:pStyle w:val="Heading2"/>
      </w:pPr>
      <w:r>
        <w:t>P-BDD-012 · Parametrización técnica de umbrales presupuestarios</w:t>
      </w:r>
    </w:p>
    <w:p>
      <w:r>
        <w:rPr>
          <w:b/>
        </w:rPr>
        <w:t xml:space="preserve">Qué queda vigente. </w:t>
      </w:r>
      <w:r>
        <w:t>Sí. Los límites 50/80/90/100/110 quedan fijos como semántica funcional; su configuración puede versionarse, pero PROY y la precedencia U01–U06b forman parte del contrato y no son calibración libre.</w:t>
      </w:r>
    </w:p>
    <w:p>
      <w:r>
        <w:rPr>
          <w:b/>
        </w:rPr>
        <w:t xml:space="preserve">Qué debe hacer Kabeli. </w:t>
      </w:r>
      <w:r>
        <w:t>Configurar/versionar sin cambiar operadores ni precedencia y cubrir los bordes exactos en tests.</w:t>
      </w:r>
    </w:p>
    <w:p>
      <w:r>
        <w:rPr>
          <w:b/>
        </w:rPr>
        <w:t xml:space="preserve">No inferir. </w:t>
      </w:r>
      <w:r>
        <w:t>No desplazar thresholds, omitir gates 80/90 ni reemplazar PROY por fallback lineal.</w:t>
      </w:r>
    </w:p>
    <w:p>
      <w:r>
        <w:rPr>
          <w:b/>
        </w:rPr>
        <w:t xml:space="preserve">Evidencia mínima de retorno. </w:t>
      </w:r>
      <w:r>
        <w:t>Matriz de bordes + versionado de config + prueba de no degradación/ausencia de comparable.</w:t>
      </w:r>
    </w:p>
    <w:p>
      <w:pPr>
        <w:spacing w:after="160"/>
      </w:pPr>
      <w:r>
        <w:rPr>
          <w:b/>
        </w:rPr>
        <w:t xml:space="preserve">Referencia. </w:t>
      </w:r>
      <w:r>
        <w:t>RW-M05-014/015; TEC-M5-010/011 final</w:t>
      </w:r>
    </w:p>
    <w:p>
      <w:pPr>
        <w:pStyle w:val="Heading2"/>
      </w:pPr>
      <w:r>
        <w:t>P-BDD-013 · Histórico avanzado y persistencia por periodo</w:t>
      </w:r>
    </w:p>
    <w:p>
      <w:r>
        <w:rPr>
          <w:b/>
        </w:rPr>
        <w:t xml:space="preserve">Qué queda vigente. </w:t>
      </w:r>
      <w:r>
        <w:t>Sí. Mostrar solo períodos cerrados realmente disponibles; 3/6/12 meses o años anteriores no son una obligación rígida del MVP.</w:t>
      </w:r>
    </w:p>
    <w:p>
      <w:r>
        <w:rPr>
          <w:b/>
        </w:rPr>
        <w:t xml:space="preserve">Qué debe hacer Kabeli. </w:t>
      </w:r>
      <w:r>
        <w:t>La UI/servicio ofrece únicamente horizontes que existan y declara insuficiencia cuando no hay base histórica.</w:t>
      </w:r>
    </w:p>
    <w:p>
      <w:r>
        <w:rPr>
          <w:b/>
        </w:rPr>
        <w:t xml:space="preserve">No inferir. </w:t>
      </w:r>
      <w:r>
        <w:t>No fabricar 3/6/12, no rellenar huecos con forecast.</w:t>
      </w:r>
    </w:p>
    <w:p>
      <w:r>
        <w:rPr>
          <w:b/>
        </w:rPr>
        <w:t xml:space="preserve">Evidencia mínima de retorno. </w:t>
      </w:r>
      <w:r>
        <w:t>Casos con 1, varios y ningún período cerrado; UI/payload coherente con disponibilidad real.</w:t>
      </w:r>
    </w:p>
    <w:p>
      <w:pPr>
        <w:spacing w:after="160"/>
      </w:pPr>
      <w:r>
        <w:rPr>
          <w:b/>
        </w:rPr>
        <w:t xml:space="preserve">Referencia. </w:t>
      </w:r>
      <w:r>
        <w:t>D09; RW-M05-019; TEC-M5-014 final</w:t>
      </w:r>
    </w:p>
    <w:p>
      <w:pPr>
        <w:pStyle w:val="Heading2"/>
      </w:pPr>
      <w:r>
        <w:t>P-BDD-014 · Tags funcionales simples</w:t>
      </w:r>
    </w:p>
    <w:p>
      <w:r>
        <w:rPr>
          <w:b/>
        </w:rPr>
        <w:t xml:space="preserve">Qué queda vigente. </w:t>
      </w:r>
      <w:r>
        <w:t>Sí. Los tags son atributos analíticos complementarios; no reemplazan categoría/subcategoría, severidad, estado ni crean un score.</w:t>
      </w:r>
    </w:p>
    <w:p>
      <w:r>
        <w:rPr>
          <w:b/>
        </w:rPr>
        <w:t xml:space="preserve">Qué debe hacer Kabeli. </w:t>
      </w:r>
      <w:r>
        <w:t>Persistir/asignar tags como atributos separados y conservar la clasificación canónica.</w:t>
      </w:r>
    </w:p>
    <w:p>
      <w:r>
        <w:rPr>
          <w:b/>
        </w:rPr>
        <w:t xml:space="preserve">No inferir. </w:t>
      </w:r>
      <w:r>
        <w:t>No usar tag como categoría contable ni como severidad automática.</w:t>
      </w:r>
    </w:p>
    <w:p>
      <w:r>
        <w:rPr>
          <w:b/>
        </w:rPr>
        <w:t xml:space="preserve">Evidencia mínima de retorno. </w:t>
      </w:r>
      <w:r>
        <w:t>Movimiento mantiene category_id/subcategory_id con/sin tag; cambio de tag no altera clasificación canónica.</w:t>
      </w:r>
    </w:p>
    <w:p>
      <w:pPr>
        <w:spacing w:after="160"/>
      </w:pPr>
      <w:r>
        <w:rPr>
          <w:b/>
        </w:rPr>
        <w:t xml:space="preserve">Referencia. </w:t>
      </w:r>
      <w:r>
        <w:t>RW-M05-043; TR-M05-013/034; TEC-M5-004 final</w:t>
      </w:r>
    </w:p>
    <w:p>
      <w:pPr>
        <w:pStyle w:val="Heading2"/>
      </w:pPr>
      <w:r>
        <w:t>P-BDD-015 · HUB de pagos, préstamos personales y recuperos esperados</w:t>
      </w:r>
    </w:p>
    <w:p>
      <w:r>
        <w:rPr>
          <w:b/>
        </w:rPr>
        <w:t xml:space="preserve">Qué queda vigente. </w:t>
      </w:r>
      <w:r>
        <w:t>Fuera de alcance M05. No se crea un HUB de pagos/préstamos/recuperos. M06 es owner de compromisos/pagos; M04 de deuda/mora; M05 conserva presupuesto y deriva contexto mínimo cuando corresponde.</w:t>
      </w:r>
    </w:p>
    <w:p>
      <w:r>
        <w:rPr>
          <w:b/>
        </w:rPr>
        <w:t xml:space="preserve">Qué debe hacer Kabeli. </w:t>
      </w:r>
      <w:r>
        <w:t>Implementar integraciones puntuales M05–M06 y M05→M04 sin crear un nuevo dominio HUB dentro de M05.</w:t>
      </w:r>
    </w:p>
    <w:p>
      <w:r>
        <w:rPr>
          <w:b/>
        </w:rPr>
        <w:t xml:space="preserve">No inferir. </w:t>
      </w:r>
      <w:r>
        <w:t>No trasladar ownership de pagos/deuda a M05 ni duplicar obligaciones económicas.</w:t>
      </w:r>
    </w:p>
    <w:p>
      <w:r>
        <w:rPr>
          <w:b/>
        </w:rPr>
        <w:t xml:space="preserve">Evidencia mínima de retorno. </w:t>
      </w:r>
      <w:r>
        <w:t>Contrato/evento de integración; pruebas de idempotencia; pago de cartola no crea nuevo gasto; derivación M04 con aprobación.</w:t>
      </w:r>
    </w:p>
    <w:p>
      <w:pPr>
        <w:spacing w:after="160"/>
      </w:pPr>
      <w:r>
        <w:rPr>
          <w:b/>
        </w:rPr>
        <w:t xml:space="preserve">Referencia. </w:t>
      </w:r>
      <w:r>
        <w:t>MCC-014..017; RW-M05-017/021; TEC-M5-021..024 final</w:t>
      </w:r>
    </w:p>
    <w:p>
      <w:pPr>
        <w:pStyle w:val="Heading2"/>
      </w:pPr>
      <w:r>
        <w:t>P-BDD-016 · Estructura mínima por canal de ingesta asistida</w:t>
      </w:r>
    </w:p>
    <w:p>
      <w:r>
        <w:rPr>
          <w:b/>
        </w:rPr>
        <w:t xml:space="preserve">Qué queda vigente. </w:t>
      </w:r>
      <w:r>
        <w:t>Sí. Captura directa texto/voz es procesable solo si representa exactamente un movimiento candidato y permite obtener monto, concepto/descriptor y naturaleza/tipo; fecha solo si viene informada. Si falta un obligatorio o se detectan múltiples movimientos/ideas, no se consolida y se solicita reingreso. Archivo/imagen se procesa solo si produce al menos un candidato financiero estructurado; si no, se rechaza controladamente.</w:t>
      </w:r>
    </w:p>
    <w:p>
      <w:r>
        <w:rPr>
          <w:b/>
        </w:rPr>
        <w:t xml:space="preserve">Qué debe hacer Kabeli. </w:t>
      </w:r>
      <w:r>
        <w:t>Aplicar el mismo predicado después de normalizar cada canal. Para texto/voz, contar candidatos y validar los tres campos obligatorios. Para archivo/imagen, exigir al menos un candidato estructurado y mantener cada resultado como candidato hasta sus gates de naturaleza/confianza.</w:t>
      </w:r>
    </w:p>
    <w:p>
      <w:r>
        <w:rPr>
          <w:b/>
        </w:rPr>
        <w:t xml:space="preserve">No inferir. </w:t>
      </w:r>
      <w:r>
        <w:t>No completar campos faltantes mediante LLM libre ni dividir/combinar múltiples ideas para fabricar un único movimiento confirmado.</w:t>
      </w:r>
    </w:p>
    <w:p>
      <w:r>
        <w:rPr>
          <w:b/>
        </w:rPr>
        <w:t xml:space="preserve">Evidencia mínima de retorno. </w:t>
      </w:r>
      <w:r>
        <w:t>Texto/voz: 1 candidato completo PASS; falta de monto/concepto/naturaleza FAIL; &gt;1 movimiento FAIL/reingreso. Archivo/imagen: con candidato estructurado PASS; sin candidato FAIL; no persistencia silenciosa.</w:t>
      </w:r>
    </w:p>
    <w:p>
      <w:pPr>
        <w:spacing w:after="160"/>
      </w:pPr>
      <w:r>
        <w:rPr>
          <w:b/>
        </w:rPr>
        <w:t xml:space="preserve">Referencia. </w:t>
      </w:r>
      <w:r>
        <w:t>RW-M05-003/004/038; TEC-M5-002/003 final</w:t>
      </w:r>
    </w:p>
    <w:p>
      <w:pPr>
        <w:pStyle w:val="Heading2"/>
      </w:pPr>
      <w:r>
        <w:t>P-BDD-017 · Persistencia y auditoría de input asistido</w:t>
      </w:r>
    </w:p>
    <w:p>
      <w:r>
        <w:rPr>
          <w:b/>
        </w:rPr>
        <w:t xml:space="preserve">Qué queda vigente. </w:t>
      </w:r>
      <w:r>
        <w:t>Ajustar la definición: Debe separarse lifecycle de original K-read, candidato extraído y dato Walvy confirmado; conservar provenance mínimo, evitar repositorio paralelo, minimizar logs/caches y demostrar supresión/no-resurrección según PD vigente.</w:t>
      </w:r>
    </w:p>
    <w:p>
      <w:r>
        <w:rPr>
          <w:b/>
        </w:rPr>
        <w:t xml:space="preserve">Qué debe hacer Kabeli. </w:t>
      </w:r>
      <w:r>
        <w:t>Implementar lifecycle y borrado por tipo de dato/soporte, con correlación al dato confirmado sin retener payloads innecesarios.</w:t>
      </w:r>
    </w:p>
    <w:p>
      <w:r>
        <w:rPr>
          <w:b/>
        </w:rPr>
        <w:t xml:space="preserve">No inferir. </w:t>
      </w:r>
      <w:r>
        <w:t>No asumir que borrar el dato Walvy borra/retiene automáticamente el original ni que restore puede resucitar datos suprimidos; no loggear documentos completos.</w:t>
      </w:r>
    </w:p>
    <w:p>
      <w:r>
        <w:rPr>
          <w:b/>
        </w:rPr>
        <w:t xml:space="preserve">Evidencia mínima de retorno. </w:t>
      </w:r>
      <w:r>
        <w:t>Diagrama/lifecycle + delete/restore/no-resurrection; K-read/original vs confirmado; logs/caches sanitizados; correlación mínima.</w:t>
      </w:r>
    </w:p>
    <w:p>
      <w:pPr>
        <w:spacing w:after="160"/>
      </w:pPr>
      <w:r>
        <w:t>Referencia. PD M05 v1.0 M05-RT-02..07; TEC-M5-029 final; BF-WAL-013</w:t>
      </w:r>
    </w:p>
    <w:p>
      <w:pPr>
        <w:pStyle w:val="Heading2"/>
      </w:pPr>
      <w:r>
        <w:t>P-BDD-018 · Criterio técnico de confianza de extracción</w:t>
      </w:r>
    </w:p>
    <w:p>
      <w:r>
        <w:rPr>
          <w:b/>
        </w:rPr>
        <w:t xml:space="preserve">Qué queda vigente. </w:t>
      </w:r>
      <w:r>
        <w:t>Sí. La semántica de confianza tiene tres salidas funcionales equivalentes: AUTO_ELIGIBLE, CONFIRM_REQUIRED y REVIEW_REQUIRED/PENDING. La calibración numérica que asigna score→estado es técnica y versionada.</w:t>
      </w:r>
    </w:p>
    <w:p>
      <w:r>
        <w:rPr>
          <w:b/>
        </w:rPr>
        <w:t xml:space="preserve">Qué debe hacer Kabeli. </w:t>
      </w:r>
      <w:r>
        <w:t>Implementar y evidenciar la versión de calibración. Mientras esa calibración no esté validada, fallback seguro: ningún candidato se auto-consolida solo por confianza; los candidatos que pretendan auto-consolidarse pasan a CONFIRM_REQUIRED y los de baja confianza permanecen REVIEW_REQUIRED/PENDING.</w:t>
      </w:r>
    </w:p>
    <w:p>
      <w:r>
        <w:rPr>
          <w:b/>
        </w:rPr>
        <w:t xml:space="preserve">No inferir. </w:t>
      </w:r>
      <w:r>
        <w:t>No elegir thresholds numéricos como semántica Producto ni auto-confirmar antes de validar la calibración efectiva.</w:t>
      </w:r>
    </w:p>
    <w:p>
      <w:r>
        <w:rPr>
          <w:b/>
        </w:rPr>
        <w:t xml:space="preserve">Evidencia mínima de retorno. </w:t>
      </w:r>
      <w:r>
        <w:t>Fixtures que recorren los tres estados; calibration_version; caso sin calibración válida demuestra confirmación obligatoria/no auto-consolidación.</w:t>
      </w:r>
    </w:p>
    <w:p>
      <w:pPr>
        <w:spacing w:after="160"/>
      </w:pPr>
      <w:r>
        <w:rPr>
          <w:b/>
        </w:rPr>
        <w:t xml:space="preserve">Referencia. </w:t>
      </w:r>
      <w:r>
        <w:t>RW-M05-005/038; TEC-M5-003/006 final</w:t>
      </w:r>
    </w:p>
    <w:p>
      <w:pPr>
        <w:pStyle w:val="Heading2"/>
      </w:pPr>
      <w:r>
        <w:t>P-BDD-019 · Integración controlada Ruta Despeje</w:t>
      </w:r>
    </w:p>
    <w:p>
      <w:r>
        <w:rPr>
          <w:b/>
        </w:rPr>
        <w:t xml:space="preserve">Qué queda vigente. </w:t>
      </w:r>
      <w:r>
        <w:t>Sí. M05 puede proponer Ruta Despeje solo cuando existe una condición gobernada de deuda, mora, liquidez o capacidad de pago conforme al contrato del dominio dueño; M05 no inventa un threshold local para producir esa condición.</w:t>
      </w:r>
    </w:p>
    <w:p>
      <w:r>
        <w:rPr>
          <w:b/>
        </w:rPr>
        <w:t xml:space="preserve">Qué debe hacer Kabeli. </w:t>
      </w:r>
      <w:r>
        <w:t>Consumir/derivar la condición gobernada, armar contexto mínimo y pedir aprobación antes del handoff a M04. Si la condición gobernada no existe/no es evaluable, no derivar.</w:t>
      </w:r>
    </w:p>
    <w:p>
      <w:r>
        <w:rPr>
          <w:b/>
        </w:rPr>
        <w:t xml:space="preserve">No inferir. </w:t>
      </w:r>
      <w:r>
        <w:t>No crear un score o umbral M05 para decidir que una deuda es “problemática/crítica”.</w:t>
      </w:r>
    </w:p>
    <w:p>
      <w:r>
        <w:rPr>
          <w:b/>
        </w:rPr>
        <w:t xml:space="preserve">Evidencia mínima de retorno. </w:t>
      </w:r>
      <w:r>
        <w:t>Caso con condición gobernada→propuesta; sin condición→no derivación; aceptar/cancelar; payload mínimo y ownership M04.</w:t>
      </w:r>
    </w:p>
    <w:p>
      <w:pPr>
        <w:spacing w:after="160"/>
      </w:pPr>
      <w:r>
        <w:rPr>
          <w:b/>
        </w:rPr>
        <w:t xml:space="preserve">Referencia. </w:t>
      </w:r>
      <w:r>
        <w:t>RW-M05-021; TR-M05-062; control adicional TEC borrador 019</w:t>
      </w:r>
    </w:p>
    <w:p>
      <w:pPr>
        <w:pStyle w:val="Heading2"/>
      </w:pPr>
      <w:r>
        <w:t>P-BDD-020 · Catálogo aprobado de Mi foco del mes</w:t>
      </w:r>
    </w:p>
    <w:p>
      <w:r>
        <w:rPr>
          <w:b/>
        </w:rPr>
        <w:t xml:space="preserve">Qué queda vigente. </w:t>
      </w:r>
      <w:r>
        <w:t>Ajustar. M05 solo emite una señal de foco que M02 pueda resolver contra un identificador/estado válido de su contrato. M02 gobierna catálogo, prioridad y UX de aceptación/revisión.</w:t>
      </w:r>
    </w:p>
    <w:p>
      <w:r>
        <w:rPr>
          <w:b/>
        </w:rPr>
        <w:t xml:space="preserve">Qué debe hacer Kabeli. </w:t>
      </w:r>
      <w:r>
        <w:t>Emitir payload trazable hacia M02. Si el identificador/estado no es válido o no está disponible, realizar no-op sobre el foco; M05 no crea un valor sustituto.</w:t>
      </w:r>
    </w:p>
    <w:p>
      <w:r>
        <w:rPr>
          <w:b/>
        </w:rPr>
        <w:t xml:space="preserve">No inferir. </w:t>
      </w:r>
      <w:r>
        <w:t>No inventar foco, catálogo, prioridad ni side effect local cuando M02 no pueda resolver la señal.</w:t>
      </w:r>
    </w:p>
    <w:p>
      <w:r>
        <w:rPr>
          <w:b/>
        </w:rPr>
        <w:t xml:space="preserve">Evidencia mínima de retorno. </w:t>
      </w:r>
      <w:r>
        <w:t>ID válido→M02 procesa; ID inválido/ausente→no-op sin mutar foco; rechazo conserva foco; aceptación registrada por M02.</w:t>
      </w:r>
    </w:p>
    <w:p>
      <w:pPr>
        <w:spacing w:after="160"/>
      </w:pPr>
      <w:r>
        <w:rPr>
          <w:b/>
        </w:rPr>
        <w:t xml:space="preserve">Referencia. </w:t>
      </w:r>
      <w:r>
        <w:t>RW-M05-022; TR-M05-063; Mis Avisos/PD intermodular</w:t>
      </w:r>
    </w:p>
    <w:p>
      <w:pPr>
        <w:pStyle w:val="Heading1"/>
      </w:pPr>
      <w:r>
        <w:t>3. Controles de la Matriz de Validación Técnica</w:t>
      </w:r>
    </w:p>
    <w:p>
      <w:r>
        <w:t>Esta sección valida suficiencia del control, no cumplimiento. Kabeli debe completar posteriormente “Cómo está implementado”, “Evidencia presentada” y su resultado. Walvy revisará cumplimiento solo con evidencia reproducible.</w:t>
      </w:r>
    </w:p>
    <w:p>
      <w:pPr>
        <w:pStyle w:val="Heading2"/>
      </w:pPr>
      <w:r>
        <w:t>TEC-M5-001 · Acceso y segregación</w:t>
      </w:r>
    </w:p>
    <w:p>
      <w:r>
        <w:rPr>
          <w:b/>
        </w:rPr>
        <w:t xml:space="preserve">Decisión de alcance. </w:t>
      </w:r>
      <w:r>
        <w:t>Sí. El control aplica: sesión/autorización efectiva y segregación por usuario son obligatorias.</w:t>
      </w:r>
    </w:p>
    <w:p>
      <w:r>
        <w:rPr>
          <w:b/>
        </w:rPr>
        <w:t xml:space="preserve">Qué debe implementar/demostrar Kabeli. </w:t>
      </w:r>
      <w:r>
        <w:t>Probar positivo/negativo de autorización, manipulación de IDs y acceso cruzado; minimizar soporte/logs.</w:t>
      </w:r>
    </w:p>
    <w:p>
      <w:r>
        <w:rPr>
          <w:b/>
        </w:rPr>
        <w:t xml:space="preserve">No inferir. </w:t>
      </w:r>
      <w:r>
        <w:t>No asumir segregación por UI ni por obscuridad del identificador.</w:t>
      </w:r>
    </w:p>
    <w:p>
      <w:r>
        <w:rPr>
          <w:b/>
        </w:rPr>
        <w:t xml:space="preserve">Evidencia mínima. </w:t>
      </w:r>
      <w:r>
        <w:t>Pruebas API/E2E de acceso autorizado/no autorizado; roles/permisos; logs sanitizados.</w:t>
      </w:r>
    </w:p>
    <w:p>
      <w:pPr>
        <w:spacing w:after="160"/>
      </w:pPr>
      <w:r>
        <w:rPr>
          <w:b/>
        </w:rPr>
        <w:t xml:space="preserve">Referencia final. </w:t>
      </w:r>
      <w:r>
        <w:t>TEC-M5-001/029 final; PD M05-RT-03/04</w:t>
      </w:r>
    </w:p>
    <w:p>
      <w:pPr>
        <w:pStyle w:val="Heading2"/>
      </w:pPr>
      <w:r>
        <w:t>TEC-M5-002 · Protección de datos financieros</w:t>
      </w:r>
    </w:p>
    <w:p>
      <w:r>
        <w:rPr>
          <w:b/>
        </w:rPr>
        <w:t xml:space="preserve">Decisión de alcance. </w:t>
      </w:r>
      <w:r>
        <w:t>Ajustar el control: El control aplica, pero “TLS/cifrado/logs” es insuficiente para el universo PD M05.</w:t>
      </w:r>
    </w:p>
    <w:p>
      <w:r>
        <w:rPr>
          <w:b/>
        </w:rPr>
        <w:t xml:space="preserve">Qué debe implementar/demostrar Kabeli. </w:t>
      </w:r>
      <w:r>
        <w:t>Añadir 43 IDs canónicos, lifecycle, 3 Restringidos, K-read/originales, supresión/no-resurrección, minimización y owners Walvy/Kabeli.</w:t>
      </w:r>
    </w:p>
    <w:p>
      <w:r>
        <w:rPr>
          <w:b/>
        </w:rPr>
        <w:t xml:space="preserve">No inferir. </w:t>
      </w:r>
      <w:r>
        <w:t>No reducir Protección de Datos a cifrado genérico ni asumir que un backup/restore puede revivir datos eliminados sin control.</w:t>
      </w:r>
    </w:p>
    <w:p>
      <w:r>
        <w:rPr>
          <w:b/>
        </w:rPr>
        <w:t xml:space="preserve">Evidencia mínima. </w:t>
      </w:r>
      <w:r>
        <w:t>Matriz PD→implementación; controles acceso; cifrado/config; logs/caches sanitizados; delete/restore; evidencia M05-RT-01..07.</w:t>
      </w:r>
    </w:p>
    <w:p>
      <w:pPr>
        <w:spacing w:after="160"/>
      </w:pPr>
      <w:r>
        <w:t>Referencia final. PD M05 v1.0; Requerimientos Evidencia v1.0; TEC-M5-029 final</w:t>
      </w:r>
    </w:p>
    <w:p>
      <w:pPr>
        <w:pStyle w:val="Heading2"/>
      </w:pPr>
      <w:r>
        <w:t>TEC-M5-003 · Integridad de movimientos y origen</w:t>
      </w:r>
    </w:p>
    <w:p>
      <w:r>
        <w:rPr>
          <w:b/>
        </w:rPr>
        <w:t xml:space="preserve">Decisión de alcance. </w:t>
      </w:r>
      <w:r>
        <w:t>Ajustar el control: Identidad/origen son necesarios pero antes del impacto presupuestario deben gobernarse naturaleza, scope, dedupe, reversas y precedencia.</w:t>
      </w:r>
    </w:p>
    <w:p>
      <w:r>
        <w:rPr>
          <w:b/>
        </w:rPr>
        <w:t xml:space="preserve">Qué debe implementar/demostrar Kabeli. </w:t>
      </w:r>
      <w:r>
        <w:t>Probar traspasos propios, duplicados, reversas, efectivo, compartidos/recuperables, ingresos/compras puntuales y deuda antes de consolidar.</w:t>
      </w:r>
    </w:p>
    <w:p>
      <w:r>
        <w:rPr>
          <w:b/>
        </w:rPr>
        <w:t xml:space="preserve">No inferir. </w:t>
      </w:r>
      <w:r>
        <w:t>No convertir movimiento bruto en impacto personal neto sin resolver scope/naturaleza.</w:t>
      </w:r>
    </w:p>
    <w:p>
      <w:r>
        <w:rPr>
          <w:b/>
        </w:rPr>
        <w:t xml:space="preserve">Evidencia mínima. </w:t>
      </w:r>
      <w:r>
        <w:t>Fixtures por rama + payload antes/después + correlation/provenance + prueba anti doble conteo.</w:t>
      </w:r>
    </w:p>
    <w:p>
      <w:pPr>
        <w:spacing w:after="160"/>
      </w:pPr>
      <w:r>
        <w:rPr>
          <w:b/>
        </w:rPr>
        <w:t xml:space="preserve">Referencia final. </w:t>
      </w:r>
      <w:r>
        <w:t>TEC-M5-005/027 final; BT-WAL-001</w:t>
      </w:r>
    </w:p>
    <w:p>
      <w:pPr>
        <w:pStyle w:val="Heading2"/>
      </w:pPr>
      <w:r>
        <w:t>TEC-M5-004 · Catálogos, estados y enums</w:t>
      </w:r>
    </w:p>
    <w:p>
      <w:r>
        <w:rPr>
          <w:b/>
        </w:rPr>
        <w:t xml:space="preserve">Decisión de alcance. </w:t>
      </w:r>
      <w:r>
        <w:t>Sí. Catálogos/estados controlados aplican; taxonomía v2.7 y subcategoría personalizada tienen guardrails cerrados.</w:t>
      </w:r>
    </w:p>
    <w:p>
      <w:r>
        <w:rPr>
          <w:b/>
        </w:rPr>
        <w:t xml:space="preserve">Qué debe implementar/demostrar Kabeli. </w:t>
      </w:r>
      <w:r>
        <w:t>Probar valores válidos/invalidos, transiciones y máximo 5 subcategorías activas por categoría/usuario.</w:t>
      </w:r>
    </w:p>
    <w:p>
      <w:r>
        <w:rPr>
          <w:b/>
        </w:rPr>
        <w:t xml:space="preserve">No inferir. </w:t>
      </w:r>
      <w:r>
        <w:t>No crear categoría maestra ni promover override individual globalmente.</w:t>
      </w:r>
    </w:p>
    <w:p>
      <w:r>
        <w:rPr>
          <w:b/>
        </w:rPr>
        <w:t xml:space="preserve">Evidencia mínima. </w:t>
      </w:r>
      <w:r>
        <w:t>Snapshot catálogo; quinta válida/sexta bloqueada; duplicado; transiciones; override de usuario.</w:t>
      </w:r>
    </w:p>
    <w:p>
      <w:pPr>
        <w:spacing w:after="160"/>
      </w:pPr>
      <w:r>
        <w:rPr>
          <w:b/>
        </w:rPr>
        <w:t xml:space="preserve">Referencia final. </w:t>
      </w:r>
      <w:r>
        <w:t>TEC-M5-003/004/006 final; RW-M05-010</w:t>
      </w:r>
    </w:p>
    <w:p>
      <w:pPr>
        <w:pStyle w:val="Heading2"/>
      </w:pPr>
      <w:r>
        <w:t>TEC-M5-005 · Objetivos y meta operacional</w:t>
      </w:r>
    </w:p>
    <w:p>
      <w:r>
        <w:rPr>
          <w:b/>
        </w:rPr>
        <w:t xml:space="preserve">Decisión de alcance. </w:t>
      </w:r>
      <w:r>
        <w:t>Ajustar el control: Objetivos/meta aplican, pero el control debe incluir presupuesto sugerido y consumo de RFA efectiva/versionada.</w:t>
      </w:r>
    </w:p>
    <w:p>
      <w:r>
        <w:rPr>
          <w:b/>
        </w:rPr>
        <w:t xml:space="preserve">Qué debe implementar/demostrar Kabeli. </w:t>
      </w:r>
      <w:r>
        <w:t>Probar guardar/cancelar/reintentar y que M05 consume RFA resuelta sin hardcode local ni sustituir el objetivo del usuario.</w:t>
      </w:r>
    </w:p>
    <w:p>
      <w:r>
        <w:rPr>
          <w:b/>
        </w:rPr>
        <w:t xml:space="preserve">No inferir. </w:t>
      </w:r>
      <w:r>
        <w:t>No hardcodear 50/30/20 ni mapping propio a categorías como regla M05.</w:t>
      </w:r>
    </w:p>
    <w:p>
      <w:r>
        <w:rPr>
          <w:b/>
        </w:rPr>
        <w:t xml:space="preserve">Evidencia mínima. </w:t>
      </w:r>
      <w:r>
        <w:t>Contract/config tests con rule/config version; before/after de objetivo; reintento idempotente; cancelación conserva valor.</w:t>
      </w:r>
    </w:p>
    <w:p>
      <w:pPr>
        <w:spacing w:after="160"/>
      </w:pPr>
      <w:r>
        <w:rPr>
          <w:b/>
        </w:rPr>
        <w:t xml:space="preserve">Referencia final. </w:t>
      </w:r>
      <w:r>
        <w:t>TEC-M5-009 final; RW-M05-011/048/053</w:t>
      </w:r>
    </w:p>
    <w:p>
      <w:pPr>
        <w:pStyle w:val="Heading2"/>
      </w:pPr>
      <w:r>
        <w:t>TEC-M5-006 · Cálculo y parametrización de umbrales</w:t>
      </w:r>
    </w:p>
    <w:p>
      <w:r>
        <w:rPr>
          <w:b/>
        </w:rPr>
        <w:t xml:space="preserve">Decisión de alcance. </w:t>
      </w:r>
      <w:r>
        <w:t>Se valida el alcance únicamente después de ajustar el control: no implementar literalmente el mapeo “80–89 preventivo / 90–99 advertencia” del borrador; el estado final U01–U04 depende de PROY, 100+ observado prevalece y PROY nunca degrada.</w:t>
      </w:r>
    </w:p>
    <w:p>
      <w:r>
        <w:rPr>
          <w:b/>
        </w:rPr>
        <w:t xml:space="preserve">Qué debe implementar/demostrar Kabeli. </w:t>
      </w:r>
      <w:r>
        <w:t>Separar bandas observadas, PROY anti falso-verde y D03 diferido; ejecutar bordes exactos y casos con/sin comparable.</w:t>
      </w:r>
    </w:p>
    <w:p>
      <w:r>
        <w:rPr>
          <w:b/>
        </w:rPr>
        <w:t xml:space="preserve">No inferir. </w:t>
      </w:r>
      <w:r>
        <w:t>No usar un mapeo lineal de porcentajes ni inventar threshold de Margen.</w:t>
      </w:r>
    </w:p>
    <w:p>
      <w:r>
        <w:rPr>
          <w:b/>
        </w:rPr>
        <w:t xml:space="preserve">Evidencia mínima. </w:t>
      </w:r>
      <w:r>
        <w:t>Tests 49/50/79/80/89/90/99/100/101/109/110 + PROY 40/120, 85/95, 95/105 y no comparable.</w:t>
      </w:r>
    </w:p>
    <w:p>
      <w:pPr>
        <w:spacing w:after="160"/>
      </w:pPr>
      <w:r>
        <w:rPr>
          <w:b/>
        </w:rPr>
        <w:t xml:space="preserve">Referencia final. </w:t>
      </w:r>
      <w:r>
        <w:t>TEC-M5-010/011/013 final; MCC-004/005</w:t>
      </w:r>
    </w:p>
    <w:p>
      <w:pPr>
        <w:pStyle w:val="Heading2"/>
      </w:pPr>
      <w:r>
        <w:t>TEC-M5-007 · Categorización por certeza</w:t>
      </w:r>
    </w:p>
    <w:p>
      <w:r>
        <w:rPr>
          <w:b/>
        </w:rPr>
        <w:t xml:space="preserve">Decisión de alcance. </w:t>
      </w:r>
      <w:r>
        <w:t>Sí. La categorización conserva tres salidas observables: auto-elegible, confirmación/corrección y revisión/pending. La calibración score→estado es técnica/versionada.</w:t>
      </w:r>
    </w:p>
    <w:p>
      <w:r>
        <w:rPr>
          <w:b/>
        </w:rPr>
        <w:t xml:space="preserve">Qué debe implementar/demostrar Kabeli. </w:t>
      </w:r>
      <w:r>
        <w:t>Versionar la calibración. Sin calibration_version validada, fallback seguro: no auto-clasificar por confianza; exigir confirmación para candidatos auto-elegibles y mantener baja confianza en revisión/pending.</w:t>
      </w:r>
    </w:p>
    <w:p>
      <w:r>
        <w:rPr>
          <w:b/>
        </w:rPr>
        <w:t xml:space="preserve">No inferir. </w:t>
      </w:r>
      <w:r>
        <w:t>No inventar thresholds Producto ni promover un candidato a auto-clasificado sin calibración válida.</w:t>
      </w:r>
    </w:p>
    <w:p>
      <w:r>
        <w:rPr>
          <w:b/>
        </w:rPr>
        <w:t xml:space="preserve">Evidencia mínima. </w:t>
      </w:r>
      <w:r>
        <w:t>Fixtures de los tres estados + calibration_version + ejecución sin calibración que demuestra no auto-clasificación.</w:t>
      </w:r>
    </w:p>
    <w:p>
      <w:pPr>
        <w:spacing w:after="160"/>
      </w:pPr>
      <w:r>
        <w:rPr>
          <w:b/>
        </w:rPr>
        <w:t xml:space="preserve">Referencia final. </w:t>
      </w:r>
      <w:r>
        <w:t>TEC-M5-003/004 final; RW-M05-006/007/008/044</w:t>
      </w:r>
    </w:p>
    <w:p>
      <w:pPr>
        <w:pStyle w:val="Heading2"/>
      </w:pPr>
      <w:r>
        <w:t>TEC-M5-008 · Validación, corrección y aprendizaje controlado</w:t>
      </w:r>
    </w:p>
    <w:p>
      <w:r>
        <w:rPr>
          <w:b/>
        </w:rPr>
        <w:t xml:space="preserve">Decisión de alcance. </w:t>
      </w:r>
      <w:r>
        <w:t>Sí. Corrección/confirmación debe ser reversible, auditable y de alcance usuario; no aprendizaje global automático.</w:t>
      </w:r>
    </w:p>
    <w:p>
      <w:r>
        <w:rPr>
          <w:b/>
        </w:rPr>
        <w:t xml:space="preserve">Qué debe implementar/demostrar Kabeli. </w:t>
      </w:r>
      <w:r>
        <w:t>Persistir override y probar precedencia/reversión sin cambiar catálogo global.</w:t>
      </w:r>
    </w:p>
    <w:p>
      <w:r>
        <w:rPr>
          <w:b/>
        </w:rPr>
        <w:t xml:space="preserve">No inferir. </w:t>
      </w:r>
      <w:r>
        <w:t>No convertir corrección individual en regla global.</w:t>
      </w:r>
    </w:p>
    <w:p>
      <w:r>
        <w:rPr>
          <w:b/>
        </w:rPr>
        <w:t xml:space="preserve">Evidencia mínima. </w:t>
      </w:r>
      <w:r>
        <w:t>Before/after; otro usuario no afectado; reversión; audit trail.</w:t>
      </w:r>
    </w:p>
    <w:p>
      <w:pPr>
        <w:spacing w:after="160"/>
      </w:pPr>
      <w:r>
        <w:rPr>
          <w:b/>
        </w:rPr>
        <w:t xml:space="preserve">Referencia final. </w:t>
      </w:r>
      <w:r>
        <w:t>TEC-M5-003/004/028 final</w:t>
      </w:r>
    </w:p>
    <w:p>
      <w:pPr>
        <w:pStyle w:val="Heading2"/>
      </w:pPr>
      <w:r>
        <w:t>TEC-M5-009 · Suficiencia y baja confianza</w:t>
      </w:r>
    </w:p>
    <w:p>
      <w:r>
        <w:rPr>
          <w:b/>
        </w:rPr>
        <w:t xml:space="preserve">Decisión de alcance. </w:t>
      </w:r>
      <w:r>
        <w:t>Ajustar. D05 opera por dimensión: un output solo es emitible cuando todas las dimensiones que ese output consume están elegibles. Missing/pending no equivale a 0.</w:t>
      </w:r>
    </w:p>
    <w:p>
      <w:r>
        <w:rPr>
          <w:b/>
        </w:rPr>
        <w:t xml:space="preserve">Qué debe implementar/demostrar Kabeli. </w:t>
      </w:r>
      <w:r>
        <w:t>Derivar eligible_calculations por output/dependencias; si una dimensión requerida no es elegible, devolver salida parcial/NO_EVALUABLE y reason, y recalcular tras resolverla.</w:t>
      </w:r>
    </w:p>
    <w:p>
      <w:r>
        <w:rPr>
          <w:b/>
        </w:rPr>
        <w:t xml:space="preserve">No inferir. </w:t>
      </w:r>
      <w:r>
        <w:t>No usar el adjetivo “suficiente” como decisión libre; la elegibilidad se deriva de las dependencias requeridas por el output.</w:t>
      </w:r>
    </w:p>
    <w:p>
      <w:r>
        <w:rPr>
          <w:b/>
        </w:rPr>
        <w:t xml:space="preserve">Evidencia mínima. </w:t>
      </w:r>
      <w:r>
        <w:t>Fixtures donde falta una dimensión requerida y otra no requerida; demostrar que solo se bloquea el output afectado y que se recalcula al corregir.</w:t>
      </w:r>
    </w:p>
    <w:p>
      <w:pPr>
        <w:spacing w:after="160"/>
      </w:pPr>
      <w:r>
        <w:rPr>
          <w:b/>
        </w:rPr>
        <w:t xml:space="preserve">Referencia final. </w:t>
      </w:r>
      <w:r>
        <w:t>TEC-M5-006 final; MCC-001</w:t>
      </w:r>
    </w:p>
    <w:p>
      <w:pPr>
        <w:pStyle w:val="Heading2"/>
      </w:pPr>
      <w:r>
        <w:t>TEC-M5-010 · Validación de ingesta asistida</w:t>
      </w:r>
    </w:p>
    <w:p>
      <w:r>
        <w:rPr>
          <w:b/>
        </w:rPr>
        <w:t xml:space="preserve">Decisión de alcance. </w:t>
      </w:r>
      <w:r>
        <w:t>Sí. El control por canal se aterriza con el predicado de P-BDD-016: texto/voz directo requiere exactamente 1 movimiento con monto+concepto/descriptor+naturaleza/tipo; archivo/imagen requiere al menos un candidato financiero estructurado.</w:t>
      </w:r>
    </w:p>
    <w:p>
      <w:r>
        <w:rPr>
          <w:b/>
        </w:rPr>
        <w:t xml:space="preserve">Qué debe implementar/demostrar Kabeli. </w:t>
      </w:r>
      <w:r>
        <w:t>Normalizar el canal y aplicar el predicado antes de consolidar; registrar motivo de rechazo/recuperación.</w:t>
      </w:r>
    </w:p>
    <w:p>
      <w:r>
        <w:rPr>
          <w:b/>
        </w:rPr>
        <w:t xml:space="preserve">No inferir. </w:t>
      </w:r>
      <w:r>
        <w:t>No completar estructura faltante por LLM libre ni consolidar más de un movimiento capturado como una sola entrada directa.</w:t>
      </w:r>
    </w:p>
    <w:p>
      <w:r>
        <w:rPr>
          <w:b/>
        </w:rPr>
        <w:t xml:space="preserve">Evidencia mínima. </w:t>
      </w:r>
      <w:r>
        <w:t>Positivos/negativos exactos de P-BDD-016 por canal; motivo de rechazo; candidato no confirmado no aparece como consolidado.</w:t>
      </w:r>
    </w:p>
    <w:p>
      <w:pPr>
        <w:spacing w:after="160"/>
      </w:pPr>
      <w:r>
        <w:rPr>
          <w:b/>
        </w:rPr>
        <w:t xml:space="preserve">Referencia final. </w:t>
      </w:r>
      <w:r>
        <w:t>TEC-M5-002/003 final</w:t>
      </w:r>
    </w:p>
    <w:p>
      <w:pPr>
        <w:pStyle w:val="Heading2"/>
      </w:pPr>
      <w:r>
        <w:t>TEC-M5-011 · Archivos e imágenes</w:t>
      </w:r>
    </w:p>
    <w:p>
      <w:r>
        <w:rPr>
          <w:b/>
        </w:rPr>
        <w:t xml:space="preserve">Decisión de alcance. </w:t>
      </w:r>
      <w:r>
        <w:t>Sí. Tipo/MIME permitido y max_bytes son parámetros técnicos de seguridad/operación, no reglas Producto; para ser ejecutables deben existir como configuración efectiva y versionada.</w:t>
      </w:r>
    </w:p>
    <w:p>
      <w:r>
        <w:rPr>
          <w:b/>
        </w:rPr>
        <w:t xml:space="preserve">Qué debe implementar/demostrar Kabeli. </w:t>
      </w:r>
      <w:r>
        <w:t>Declarar valores efectivos de allowed_types y max_bytes (o equivalentes) y aplicarlos antes del procesamiento. Si la configuración efectiva no puede demostrarse, este subcontrol queda NO_EVALUABLE; no se asume “sin límite”.</w:t>
      </w:r>
    </w:p>
    <w:p>
      <w:r>
        <w:rPr>
          <w:b/>
        </w:rPr>
        <w:t xml:space="preserve">No inferir. </w:t>
      </w:r>
      <w:r>
        <w:t>No presentar un límite técnico como semántica Producto ni dejar el servicio permisivo por ausencia de configuración.</w:t>
      </w:r>
    </w:p>
    <w:p>
      <w:r>
        <w:rPr>
          <w:b/>
        </w:rPr>
        <w:t xml:space="preserve">Evidencia mínima. </w:t>
      </w:r>
      <w:r>
        <w:t>Config/version; archivo válido; MIME no permitido; &gt;max_bytes; rechazo pre-procesamiento y ausencia de registro parcial exitoso.</w:t>
      </w:r>
    </w:p>
    <w:p>
      <w:pPr>
        <w:spacing w:after="160"/>
      </w:pPr>
      <w:r>
        <w:rPr>
          <w:b/>
        </w:rPr>
        <w:t xml:space="preserve">Referencia final. </w:t>
      </w:r>
      <w:r>
        <w:t>TEC-M5-002/029 final; RW-M05-004</w:t>
      </w:r>
    </w:p>
    <w:p>
      <w:pPr>
        <w:pStyle w:val="Heading2"/>
      </w:pPr>
      <w:r>
        <w:t>TEC-M5-012 · Entrada por voz</w:t>
      </w:r>
    </w:p>
    <w:p>
      <w:r>
        <w:rPr>
          <w:b/>
        </w:rPr>
        <w:t xml:space="preserve">Decisión de alcance. </w:t>
      </w:r>
      <w:r>
        <w:t>Ajustar. Se retira 10–15 segundos como regla Producto y se reemplaza por un criterio semántico ejecutable: después de STT/normalización, la captura debe representar exactamente 1 movimiento y contener monto, concepto/descriptor y naturaleza/tipo. Cero/más de un movimiento o un campo obligatorio faltante =&gt; reingreso sin consolidar.</w:t>
      </w:r>
    </w:p>
    <w:p>
      <w:r>
        <w:rPr>
          <w:b/>
        </w:rPr>
        <w:t xml:space="preserve">Qué debe implementar/demostrar Kabeli. </w:t>
      </w:r>
      <w:r>
        <w:t>Aplicar STT/normalización y luego el mismo validador de captura directa de P-BDD-016. Un límite de duración/bytes puede existir solo como protección técnica configurada/versionada; su excedencia produce rechazo técnico controlado y no redefine qué es un movimiento válido.</w:t>
      </w:r>
    </w:p>
    <w:p>
      <w:r>
        <w:rPr>
          <w:b/>
        </w:rPr>
        <w:t xml:space="preserve">No inferir. </w:t>
      </w:r>
      <w:r>
        <w:t>No hardcodear 10–15 s como regla Producto; tampoco aceptar “relato libre” por heurística si contiene múltiples movimientos/ideas.</w:t>
      </w:r>
    </w:p>
    <w:p>
      <w:r>
        <w:rPr>
          <w:b/>
        </w:rPr>
        <w:t xml:space="preserve">Evidencia mínima. </w:t>
      </w:r>
      <w:r>
        <w:t>Audio de distinta duración con 1 movimiento completo =&gt; válido dentro de límites técnicos; audio con 2 movimientos =&gt; reingreso; audio con campo obligatorio faltante =&gt; reingreso; config de duración/bytes si existe.</w:t>
      </w:r>
    </w:p>
    <w:p>
      <w:pPr>
        <w:spacing w:after="160"/>
      </w:pPr>
      <w:r>
        <w:rPr>
          <w:b/>
        </w:rPr>
        <w:t xml:space="preserve">Referencia final. </w:t>
      </w:r>
      <w:r>
        <w:t>RW-M05-004; TR-M05-004; TEC-M5-002 final</w:t>
      </w:r>
    </w:p>
    <w:p>
      <w:pPr>
        <w:pStyle w:val="Heading2"/>
      </w:pPr>
      <w:r>
        <w:t>TEC-M5-013 · Confianza y confirmación de extracción</w:t>
      </w:r>
    </w:p>
    <w:p>
      <w:r>
        <w:rPr>
          <w:b/>
        </w:rPr>
        <w:t xml:space="preserve">Decisión de alcance. </w:t>
      </w:r>
      <w:r>
        <w:t>Sí. Extracción usa tres salidas: auto-elegible, confirmar/corregir y review/pending. La calibración numérica es técnica/versionada.</w:t>
      </w:r>
    </w:p>
    <w:p>
      <w:r>
        <w:rPr>
          <w:b/>
        </w:rPr>
        <w:t xml:space="preserve">Qué debe implementar/demostrar Kabeli. </w:t>
      </w:r>
      <w:r>
        <w:t>Exponer calibration_version y transición de estados. Hasta validar la calibración, fallback seguro = confirmación obligatoria para cualquier candidato que pretendiera auto-consolidarse; baja confianza sigue pending/review.</w:t>
      </w:r>
    </w:p>
    <w:p>
      <w:r>
        <w:rPr>
          <w:b/>
        </w:rPr>
        <w:t xml:space="preserve">No inferir. </w:t>
      </w:r>
      <w:r>
        <w:t>No auto-confirmar usando un threshold elegido unilateralmente como regla Producto.</w:t>
      </w:r>
    </w:p>
    <w:p>
      <w:r>
        <w:rPr>
          <w:b/>
        </w:rPr>
        <w:t xml:space="preserve">Evidencia mínima. </w:t>
      </w:r>
      <w:r>
        <w:t>Tres estados + snapshots antes/después + calibration_version + caso sin calibración válida con no auto-consolidación.</w:t>
      </w:r>
    </w:p>
    <w:p>
      <w:pPr>
        <w:spacing w:after="160"/>
      </w:pPr>
      <w:r>
        <w:rPr>
          <w:b/>
        </w:rPr>
        <w:t xml:space="preserve">Referencia final. </w:t>
      </w:r>
      <w:r>
        <w:t>TEC-M5-003/006 final</w:t>
      </w:r>
    </w:p>
    <w:p>
      <w:pPr>
        <w:pStyle w:val="Heading2"/>
      </w:pPr>
      <w:r>
        <w:t>TEC-M5-014 · LLM acotado y no autónomo</w:t>
      </w:r>
    </w:p>
    <w:p>
      <w:r>
        <w:rPr>
          <w:b/>
        </w:rPr>
        <w:t xml:space="preserve">Decisión de alcance. </w:t>
      </w:r>
      <w:r>
        <w:t>Sí. LLM queda acotado a apoyo estructurado; no decide reglas, categorías globales, estrategias D07 ni acciones financieras.</w:t>
      </w:r>
    </w:p>
    <w:p>
      <w:r>
        <w:rPr>
          <w:b/>
        </w:rPr>
        <w:t xml:space="preserve">Qué debe implementar/demostrar Kabeli. </w:t>
      </w:r>
      <w:r>
        <w:t>Probar rechazo fuera de estructura y que la decisión final proviene de reglas/versiones deterministas.</w:t>
      </w:r>
    </w:p>
    <w:p>
      <w:r>
        <w:rPr>
          <w:b/>
        </w:rPr>
        <w:t xml:space="preserve">No inferir. </w:t>
      </w:r>
      <w:r>
        <w:t>No permitir “mejor esfuerzo” del modelo para rellenar datos o estrategia.</w:t>
      </w:r>
    </w:p>
    <w:p>
      <w:r>
        <w:rPr>
          <w:b/>
        </w:rPr>
        <w:t xml:space="preserve">Evidencia mínima. </w:t>
      </w:r>
      <w:r>
        <w:t>Negativos con input ambiguo; output estructurado + rule version; ausencia de acción autónoma.</w:t>
      </w:r>
    </w:p>
    <w:p>
      <w:pPr>
        <w:spacing w:after="160"/>
      </w:pPr>
      <w:r>
        <w:rPr>
          <w:b/>
        </w:rPr>
        <w:t xml:space="preserve">Referencia final. </w:t>
      </w:r>
      <w:r>
        <w:t>TEC-M5-002/003/004/018/029 final</w:t>
      </w:r>
    </w:p>
    <w:p>
      <w:pPr>
        <w:pStyle w:val="Heading2"/>
      </w:pPr>
      <w:r>
        <w:t>TEC-M5-015 · Errores, reintentos e idempotencia</w:t>
      </w:r>
    </w:p>
    <w:p>
      <w:r>
        <w:rPr>
          <w:b/>
        </w:rPr>
        <w:t xml:space="preserve">Decisión de alcance. </w:t>
      </w:r>
      <w:r>
        <w:t>Ajustar el control: Error/reintento debe preservar continuidad, reversibilidad e idempotencia sin parciales exitosos ni rebirth de estados resueltos/suprimidos.</w:t>
      </w:r>
    </w:p>
    <w:p>
      <w:r>
        <w:rPr>
          <w:b/>
        </w:rPr>
        <w:t xml:space="preserve">Qué debe implementar/demostrar Kabeli. </w:t>
      </w:r>
      <w:r>
        <w:t>Probar timeout, retry, “Más tarde”, retoma, invalidación/recalculo y replay.</w:t>
      </w:r>
    </w:p>
    <w:p>
      <w:r>
        <w:rPr>
          <w:b/>
        </w:rPr>
        <w:t xml:space="preserve">No inferir. </w:t>
      </w:r>
      <w:r>
        <w:t>No duplicar movimientos/planes/recomendaciones ni revivir datos/estados suprimidos.</w:t>
      </w:r>
    </w:p>
    <w:p>
      <w:r>
        <w:rPr>
          <w:b/>
        </w:rPr>
        <w:t xml:space="preserve">Evidencia mínima. </w:t>
      </w:r>
      <w:r>
        <w:t>Before/after snapshots; mismos correlation/idempotency keys; retoma; retry repetido; no-duplicate/no-rebirth.</w:t>
      </w:r>
    </w:p>
    <w:p>
      <w:pPr>
        <w:spacing w:after="160"/>
      </w:pPr>
      <w:r>
        <w:rPr>
          <w:b/>
        </w:rPr>
        <w:t xml:space="preserve">Referencia final. </w:t>
      </w:r>
      <w:r>
        <w:t>TEC-M5-027/028 final; PD no-resurrection</w:t>
      </w:r>
    </w:p>
    <w:p>
      <w:pPr>
        <w:pStyle w:val="Heading2"/>
      </w:pPr>
      <w:r>
        <w:t>TEC-M5-016 · Recomendaciones: evidencia, vigencia y supresión</w:t>
      </w:r>
    </w:p>
    <w:p>
      <w:r>
        <w:rPr>
          <w:b/>
        </w:rPr>
        <w:t xml:space="preserve">Decisión de alcance. </w:t>
      </w:r>
      <w:r>
        <w:t>Ajustar. D07-SEL-A-V1 mantiene orden determinista y una única recommended_strategy. Además, no puede depender de defaults ocultos: solo targets explícitamente ajustables participan; si un target no declara capacidad ajustable, se trata como protegido/no ajustable. RECUPERACION_GRADUAL solo es factible si existe horizonte configurado/versionado; sin horizonte, esa candidata queda fuera.</w:t>
      </w:r>
    </w:p>
    <w:p>
      <w:r>
        <w:rPr>
          <w:b/>
        </w:rPr>
        <w:t xml:space="preserve">Qué debe implementar/demostrar Kabeli. </w:t>
      </w:r>
      <w:r>
        <w:t>Aplicar orden FUGAS→HOLGURAS→AJUSTE_PROPORCIONAL→AJUSTE_FLEXIBLE→RECUPERACION_GRADUAL; factibilidad exige inputs presentes y targets ajustables explícitos. Sin candidata factible, recommended_strategy=null/NOT_EVALUABLE. Mantener desempate por capacidad ajustable y subcategory_id.</w:t>
      </w:r>
    </w:p>
    <w:p>
      <w:r>
        <w:rPr>
          <w:b/>
        </w:rPr>
        <w:t xml:space="preserve">No inferir. </w:t>
      </w:r>
      <w:r>
        <w:t>No asumir adjustable=true por ausencia de dato, no inventar horizonte (incluido 7 días), no usar LLM/orden de llegada y no autoactivar plan.</w:t>
      </w:r>
    </w:p>
    <w:p>
      <w:r>
        <w:rPr>
          <w:b/>
        </w:rPr>
        <w:t xml:space="preserve">Evidencia mínima. </w:t>
      </w:r>
      <w:r>
        <w:t>Casos por cada candidata; target sin adjustable=&gt;excluido; horizonte ausente=&gt;RECUPERACION_GRADUAL no factible; 0 candidatas=&gt;NOT_EVALUABLE; empate determinista; misma entrada→misma selección.</w:t>
      </w:r>
    </w:p>
    <w:p>
      <w:pPr>
        <w:spacing w:after="160"/>
      </w:pPr>
      <w:r>
        <w:t>Referencia final. TEC-M5-018/025/027 final; Mis Avisos v1.0</w:t>
      </w:r>
    </w:p>
    <w:p>
      <w:pPr>
        <w:pStyle w:val="Heading2"/>
      </w:pPr>
      <w:r>
        <w:t>TEC-M5-017 · Priorización de señal y CTA dominante</w:t>
      </w:r>
    </w:p>
    <w:p>
      <w:r>
        <w:rPr>
          <w:b/>
        </w:rPr>
        <w:t xml:space="preserve">Decisión de alcance. </w:t>
      </w:r>
      <w:r>
        <w:t>Ajustar el control: “Priorizar por severidad + evidencia” es demasiado genérico: M05 usa gates F1/F2; sin bloqueo F5&gt;F3&gt;F4&gt;F6 y F3 U06b&gt;U06&gt;U05&gt;U04&gt;U03. M03 decide winner/canal global.</w:t>
      </w:r>
    </w:p>
    <w:p>
      <w:r>
        <w:rPr>
          <w:b/>
        </w:rPr>
        <w:t xml:space="preserve">Qué debe implementar/demostrar Kabeli. </w:t>
      </w:r>
      <w:r>
        <w:t>Implementar/testear m05_local_top_candidate y secundarios vigentes; entregar a M03 sin orquestar globalmente.</w:t>
      </w:r>
    </w:p>
    <w:p>
      <w:r>
        <w:rPr>
          <w:b/>
        </w:rPr>
        <w:t xml:space="preserve">No inferir. </w:t>
      </w:r>
      <w:r>
        <w:t>No usar ranking genérico de severidad como algoritmo M05; no calcular winner/canal/cadencia global.</w:t>
      </w:r>
    </w:p>
    <w:p>
      <w:r>
        <w:rPr>
          <w:b/>
        </w:rPr>
        <w:t xml:space="preserve">Evidencia mínima. </w:t>
      </w:r>
      <w:r>
        <w:t>Fixtures simultáneos + payload local_priority_band/top_candidate/secondary candidates + prueba de frontera M03.</w:t>
      </w:r>
    </w:p>
    <w:p>
      <w:pPr>
        <w:spacing w:after="160"/>
      </w:pPr>
      <w:r>
        <w:rPr>
          <w:b/>
        </w:rPr>
        <w:t xml:space="preserve">Referencia final. </w:t>
      </w:r>
      <w:r>
        <w:t>TEC-M5-025/026 final; Guía Backend MCC-007; Mis Avisos</w:t>
      </w:r>
    </w:p>
    <w:p>
      <w:pPr>
        <w:pStyle w:val="Heading2"/>
      </w:pPr>
      <w:r>
        <w:t>TEC-M5-018 · Fronteras con Pagos y Módulo 4</w:t>
      </w:r>
    </w:p>
    <w:p>
      <w:r>
        <w:rPr>
          <w:b/>
        </w:rPr>
        <w:t xml:space="preserve">Decisión de alcance. </w:t>
      </w:r>
      <w:r>
        <w:t>Ajustar el control: La frontera debe cubrir M05–M06 bidireccional, tarjeta facturada y diferimiento de Open Finance no facturado, además de M04.</w:t>
      </w:r>
    </w:p>
    <w:p>
      <w:r>
        <w:rPr>
          <w:b/>
        </w:rPr>
        <w:t xml:space="preserve">Qué debe implementar/demostrar Kabeli. </w:t>
      </w:r>
      <w:r>
        <w:t>Probar confirmación/corrección/rechazo, dedupe/idempotencia, cuota actual vs futuras/obligación/pago y derivación M04.</w:t>
      </w:r>
    </w:p>
    <w:p>
      <w:r>
        <w:rPr>
          <w:b/>
        </w:rPr>
        <w:t xml:space="preserve">No inferir. </w:t>
      </w:r>
      <w:r>
        <w:t>No duplicar total facturado/pago como gasto; no inferir tratamiento de OF no facturado.</w:t>
      </w:r>
    </w:p>
    <w:p>
      <w:r>
        <w:rPr>
          <w:b/>
        </w:rPr>
        <w:t xml:space="preserve">Evidencia mínima. </w:t>
      </w:r>
      <w:r>
        <w:t>Eventos/payloads M05–M06; ciclo tarjeta; idempotencia; OF→unsupported/NO_EVALUABLE; M04 con aprobación.</w:t>
      </w:r>
    </w:p>
    <w:p>
      <w:pPr>
        <w:spacing w:after="160"/>
      </w:pPr>
      <w:r>
        <w:rPr>
          <w:b/>
        </w:rPr>
        <w:t xml:space="preserve">Referencia final. </w:t>
      </w:r>
      <w:r>
        <w:t>TEC-M5-021..024 final; TR-M05-061/062</w:t>
      </w:r>
    </w:p>
    <w:p>
      <w:pPr>
        <w:pStyle w:val="Heading2"/>
      </w:pPr>
      <w:r>
        <w:t>TEC-M5-019 · Integración Ruta Despeje</w:t>
      </w:r>
    </w:p>
    <w:p>
      <w:r>
        <w:rPr>
          <w:b/>
        </w:rPr>
        <w:t xml:space="preserve">Decisión de alcance. </w:t>
      </w:r>
      <w:r>
        <w:t>Sí. La derivación a M04 requiere condición gobernada del dominio deuda/mora/liquidez/capacidad de pago; M05 no crea un score/threshold local para decidirla.</w:t>
      </w:r>
    </w:p>
    <w:p>
      <w:r>
        <w:rPr>
          <w:b/>
        </w:rPr>
        <w:t xml:space="preserve">Qué debe implementar/demostrar Kabeli. </w:t>
      </w:r>
      <w:r>
        <w:t>Consumir/derivar la condición contractual, enviar contexto mínimo y esperar decisión del usuario. Si la condición no existe/no es evaluable, no derivar.</w:t>
      </w:r>
    </w:p>
    <w:p>
      <w:r>
        <w:rPr>
          <w:b/>
        </w:rPr>
        <w:t xml:space="preserve">No inferir. </w:t>
      </w:r>
      <w:r>
        <w:t>No interpretar “deuda problemática/riesgo definido” como libertad para fijar un corte M05.</w:t>
      </w:r>
    </w:p>
    <w:p>
      <w:r>
        <w:rPr>
          <w:b/>
        </w:rPr>
        <w:t xml:space="preserve">Evidencia mínima. </w:t>
      </w:r>
      <w:r>
        <w:t>Condición presente/ausente; aceptar/cancelar; no side effect de deuda; payload mínimo y owner M04.</w:t>
      </w:r>
    </w:p>
    <w:p>
      <w:pPr>
        <w:spacing w:after="160"/>
      </w:pPr>
      <w:r>
        <w:rPr>
          <w:b/>
        </w:rPr>
        <w:t xml:space="preserve">Referencia final. </w:t>
      </w:r>
      <w:r>
        <w:t>TR-M05-062; RW-M05-021</w:t>
      </w:r>
    </w:p>
    <w:p>
      <w:pPr>
        <w:pStyle w:val="Heading2"/>
      </w:pPr>
      <w:r>
        <w:t>TEC-M5-020 · Integración Mi foco del mes M2</w:t>
      </w:r>
    </w:p>
    <w:p>
      <w:r>
        <w:rPr>
          <w:b/>
        </w:rPr>
        <w:t xml:space="preserve">Decisión de alcance. </w:t>
      </w:r>
      <w:r>
        <w:t>Ajustar. M05 solo origina payload de foco resoluble por M02 contra identificador/estado válido; M02 gobierna catálogo, prioridad y decisión del usuario.</w:t>
      </w:r>
    </w:p>
    <w:p>
      <w:r>
        <w:rPr>
          <w:b/>
        </w:rPr>
        <w:t xml:space="preserve">Qué debe implementar/demostrar Kabeli. </w:t>
      </w:r>
      <w:r>
        <w:t>Validar contrato M05→M02. ID/estado válido =&gt; M02 procesa; ID/estado inválido/ausente =&gt; no-op de foco y error/estado controlado, sin valor sustituto.</w:t>
      </w:r>
    </w:p>
    <w:p>
      <w:r>
        <w:rPr>
          <w:b/>
        </w:rPr>
        <w:t xml:space="preserve">No inferir. </w:t>
      </w:r>
      <w:r>
        <w:t>No crear/reemplazar/actualizar foco desde M05 cuando M02 no pueda resolver el payload.</w:t>
      </w:r>
    </w:p>
    <w:p>
      <w:r>
        <w:rPr>
          <w:b/>
        </w:rPr>
        <w:t xml:space="preserve">Evidencia mínima. </w:t>
      </w:r>
      <w:r>
        <w:t>Válido→procesado por M02; inválido/ausente→no-op; rechazo conserva foco; aceptación solo en owner M02.</w:t>
      </w:r>
    </w:p>
    <w:p>
      <w:pPr>
        <w:spacing w:after="160"/>
      </w:pPr>
      <w:r>
        <w:rPr>
          <w:b/>
        </w:rPr>
        <w:t xml:space="preserve">Referencia final. </w:t>
      </w:r>
      <w:r>
        <w:t>TR-M05-063; RW-M05-022</w:t>
      </w:r>
    </w:p>
    <w:p>
      <w:pPr>
        <w:pStyle w:val="Heading2"/>
      </w:pPr>
      <w:r>
        <w:t>TEC-M5-021 · Auditoría y linaje dato→regla→estado→CTA</w:t>
      </w:r>
    </w:p>
    <w:p>
      <w:r>
        <w:rPr>
          <w:b/>
        </w:rPr>
        <w:t xml:space="preserve">Decisión de alcance. </w:t>
      </w:r>
      <w:r>
        <w:t>Ajustar. La auditabilidad no depende de que una operación sea “relevante” por criterio subjetivo. Es obligatoria para eventos que crean/cambian: movimiento confirmado, objetivo/presupuesto, estado/diagnóstico, recomendación/plan, corrección/override de usuario o handoff intermodular.</w:t>
      </w:r>
    </w:p>
    <w:p>
      <w:r>
        <w:rPr>
          <w:b/>
        </w:rPr>
        <w:t xml:space="preserve">Qué debe implementar/demostrar Kabeli. </w:t>
      </w:r>
      <w:r>
        <w:t>Para esos eventos conservar correlation/provenance, regla/config versión, actor/tiempo y transición de estado suficiente para reconstruir la decisión, minimizando payload financiero.</w:t>
      </w:r>
    </w:p>
    <w:p>
      <w:r>
        <w:rPr>
          <w:b/>
        </w:rPr>
        <w:t xml:space="preserve">No inferir. </w:t>
      </w:r>
      <w:r>
        <w:t>No omitir trazabilidad por considerar un evento “poco relevante” ni usar logs como repositorio del payload financiero.</w:t>
      </w:r>
    </w:p>
    <w:p>
      <w:r>
        <w:rPr>
          <w:b/>
        </w:rPr>
        <w:t xml:space="preserve">Evidencia mínima. </w:t>
      </w:r>
      <w:r>
        <w:t>Una traza sanitizada por cada familia de evento; correlation ID; rule/config version; actor/tiempo; before/after o transición; payload minimizado.</w:t>
      </w:r>
    </w:p>
    <w:p>
      <w:pPr>
        <w:spacing w:after="160"/>
      </w:pPr>
      <w:r>
        <w:rPr>
          <w:b/>
        </w:rPr>
        <w:t xml:space="preserve">Referencia final. </w:t>
      </w:r>
      <w:r>
        <w:t>TEC-M5-027/029 final; PD M05-RT-04/05/06</w:t>
      </w:r>
    </w:p>
    <w:p>
      <w:pPr>
        <w:pStyle w:val="Heading2"/>
      </w:pPr>
      <w:r>
        <w:t>TEC-M5-022 · Histórico, volumen y rendimiento</w:t>
      </w:r>
    </w:p>
    <w:p>
      <w:r>
        <w:rPr>
          <w:b/>
        </w:rPr>
        <w:t xml:space="preserve">Decisión de alcance. </w:t>
      </w:r>
      <w:r>
        <w:t>Sí. Histórico usa períodos cerrados disponibles; performance/carga es control técnico posterior con escenario acordado.</w:t>
      </w:r>
    </w:p>
    <w:p>
      <w:r>
        <w:rPr>
          <w:b/>
        </w:rPr>
        <w:t xml:space="preserve">Qué debe implementar/demostrar Kabeli. </w:t>
      </w:r>
      <w:r>
        <w:t>Acordar dataset/volumen y medir rendimiento sin convertir 3/6/12 en requisito fijo.</w:t>
      </w:r>
    </w:p>
    <w:p>
      <w:r>
        <w:rPr>
          <w:b/>
        </w:rPr>
        <w:t xml:space="preserve">No inferir. </w:t>
      </w:r>
      <w:r>
        <w:t>No fabricar horizontes históricos ni usar ausencia de benchmark de performance como defecto funcional.</w:t>
      </w:r>
    </w:p>
    <w:p>
      <w:r>
        <w:rPr>
          <w:b/>
        </w:rPr>
        <w:t xml:space="preserve">Evidencia mínima. </w:t>
      </w:r>
      <w:r>
        <w:t>Consultas reales; caso sin historia; plan/resultado de performance con dataset/ambiente/version.</w:t>
      </w:r>
    </w:p>
    <w:p>
      <w:pPr>
        <w:spacing w:after="160"/>
      </w:pPr>
      <w:r>
        <w:rPr>
          <w:b/>
        </w:rPr>
        <w:t xml:space="preserve">Referencia final. </w:t>
      </w:r>
      <w:r>
        <w:t>TEC-M5-014 final + cobertura técnica adicional de performance</w:t>
      </w:r>
    </w:p>
    <w:p>
      <w:pPr>
        <w:pStyle w:val="Heading2"/>
      </w:pPr>
      <w:r>
        <w:t>TEC-M5-023 · QA UX, Figma y regresión transversal</w:t>
      </w:r>
    </w:p>
    <w:p>
      <w:r>
        <w:t>Decisión de alcance. Ajustar el control: QA UX debe usar el Figma 5.2 cerrado como evidencia de materialización, no como fuente de regla, e incluir invariantes numéricos, no-evaluable, D08 sin extrapolación rígida, D07 sin duración/recuperación prometida, D09 con horizontes disponibles, edición/naturaleza de movimiento y la ruta dinámica AMB-FIG-M05-001.</w:t>
      </w:r>
    </w:p>
    <w:p>
      <w:r>
        <w:rPr>
          <w:b/>
        </w:rPr>
        <w:t xml:space="preserve">Qué debe implementar/demostrar Kabeli. </w:t>
      </w:r>
      <w:r>
        <w:t>Probar no 0% sin presupuesto, no score, no &lt;40%, no detector legacy, no D08→plan directo, no OF no facturado y routing contextual de Completar datos.</w:t>
      </w:r>
    </w:p>
    <w:p>
      <w:r>
        <w:rPr>
          <w:b/>
        </w:rPr>
        <w:t xml:space="preserve">No inferir. </w:t>
      </w:r>
      <w:r>
        <w:t>No resolver contradicción Figma/contrato por intuición ni inventar child frame exacto.</w:t>
      </w:r>
    </w:p>
    <w:p>
      <w:r>
        <w:rPr>
          <w:b/>
        </w:rPr>
        <w:t xml:space="preserve">Evidencia mínima. </w:t>
      </w:r>
      <w:r>
        <w:t>Capturas/video por estado y negativo; trazabilidad al contrato; Android/iOS/retoma; AMB-FIG-M05-001 marcado no bloqueante.</w:t>
      </w:r>
    </w:p>
    <w:p>
      <w:pPr>
        <w:spacing w:after="160"/>
      </w:pPr>
      <w:r>
        <w:rPr>
          <w:b/>
        </w:rPr>
        <w:t>Referencia final. TEC-M5-030 final; HANDOFF_UX v1.0; AMB-FIG-M05-001</w:t>
      </w:r>
      <w:r/>
    </w:p>
    <w:p>
      <w:pPr>
        <w:pStyle w:val="Heading1"/>
      </w:pPr>
      <w:r>
        <w:t>4. Protección de Datos · qué debe llegar en la devolución</w:t>
      </w:r>
    </w:p>
    <w:p>
      <w:pPr>
        <w:pStyle w:val="ListBullet"/>
      </w:pPr>
      <w:r>
        <w:t>Identidad de los 43 datos/derivados M05 y mapeo a la implementación física; 40 Confidencial y 3 Restringido.</w:t>
      </w:r>
    </w:p>
    <w:p>
      <w:pPr>
        <w:pStyle w:val="ListBullet"/>
      </w:pPr>
      <w:r>
        <w:t>Autorización/minimización por superficie y prueba negativa de acceso cruzado cuando aplique.</w:t>
      </w:r>
    </w:p>
    <w:p>
      <w:pPr>
        <w:pStyle w:val="ListBullet"/>
      </w:pPr>
      <w:r>
        <w:t>Lifecycle diferenciado entre originales K-read, candidatos de extracción, datos confirmados y derivados recalculables.</w:t>
      </w:r>
    </w:p>
    <w:p>
      <w:pPr>
        <w:pStyle w:val="ListBullet"/>
      </w:pPr>
      <w:r>
        <w:t>Supresión, restore y no-resurrección de datos/derivados cuya política exige baja; tratamiento explícito de backups/caches donde aplique.</w:t>
      </w:r>
    </w:p>
    <w:p>
      <w:pPr>
        <w:pStyle w:val="ListBullet"/>
      </w:pPr>
      <w:r>
        <w:t>Logs, soporte y observabilidad sin documentos completos, tokens ni payload financiero innecesario.</w:t>
      </w:r>
    </w:p>
    <w:p>
      <w:pPr>
        <w:pStyle w:val="ListBullet"/>
      </w:pPr>
      <w:r>
        <w:t>Fronteras M02/M03/M04/M06 con payload mínimo y sin persistencia paralela ni recálculo del dominio dueño.</w:t>
      </w:r>
    </w:p>
    <w:p>
      <w:pPr>
        <w:pStyle w:val="ListBullet"/>
      </w:pPr>
      <w:r>
        <w:t>Evidencia M05-RT-01..07 y subcontroles aplicables, identificando ambiente/build/configuración.</w:t>
      </w:r>
    </w:p>
    <w:p>
      <w:pPr>
        <w:pStyle w:val="Heading1"/>
      </w:pPr>
      <w:r>
        <w:t>5. Documentos de soporte de esta entrega</w:t>
      </w:r>
    </w:p>
    <w:p>
      <w:r>
        <w:t>Las matrices son la respuesta principal. El Handoff explica cada pendiente/control; el Anexo BDD y la Guía Backend detallan reglas implementables; Mis Avisos y la matriz M05→M03 cubren señales y prioridad; UX materializa el recorrido; Protección de Datos define clasificación y evidencia. El Consolidado y la documentación de auditoría interna no se entregan porque duplicarían fuentes sin aportar una instrucción adicional a Kabeli.</w:t>
      </w:r>
    </w:p>
    <w:p>
      <w:pPr>
        <w:pStyle w:val="Heading1"/>
      </w:pPr>
      <w:r>
        <w:t>6. Condición de retorno evaluable</w:t>
      </w:r>
    </w:p>
    <w:p>
      <w:r>
        <w:t>La devolución de Kabeli será evaluable cuando cada control aplicable identifique implementación y evidencia suficiente para reconstruir: obligación → configuración/versión → fixture/entrada → resultado → negativo/borde cuando aplique → evidencia exacta. “Cumple” sin evidencia no certifica runtime; “no evidenciado” tampoco equivale automáticamente a defecto.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sz w:val="19"/>
              </w:rPr>
              <w:t>Implementación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sz w:val="19"/>
              </w:rPr>
              <w:t>Descripción concreta del mecanismo/configuración efectiva y owner.</w:t>
            </w:r>
          </w:p>
        </w:tc>
      </w:tr>
      <w:tr>
        <w:tc>
          <w:tcPr>
            <w:tcW w:type="dxa" w:w="511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sz w:val="19"/>
              </w:rPr>
              <w:t>Evidencia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sz w:val="19"/>
              </w:rPr>
              <w:t>Locator reproducible por control: test, payload/snapshot, captura/video o configuración según claim.</w:t>
            </w:r>
          </w:p>
        </w:tc>
      </w:tr>
      <w:tr>
        <w:tc>
          <w:tcPr>
            <w:tcW w:type="dxa" w:w="511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sz w:val="19"/>
              </w:rPr>
              <w:t>Identidad de ejecución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sz w:val="19"/>
              </w:rPr>
              <w:t>Build/ambiente/fixture/fecha o versión de regla/config cuando corresponda.</w:t>
            </w:r>
          </w:p>
        </w:tc>
      </w:tr>
      <w:tr>
        <w:tc>
          <w:tcPr>
            <w:tcW w:type="dxa" w:w="511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sz w:val="19"/>
              </w:rPr>
              <w:t>Negativos y bordes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sz w:val="19"/>
              </w:rPr>
              <w:t>Ramas materiales, no-evaluable, permisos, dedupe/idempotencia y prohibiciones del contrato.</w:t>
            </w:r>
          </w:p>
        </w:tc>
      </w:tr>
      <w:tr>
        <w:tc>
          <w:tcPr>
            <w:tcW w:type="dxa" w:w="511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</w:pPr>
            <w:r>
              <w:rPr>
                <w:sz w:val="19"/>
              </w:rPr>
              <w:t>Conforme / observado / evidencia pendiente, sin convertir ausencia de evidencia en bug automático.</w:t>
            </w:r>
          </w:p>
        </w:tc>
      </w:tr>
    </w:tbl>
    <w:p>
      <w:pPr>
        <w:pStyle w:val="Heading1"/>
      </w:pPr>
      <w:r>
        <w:t>7. Regla de implementación · Determinismo de Ejecución</w:t>
      </w:r>
    </w:p>
    <w:p>
      <w:r>
        <w:t>Una obligación no obtiene PASS solo porque “Backend no puede inferir”. Para este handoff, cada fila fue clasificada en una de cuatro salidas válidas: (1) predicado/regla cerrada; (2) parámetro técnico gobernado y versionado con fallback seguro; (3) diferimiento explícito con comportamiento vigente/NO_EVALUABLE; o (4) materialización UX sin semántica Backend nueva. Cualquier adjetivo operativo sin criterio observable queda como hallazgo.</w:t>
      </w:r>
    </w:p>
    <w:p>
      <w:pPr>
        <w:pStyle w:val="ListBullet"/>
      </w:pPr>
      <w:r>
        <w:t>Voz: no usa duración para definir validez funcional; usa estructura de exactamente un movimiento y campos mínimos. Los límites de recursos son configuración técnica.</w:t>
      </w:r>
    </w:p>
    <w:p>
      <w:pPr>
        <w:pStyle w:val="ListBullet"/>
      </w:pPr>
      <w:r>
        <w:t>Confianza/certainty: el score→estado puede calibrarse técnicamente, pero sin calibración validada el sistema no auto-consolida; exige confirmación.</w:t>
      </w:r>
    </w:p>
    <w:p>
      <w:pPr>
        <w:pStyle w:val="ListBullet"/>
      </w:pPr>
      <w:r>
        <w:t>D03-B Margen: mientras está diferido no existe trigger autónomo, en vez de permitir una interpretación “respaldada” no reproducible.</w:t>
      </w:r>
    </w:p>
    <w:p>
      <w:pPr>
        <w:pStyle w:val="ListBullet"/>
      </w:pPr>
      <w:r>
        <w:t>D07: targets no marcados explícitamente como ajustables se protegen por defecto; RECUPERACION_GRADUAL no participa sin horizonte configurado.</w:t>
      </w:r>
    </w:p>
    <w:p>
      <w:pPr>
        <w:pStyle w:val="ListBullet"/>
      </w:pPr>
      <w:r>
        <w:t>Intermódulos: M04/M02 se activan solo mediante condiciones/identificadores resolubles por el owner; ausencia/invalidación produce no-op, no heurística local.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FCD4A6AF5D0146B0CDBDC1ECCDCBE7" ma:contentTypeVersion="14" ma:contentTypeDescription="Create a new document." ma:contentTypeScope="" ma:versionID="1eb56bd3e773741261de7a68ed67c2ad">
  <xsd:schema xmlns:xsd="http://www.w3.org/2001/XMLSchema" xmlns:xs="http://www.w3.org/2001/XMLSchema" xmlns:p="http://schemas.microsoft.com/office/2006/metadata/properties" xmlns:ns2="438606ab-504c-4d4b-85a8-4460a7ac4a39" xmlns:ns3="844c1473-bec3-43a8-9453-77f408e7a524" targetNamespace="http://schemas.microsoft.com/office/2006/metadata/properties" ma:root="true" ma:fieldsID="eba3b6e3112ef6a93f121c5b30cfa812" ns2:_="" ns3:_="">
    <xsd:import namespace="438606ab-504c-4d4b-85a8-4460a7ac4a39"/>
    <xsd:import namespace="844c1473-bec3-43a8-9453-77f408e7a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606ab-504c-4d4b-85a8-4460a7ac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24c8c91-4e7f-40cb-9681-d426afa25a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c1473-bec3-43a8-9453-77f408e7a52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fbdf3b-5ec1-4472-b73d-61d6c39a3f5b}" ma:internalName="TaxCatchAll" ma:showField="CatchAllData" ma:web="844c1473-bec3-43a8-9453-77f408e7a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8606ab-504c-4d4b-85a8-4460a7ac4a39">
      <Terms xmlns="http://schemas.microsoft.com/office/infopath/2007/PartnerControls"/>
    </lcf76f155ced4ddcb4097134ff3c332f>
    <TaxCatchAll xmlns="844c1473-bec3-43a8-9453-77f408e7a52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2A0665-C8D9-4885-B506-466F05E30A11}"/>
</file>

<file path=customXml/itemProps3.xml><?xml version="1.0" encoding="utf-8"?>
<ds:datastoreItem xmlns:ds="http://schemas.openxmlformats.org/officeDocument/2006/customXml" ds:itemID="{ED41898E-4988-4A0B-B30C-6ED4689B9C08}"/>
</file>

<file path=customXml/itemProps4.xml><?xml version="1.0" encoding="utf-8"?>
<ds:datastoreItem xmlns:ds="http://schemas.openxmlformats.org/officeDocument/2006/customXml" ds:itemID="{D473D190-7897-42CF-8CD8-435C99E983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0x01010058FCD4A6AF5D0146B0CDBDC1ECCDCBE7</vt:lpwstr>
  </property>
</Properties>
</file>