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M01 · Handoff de hallazgos para Jira / Kabeli</w:t>
      </w:r>
    </w:p>
    <w:p>
      <w:pPr>
        <w:pStyle w:val="Subtitle"/>
      </w:pPr>
      <w:r>
        <w:t>Cierre de validación Android · 06 de septiembre de 2026 · Entrega v1.1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8208"/>
      </w:tblGrid>
      <w:tr>
        <w:trPr>
          <w:cantSplit/>
          <w:tblHeader w:val="true"/>
        </w:trPr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Objetivo</w:t>
            </w:r>
          </w:p>
        </w:tc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Presentar los hallazgos adicionales y actualizaciones identificados al completar la validación Android del M01, junto con su evidencia y la cobertura consolidada de las 60 variantes.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Fuente rectora</w:t>
            </w:r>
          </w:p>
        </w:tc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Walvy_M1_Matriz_Trazabilidad_Cliente_v2.6. Los IDs canónicos y el comportamiento esperado se mantienen sin reinterpretación.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Alcance</w:t>
            </w:r>
          </w:p>
        </w:tc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Android · ejecución independiente Walvy/JR en Samsung Galaxy S23. Este documento no certifica iOS.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Cobertura consolidada</w:t>
            </w:r>
          </w:p>
        </w:tc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36 CUMPLE · 12 CUMPLE PARCIAL · 7 NO CUMPLE · 5 NO EJECUTADO = 60 variantes.</w:t>
            </w:r>
          </w:p>
        </w:tc>
      </w:tr>
      <w:tr>
        <w:trPr>
          <w:cantSplit/>
        </w:trPr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Evidencia</w:t>
            </w:r>
          </w:p>
        </w:tc>
        <w:tc>
          <w:tcPr>
            <w:tcW w:type="dxa" w:w="51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44 evidencias adicionales: EV15-EV44 y EV46-EV59. Los videos fuente permanecen disponibles en el repositorio de evidencia de Walvy.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8F3F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40" w:before="40"/>
            </w:pPr>
            <w:r>
              <w:t>Este cierre complementa la entrega enviada el 02-sep. Los hallazgos ya reportados que no requieren cambios permanecen trazados en la matriz consolidada; aquí se presentan las acciones nuevas o actualizadas que requieren atención de Kabeli.</w:t>
            </w:r>
          </w:p>
        </w:tc>
      </w:tr>
    </w:tbl>
    <w:p>
      <w:pPr>
        <w:pStyle w:val="Heading1"/>
      </w:pPr>
      <w:r>
        <w:t>1. Resumen de ítems para Jira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512"/>
        <w:gridCol w:w="1152"/>
        <w:gridCol w:w="2088"/>
        <w:gridCol w:w="1512"/>
      </w:tblGrid>
      <w:tr>
        <w:trPr>
          <w:cantSplit/>
          <w:tblHeader w:val="true"/>
        </w:trPr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ID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Tipo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Prioridad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Relación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Acción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M01-JIRA-002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Bug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Alta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M1-V47 / V59 / V60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ACTUALIZAR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M01-JIRA-003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Bug / Config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Media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M1-V16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ACTUALIZAR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H-M01-DOC-ERROR-HANDLING-001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Bug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Media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M1-V40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CREAR</w:t>
            </w:r>
          </w:p>
        </w:tc>
      </w:tr>
      <w:tr>
        <w:trPr>
          <w:cantSplit/>
        </w:trPr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H-M01-RUT-INPUT-001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Bug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Media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M1-V09 / V10</w:t>
            </w:r>
          </w:p>
        </w:tc>
        <w:tc>
          <w:tcPr>
            <w:tcW w:type="dxa" w:w="2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CREAR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t>H-M01-V27-VISUAL-001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t>Bug visual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t>Media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t>M1-V27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t>CREAR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40" w:before="40"/>
            </w:pPr>
            <w:r>
              <w:t>M01-TECH-001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t>Tarea técnica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t>Alta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t>V40 / V41 / V42 / V43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t>AMPLIAR</w:t>
            </w:r>
          </w:p>
        </w:tc>
      </w:tr>
    </w:tbl>
    <w:p>
      <w:pPr/>
      <w:r>
        <w:t>Este cierre solicita dos actualizaciones de tickets existentes, tres tickets nuevos y una ampliación del objeto técnico ya abierto.</w:t>
      </w:r>
    </w:p>
    <w:p>
      <w:pPr>
        <w:pStyle w:val="Heading2"/>
      </w:pPr>
      <w:r>
        <w:t>M01-JIRA-002 · ACTUALIZAR TICKET EXISTENTE · Pérdida de documentos al retomar análisis después de fallo recuperable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592"/>
        <w:gridCol w:w="2232"/>
        <w:gridCol w:w="3960"/>
      </w:tblGrid>
      <w:tr>
        <w:trPr>
          <w:cantSplit/>
          <w:tblHeader w:val="true"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Tipo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Bug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Prioridad sugerida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Alta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Relación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M1-V47 · M1-V59 · M1-V60 · M01-RGL-008 / 014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Estado de evidencia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Confirmado · nueva rama V59</w:t>
            </w:r>
          </w:p>
        </w:tc>
      </w:tr>
    </w:tbl>
    <w:p>
      <w:pPr/>
      <w:r>
        <w:t>Resultado observado: Además de la pérdida documental ya reportada en el primer corte, una cuenta que alcanza Base suficiente puede salir, cerrar sesión y volver a ingresar sin recuperar “Revisa tus documentos” ni una ruta visible al checkpoint documental alcanzado.</w:t>
      </w:r>
    </w:p>
    <w:p>
      <w:pPr/>
      <w:r>
        <w:t>Comportamiento esperado: La salida y retoma deben conservar el conjunto documental, el estado de suficiencia y el checkpoint correcto tanto en una rama parcial como en una rama suficiente.</w:t>
      </w:r>
    </w:p>
    <w:p>
      <w:pPr/>
      <w:r>
        <w:t>Pasos de reproducción:</w:t>
      </w:r>
    </w:p>
    <w:p>
      <w:pPr/>
      <w:r>
        <w:t>1. Llegar a “Revisa tus documentos” con Base suficiente para empezar.</w:t>
      </w:r>
    </w:p>
    <w:p>
      <w:pPr/>
      <w:r>
        <w:t>2. Pulsar “Continuar más tarde” y confirmar la salida.</w:t>
      </w:r>
    </w:p>
    <w:p>
      <w:pPr/>
      <w:r>
        <w:t>3. Desde Home, cerrar sesión.</w:t>
      </w:r>
    </w:p>
    <w:p>
      <w:pPr/>
      <w:r>
        <w:t>4. Volver a ingresar con la misma cuenta.</w:t>
      </w:r>
    </w:p>
    <w:p>
      <w:pPr/>
      <w:r>
        <w:t>5. Comprobar si se recupera el checkpoint documental alcanzado.</w:t>
      </w:r>
    </w:p>
    <w:p>
      <w:pPr/>
      <w:r>
        <w:t>Impacto: El usuario puede completar el procesamiento y, al pausar, quedar sin una ruta para retomar el onboarding desde el punto alcanzado.</w:t>
      </w:r>
    </w:p>
    <w:p>
      <w:pPr/>
      <w:r>
        <w:t>Solicitud de cierre: Ampliar M01-JIRA-002 con la rama V59 post-suficiencia. Preservar checkpoint, document_ids y estado de suficiencia al salir/reingresar y revalidar las ramas parcial y suficiente post-fix.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tcMar>
              <w:top w:w="70" w:type="dxa"/>
              <w:start w:w="70" w:type="dxa"/>
              <w:bottom w:w="70" w:type="dxa"/>
              <w:end w:w="70" w:type="dxa"/>
            </w:tcMar>
            <w:shd w:fill="F3F8F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5689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68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EV15 · PRE · Base suficiente</w:t>
            </w:r>
          </w:p>
        </w:tc>
        <w:tc>
          <w:tcPr>
            <w:tcW w:type="dxa" w:w="5141"/>
            <w:tcMar>
              <w:top w:w="70" w:type="dxa"/>
              <w:start w:w="70" w:type="dxa"/>
              <w:bottom w:w="70" w:type="dxa"/>
              <w:end w:w="70" w:type="dxa"/>
            </w:tcMar>
            <w:shd w:fill="F3F8F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5689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68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EV17 · POST · Home sin checkpoint</w:t>
            </w:r>
          </w:p>
        </w:tc>
      </w:tr>
    </w:tbl>
    <w:p>
      <w:pPr/>
      <w:r>
        <w:t>Evidencia: EV15-EV17 · video fuente 1000359250.mp4.</w:t>
      </w:r>
    </w:p>
    <w:p>
      <w:pPr>
        <w:pStyle w:val="Heading2"/>
      </w:pPr>
      <w:r>
        <w:t>M01-JIRA-003 · ACTUALIZAR TICKET EXISTENTE · Correo OTP comunica 15 minutos frente a baseline de 10 minutos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592"/>
        <w:gridCol w:w="2232"/>
        <w:gridCol w:w="3960"/>
      </w:tblGrid>
      <w:tr>
        <w:trPr>
          <w:cantSplit/>
          <w:tblHeader w:val="true"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Tipo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Bug / Configuración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Prioridad sugerida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Media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Relación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M1-V16 · M1-DP-010 / AX-M1-001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Estado de evidencia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Confirmado en aplicación</w:t>
            </w:r>
          </w:p>
        </w:tc>
      </w:tr>
    </w:tbl>
    <w:p>
      <w:pPr/>
      <w:r>
        <w:t>Resultado observado: Tras reenviar el OTP, el código anterior es rechazado correctamente. El nuevo OTP se recibe a las 20:54; el correo comunica expiración en 15 minutos. Ese OTP vigente es ingresado a las 21:07, aproximadamente 13 minutos después, y Walvy lo acepta.</w:t>
      </w:r>
    </w:p>
    <w:p>
      <w:pPr/>
      <w:r>
        <w:t>Comportamiento esperado: El baseline aprobado fija TTL de 10 minutos. Copy, configuración y comportamiento efectivo deben ser coherentes; después del TTL el código no debe verificar la cuenta.</w:t>
      </w:r>
    </w:p>
    <w:p>
      <w:pPr/>
      <w:r>
        <w:t>Pasos de reproducción:</w:t>
      </w:r>
    </w:p>
    <w:p>
      <w:pPr/>
      <w:r>
        <w:t>1. Solicitar/re-enviar un OTP de verificación.</w:t>
      </w:r>
    </w:p>
    <w:p>
      <w:pPr/>
      <w:r>
        <w:t>2. Confirmar que el OTP anterior queda invalidado.</w:t>
      </w:r>
    </w:p>
    <w:p>
      <w:pPr/>
      <w:r>
        <w:t>3. Registrar la hora de recepción del OTP vigente.</w:t>
      </w:r>
    </w:p>
    <w:p>
      <w:pPr/>
      <w:r>
        <w:t>4. Esperar más de 10 minutos y menos de 15.</w:t>
      </w:r>
    </w:p>
    <w:p>
      <w:pPr/>
      <w:r>
        <w:t>5. Ingresar una sola vez el OTP vigente y observar el resultado.</w:t>
      </w:r>
    </w:p>
    <w:p>
      <w:pPr/>
      <w:r>
        <w:t>Impacto: La ventana efectiva observada excede el baseline y el correo comunica una regla diferente.</w:t>
      </w:r>
    </w:p>
    <w:p>
      <w:pPr/>
      <w:r>
        <w:t>Solicitud de cierre: Alinear TTL efectivo y copy con 10 minutos o presentar un cambio formal aprobado. Mantener la invalidación del código anterior al reenviar.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tcMar>
              <w:top w:w="70" w:type="dxa"/>
              <w:start w:w="70" w:type="dxa"/>
              <w:bottom w:w="70" w:type="dxa"/>
              <w:end w:w="70" w:type="dxa"/>
            </w:tcMar>
            <w:shd w:fill="F3F8F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5689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68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EV18 · correo recibido 20:54</w:t>
            </w:r>
          </w:p>
        </w:tc>
        <w:tc>
          <w:tcPr>
            <w:tcW w:type="dxa" w:w="5141"/>
            <w:tcMar>
              <w:top w:w="70" w:type="dxa"/>
              <w:start w:w="70" w:type="dxa"/>
              <w:bottom w:w="70" w:type="dxa"/>
              <w:end w:w="70" w:type="dxa"/>
            </w:tcMar>
            <w:shd w:fill="F3F8F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5689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68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EV19 · OTP aceptado 21:07</w:t>
            </w:r>
          </w:p>
        </w:tc>
      </w:tr>
    </w:tbl>
    <w:p>
      <w:pPr/>
      <w:r>
        <w:t>Evidencia: EV18-EV20. Los valores sensibles se entregan redaccionados.</w:t>
      </w:r>
    </w:p>
    <w:p>
      <w:pPr>
        <w:pStyle w:val="Heading2"/>
      </w:pPr>
      <w:r>
        <w:t>H-M01-DOC-ERROR-HANDLING-001 · CREAR TICKET NUEVO · Documento no pertinente termina como problema temporal genérico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592"/>
        <w:gridCol w:w="2232"/>
        <w:gridCol w:w="3960"/>
      </w:tblGrid>
      <w:tr>
        <w:trPr>
          <w:cantSplit/>
          <w:tblHeader w:val="true"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Tipo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Bug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Prioridad sugerida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Media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Relación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M1-V40 · M01-RGL-010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Estado de evidencia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Confirmado / Jira-ready</w:t>
            </w:r>
          </w:p>
        </w:tc>
      </w:tr>
    </w:tbl>
    <w:p>
      <w:pPr/>
      <w:r>
        <w:t>Resultado observado: omni-manual.PDF, PDF técnicamente válido pero semánticamente no financiero, es admitido como Verificado y habilita el análisis. El estado terminal se presenta como “No pudimos cargar la información / Parece ser un problema temporal”, sin clasificar la causa documental.</w:t>
      </w:r>
    </w:p>
    <w:p>
      <w:pPr/>
      <w:r>
        <w:t>Comportamiento esperado: Un documento no usable/no procesable/no correspondiente debe mantener el diagnóstico bloqueado, comunicar una causa comprensible y permitir revisar, reemplazar o cargar otra evidencia, separado de un fallo técnico transitorio.</w:t>
      </w:r>
    </w:p>
    <w:p>
      <w:pPr/>
      <w:r>
        <w:t>Pasos de reproducción:</w:t>
      </w:r>
    </w:p>
    <w:p>
      <w:pPr/>
      <w:r>
        <w:t>1. Llegar a la carga documental con una cuenta apta.</w:t>
      </w:r>
    </w:p>
    <w:p>
      <w:pPr/>
      <w:r>
        <w:t>2. Seleccionar omni-manual.PDF como documento.</w:t>
      </w:r>
    </w:p>
    <w:p>
      <w:pPr/>
      <w:r>
        <w:t>3. Confirmar que Walvy lo admite y habilita el análisis.</w:t>
      </w:r>
    </w:p>
    <w:p>
      <w:pPr/>
      <w:r>
        <w:t>4. Iniciar el análisis y esperar el estado terminal.</w:t>
      </w:r>
    </w:p>
    <w:p>
      <w:pPr/>
      <w:r>
        <w:t>5. Revisar el tratamiento de error mostrado.</w:t>
      </w:r>
    </w:p>
    <w:p>
      <w:pPr/>
      <w:r>
        <w:t>Impacto: El mensaje invita a reintentar frente a una entrada que no corresponde al objetivo documental y no orienta cómo corregirla.</w:t>
      </w:r>
    </w:p>
    <w:p>
      <w:pPr/>
      <w:r>
        <w:t>Solicitud de cierre: Implementar taxonomía y tratamiento diferenciados para documento no usable/no procesable frente a error técnico transitorio. Mantener este hallazgo separado de M01-JIRA-002 salvo causa raíz común demostrada.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tcMar>
              <w:top w:w="70" w:type="dxa"/>
              <w:start w:w="70" w:type="dxa"/>
              <w:bottom w:w="70" w:type="dxa"/>
              <w:end w:w="70" w:type="dxa"/>
            </w:tcMar>
            <w:shd w:fill="F3F8F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5689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68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EV21 · documento admitido</w:t>
            </w:r>
          </w:p>
        </w:tc>
        <w:tc>
          <w:tcPr>
            <w:tcW w:type="dxa" w:w="5141"/>
            <w:tcMar>
              <w:top w:w="70" w:type="dxa"/>
              <w:start w:w="70" w:type="dxa"/>
              <w:bottom w:w="70" w:type="dxa"/>
              <w:end w:w="70" w:type="dxa"/>
            </w:tcMar>
            <w:shd w:fill="F3F8F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5689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68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EV22 · estado terminal genérico</w:t>
            </w:r>
          </w:p>
        </w:tc>
      </w:tr>
    </w:tbl>
    <w:p>
      <w:pPr/>
      <w:r>
        <w:t>Evidencia: EV21-EV22 · videos fuente 1000359196.mp4 / 1000359198.mp4.</w:t>
      </w:r>
    </w:p>
    <w:p>
      <w:pPr>
        <w:pStyle w:val="Heading2"/>
      </w:pPr>
      <w:r>
        <w:t>H-M01-RUT-INPUT-001 · CREAR TICKET NUEVO · Ingreso manual de RUT válido falla mientras el pegado sí funciona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592"/>
        <w:gridCol w:w="2232"/>
        <w:gridCol w:w="3960"/>
      </w:tblGrid>
      <w:tr>
        <w:trPr>
          <w:cantSplit/>
          <w:tblHeader w:val="true"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Tipo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Bug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Prioridad sugerida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Media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Relación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M1-V09 / V10 · M01-RGL-002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Estado de evidencia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Confirmado en aplicación</w:t>
            </w:r>
          </w:p>
        </w:tc>
      </w:tr>
    </w:tbl>
    <w:p>
      <w:pPr/>
      <w:r>
        <w:t>Resultado observado: En “Crear mi cuenta”, un RUT sintético válido no se completa o conserva de forma estable cuando se ingresa manualmente. El mismo RUT válido pegado desde clipboard queda aceptado y permite continuar.</w:t>
      </w:r>
    </w:p>
    <w:p>
      <w:pPr/>
      <w:r>
        <w:t>Comportamiento esperado: Un RUT válido debe poder ingresarse manualmente o por pegado de forma equivalente; la máscara/formateo/validación no debe cambiar el resultado según el método de entrada.</w:t>
      </w:r>
    </w:p>
    <w:p>
      <w:pPr/>
      <w:r>
        <w:t>Pasos de reproducción:</w:t>
      </w:r>
    </w:p>
    <w:p>
      <w:pPr/>
      <w:r>
        <w:t>1. Abrir “Crear mi cuenta” y completar los demás datos requeridos.</w:t>
      </w:r>
    </w:p>
    <w:p>
      <w:pPr/>
      <w:r>
        <w:t>2. Ingresar manualmente un RUT válido.</w:t>
      </w:r>
    </w:p>
    <w:p>
      <w:pPr/>
      <w:r>
        <w:t>3. Observar el estado del campo.</w:t>
      </w:r>
    </w:p>
    <w:p>
      <w:pPr/>
      <w:r>
        <w:t>4. Pegar el mismo RUT válido desde clipboard y comparar.</w:t>
      </w:r>
    </w:p>
    <w:p>
      <w:pPr/>
      <w:r>
        <w:t>Impacto: Puede bloquear el alta de usuarios que escriben su RUT normalmente y generar falsos errores de validación.</w:t>
      </w:r>
    </w:p>
    <w:p>
      <w:pPr/>
      <w:r>
        <w:t>Solicitud de cierre: Corregir el manejo de input/máscara/validación para que escritura y pegado del mismo RUT válido sean equivalentes. Mantener separado el subcaso de DV incorrecto.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394960" cy="602628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6026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EV40 · comparación manual vs pegado</w:t>
            </w:r>
          </w:p>
        </w:tc>
      </w:tr>
    </w:tbl>
    <w:p>
      <w:pPr/>
      <w:r>
        <w:t>Evidencia: EV40 · video fuente 1000359300.mp4.</w:t>
      </w:r>
    </w:p>
    <w:p>
      <w:pPr>
        <w:pStyle w:val="Heading2"/>
      </w:pPr>
      <w:r>
        <w:t>H-M01-V27-VISUAL-001 · CREAR TICKET NUEVO · Carrusel Android usa ilustraciones distintas al Figma M01 cerrado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592"/>
        <w:gridCol w:w="2232"/>
        <w:gridCol w:w="3960"/>
      </w:tblGrid>
      <w:tr>
        <w:trPr>
          <w:cantSplit/>
          <w:tblHeader w:val="true"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Tipo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Bug visual / Fidelidad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Prioridad sugerida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Media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Relación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M1-V27 · Figma cerrado onboarding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F3F4"/>
          </w:tcPr>
          <w:p>
            <w:pPr>
              <w:spacing w:after="40" w:before="40"/>
            </w:pPr>
            <w:r>
              <w:t>Estado de evidencia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Confirmado por comparativo 1:1</w:t>
            </w:r>
          </w:p>
        </w:tc>
      </w:tr>
    </w:tbl>
    <w:p>
      <w:pPr/>
      <w:r>
        <w:t>Resultado observado: El orden, copy y navegación del carrusel funcionan, pero las cuatro ilustraciones mostradas en Android son composiciones distintas de las congeladas en el Figma M01 cerrado. El hallazgo se limita a la fidelidad de assets; no se utiliza el MP4 para afirmar pixelación o nitidez nativa.</w:t>
      </w:r>
    </w:p>
    <w:p>
      <w:pPr/>
      <w:r>
        <w:t>Comportamiento esperado: Las ilustraciones implementadas deben corresponder a los assets aprobados del Figma cerrado, manteniendo el flujo funcional ya conforme.</w:t>
      </w:r>
    </w:p>
    <w:p>
      <w:pPr/>
      <w:r>
        <w:t>Pasos de reproducción:</w:t>
      </w:r>
    </w:p>
    <w:p>
      <w:pPr/>
      <w:r>
        <w:t>1. Abrir el carrusel de onboarding Android.</w:t>
      </w:r>
    </w:p>
    <w:p>
      <w:pPr/>
      <w:r>
        <w:t>2. Recorrer las cuatro láminas.</w:t>
      </w:r>
    </w:p>
    <w:p>
      <w:pPr/>
      <w:r>
        <w:t>3. Comparar cada ilustración con el export del Figma M01 cerrado.</w:t>
      </w:r>
    </w:p>
    <w:p>
      <w:pPr/>
      <w:r>
        <w:t>Impacto: La pantalla inicial de producto presenta una desviación visible respecto del diseño aprobado y de la identidad gráfica esperada.</w:t>
      </w:r>
    </w:p>
    <w:p>
      <w:pPr/>
      <w:r>
        <w:t>Solicitud de cierre: Alinear las cuatro ilustraciones con el Figma cerrado o aportar el baseline visual aprobado que lo sustituya. Revalidar sólo la fidelidad visual post-fix; V27 funcional permanece CUMPLE.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</w:tcPr>
          <w:p>
            <w:r>
              <w:t>EV53 · comparativo Figma cerrado vs Android</w:t>
            </w:r>
          </w:p>
        </w:tc>
      </w:tr>
    </w:tbl>
    <w:p>
      <w:pPr/>
      <w:r>
        <w:t>Evidencia: EV53 · Figma cerrado + video fuente 1000359096.mp4.</w:t>
      </w:r>
    </w:p>
    <w:p>
      <w:pPr>
        <w:pStyle w:val="Heading1"/>
      </w:pPr>
      <w:r>
        <w:t>2. Solicitud técnica · AMPLIAR M01-TECH-001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FFF0D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M01-TECH-001 ya existe. La ampliación solicitada busca cerrar dimensiones que no pueden demostrarse desde la UI: elegibilidad/consumo Kread, seguridad de passwords PDF, fingerprint/deduplicación, lifecycle tras eliminar un documento, recencia y contrato de formatos CSV validados. EV58 agrega el contraste observable PDF/CSV sobre una misma base parcial.</w:t>
            </w:r>
          </w:p>
        </w:tc>
      </w:tr>
    </w:tbl>
    <w:p>
      <w:pPr/>
      <w:r>
        <w:t>V40 · elegibilidad y taxonomía: documentar controles PRE-Kread, punto de decisión de no usable/no procesable y correlación request/job/status para el caso EV21-EV22.</w:t>
      </w:r>
    </w:p>
    <w:p>
      <w:pPr/>
      <w:r>
        <w:t>V41 · seguridad: confirmar que passwords PDF automáticos o manuales son efímeros y no persisten en logs, analytics, eventos ni checkpoints. Las ramas funcionales UI ya fueron observadas y no requieren repetición.</w:t>
      </w:r>
    </w:p>
    <w:p>
      <w:pPr/>
      <w:r>
        <w:t>V43 · deduplicación/lifecycle: documentar fingerprint/token y su alcance por usuario/ciclo. Explicar la persistencia cross-cycle y el hecho de que, después de eliminar un PDF de la lista visible, re-cargar el mismo archivo puede mostrar “Documento ya analizado”.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 w:val="true"/>
        </w:trPr>
        <w:tc>
          <w:tcPr>
            <w:tcW w:type="dxa" w:w="5141"/>
            <w:tcMar>
              <w:top w:w="70" w:type="dxa"/>
              <w:start w:w="70" w:type="dxa"/>
              <w:bottom w:w="70" w:type="dxa"/>
              <w:end w:w="70" w:type="dxa"/>
            </w:tcMar>
            <w:shd w:fill="F3F8F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587853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54_V43_cross_cycle_chain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878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EV54 · persistencia cross-cycle</w:t>
            </w:r>
          </w:p>
        </w:tc>
        <w:tc>
          <w:tcPr>
            <w:tcW w:type="dxa" w:w="5141"/>
            <w:tcMar>
              <w:top w:w="70" w:type="dxa"/>
              <w:start w:w="70" w:type="dxa"/>
              <w:bottom w:w="70" w:type="dxa"/>
              <w:end w:w="70" w:type="dxa"/>
            </w:tcMar>
            <w:shd w:fill="F3F8F8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5689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57_V43_delete_reupload_ya_analizado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568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EV57 · dedupe persiste tras eliminación visible</w:t>
            </w:r>
          </w:p>
        </w:tc>
      </w:tr>
    </w:tbl>
    <w:p>
      <w:pPr/>
      <w:r>
        <w:t>V42 · recencia: informar la regla o recency_parameter_effective/versionado y un documento de prueba de referencia que permita diferenciar recencia de una falla de extracción.</w:t>
      </w:r>
    </w:p>
    <w:p>
      <w:pPr/>
      <w:r>
        <w:t>CSV · formato validado: proporcionar el/los formatos CSV soportados y un ejemplo de referencia, incluyendo headers/aliases, delimitador, encoding, convención de montos/signos, columnas requeridas/opcionales y restricciones de filas/períodos. Durante la validación se observaron resultados distintos con estructuras CSV diferentes; se solicita fijar primero ese contrato antes de clasificar una desviación.</w:t>
      </w:r>
    </w:p>
    <w:p>
      <w:pPr/>
      <w:r>
        <w:t>Solicitud de cierre técnico: entregar la documentación anterior y evidencia sanitizada de jobs/estados. Con esa base, Walvy revalidará únicamente las dimensiones que queden funcionalmente abiertas.</w:t>
      </w:r>
    </w:p>
    <w:p>
      <w:pPr>
        <w:jc w:val="center"/>
      </w:pPr>
      <w:r>
        <w:t>EV58 · contraste PDF/CSV sobre una misma base parcial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163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58_PDF_vs_CSV_mismo_PR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Cobertura consolidada Android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944"/>
        <w:gridCol w:w="3600"/>
        <w:gridCol w:w="3312"/>
      </w:tblGrid>
      <w:tr>
        <w:trPr>
          <w:cantSplit/>
          <w:tblHeader w:val="true"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Resultado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Cantidad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Variantes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Lectura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CUMPLE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36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36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 matriz 60/60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CUMPLE PARCIAL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12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V02, V31–V36, V41, V43, V46, V51, V57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Existe evidencia válida del alcance ya acreditado; queda sólo la dimensión indicada en la matriz.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NO CUMPLE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7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V09, V16, V24, V40, V47, V59, V60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Hallazgo confirmado o ticket existente asociado.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NO EJECUTADO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5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V30, V42, V49, V54, V55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r>
              <w:t>Se mantiene sin resultado cuando falta implementación, una regla/escenario de prueba determinista o la integración necesaria para evaluarlo.</w:t>
            </w:r>
          </w:p>
        </w:tc>
      </w:tr>
    </w:tbl>
    <w:p>
      <w:pPr/>
      <w:r>
        <w:t>V50 y V56 quedan cerradas con una misma ejecución coherente: cuando faltan datos críticos, Walvy muestra “Aún faltan datos clave”, mantiene Compromisos base y Pagos recurrentes en “Por confirmar” y no ofrece un diagnóstico parcial.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200400" cy="711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56_V50_V56_partial_block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1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6"/>
              </w:rPr>
              <w:t>EV56 · V50/V56 · bloqueo por faltantes críticos</w:t>
            </w:r>
          </w:p>
        </w:tc>
      </w:tr>
    </w:tbl>
    <w:p>
      <w:pPr>
        <w:pStyle w:val="Heading2"/>
      </w:pPr>
      <w:r>
        <w:t>3.1 Parciales con una dimensión pendiente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456"/>
        <w:gridCol w:w="3672"/>
        <w:gridCol w:w="2664"/>
      </w:tblGrid>
      <w:tr>
        <w:trPr>
          <w:cantSplit/>
          <w:tblHeader w:val="true"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Variantes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Ya acreditado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Pendiente exacto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Condición de revalidación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V02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pending_verification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Rama restricted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Cuenta restricted disponible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V31–V36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Selección/guardado de los seis focos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Uso contextual downstream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Lectura financiera integrada con módulos fuente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V41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Ramas de PDF protegido / fallback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No persistencia de passwords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Evidencia técnica Kabeli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V43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Dedupe visible, cross-cycle y tras eliminación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Mecanismo/scope de fingerprint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Evidencia técnica Kabeli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V46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Demora, salida y job exitoso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Notificación Android real/correlación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Notificación observable sobre job exitoso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V51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Insuficiencia y bloqueo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Destino “Completar información clave”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Capacidad implementada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V57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CTA dominante en escenarios simples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Competencia controlada entre señales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Lectura financiera canónica integrada</w:t>
            </w:r>
          </w:p>
        </w:tc>
      </w:tr>
    </w:tbl>
    <w:p>
      <w:pPr>
        <w:pStyle w:val="Heading2"/>
      </w:pPr>
      <w:r>
        <w:t>3.2 Variantes no ejecutadas y motivo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1944"/>
        <w:gridCol w:w="3600"/>
        <w:gridCol w:w="3312"/>
      </w:tblGrid>
      <w:tr>
        <w:trPr>
          <w:cantSplit/>
          <w:tblHeader w:val="true"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Variante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Estado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Motivo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0E6B73"/>
          </w:tcPr>
          <w:p>
            <w:pPr>
              <w:spacing w:after="40" w:before="40"/>
            </w:pPr>
            <w:r>
              <w:t>Qué habilita su cierre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V30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NO EJECUTADO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Sugerencia automática de Foco declarada como no implementada.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Implementación o cambio de alcance aprobado.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V42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NO EJECUTADO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No se puede aislar recencia de extracción y no existe regla efectiva suficiente en UI.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Regla/recency_parameter_effective + fixture extraíble o evidencia técnica.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V49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NO EJECUTADO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La prueba disponible terminó 5/5 y no materializó el estado partial-allow.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Archivo/escenario de referencia o contrato de completitud que permita materializar ese estado.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V54 / V55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NO EJECUTADO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La lectura provisional de M01 no se usa para cerrar Atención/Riesgo.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3F8F8"/>
          </w:tcPr>
          <w:p>
            <w:pPr>
              <w:spacing w:after="40" w:before="40"/>
            </w:pPr>
            <w:r>
              <w:t>Lectura financiera canónica integrada y escenario determinista.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—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—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 se programan revalidaciones adicionales hasta que exista la condición indicada.</w:t>
            </w:r>
          </w:p>
        </w:tc>
        <w:tc>
          <w:tcPr>
            <w:tcW w:type="dxa" w:w="25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before="40"/>
            </w:pPr>
            <w:r>
              <w:t>Revalidación únicamente cuando exista el trigger anterior.</w:t>
            </w:r>
          </w:p>
        </w:tc>
      </w:tr>
    </w:tbl>
    <w:p>
      <w:pPr>
        <w:pStyle w:val="Heading1"/>
      </w:pPr>
      <w:r>
        <w:t>4. Adjuntos</w:t>
      </w:r>
    </w:p>
    <w:p>
      <w:pPr/>
      <w:r>
        <w:t>La matriz 02_MATRIZ_VALIDACION_M01_WALVY_2026-09-06_v1.1_ANDROID_CIERRE.xlsx consolida las 60 variantes Android, las acciones Jira de este cierre, observaciones, pendientes condicionados y la solicitud técnica.</w:t>
      </w:r>
    </w:p>
    <w:p>
      <w:pPr/>
      <w:r>
        <w:t>El índice 04_INDICE_EVIDENCIAS_2026-09-06_v1.1_ANDROID_CIERRE.xlsx relaciona cada evidencia incluida con su fuente primaria, claim y SHA-256. La carpeta 03_EVIDENCIAS contiene evidencia adicional no incluida en el primer corte; EV01-EV14 permanecen en la entrega del 02-sep.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 w:val="true"/>
        </w:trPr>
        <w:tc>
          <w:tcPr>
            <w:tcW w:type="dxa" w:w="10282"/>
            <w:shd w:fill="E8F3F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Resultado del cierre Android: la validación manual queda concluida para la versión evaluada. Las revalidaciones restantes se activan únicamente por corrección, evidencia técnica, implementación o una condición que haga evaluable el escenario.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969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Walvy · M01 · Handoff de hallazgos para Jira / Kabeli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