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g5l933gjw9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línea en una carretera de doble sentido?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separa los sentidos de circulación.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siempre el adelantamiento porque se coloca en tramos sin visibilidad.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Permite el adelantamiento, ya que es discontinua.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jfer1xpbixw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marca transversal?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paso para ciclistas.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paso para peatones compartido con ciclistas.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paso para peatones.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vn4kzn9k8e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marca vial...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se utiliza para indicar los pasos para ciclistas.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un paso para peatones compartido con ciclistas.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indicar un paso para peatones regulado por semáforos o un paso para ciclistas.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5rvl5nbl3r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vea esta marca vial, debe saber que...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peatones no tienen prioridad.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paso para peatones está sobreelevado.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un paso para peatones regulado por semáforos.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qvt76tfz9he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marca vial?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paso para ciclistas.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paso para peatones provisional.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presencia de un reductor de velocidad tipo «lomo de asno».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gdmmqj6wnz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marca vial?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zona del carril que motoristas y ciclistas deben evitar pisar en curvas de especial riesgo.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a los motoristas la zona que tiene que pisar, para mantener una buena trayectoria en la curva.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el lugar exacto donde los motoristas deben frenar antes de iniciar una curva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6ktpd625ni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marca amarilla en zig-zag...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que en esa zona está prohibido estacionar siempre.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estacionar en determinados periodos especificados en una señal vertical.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parar y estacionar.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sj5mwiqzfss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indican estas marcas viales?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espacio que, cuando un semáforo esté en rojo, puede ser ocupado por ciclos, VMP, motocicletas o ciclomotores.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paso para ciclos, VMP, motocicletas o ciclomotores donde el resto de usuarios debe cederles el paso.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para el estacionamiento de ciclos, VMP, motocicletas o ciclomotores.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9yd1swmpwz6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indican las marcas viales conocidas como dientes de dragón?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se estrecha y se debe circular más despacio y por el centro del carril.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aproxima una travesía o vía urbana donde se debe reducir la velocidad y extremar la precaución.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aproxima un tramo donde está prohibido estacionar.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blkub6u6vfe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indican las líneas de borde quebradas?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acerca una zona de adelantamiento permitido, donde se puede aumentar la velocidad.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carril se va a estrechar y está prohibido estacionar.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aproxima a un paso para peatones o ciclistas y se debe reducir la velocidad.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46bbsy103fi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indican estas marcas viales en forma de damero?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carril termina y los vehículos deben incorporarse al carril contiguo a menor velocidad.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debe reducir la velocidad y aumentar la atención porque existe algún riesgo mayor del que puede percibirse.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vía permite aumentar la velocidad para incorporarse a una autopista o autovía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