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lqs87ga9x1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obedecer esta señal de stop, ¿dónde debe detenerse si existe suficiente visibilidad?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Antes de la marca vial de STOP.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Después de la marca vial de STOP, aunque se rebase la intersección.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antes de la intersección.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9aw8bj8o7y0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tipo de vías se produce un mayor número de accidentes de tráfico con víctimas mortales?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carreteras convencionales.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urbanas.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autopistas y autovías.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t393t3d4p4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tiene que mirar los retrovisores?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vaya a realizar una maniobra, únicamente.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Regularmente, aunque no vaya a realizar ninguna maniobra.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sea necesario.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jqtyvrs7rf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pasar un turismo su primera inspección técnica periódica?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3 años, a partir de la fecha de la primera matriculación.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4 años, a partir de la fecha de fabricación o importación.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4 años, a partir de la fecha de la primera matriculación.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wbz6lfew7p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circunstancias especialmente graves, ¿se puede trasladar a enfermos en un turismo?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nunca una distancia mayor de 50 Km.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haya otro medio.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v2g8rmx3lb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baja velocidad, la dirección asistida progresiva...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permite un control más preciso del vehículo.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reduce al mínimo el esfuerzo necesario para mover el volante.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 que la dirección se endurezca.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ljo19s5oko4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 de peligro?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Estrechamiento por el lado derecho de la calzada.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Estrechamiento por el lado derecho y por el lado izquierdo de la calzada.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Estrechamiento por el lado izquierdo de la calzada.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u8lacc9f6a3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vehículo, ¿cómo deberá adelantar a un ciclista cuando circule por una vía con dos carriles para su sentido de la marcha?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Ocupando parte del carril contiguo y dejando una distancia lateral de, al menos, 1,5 metros.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Cambiando por completo de carril y dejando una distancia lateral de, al menos, 1,5 metros.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Ocupando parte o la totalidad del carril contiguo y dejando una distancia lateral de, al menos, 1,5 metros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4a9wcfpqc5d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Desde un camino privado se incorpora a la calzada, ¿a qué velocidad debe hacerlo?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que me permita ceder el paso a los vehículos que circulan por la calzada.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más de 50 kilómetros por hora.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misma velocidad que los vehículos que circulan por la calzada.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9a864r9viq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aconsejable fumar mientras se conduce?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las personas que fuman habitualmente, porque relaja.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puede provocar distracciones en el conductor.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n40mampyy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vehículos de movilidad personal (VMP), ¿deben disponer de un sistema de frenado que permita desacelerar el vehículo hasta su total detención?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el sistema de frenado es un elemento opcional en los VMP.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solo es obligatorio para los VMP para transporte de mercancías.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todos los VMP deberán disponer de dos frenos independientes.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u3jmxt8eq0f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función tienen las guías sonoras situadas en el borde derecho de la calzada, ubicadas normalmente en el arcén o coincidiendo con la marca vial que delimita el carril derecho?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Alertar al conductor en caso de que se desvíe de la trayectoria de su carril.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Balizar el borde de la calzada, especialmente en condiciones de baja visibilidad.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Indicar la existencia de un carril especial o reservado a determinados vehículos.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1maspxn1c4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permiso de conducción de la clase A1, ¿autoriza conducir motocicletas con sidecar?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motocicletas de cualquier cilindrada.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motocicletas con una cilindrada de 125 centímetros cúbicos como máximo y una potencia no superior a 11 kilovatios.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2c6acojohpb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facilitar el adelantamiento, ¿qué debe hacer el vehículo adelantado, como norma general?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Apartarse al arcén.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por el centro de su carril.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Ceñirse al borde derecho de la calzada.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zopap4hyrom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efectos del alcohol, en general, ¿son mayores en los conductores con poca experiencia al volante?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en parte por este motivo la tasa de alcoholemia permitida a los conductores noveles es menor.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consume el alcohol combinado con bebidas gaseosas, como la tónica.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los efectos del alcohol son iguales en todas las personas.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4sib832n9h9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conductor que padezca una enfermedad crónica, ¿debe adoptar alguna precaución?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preguntar al médico sus efectos sobre la conducción y seguir su consejo.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debe evitar conducir vehículos mientras esté en tratamiento médico.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que tome la medicación adecuada.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oeeu6t3ugcn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sin pavimentar, situada fuera de poblado, ¿cuál es la velocidad máxima a la que le está permitido circular al conductor de un turismo?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km/h.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km/h.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ho4i2m8wo3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edad mínima para viajar como acompañante en una motocicleta conducida por alguien distinto a los padres, o el tutor del menor o por una persona mayor de edad autorizada?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14 años.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 años.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 años.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3neeujz0lj1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circular marcha atrás escucha avisos indicadores de otro vehículo, ¿qué debe hacer?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Terminar la maniobra lo más rápidamente posible.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 el vehículo y desistir de la maniobra si fuera preciso.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Señalizar la maniobra con las luces de emergencia.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ks18apvfbvi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circular a velocidad adecuada es más fácil...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tener más accidentes.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controlar el vehículo ante cualquier obstáculo o imprevisto.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entorpecer el tráfico.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fdnpnrbgash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reducir los efectos de una alergia respiratoria si mantiene limpio y bien ventilado el interior del vehículo?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además se aconseja cambiar periódicamente el filtro antipolen.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si se circula con las ventanillas bajadas.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es suficiente con seguir un tratamiento médico.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u385uv9o9m0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conveniente revisar con frecuencia el estado de los neumáticos?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mejorar la seguridad y reducir el riesgo de accidente debido al factor vehículo.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basta con revisar la presión una vez al año y sustituirlos cada 5 años.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tienen cámara, ya que los neumáticos sin cámara no precisan mantenimiento.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cice0hpj9th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recomendable revisar la dirección del vehículo cuando...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no se desvía al soltar el volante.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vuelve demasiado dura o demasiado floja.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neumáticos se desgastan de forma regular.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o1phimyv1t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por un carril delimitado por marcas longitudinales dobles discontinuas en vía urbana, ¿qué precauciones debe adoptar?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la luz de cruce o corto alcance, tanto de día como de noche, y no invadir el carril situado más a la izquierda.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la señal de emergencia, además de la luz de cruce, tanto de día como de noche.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como mínimo a 60 km/h y como máximo a 80 km/h.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ixbfnswn929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¿Cómo precisará su situación y dimensiones un grupo de peatones, dirigido por una persona, cuando circule de noche por el arcén de una vía fuera de poblado?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Llevando las luces necesarias en el lado más próximo al centro de la calzada.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señal manual de stop.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una luz roja en la parte delantera del grupo y una luz blanca.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7paj8ekga7n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presencia un accidente, ¿debe detenerse para prestar o solicitar ayuda?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esté implicado en el accidente.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la colaboración sea necesaria y no haya agentes de la autoridad.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qsus0ax94qb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función de los sistemas de seguridad pasiva de un vehículo?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o reducir la gravedad de los daños en caso de accidente.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que se produzca un accidente.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misma que la de los elementos de seguridad activa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5s8zwdls3qy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Conducir un vehículo a motor o ciclomotor cuando se ha declarado la pérdida de vigencia del permiso o licencia de conducción por la pérdida total de los puntos asignados legalmente, ¿podrá ser castigado con pena de prisión?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únicamente se impondrá una sanción administrativa.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 un período de 3 a 6 meses.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 un período de 12 a 24 meses, además de realizar trabajos en beneficio de la comunidad.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ok39z4q2u5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debe mantener una separación lateral adecuada...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al cruzarse con otros usuarios.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al adelantar a los vehículos que circulen delante.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siempre, tanto al adelantar como al cruzarse con otros usuarios.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5ggtvu47pdr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días de fuerte viento, ¿qué debe hacer un conductor ante la presencia de ciclistas en la vía?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Extremar la precaución porque el ciclista puede cambiar su trayectoria de forma brusca.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 señales al llegar a su altura para advertir de su presencia.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Aumentar la velocidad y reducir al mínimo la separación lateral al adelantarles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