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1271" w14:textId="77777777" w:rsidR="00F51872" w:rsidRPr="00DE59C5" w:rsidRDefault="00000000">
      <w:pPr>
        <w:pStyle w:val="Ttulo"/>
        <w:rPr>
          <w:lang w:val="es-ES"/>
        </w:rPr>
      </w:pPr>
      <w:r w:rsidRPr="00DE59C5">
        <w:rPr>
          <w:lang w:val="es-ES"/>
        </w:rPr>
        <w:t>ANÁLISIS EXPLORATORIO DE DATOS</w:t>
      </w:r>
    </w:p>
    <w:p w14:paraId="059B4721" w14:textId="77777777" w:rsidR="00F51872" w:rsidRPr="00DE59C5" w:rsidRDefault="00000000">
      <w:pPr>
        <w:jc w:val="center"/>
        <w:rPr>
          <w:lang w:val="es-ES"/>
        </w:rPr>
      </w:pPr>
      <w:r w:rsidRPr="00DE59C5">
        <w:rPr>
          <w:i/>
          <w:color w:val="666666"/>
          <w:sz w:val="28"/>
          <w:lang w:val="es-ES"/>
        </w:rPr>
        <w:t>Impacto de los Juegos Free-to-Play en la Industria del Videojuego</w:t>
      </w:r>
    </w:p>
    <w:p w14:paraId="4716CA38" w14:textId="77777777" w:rsidR="00F51872" w:rsidRDefault="00000000">
      <w:pPr>
        <w:pStyle w:val="Ttulo1"/>
      </w:pPr>
      <w:proofErr w:type="spellStart"/>
      <w:r>
        <w:t>Índice</w:t>
      </w:r>
      <w:proofErr w:type="spellEnd"/>
    </w:p>
    <w:p w14:paraId="5058A1E8" w14:textId="77777777" w:rsidR="00F51872" w:rsidRDefault="00000000">
      <w:pPr>
        <w:pStyle w:val="Listaconnmeros"/>
      </w:pPr>
      <w:r>
        <w:t>1. Introducción (contexto e hipótesis)</w:t>
      </w:r>
    </w:p>
    <w:p w14:paraId="734819C5" w14:textId="77777777" w:rsidR="00F51872" w:rsidRDefault="00000000">
      <w:pPr>
        <w:pStyle w:val="Listaconnmeros"/>
      </w:pPr>
      <w:r>
        <w:t>2. Exploración de los datos</w:t>
      </w:r>
    </w:p>
    <w:p w14:paraId="30118843" w14:textId="77777777" w:rsidR="00F51872" w:rsidRDefault="00000000">
      <w:pPr>
        <w:pStyle w:val="Listaconnmeros"/>
      </w:pPr>
      <w:r>
        <w:t>3. Análisis y estadísticas</w:t>
      </w:r>
    </w:p>
    <w:p w14:paraId="7EF5578D" w14:textId="584EB719" w:rsidR="00F51872" w:rsidRDefault="00000000" w:rsidP="00355D11">
      <w:pPr>
        <w:pStyle w:val="Listaconnmeros"/>
      </w:pPr>
      <w:r>
        <w:t xml:space="preserve">4. </w:t>
      </w:r>
      <w:proofErr w:type="spellStart"/>
      <w:r>
        <w:t>Conclusión</w:t>
      </w:r>
      <w:proofErr w:type="spellEnd"/>
    </w:p>
    <w:p w14:paraId="252CC75E" w14:textId="77777777" w:rsidR="00F51872" w:rsidRDefault="00000000">
      <w:pPr>
        <w:pStyle w:val="Ttulo1"/>
      </w:pPr>
      <w:r>
        <w:t>1. Introducción</w:t>
      </w:r>
    </w:p>
    <w:p w14:paraId="41E92077" w14:textId="77777777" w:rsidR="00F51872" w:rsidRDefault="00000000">
      <w:pPr>
        <w:pStyle w:val="Ttulo2"/>
      </w:pPr>
      <w:r>
        <w:t>Contexto del Estudio</w:t>
      </w:r>
    </w:p>
    <w:p w14:paraId="278F3B5D" w14:textId="68331C63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Este proyecto se centra en el estudio del impacto que ha tenido la incursión de los juegos </w:t>
      </w:r>
      <w:r w:rsidRPr="00DE59C5">
        <w:rPr>
          <w:bCs/>
          <w:lang w:val="es-ES"/>
        </w:rPr>
        <w:t>Free-to-Play (F2P)</w:t>
      </w:r>
      <w:r w:rsidRPr="00DE59C5">
        <w:rPr>
          <w:lang w:val="es-ES"/>
        </w:rPr>
        <w:t xml:space="preserve"> en el mercado de los videojuegos.</w:t>
      </w:r>
    </w:p>
    <w:p w14:paraId="3CE53939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Fuentes de Datos</w:t>
      </w:r>
    </w:p>
    <w:p w14:paraId="40D122C3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>Para este análisis, hemos utilizado datos proporcionados por dos fuentes principales:</w:t>
      </w:r>
    </w:p>
    <w:p w14:paraId="322F71A0" w14:textId="77777777" w:rsidR="00F51872" w:rsidRDefault="00000000">
      <w:pPr>
        <w:pStyle w:val="Listaconvietas"/>
      </w:pPr>
      <w:r>
        <w:t xml:space="preserve">API de Steam: </w:t>
      </w:r>
      <w:r>
        <w:rPr>
          <w:color w:val="0066CC"/>
        </w:rPr>
        <w:t>https://developer.valvesoftware.com/wiki/Steam_Web_API</w:t>
      </w:r>
    </w:p>
    <w:p w14:paraId="6126D858" w14:textId="77777777" w:rsidR="00F51872" w:rsidRDefault="00000000">
      <w:pPr>
        <w:pStyle w:val="Listaconvietas"/>
      </w:pPr>
      <w:r>
        <w:t xml:space="preserve">API de SteamSpy: </w:t>
      </w:r>
      <w:r>
        <w:rPr>
          <w:color w:val="0066CC"/>
        </w:rPr>
        <w:t>http://steamspy.com/api.php</w:t>
      </w:r>
    </w:p>
    <w:p w14:paraId="2A46A447" w14:textId="77777777" w:rsidR="00F51872" w:rsidRDefault="00000000">
      <w:pPr>
        <w:pStyle w:val="Ttulo2"/>
      </w:pPr>
      <w:r>
        <w:t>Metodología y Muestra</w:t>
      </w:r>
    </w:p>
    <w:p w14:paraId="7318F861" w14:textId="2E2F8865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La muestra inicial contenía </w:t>
      </w:r>
      <w:r w:rsidRPr="00DE59C5">
        <w:rPr>
          <w:bCs/>
          <w:lang w:val="es-ES"/>
        </w:rPr>
        <w:t>9,060 filas × 19 columnas</w:t>
      </w:r>
      <w:r w:rsidRPr="00DE59C5">
        <w:rPr>
          <w:lang w:val="es-ES"/>
        </w:rPr>
        <w:t xml:space="preserve">. Tras aplicar procesos de enriquecimiento y limpieza de datos, obtuvimos un dataset final de </w:t>
      </w:r>
      <w:r w:rsidRPr="00DE59C5">
        <w:rPr>
          <w:bCs/>
          <w:lang w:val="es-ES"/>
        </w:rPr>
        <w:t xml:space="preserve">2,446 juegos × 25 </w:t>
      </w:r>
      <w:r w:rsidR="00355D11" w:rsidRPr="00DE59C5">
        <w:rPr>
          <w:bCs/>
          <w:lang w:val="es-ES"/>
        </w:rPr>
        <w:t>columna</w:t>
      </w:r>
      <w:r w:rsidRPr="00DE59C5">
        <w:rPr>
          <w:bCs/>
          <w:lang w:val="es-ES"/>
        </w:rPr>
        <w:t>s</w:t>
      </w:r>
      <w:r w:rsidRPr="00DE59C5">
        <w:rPr>
          <w:lang w:val="es-ES"/>
        </w:rPr>
        <w:t xml:space="preserve">. Aunque la muestra es relativamente </w:t>
      </w:r>
      <w:r w:rsidR="00355D11" w:rsidRPr="00DE59C5">
        <w:rPr>
          <w:lang w:val="es-ES"/>
        </w:rPr>
        <w:t>pequeña</w:t>
      </w:r>
      <w:r w:rsidRPr="00DE59C5">
        <w:rPr>
          <w:lang w:val="es-ES"/>
        </w:rPr>
        <w:t>, su fiabilidad es excepcional al provenir de datos oficiales del mayor distribuidor de videojuegos del mercado</w:t>
      </w:r>
      <w:r w:rsidR="00355D11" w:rsidRPr="00DE59C5">
        <w:rPr>
          <w:lang w:val="es-ES"/>
        </w:rPr>
        <w:t xml:space="preserve"> (</w:t>
      </w:r>
      <w:r w:rsidRPr="00DE59C5">
        <w:rPr>
          <w:lang w:val="es-ES"/>
        </w:rPr>
        <w:t>Steam</w:t>
      </w:r>
      <w:r w:rsidR="00355D11" w:rsidRPr="00DE59C5">
        <w:rPr>
          <w:lang w:val="es-ES"/>
        </w:rPr>
        <w:t>)</w:t>
      </w:r>
      <w:r w:rsidRPr="00DE59C5">
        <w:rPr>
          <w:lang w:val="es-ES"/>
        </w:rPr>
        <w:t>.</w:t>
      </w:r>
    </w:p>
    <w:p w14:paraId="1FFD911C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Hipótesis de Trabajo</w:t>
      </w:r>
    </w:p>
    <w:p w14:paraId="5DB499FD" w14:textId="643C6655" w:rsidR="00F51872" w:rsidRPr="00DE59C5" w:rsidRDefault="00000000">
      <w:pPr>
        <w:ind w:left="720" w:right="720"/>
        <w:jc w:val="center"/>
        <w:rPr>
          <w:lang w:val="es-ES"/>
        </w:rPr>
      </w:pPr>
      <w:r w:rsidRPr="00DE59C5">
        <w:rPr>
          <w:b/>
          <w:i/>
          <w:color w:val="0F3460"/>
          <w:sz w:val="26"/>
          <w:lang w:val="es-ES"/>
        </w:rPr>
        <w:t xml:space="preserve">"Los juegos Free-to-Play han revolucionado </w:t>
      </w:r>
      <w:r w:rsidR="00355D11" w:rsidRPr="00DE59C5">
        <w:rPr>
          <w:b/>
          <w:i/>
          <w:color w:val="0F3460"/>
          <w:sz w:val="26"/>
          <w:lang w:val="es-ES"/>
        </w:rPr>
        <w:t>la industria</w:t>
      </w:r>
      <w:r w:rsidRPr="00DE59C5">
        <w:rPr>
          <w:b/>
          <w:i/>
          <w:color w:val="0F3460"/>
          <w:sz w:val="26"/>
          <w:lang w:val="es-ES"/>
        </w:rPr>
        <w:t xml:space="preserve"> del videojuego"</w:t>
      </w:r>
    </w:p>
    <w:p w14:paraId="17AEC87F" w14:textId="40B626A3" w:rsidR="00F51872" w:rsidRPr="00DE59C5" w:rsidRDefault="00000000">
      <w:pPr>
        <w:rPr>
          <w:lang w:val="es-ES"/>
        </w:rPr>
      </w:pPr>
      <w:r w:rsidRPr="00DE59C5">
        <w:rPr>
          <w:lang w:val="es-ES"/>
        </w:rPr>
        <w:lastRenderedPageBreak/>
        <w:t>Esta premisa plantea múltiples interrogantes que abordaremos a lo largo del estudio mediante análisis estadístico y visualización de datos.</w:t>
      </w:r>
    </w:p>
    <w:p w14:paraId="274E7CCA" w14:textId="6041E070" w:rsidR="00F51872" w:rsidRPr="00DE59C5" w:rsidRDefault="00000000">
      <w:pPr>
        <w:pStyle w:val="Ttulo1"/>
        <w:rPr>
          <w:lang w:val="es-ES"/>
        </w:rPr>
      </w:pPr>
      <w:r w:rsidRPr="00DE59C5">
        <w:rPr>
          <w:lang w:val="es-ES"/>
        </w:rPr>
        <w:t>2. Exploración de</w:t>
      </w:r>
      <w:r w:rsidR="00355D11" w:rsidRPr="00DE59C5">
        <w:rPr>
          <w:lang w:val="es-ES"/>
        </w:rPr>
        <w:t xml:space="preserve"> los datos</w:t>
      </w:r>
    </w:p>
    <w:p w14:paraId="09162442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Características de los Datos</w:t>
      </w:r>
    </w:p>
    <w:p w14:paraId="3179A768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>Los datos presentan características particulares que requieren atención especial:</w:t>
      </w:r>
    </w:p>
    <w:p w14:paraId="231819CC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Valores nulos (NaN): Algunas columnas contienen datos faltantes que deben ser tratados adecuadamente</w:t>
      </w:r>
    </w:p>
    <w:p w14:paraId="6EA278DB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Formato de precios: Los precios están expresados en centavos de dólar (USD)</w:t>
      </w:r>
    </w:p>
    <w:p w14:paraId="6A0349EA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Cantidad de jugadores: La variable 'owners' representa un rango numérico (mínimo-máximo)</w:t>
      </w:r>
    </w:p>
    <w:p w14:paraId="1B3786A1" w14:textId="77777777" w:rsidR="00F51872" w:rsidRDefault="00000000">
      <w:pPr>
        <w:pStyle w:val="Ttulo2"/>
      </w:pPr>
      <w:r>
        <w:t>Clasificación de Variables</w:t>
      </w:r>
    </w:p>
    <w:p w14:paraId="3C348230" w14:textId="7687762B" w:rsidR="00F51872" w:rsidRDefault="00000000">
      <w:pPr>
        <w:pStyle w:val="Ttulo3"/>
      </w:pPr>
      <w:r>
        <w:t xml:space="preserve">Variables </w:t>
      </w:r>
      <w:proofErr w:type="spellStart"/>
      <w:r>
        <w:t>Numéricas</w:t>
      </w:r>
      <w:proofErr w:type="spellEnd"/>
      <w:r>
        <w:t xml:space="preserve"> </w:t>
      </w:r>
    </w:p>
    <w:p w14:paraId="45735204" w14:textId="77777777" w:rsidR="00F51872" w:rsidRDefault="00000000">
      <w:r>
        <w:rPr>
          <w:b/>
          <w:color w:val="533483"/>
        </w:rPr>
        <w:t xml:space="preserve">Métricas de engagement: </w:t>
      </w:r>
      <w:r>
        <w:t>score_rank, positive, negative, userscore, average_forever, average_2weeks, median_forever, median_2weeks, ccu</w:t>
      </w:r>
    </w:p>
    <w:p w14:paraId="741E307A" w14:textId="77777777" w:rsidR="00F51872" w:rsidRDefault="00000000">
      <w:r>
        <w:rPr>
          <w:b/>
          <w:color w:val="533483"/>
        </w:rPr>
        <w:t xml:space="preserve">Datos económicos: </w:t>
      </w:r>
      <w:r>
        <w:t>price, initialprice, discount</w:t>
      </w:r>
    </w:p>
    <w:p w14:paraId="4536AE08" w14:textId="77777777" w:rsidR="00F51872" w:rsidRDefault="00000000">
      <w:r>
        <w:rPr>
          <w:b/>
          <w:color w:val="533483"/>
        </w:rPr>
        <w:t xml:space="preserve">Métricas de alcance: </w:t>
      </w:r>
      <w:r>
        <w:t>owners_min, owners_max, owners_median</w:t>
      </w:r>
    </w:p>
    <w:p w14:paraId="5DBF5088" w14:textId="6F00B478" w:rsidR="00F51872" w:rsidRDefault="00000000">
      <w:proofErr w:type="spellStart"/>
      <w:r>
        <w:rPr>
          <w:b/>
          <w:color w:val="533483"/>
        </w:rPr>
        <w:t>Otros</w:t>
      </w:r>
      <w:proofErr w:type="spellEnd"/>
      <w:r>
        <w:rPr>
          <w:b/>
          <w:color w:val="533483"/>
        </w:rPr>
        <w:t>:</w:t>
      </w:r>
      <w:r>
        <w:t xml:space="preserve"> </w:t>
      </w:r>
      <w:proofErr w:type="spellStart"/>
      <w:r>
        <w:t>release_year</w:t>
      </w:r>
      <w:proofErr w:type="spellEnd"/>
    </w:p>
    <w:p w14:paraId="0F815344" w14:textId="0362B200" w:rsidR="00F51872" w:rsidRDefault="00000000">
      <w:pPr>
        <w:pStyle w:val="Ttulo3"/>
      </w:pPr>
      <w:r>
        <w:t xml:space="preserve">Variables </w:t>
      </w:r>
      <w:proofErr w:type="spellStart"/>
      <w:r>
        <w:t>Categóricas</w:t>
      </w:r>
      <w:proofErr w:type="spellEnd"/>
    </w:p>
    <w:p w14:paraId="6D5566A3" w14:textId="25EAFAD9" w:rsidR="00F51872" w:rsidRDefault="00000000">
      <w:r>
        <w:t xml:space="preserve">appid, name, developer, publisher, owners, </w:t>
      </w:r>
      <w:proofErr w:type="spellStart"/>
      <w:r>
        <w:t>release_date</w:t>
      </w:r>
      <w:proofErr w:type="spellEnd"/>
      <w:r>
        <w:t xml:space="preserve">, genres, </w:t>
      </w:r>
      <w:proofErr w:type="spellStart"/>
      <w:r>
        <w:t>is_free</w:t>
      </w:r>
      <w:proofErr w:type="spellEnd"/>
    </w:p>
    <w:p w14:paraId="004F7188" w14:textId="77777777" w:rsidR="00F51872" w:rsidRPr="00DE59C5" w:rsidRDefault="00000000">
      <w:pPr>
        <w:pStyle w:val="Ttulo1"/>
        <w:rPr>
          <w:lang w:val="es-ES"/>
        </w:rPr>
      </w:pPr>
      <w:r w:rsidRPr="00DE59C5">
        <w:rPr>
          <w:lang w:val="es-ES"/>
        </w:rPr>
        <w:t>3. Análisis y Estadística</w:t>
      </w:r>
    </w:p>
    <w:p w14:paraId="02C31AB1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>El estudio se estructura en cinco apartados principales que permiten comprender el impacto de los juegos F2P desde múltiples perspectivas:</w:t>
      </w:r>
    </w:p>
    <w:p w14:paraId="11E3B931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Evolución y panorama general de los F2P</w:t>
      </w:r>
    </w:p>
    <w:p w14:paraId="68445A30" w14:textId="77777777" w:rsidR="00F51872" w:rsidRDefault="00000000">
      <w:pPr>
        <w:pStyle w:val="Listaconvietas"/>
      </w:pPr>
      <w:r>
        <w:t>Alcance y popularidad</w:t>
      </w:r>
    </w:p>
    <w:p w14:paraId="2144D5BE" w14:textId="77777777" w:rsidR="00F51872" w:rsidRDefault="00000000">
      <w:pPr>
        <w:pStyle w:val="Listaconvietas"/>
      </w:pPr>
      <w:r>
        <w:t>Calidad percibida por los consumidores</w:t>
      </w:r>
    </w:p>
    <w:p w14:paraId="68C8A433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Influencia en los juegos de pago</w:t>
      </w:r>
    </w:p>
    <w:p w14:paraId="745031FC" w14:textId="77777777" w:rsidR="00F51872" w:rsidRDefault="00000000">
      <w:pPr>
        <w:pStyle w:val="Listaconvietas"/>
      </w:pPr>
      <w:r>
        <w:t>Retención del consumidor</w:t>
      </w:r>
    </w:p>
    <w:p w14:paraId="439A7B3F" w14:textId="77777777" w:rsidR="00F51872" w:rsidRDefault="00F51872"/>
    <w:p w14:paraId="1876EC8B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3.1. Evolución y Panorama General de los F2P</w:t>
      </w:r>
    </w:p>
    <w:p w14:paraId="314DAA4E" w14:textId="0B8B4D4D" w:rsidR="008B1273" w:rsidRPr="00DE59C5" w:rsidRDefault="00000000">
      <w:pPr>
        <w:rPr>
          <w:lang w:val="es-ES"/>
        </w:rPr>
      </w:pPr>
      <w:r w:rsidRPr="00DE59C5">
        <w:rPr>
          <w:lang w:val="es-ES"/>
        </w:rPr>
        <w:t>Iniciamos el análisis estudiando la progresión temporal desde la incursión del modelo</w:t>
      </w:r>
      <w:r w:rsidR="00355D11" w:rsidRPr="00DE59C5">
        <w:rPr>
          <w:lang w:val="es-ES"/>
        </w:rPr>
        <w:t xml:space="preserve"> “Free to play” de aquí en adelante llamado</w:t>
      </w:r>
      <w:r w:rsidR="008B1273" w:rsidRPr="00DE59C5">
        <w:rPr>
          <w:lang w:val="es-ES"/>
        </w:rPr>
        <w:t xml:space="preserve"> </w:t>
      </w:r>
      <w:r w:rsidR="00355D11" w:rsidRPr="00DE59C5">
        <w:rPr>
          <w:lang w:val="es-ES"/>
        </w:rPr>
        <w:t>“</w:t>
      </w:r>
      <w:r w:rsidRPr="00DE59C5">
        <w:rPr>
          <w:lang w:val="es-ES"/>
        </w:rPr>
        <w:t>F2P</w:t>
      </w:r>
      <w:r w:rsidR="00355D11" w:rsidRPr="00DE59C5">
        <w:rPr>
          <w:lang w:val="es-ES"/>
        </w:rPr>
        <w:t>”,</w:t>
      </w:r>
      <w:r w:rsidRPr="00DE59C5">
        <w:rPr>
          <w:lang w:val="es-ES"/>
        </w:rPr>
        <w:t xml:space="preserve"> en el mercado, aproximadamente en </w:t>
      </w:r>
      <w:r w:rsidRPr="00DE59C5">
        <w:rPr>
          <w:bCs/>
          <w:lang w:val="es-ES"/>
        </w:rPr>
        <w:t>2004</w:t>
      </w:r>
      <w:r w:rsidRPr="00DE59C5">
        <w:rPr>
          <w:lang w:val="es-ES"/>
        </w:rPr>
        <w:t xml:space="preserve">. Para ello, utilizamos las variables </w:t>
      </w:r>
      <w:r w:rsidRPr="00DE59C5">
        <w:rPr>
          <w:i/>
          <w:color w:val="0066CC"/>
          <w:lang w:val="es-ES"/>
        </w:rPr>
        <w:t>release_year</w:t>
      </w:r>
      <w:r w:rsidRPr="00DE59C5">
        <w:rPr>
          <w:lang w:val="es-ES"/>
        </w:rPr>
        <w:t xml:space="preserve"> y </w:t>
      </w:r>
      <w:r w:rsidRPr="00DE59C5">
        <w:rPr>
          <w:i/>
          <w:color w:val="0066CC"/>
          <w:lang w:val="es-ES"/>
        </w:rPr>
        <w:t>f2p_propor</w:t>
      </w:r>
      <w:r w:rsidRPr="00DE59C5">
        <w:rPr>
          <w:lang w:val="es-ES"/>
        </w:rPr>
        <w:t>, que hacen referencia al año de lanzamiento y a la proporción de juegos F2P sobre el total de la muestra.</w:t>
      </w:r>
    </w:p>
    <w:p w14:paraId="657F0B67" w14:textId="4148B0DC" w:rsidR="008B1273" w:rsidRDefault="008B1273">
      <w:r>
        <w:rPr>
          <w:noProof/>
        </w:rPr>
        <w:drawing>
          <wp:inline distT="0" distB="0" distL="0" distR="0" wp14:anchorId="1CB5B04E" wp14:editId="717E5092">
            <wp:extent cx="5486400" cy="2721610"/>
            <wp:effectExtent l="0" t="0" r="0" b="2540"/>
            <wp:docPr id="1982192562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92562" name="Imagen 1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488D" w14:textId="7A214A14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En 20 años, los juegos F2P han pasado de ocupar un </w:t>
      </w:r>
      <w:r w:rsidRPr="00DE59C5">
        <w:rPr>
          <w:bCs/>
          <w:lang w:val="es-ES"/>
        </w:rPr>
        <w:t>porcentaje nulo hasta el 42% actual</w:t>
      </w:r>
      <w:r w:rsidRPr="00DE59C5">
        <w:rPr>
          <w:lang w:val="es-ES"/>
        </w:rPr>
        <w:t>. Se observan picos de crecimiento muy pronunciados seguidos de una regularización a la baja en los últimos años. Esto sugiere que, aunque su entrada al mercado fue agresiva, el modelo F2P no es necesariamente la opción preferida por la mayoría de desarrolladores.</w:t>
      </w:r>
    </w:p>
    <w:p w14:paraId="1303BEAB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Al analizar el porcentaje bruto que ocupan los F2P en nuestra muestra mediante la variable </w:t>
      </w:r>
      <w:r w:rsidRPr="00DE59C5">
        <w:rPr>
          <w:i/>
          <w:color w:val="0066CC"/>
          <w:lang w:val="es-ES"/>
        </w:rPr>
        <w:t>is_free</w:t>
      </w:r>
      <w:r w:rsidRPr="00DE59C5">
        <w:rPr>
          <w:lang w:val="es-ES"/>
        </w:rPr>
        <w:t xml:space="preserve">, observamos una aparente paradoja: los juegos F2P representan el </w:t>
      </w:r>
      <w:r w:rsidRPr="00DE59C5">
        <w:rPr>
          <w:bCs/>
          <w:lang w:val="es-ES"/>
        </w:rPr>
        <w:t>55.7% de la muestra</w:t>
      </w:r>
      <w:r w:rsidRPr="00DE59C5">
        <w:rPr>
          <w:lang w:val="es-ES"/>
        </w:rPr>
        <w:t>, superando a los juegos de pago.</w:t>
      </w:r>
    </w:p>
    <w:p w14:paraId="79F89384" w14:textId="4AD67269" w:rsidR="008B1273" w:rsidRDefault="008B1273">
      <w:r>
        <w:rPr>
          <w:noProof/>
        </w:rPr>
        <w:drawing>
          <wp:inline distT="0" distB="0" distL="0" distR="0" wp14:anchorId="1FF00AB3" wp14:editId="05CCE028">
            <wp:extent cx="5486400" cy="2043430"/>
            <wp:effectExtent l="0" t="0" r="0" b="7620"/>
            <wp:docPr id="510443875" name="Imagen 2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3875" name="Imagen 2" descr="Imagen que contiene 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7061" w14:textId="77777777" w:rsidR="00F51872" w:rsidRPr="00DE59C5" w:rsidRDefault="00000000">
      <w:pPr>
        <w:ind w:left="720" w:right="720"/>
        <w:jc w:val="center"/>
        <w:rPr>
          <w:i/>
          <w:lang w:val="es-ES"/>
        </w:rPr>
      </w:pPr>
      <w:r w:rsidRPr="00DE59C5">
        <w:rPr>
          <w:i/>
          <w:lang w:val="es-ES"/>
        </w:rPr>
        <w:lastRenderedPageBreak/>
        <w:t>¿Cómo es posible que ocupen una cuota de mercado del 42% si son el 55.7% de nuestra muestra?</w:t>
      </w:r>
    </w:p>
    <w:p w14:paraId="2671490C" w14:textId="622794A0" w:rsidR="008B1273" w:rsidRDefault="008B1273" w:rsidP="008B1273">
      <w:pPr>
        <w:ind w:right="720"/>
      </w:pPr>
      <w:r>
        <w:rPr>
          <w:noProof/>
        </w:rPr>
        <w:drawing>
          <wp:inline distT="0" distB="0" distL="0" distR="0" wp14:anchorId="237D9B7D" wp14:editId="02C0DCB1">
            <wp:extent cx="5440680" cy="3418205"/>
            <wp:effectExtent l="0" t="0" r="7620" b="0"/>
            <wp:docPr id="1159405702" name="Imagen 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5702" name="Imagen 3" descr="Gráfico, Histo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13B" w14:textId="17CEE64E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Un análisis </w:t>
      </w:r>
      <w:r w:rsidR="00820C5B" w:rsidRPr="00DE59C5">
        <w:rPr>
          <w:lang w:val="es-ES"/>
        </w:rPr>
        <w:t>bi</w:t>
      </w:r>
      <w:r w:rsidRPr="00DE59C5">
        <w:rPr>
          <w:lang w:val="es-ES"/>
        </w:rPr>
        <w:t xml:space="preserve">variante de </w:t>
      </w:r>
      <w:r w:rsidRPr="00DE59C5">
        <w:rPr>
          <w:i/>
          <w:lang w:val="es-ES"/>
        </w:rPr>
        <w:t>is_free</w:t>
      </w:r>
      <w:r w:rsidRPr="00DE59C5">
        <w:rPr>
          <w:lang w:val="es-ES"/>
        </w:rPr>
        <w:t xml:space="preserve">, </w:t>
      </w:r>
      <w:r w:rsidRPr="00DE59C5">
        <w:rPr>
          <w:i/>
          <w:lang w:val="es-ES"/>
        </w:rPr>
        <w:t>release_year</w:t>
      </w:r>
      <w:r w:rsidRPr="00DE59C5">
        <w:rPr>
          <w:lang w:val="es-ES"/>
        </w:rPr>
        <w:t xml:space="preserve"> y </w:t>
      </w:r>
      <w:r w:rsidRPr="00DE59C5">
        <w:rPr>
          <w:i/>
          <w:lang w:val="es-ES"/>
        </w:rPr>
        <w:t>f2p_propor</w:t>
      </w:r>
      <w:r w:rsidRPr="00DE59C5">
        <w:rPr>
          <w:lang w:val="es-ES"/>
        </w:rPr>
        <w:t xml:space="preserve"> revela que el volumen de lanzamientos fue significativamente mayor durante el auge del modelo F2P. Esto explica por qué, aunque en términos absolutos superan a los juegos de pago, su cuota de mercado es inferior a lo que sugiere su predominancia numérica.</w:t>
      </w:r>
    </w:p>
    <w:p w14:paraId="2ADFC3C9" w14:textId="77777777" w:rsidR="00F51872" w:rsidRDefault="00000000">
      <w:pPr>
        <w:pStyle w:val="Ttulo2"/>
      </w:pPr>
      <w:r>
        <w:t>3.2. Alcance y Popularidad</w:t>
      </w:r>
    </w:p>
    <w:p w14:paraId="308F4725" w14:textId="77777777" w:rsidR="00F51872" w:rsidRPr="00DE59C5" w:rsidRDefault="00000000" w:rsidP="00DE59C5">
      <w:pPr>
        <w:jc w:val="right"/>
        <w:rPr>
          <w:lang w:val="es-ES"/>
        </w:rPr>
      </w:pPr>
      <w:r w:rsidRPr="00DE59C5">
        <w:rPr>
          <w:lang w:val="es-ES"/>
        </w:rPr>
        <w:t xml:space="preserve">Utilizando la variable </w:t>
      </w:r>
      <w:proofErr w:type="spellStart"/>
      <w:r w:rsidRPr="00DE59C5">
        <w:rPr>
          <w:i/>
          <w:lang w:val="es-ES"/>
        </w:rPr>
        <w:t>owners</w:t>
      </w:r>
      <w:proofErr w:type="spellEnd"/>
      <w:r w:rsidRPr="00DE59C5">
        <w:rPr>
          <w:lang w:val="es-ES"/>
        </w:rPr>
        <w:t xml:space="preserve"> y estableciendo la premisa de que </w:t>
      </w:r>
      <w:r w:rsidRPr="00DE59C5">
        <w:rPr>
          <w:bCs/>
          <w:lang w:val="es-ES"/>
        </w:rPr>
        <w:t xml:space="preserve">1 </w:t>
      </w:r>
      <w:proofErr w:type="spellStart"/>
      <w:r w:rsidRPr="00DE59C5">
        <w:rPr>
          <w:bCs/>
          <w:lang w:val="es-ES"/>
        </w:rPr>
        <w:t>owner</w:t>
      </w:r>
      <w:proofErr w:type="spellEnd"/>
      <w:r w:rsidRPr="00DE59C5">
        <w:rPr>
          <w:bCs/>
          <w:lang w:val="es-ES"/>
        </w:rPr>
        <w:t xml:space="preserve"> = 1 descarga</w:t>
      </w:r>
      <w:r w:rsidRPr="00DE59C5">
        <w:rPr>
          <w:lang w:val="es-ES"/>
        </w:rPr>
        <w:t>, calculamos la media para ambos segmentos del mercado.</w:t>
      </w:r>
    </w:p>
    <w:p w14:paraId="6E6E3DC5" w14:textId="64254AFC" w:rsidR="00820C5B" w:rsidRDefault="00820C5B">
      <w:r>
        <w:rPr>
          <w:noProof/>
        </w:rPr>
        <w:lastRenderedPageBreak/>
        <w:drawing>
          <wp:inline distT="0" distB="0" distL="0" distR="0" wp14:anchorId="05BA8875" wp14:editId="21F7129B">
            <wp:extent cx="5486400" cy="2734310"/>
            <wp:effectExtent l="0" t="0" r="0" b="8890"/>
            <wp:docPr id="1026921138" name="Imagen 4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1138" name="Imagen 4" descr="Gráfico, Gráfico de rectángulo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831" w14:textId="3DEF515D" w:rsidR="00F51872" w:rsidRPr="00DE59C5" w:rsidRDefault="00820C5B">
      <w:pPr>
        <w:rPr>
          <w:bCs/>
          <w:lang w:val="es-ES"/>
        </w:rPr>
      </w:pPr>
      <w:r w:rsidRPr="00DE59C5">
        <w:rPr>
          <w:bCs/>
          <w:lang w:val="es-ES"/>
        </w:rPr>
        <w:t>Vemos como l</w:t>
      </w:r>
      <w:r w:rsidRPr="00DE59C5">
        <w:rPr>
          <w:lang w:val="es-ES"/>
        </w:rPr>
        <w:t xml:space="preserve">a ausencia de barrera económica en los juegos F2P incentiva a los usuarios a probar estos productos sin compromiso financiero. Los datos muestran un </w:t>
      </w:r>
      <w:r w:rsidRPr="00DE59C5">
        <w:rPr>
          <w:bCs/>
          <w:lang w:val="es-ES"/>
        </w:rPr>
        <w:t>mayor alcance agregado para los F2P.</w:t>
      </w:r>
    </w:p>
    <w:p w14:paraId="2CB14691" w14:textId="468421CB" w:rsidR="00820C5B" w:rsidRPr="00820C5B" w:rsidRDefault="00820C5B">
      <w:pPr>
        <w:rPr>
          <w:bCs/>
        </w:rPr>
      </w:pPr>
      <w:r>
        <w:rPr>
          <w:bCs/>
          <w:noProof/>
        </w:rPr>
        <w:drawing>
          <wp:inline distT="0" distB="0" distL="0" distR="0" wp14:anchorId="56114F8C" wp14:editId="65146F7C">
            <wp:extent cx="5486400" cy="3183890"/>
            <wp:effectExtent l="0" t="0" r="0" b="0"/>
            <wp:docPr id="1827352183" name="Imagen 5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2183" name="Imagen 5" descr="Gráfico, Gráfico de rectángulo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F775" w14:textId="73ED5D24" w:rsidR="00F51872" w:rsidRPr="00DE59C5" w:rsidRDefault="00000000">
      <w:pPr>
        <w:rPr>
          <w:lang w:val="es-ES"/>
        </w:rPr>
      </w:pPr>
      <w:r w:rsidRPr="00DE59C5">
        <w:rPr>
          <w:lang w:val="es-ES"/>
        </w:rPr>
        <w:t>Sin embargo, la premisa anterior presenta limitaciones</w:t>
      </w:r>
      <w:r w:rsidR="00820C5B" w:rsidRPr="00DE59C5">
        <w:rPr>
          <w:lang w:val="es-ES"/>
        </w:rPr>
        <w:t>.</w:t>
      </w:r>
      <w:r w:rsidRPr="00DE59C5">
        <w:rPr>
          <w:lang w:val="es-ES"/>
        </w:rPr>
        <w:t xml:space="preserve"> </w:t>
      </w:r>
      <w:r w:rsidR="00820C5B" w:rsidRPr="00DE59C5">
        <w:rPr>
          <w:lang w:val="es-ES"/>
        </w:rPr>
        <w:t>U</w:t>
      </w:r>
      <w:r w:rsidRPr="00DE59C5">
        <w:rPr>
          <w:lang w:val="es-ES"/>
        </w:rPr>
        <w:t xml:space="preserve">n mismo usuario puede descargar múltiples juegos F2P, lo que inflaría las métricas. Al utilizar la </w:t>
      </w:r>
      <w:r w:rsidRPr="00DE59C5">
        <w:rPr>
          <w:bCs/>
          <w:lang w:val="es-ES"/>
        </w:rPr>
        <w:t>mediana</w:t>
      </w:r>
      <w:r w:rsidRPr="00DE59C5">
        <w:rPr>
          <w:lang w:val="es-ES"/>
        </w:rPr>
        <w:t xml:space="preserve"> en lugar de la media, obtenemos una perspectiva más precisa.</w:t>
      </w:r>
    </w:p>
    <w:p w14:paraId="147B645A" w14:textId="77777777" w:rsidR="00820C5B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El alcance real típico de los juegos F2P es </w:t>
      </w:r>
      <w:r w:rsidRPr="00DE59C5">
        <w:rPr>
          <w:bCs/>
          <w:lang w:val="es-ES"/>
        </w:rPr>
        <w:t>2.3× menor</w:t>
      </w:r>
      <w:r w:rsidRPr="00DE59C5">
        <w:rPr>
          <w:lang w:val="es-ES"/>
        </w:rPr>
        <w:t xml:space="preserve"> que el de los juegos de pago. La diferencia entre media y mediana revela que </w:t>
      </w:r>
      <w:r w:rsidRPr="00DE59C5">
        <w:rPr>
          <w:bCs/>
          <w:lang w:val="es-ES"/>
        </w:rPr>
        <w:t>unos pocos títulos F2P acumulan la mayor parte de los jugadores</w:t>
      </w:r>
      <w:r w:rsidR="00820C5B" w:rsidRPr="00DE59C5">
        <w:rPr>
          <w:bCs/>
          <w:lang w:val="es-ES"/>
        </w:rPr>
        <w:t xml:space="preserve">, </w:t>
      </w:r>
      <w:r w:rsidRPr="00DE59C5">
        <w:rPr>
          <w:lang w:val="es-ES"/>
        </w:rPr>
        <w:t>mientras que el éxito en juegos de pago está más distribuido.</w:t>
      </w:r>
    </w:p>
    <w:p w14:paraId="185EE2C1" w14:textId="5CC57DE0" w:rsidR="00F51872" w:rsidRPr="00DE59C5" w:rsidRDefault="00000000">
      <w:pPr>
        <w:rPr>
          <w:lang w:val="es-ES"/>
        </w:rPr>
      </w:pPr>
      <w:r w:rsidRPr="00DE59C5">
        <w:rPr>
          <w:lang w:val="es-ES"/>
        </w:rPr>
        <w:lastRenderedPageBreak/>
        <w:t>Este fenómeno tiene sentido considerando que el pago implica un mínimo compromiso e interés del consumidor.</w:t>
      </w:r>
    </w:p>
    <w:p w14:paraId="76B6AAAF" w14:textId="4937109B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Estas conclusiones se refuerzan mediante las </w:t>
      </w:r>
      <w:r w:rsidRPr="00DE59C5">
        <w:rPr>
          <w:bCs/>
          <w:lang w:val="es-ES"/>
        </w:rPr>
        <w:t>pruebas estadísticas de Mann-Whitney</w:t>
      </w:r>
      <w:r w:rsidRPr="00DE59C5">
        <w:rPr>
          <w:lang w:val="es-ES"/>
        </w:rPr>
        <w:t xml:space="preserve"> y el </w:t>
      </w:r>
      <w:r w:rsidRPr="00DE59C5">
        <w:rPr>
          <w:bCs/>
          <w:lang w:val="es-ES"/>
        </w:rPr>
        <w:t>índice de Gini</w:t>
      </w:r>
      <w:r w:rsidRPr="00DE59C5">
        <w:rPr>
          <w:lang w:val="es-ES"/>
        </w:rPr>
        <w:t>, que confirman la mayor concentración de jugadores en pocos títulos F2P.</w:t>
      </w:r>
    </w:p>
    <w:p w14:paraId="58BEFD0D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3.3. Calidad Percibida por los Consumidores</w:t>
      </w:r>
    </w:p>
    <w:p w14:paraId="31FEB0C4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Tras el análisis anterior, que sugiere una mayor fidelidad de la clientela en juegos de pago, es pertinente investigar las valoraciones de los usuarios. Utilizamos las columnas </w:t>
      </w:r>
      <w:r w:rsidRPr="00DE59C5">
        <w:rPr>
          <w:i/>
          <w:lang w:val="es-ES"/>
        </w:rPr>
        <w:t>positive</w:t>
      </w:r>
      <w:r w:rsidRPr="00DE59C5">
        <w:rPr>
          <w:lang w:val="es-ES"/>
        </w:rPr>
        <w:t xml:space="preserve"> y </w:t>
      </w:r>
      <w:r w:rsidRPr="00DE59C5">
        <w:rPr>
          <w:i/>
          <w:lang w:val="es-ES"/>
        </w:rPr>
        <w:t>negative</w:t>
      </w:r>
      <w:r w:rsidRPr="00DE59C5">
        <w:rPr>
          <w:lang w:val="es-ES"/>
        </w:rPr>
        <w:t>, que representan el sumatorio de puntuaciones de cada videojuego.</w:t>
      </w:r>
    </w:p>
    <w:p w14:paraId="1CBE2CF4" w14:textId="1945C047" w:rsidR="00820C5B" w:rsidRDefault="00820C5B">
      <w:r>
        <w:rPr>
          <w:noProof/>
        </w:rPr>
        <w:drawing>
          <wp:inline distT="0" distB="0" distL="0" distR="0" wp14:anchorId="23EE28A7" wp14:editId="6D6C0D95">
            <wp:extent cx="5486400" cy="3221990"/>
            <wp:effectExtent l="0" t="0" r="0" b="0"/>
            <wp:docPr id="942164981" name="Imagen 6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4981" name="Imagen 6" descr="Gráfico, Gráfico de cajas y bigote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F1EF" w14:textId="655201DE" w:rsidR="00F51872" w:rsidRPr="00DE59C5" w:rsidRDefault="00000000">
      <w:pPr>
        <w:rPr>
          <w:bCs/>
          <w:lang w:val="es-ES"/>
        </w:rPr>
      </w:pPr>
      <w:r w:rsidRPr="00DE59C5">
        <w:rPr>
          <w:lang w:val="es-ES"/>
        </w:rPr>
        <w:t xml:space="preserve">Ambos segmentos comparten prácticamente la misma opinión promedio, con una ligera ventaja para los juegos de pago (PAID). Esta similitud se valida mediante la </w:t>
      </w:r>
      <w:r w:rsidRPr="00DE59C5">
        <w:rPr>
          <w:bCs/>
          <w:lang w:val="es-ES"/>
        </w:rPr>
        <w:t>prueba de Mann-Whitney.</w:t>
      </w:r>
    </w:p>
    <w:p w14:paraId="2A743C15" w14:textId="39464D0B" w:rsidR="00820C5B" w:rsidRDefault="00820C5B">
      <w:r>
        <w:rPr>
          <w:noProof/>
        </w:rPr>
        <w:lastRenderedPageBreak/>
        <w:drawing>
          <wp:inline distT="0" distB="0" distL="0" distR="0" wp14:anchorId="59066ABF" wp14:editId="693E9104">
            <wp:extent cx="5486400" cy="2725420"/>
            <wp:effectExtent l="0" t="0" r="0" b="0"/>
            <wp:docPr id="192312150" name="Imagen 7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2150" name="Imagen 7" descr="Gráfico, Histo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A1A5" w14:textId="06EA14A3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Para profundizar en esta cuestión, implementamos un histograma con </w:t>
      </w:r>
      <w:r w:rsidRPr="00DE59C5">
        <w:rPr>
          <w:bCs/>
          <w:lang w:val="es-ES"/>
        </w:rPr>
        <w:t>KDE (Kernel Density Estimation)</w:t>
      </w:r>
      <w:r w:rsidR="00820C5B" w:rsidRPr="00DE59C5">
        <w:rPr>
          <w:lang w:val="es-ES"/>
        </w:rPr>
        <w:t>.</w:t>
      </w:r>
    </w:p>
    <w:p w14:paraId="784DF28C" w14:textId="747A61CC" w:rsidR="00655220" w:rsidRPr="00DE59C5" w:rsidRDefault="00655220" w:rsidP="00655220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 xml:space="preserve">Podemos ver como los juegos de pago (Paid) obtienen una calidad más consistente </w:t>
      </w:r>
    </w:p>
    <w:p w14:paraId="56903D05" w14:textId="6676A7E6" w:rsidR="00655220" w:rsidRPr="00DE59C5" w:rsidRDefault="00655220" w:rsidP="00655220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y mejor valoración típica. Mientras tanto los juegos F2P tienen una mayor variabilidad,</w:t>
      </w:r>
    </w:p>
    <w:p w14:paraId="21F14724" w14:textId="29DA1CEE" w:rsidR="00F51872" w:rsidRPr="00DE59C5" w:rsidRDefault="00655220" w:rsidP="00655220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algunos títulos son excelentes, pero hay una proporción mayor de juegos mediocres</w:t>
      </w:r>
    </w:p>
    <w:p w14:paraId="62D1D159" w14:textId="77777777" w:rsidR="00655220" w:rsidRPr="00DE59C5" w:rsidRDefault="00000000" w:rsidP="00655220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Conclusión</w:t>
      </w:r>
      <w:r w:rsidR="00655220" w:rsidRPr="00DE59C5">
        <w:rPr>
          <w:color w:val="E94560"/>
          <w:lang w:val="es-ES"/>
        </w:rPr>
        <w:t>,</w:t>
      </w:r>
      <w:r w:rsidRPr="00DE59C5">
        <w:rPr>
          <w:color w:val="E94560"/>
          <w:lang w:val="es-ES"/>
        </w:rPr>
        <w:t xml:space="preserve"> </w:t>
      </w:r>
      <w:r w:rsidR="00655220" w:rsidRPr="00DE59C5">
        <w:rPr>
          <w:lang w:val="es-ES"/>
        </w:rPr>
        <w:t>a</w:t>
      </w:r>
      <w:r w:rsidRPr="00DE59C5">
        <w:rPr>
          <w:lang w:val="es-ES"/>
        </w:rPr>
        <w:t>mbos modelos pueden alcanzar excelencia (&gt;90%), pero los juegos de pago lo</w:t>
      </w:r>
      <w:r w:rsidR="00655220" w:rsidRPr="00DE59C5">
        <w:rPr>
          <w:lang w:val="es-ES"/>
        </w:rPr>
        <w:t xml:space="preserve"> </w:t>
      </w:r>
    </w:p>
    <w:p w14:paraId="1996AB12" w14:textId="14F85CFA" w:rsidR="00655220" w:rsidRPr="00DE59C5" w:rsidRDefault="00000000" w:rsidP="00655220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logran con mayor frecuencia</w:t>
      </w:r>
      <w:r w:rsidR="00655220" w:rsidRPr="00DE59C5">
        <w:rPr>
          <w:lang w:val="es-ES"/>
        </w:rPr>
        <w:t>.</w:t>
      </w:r>
    </w:p>
    <w:p w14:paraId="151D3282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3.4. Influencia en los Juegos de Pago</w:t>
      </w:r>
    </w:p>
    <w:p w14:paraId="1C276CDC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>Habiendo establecido que los F2P ocupan un espacio significativo en la industria, investigamos si han repercutido en los precios de los juegos de pago.</w:t>
      </w:r>
    </w:p>
    <w:p w14:paraId="4B788342" w14:textId="4C8A484D" w:rsidR="00655220" w:rsidRDefault="00655220">
      <w:r>
        <w:rPr>
          <w:noProof/>
        </w:rPr>
        <w:drawing>
          <wp:inline distT="0" distB="0" distL="0" distR="0" wp14:anchorId="70048B82" wp14:editId="0FF2E97C">
            <wp:extent cx="5486400" cy="2724150"/>
            <wp:effectExtent l="0" t="0" r="0" b="0"/>
            <wp:docPr id="905952397" name="Imagen 8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2397" name="Imagen 8" descr="Gráfico, Histo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5ACB" w14:textId="235EB3B3" w:rsidR="00F51872" w:rsidRPr="00DE59C5" w:rsidRDefault="00000000">
      <w:pPr>
        <w:rPr>
          <w:lang w:val="es-ES"/>
        </w:rPr>
      </w:pPr>
      <w:r w:rsidRPr="00DE59C5">
        <w:rPr>
          <w:lang w:val="es-ES"/>
        </w:rPr>
        <w:lastRenderedPageBreak/>
        <w:t xml:space="preserve">Mediante un gráfico de dispersión con regresión lineal de las variables </w:t>
      </w:r>
      <w:r w:rsidRPr="00DE59C5">
        <w:rPr>
          <w:i/>
          <w:lang w:val="es-ES"/>
        </w:rPr>
        <w:t>release_year</w:t>
      </w:r>
      <w:r w:rsidRPr="00DE59C5">
        <w:rPr>
          <w:lang w:val="es-ES"/>
        </w:rPr>
        <w:t xml:space="preserve"> y </w:t>
      </w:r>
      <w:r w:rsidRPr="00DE59C5">
        <w:rPr>
          <w:i/>
          <w:lang w:val="es-ES"/>
        </w:rPr>
        <w:t>price</w:t>
      </w:r>
      <w:r w:rsidRPr="00DE59C5">
        <w:rPr>
          <w:lang w:val="es-ES"/>
        </w:rPr>
        <w:t>, identificamos los siguiente</w:t>
      </w:r>
      <w:r w:rsidR="0036308D" w:rsidRPr="00DE59C5">
        <w:rPr>
          <w:lang w:val="es-ES"/>
        </w:rPr>
        <w:t>.</w:t>
      </w:r>
    </w:p>
    <w:p w14:paraId="06903F7C" w14:textId="62EB24E3" w:rsidR="0036308D" w:rsidRPr="00DE59C5" w:rsidRDefault="00000000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Tendencia general al alza</w:t>
      </w:r>
      <w:r w:rsidR="0036308D" w:rsidRPr="00DE59C5">
        <w:rPr>
          <w:lang w:val="es-ES"/>
        </w:rPr>
        <w:t>,</w:t>
      </w:r>
      <w:r w:rsidRPr="00DE59C5">
        <w:rPr>
          <w:lang w:val="es-ES"/>
        </w:rPr>
        <w:t xml:space="preserve"> </w:t>
      </w:r>
      <w:r w:rsidR="0036308D" w:rsidRPr="00DE59C5">
        <w:rPr>
          <w:lang w:val="es-ES"/>
        </w:rPr>
        <w:t>l</w:t>
      </w:r>
      <w:r w:rsidRPr="00DE59C5">
        <w:rPr>
          <w:lang w:val="es-ES"/>
        </w:rPr>
        <w:t>os precios han aumentado a lo largo del tiempo</w:t>
      </w:r>
      <w:r w:rsidR="0036308D" w:rsidRPr="00DE59C5">
        <w:rPr>
          <w:lang w:val="es-ES"/>
        </w:rPr>
        <w:t>.</w:t>
      </w:r>
    </w:p>
    <w:p w14:paraId="5E03AC26" w14:textId="77777777" w:rsidR="0036308D" w:rsidRPr="00DE59C5" w:rsidRDefault="00000000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 xml:space="preserve">Se observa una presión a la baja en los precios durante el período de </w:t>
      </w:r>
      <w:r w:rsidR="0036308D" w:rsidRPr="00DE59C5">
        <w:rPr>
          <w:lang w:val="es-ES"/>
        </w:rPr>
        <w:t>m</w:t>
      </w:r>
      <w:r w:rsidRPr="00DE59C5">
        <w:rPr>
          <w:lang w:val="es-ES"/>
        </w:rPr>
        <w:t>ayor</w:t>
      </w:r>
      <w:r w:rsidR="0036308D" w:rsidRPr="00DE59C5">
        <w:rPr>
          <w:lang w:val="es-ES"/>
        </w:rPr>
        <w:t xml:space="preserve"> </w:t>
      </w:r>
      <w:r w:rsidRPr="00DE59C5">
        <w:rPr>
          <w:lang w:val="es-ES"/>
        </w:rPr>
        <w:t xml:space="preserve">crecimiento de </w:t>
      </w:r>
    </w:p>
    <w:p w14:paraId="64B9917A" w14:textId="4DF017E7" w:rsidR="00F51872" w:rsidRPr="00DE59C5" w:rsidRDefault="00000000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los F2P, sugiriendo una respuesta competitiva del mercado</w:t>
      </w:r>
      <w:r w:rsidR="0036308D" w:rsidRPr="00DE59C5">
        <w:rPr>
          <w:lang w:val="es-ES"/>
        </w:rPr>
        <w:t>.</w:t>
      </w:r>
    </w:p>
    <w:p w14:paraId="79E1F345" w14:textId="77777777" w:rsidR="0036308D" w:rsidRPr="00DE59C5" w:rsidRDefault="0036308D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 xml:space="preserve">Encontramos una alta volatilidad, grandes oscilaciones en los precios tanto al alza como a la </w:t>
      </w:r>
    </w:p>
    <w:p w14:paraId="2272004B" w14:textId="77777777" w:rsidR="0036308D" w:rsidRPr="00DE59C5" w:rsidRDefault="0036308D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 xml:space="preserve">baja, así como una media mayor que la mediana lo que nos indica que nunca se ha dejado de </w:t>
      </w:r>
    </w:p>
    <w:p w14:paraId="5B02B47C" w14:textId="48B6A8AE" w:rsidR="00F51872" w:rsidRPr="00DE59C5" w:rsidRDefault="00000000" w:rsidP="0036308D">
      <w:pPr>
        <w:pStyle w:val="Listaconvietas"/>
        <w:numPr>
          <w:ilvl w:val="0"/>
          <w:numId w:val="0"/>
        </w:numPr>
        <w:ind w:left="360" w:hanging="360"/>
        <w:rPr>
          <w:lang w:val="es-ES"/>
        </w:rPr>
      </w:pPr>
      <w:r w:rsidRPr="00DE59C5">
        <w:rPr>
          <w:lang w:val="es-ES"/>
        </w:rPr>
        <w:t>comercializar juegos de alto precio</w:t>
      </w:r>
    </w:p>
    <w:p w14:paraId="493A4449" w14:textId="37FF347E" w:rsidR="00655220" w:rsidRPr="00DE59C5" w:rsidRDefault="00655220" w:rsidP="00655220">
      <w:pPr>
        <w:pStyle w:val="Listaconvietas"/>
        <w:numPr>
          <w:ilvl w:val="0"/>
          <w:numId w:val="0"/>
        </w:numPr>
        <w:rPr>
          <w:lang w:val="es-ES"/>
        </w:rPr>
      </w:pPr>
    </w:p>
    <w:p w14:paraId="50382895" w14:textId="579840F7" w:rsidR="00655220" w:rsidRPr="00DE59C5" w:rsidRDefault="0036308D" w:rsidP="00655220">
      <w:pPr>
        <w:pStyle w:val="Listaconvietas"/>
        <w:numPr>
          <w:ilvl w:val="0"/>
          <w:numId w:val="0"/>
        </w:numPr>
        <w:rPr>
          <w:lang w:val="es-ES"/>
        </w:rPr>
      </w:pPr>
      <w:r w:rsidRPr="00DE59C5">
        <w:rPr>
          <w:lang w:val="es-ES"/>
        </w:rPr>
        <w:t xml:space="preserve">Haremos un análisis multivariante normalizado de </w:t>
      </w:r>
      <w:r w:rsidRPr="00DE59C5">
        <w:rPr>
          <w:i/>
          <w:lang w:val="es-ES"/>
        </w:rPr>
        <w:t>owners_median</w:t>
      </w:r>
      <w:r w:rsidRPr="00DE59C5">
        <w:rPr>
          <w:lang w:val="es-ES"/>
        </w:rPr>
        <w:t xml:space="preserve">, </w:t>
      </w:r>
      <w:r w:rsidRPr="00DE59C5">
        <w:rPr>
          <w:i/>
          <w:lang w:val="es-ES"/>
        </w:rPr>
        <w:t>owners_total</w:t>
      </w:r>
      <w:r w:rsidRPr="00DE59C5">
        <w:rPr>
          <w:lang w:val="es-ES"/>
        </w:rPr>
        <w:t xml:space="preserve"> y </w:t>
      </w:r>
      <w:r w:rsidRPr="00DE59C5">
        <w:rPr>
          <w:i/>
          <w:lang w:val="es-ES"/>
        </w:rPr>
        <w:t>número de videojuegos</w:t>
      </w:r>
      <w:r w:rsidRPr="00DE59C5">
        <w:rPr>
          <w:lang w:val="es-ES"/>
        </w:rPr>
        <w:t xml:space="preserve"> por rango de precio.</w:t>
      </w:r>
    </w:p>
    <w:p w14:paraId="1C92D623" w14:textId="77777777" w:rsidR="00FD34B5" w:rsidRPr="00DE59C5" w:rsidRDefault="00FD34B5" w:rsidP="00655220">
      <w:pPr>
        <w:pStyle w:val="Listaconvietas"/>
        <w:numPr>
          <w:ilvl w:val="0"/>
          <w:numId w:val="0"/>
        </w:numPr>
        <w:rPr>
          <w:lang w:val="es-ES"/>
        </w:rPr>
      </w:pPr>
    </w:p>
    <w:p w14:paraId="1100E30B" w14:textId="6E979CEF" w:rsidR="00655220" w:rsidRDefault="0036308D" w:rsidP="00655220">
      <w:pPr>
        <w:pStyle w:val="Listaconvietas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96C7F46" wp14:editId="21C5C00E">
            <wp:extent cx="5486400" cy="3414395"/>
            <wp:effectExtent l="0" t="0" r="0" b="0"/>
            <wp:docPr id="985315079" name="Imagen 1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5079" name="Imagen 11" descr="Gráfico, Gráfico de barr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FF8E" w14:textId="77777777" w:rsidR="00FD34B5" w:rsidRDefault="00FD34B5" w:rsidP="00FD34B5">
      <w:pPr>
        <w:pStyle w:val="Listaconvietas"/>
        <w:numPr>
          <w:ilvl w:val="0"/>
          <w:numId w:val="0"/>
        </w:numPr>
        <w:ind w:left="360" w:hanging="360"/>
      </w:pPr>
    </w:p>
    <w:p w14:paraId="5A183B07" w14:textId="47A202C5" w:rsidR="00FD34B5" w:rsidRDefault="00FD34B5" w:rsidP="00FD34B5">
      <w:pPr>
        <w:pStyle w:val="Listaconvietas"/>
        <w:numPr>
          <w:ilvl w:val="0"/>
          <w:numId w:val="0"/>
        </w:numPr>
        <w:ind w:left="360" w:hanging="360"/>
      </w:pPr>
      <w:r>
        <w:t xml:space="preserve">El </w:t>
      </w:r>
      <w:proofErr w:type="spellStart"/>
      <w:r>
        <w:t>grafico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revela</w:t>
      </w:r>
      <w:proofErr w:type="spellEnd"/>
      <w:r>
        <w:t>:</w:t>
      </w:r>
    </w:p>
    <w:p w14:paraId="49CE0F51" w14:textId="482DACAB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Rango bajo (&lt;$15): Alta competencia, alcance limitado</w:t>
      </w:r>
    </w:p>
    <w:p w14:paraId="1B4E3C32" w14:textId="397A09D0" w:rsidR="00FD34B5" w:rsidRPr="00DE59C5" w:rsidRDefault="00FD34B5">
      <w:pPr>
        <w:pStyle w:val="Listaconvietas"/>
        <w:rPr>
          <w:lang w:val="es-ES"/>
        </w:rPr>
      </w:pPr>
      <w:r w:rsidRPr="00DE59C5">
        <w:rPr>
          <w:lang w:val="es-ES"/>
        </w:rPr>
        <w:t>Rango medio ($15-$20): Sector más lucrativo. Alcance óptimo, mercado amplio, competencia proporcional</w:t>
      </w:r>
    </w:p>
    <w:p w14:paraId="6E19EC6C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Rango alto (&gt;$20): Alcance típico se dispara. Mayor inversión con expectativa de retorno confirmado</w:t>
      </w:r>
    </w:p>
    <w:p w14:paraId="77318A0D" w14:textId="77777777" w:rsidR="00FD34B5" w:rsidRPr="00DE59C5" w:rsidRDefault="00FD34B5" w:rsidP="00FD34B5">
      <w:pPr>
        <w:pStyle w:val="Listaconvietas"/>
        <w:numPr>
          <w:ilvl w:val="0"/>
          <w:numId w:val="0"/>
        </w:numPr>
        <w:rPr>
          <w:lang w:val="es-ES"/>
        </w:rPr>
      </w:pPr>
    </w:p>
    <w:p w14:paraId="738FED3C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br w:type="page"/>
      </w:r>
    </w:p>
    <w:p w14:paraId="738D01DE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lastRenderedPageBreak/>
        <w:t>3.5. Retención del Consumidor</w:t>
      </w:r>
    </w:p>
    <w:p w14:paraId="6908D6A6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El análisis bivariante de </w:t>
      </w:r>
      <w:r w:rsidRPr="00DE59C5">
        <w:rPr>
          <w:i/>
          <w:lang w:val="es-ES"/>
        </w:rPr>
        <w:t>is_free</w:t>
      </w:r>
      <w:r w:rsidRPr="00DE59C5">
        <w:rPr>
          <w:lang w:val="es-ES"/>
        </w:rPr>
        <w:t xml:space="preserve"> y </w:t>
      </w:r>
      <w:r w:rsidRPr="00DE59C5">
        <w:rPr>
          <w:i/>
          <w:lang w:val="es-ES"/>
        </w:rPr>
        <w:t>average_forever</w:t>
      </w:r>
      <w:r w:rsidRPr="00DE59C5">
        <w:rPr>
          <w:lang w:val="es-ES"/>
        </w:rPr>
        <w:t xml:space="preserve"> muestra un patrón claro:</w:t>
      </w:r>
    </w:p>
    <w:p w14:paraId="425527AE" w14:textId="4BBC943F" w:rsidR="00FD34B5" w:rsidRDefault="00FD34B5">
      <w:r>
        <w:rPr>
          <w:noProof/>
        </w:rPr>
        <w:drawing>
          <wp:inline distT="0" distB="0" distL="0" distR="0" wp14:anchorId="1C901732" wp14:editId="4502D072">
            <wp:extent cx="5486400" cy="3511550"/>
            <wp:effectExtent l="0" t="0" r="0" b="0"/>
            <wp:docPr id="684590989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90989" name="Imagen 12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9F2F" w14:textId="77777777" w:rsidR="00F51872" w:rsidRPr="00DE59C5" w:rsidRDefault="00000000">
      <w:pPr>
        <w:rPr>
          <w:bCs/>
          <w:lang w:val="es-ES"/>
        </w:rPr>
      </w:pPr>
      <w:r w:rsidRPr="00DE59C5">
        <w:rPr>
          <w:bCs/>
          <w:lang w:val="es-ES"/>
        </w:rPr>
        <w:t>Resultado contundente:</w:t>
      </w:r>
    </w:p>
    <w:p w14:paraId="3F2A91BC" w14:textId="5F5B5551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Los juegos de pago no solo alcanzan un alcance típico </w:t>
      </w:r>
      <w:r w:rsidRPr="00DE59C5">
        <w:rPr>
          <w:bCs/>
          <w:lang w:val="es-ES"/>
        </w:rPr>
        <w:t>2.3× mayor</w:t>
      </w:r>
      <w:r w:rsidRPr="00DE59C5">
        <w:rPr>
          <w:lang w:val="es-ES"/>
        </w:rPr>
        <w:t>, sino que además retienen a los jugadores</w:t>
      </w:r>
      <w:r w:rsidR="00FD34B5" w:rsidRPr="00DE59C5">
        <w:rPr>
          <w:lang w:val="es-ES"/>
        </w:rPr>
        <w:t xml:space="preserve"> más</w:t>
      </w:r>
      <w:r w:rsidRPr="00DE59C5">
        <w:rPr>
          <w:lang w:val="es-ES"/>
        </w:rPr>
        <w:t xml:space="preserve"> </w:t>
      </w:r>
      <w:r w:rsidR="00FD34B5" w:rsidRPr="00DE59C5">
        <w:rPr>
          <w:lang w:val="es-ES"/>
        </w:rPr>
        <w:t>d</w:t>
      </w:r>
      <w:r w:rsidRPr="00DE59C5">
        <w:rPr>
          <w:bCs/>
          <w:lang w:val="es-ES"/>
        </w:rPr>
        <w:t>el doble de tiempo</w:t>
      </w:r>
      <w:r w:rsidRPr="00DE59C5">
        <w:rPr>
          <w:lang w:val="es-ES"/>
        </w:rPr>
        <w:t xml:space="preserve"> (6.9h vs 3h). El modelo F2P depende críticamente de unos pocos </w:t>
      </w:r>
      <w:r w:rsidR="00AE22D5" w:rsidRPr="00DE59C5">
        <w:rPr>
          <w:i/>
          <w:lang w:val="es-ES"/>
        </w:rPr>
        <w:t>superventas</w:t>
      </w:r>
      <w:r w:rsidRPr="00DE59C5">
        <w:rPr>
          <w:lang w:val="es-ES"/>
        </w:rPr>
        <w:t xml:space="preserve"> con </w:t>
      </w:r>
      <w:r w:rsidR="00AE22D5" w:rsidRPr="00DE59C5">
        <w:rPr>
          <w:lang w:val="es-ES"/>
        </w:rPr>
        <w:t>una retención</w:t>
      </w:r>
      <w:r w:rsidRPr="00DE59C5">
        <w:rPr>
          <w:lang w:val="es-ES"/>
        </w:rPr>
        <w:t xml:space="preserve"> extrem</w:t>
      </w:r>
      <w:r w:rsidR="00AE22D5" w:rsidRPr="00DE59C5">
        <w:rPr>
          <w:lang w:val="es-ES"/>
        </w:rPr>
        <w:t>a</w:t>
      </w:r>
      <w:r w:rsidRPr="00DE59C5">
        <w:rPr>
          <w:lang w:val="es-ES"/>
        </w:rPr>
        <w:t xml:space="preserve"> para compensar la alta tasa de abandono de la mayoría de títulos.</w:t>
      </w:r>
    </w:p>
    <w:p w14:paraId="63E44929" w14:textId="33CB5F1D" w:rsidR="00AE22D5" w:rsidRDefault="00AE22D5">
      <w:r>
        <w:rPr>
          <w:noProof/>
        </w:rPr>
        <w:lastRenderedPageBreak/>
        <w:drawing>
          <wp:inline distT="0" distB="0" distL="0" distR="0" wp14:anchorId="1C0CAF02" wp14:editId="37290024">
            <wp:extent cx="5486400" cy="4869180"/>
            <wp:effectExtent l="0" t="0" r="0" b="7620"/>
            <wp:docPr id="338050555" name="Imagen 13" descr="Interfaz de usuario gráfica, Gráfico, Diagrama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0555" name="Imagen 13" descr="Interfaz de usuario gráfica, Gráfico, Diagrama, Gráfico de cajas y bigote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B5F7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El análisis de la variable </w:t>
      </w:r>
      <w:r w:rsidRPr="00DE59C5">
        <w:rPr>
          <w:i/>
          <w:lang w:val="es-ES"/>
        </w:rPr>
        <w:t>average_2weeks</w:t>
      </w:r>
      <w:r w:rsidRPr="00DE59C5">
        <w:rPr>
          <w:lang w:val="es-ES"/>
        </w:rPr>
        <w:t xml:space="preserve"> revela una paradoja fascinante:</w:t>
      </w:r>
    </w:p>
    <w:p w14:paraId="72D29726" w14:textId="77777777" w:rsidR="00F51872" w:rsidRPr="00DE59C5" w:rsidRDefault="00000000">
      <w:pPr>
        <w:ind w:left="720" w:right="720"/>
        <w:jc w:val="center"/>
        <w:rPr>
          <w:lang w:val="es-ES"/>
        </w:rPr>
      </w:pPr>
      <w:r w:rsidRPr="00DE59C5">
        <w:rPr>
          <w:b/>
          <w:color w:val="0F3460"/>
          <w:lang w:val="es-ES"/>
        </w:rPr>
        <w:t>La Paradoja del Engagement: Modelos de jugador diferenciados</w:t>
      </w:r>
    </w:p>
    <w:p w14:paraId="13FD8584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Juegos PAID: Acumulan 2.3× más horas totales (416 vs 180 min), pero solo 8% de actividad reciente proporcional</w:t>
      </w:r>
    </w:p>
    <w:p w14:paraId="7FF7E467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Juegos F2P: Mantienen casi el doble de actividad reciente proporcional (15% vs 8%)</w:t>
      </w:r>
    </w:p>
    <w:p w14:paraId="6402403F" w14:textId="1B5BC57B" w:rsidR="00F51872" w:rsidRPr="00DE59C5" w:rsidRDefault="00000000">
      <w:pPr>
        <w:rPr>
          <w:lang w:val="es-ES"/>
        </w:rPr>
      </w:pPr>
      <w:r w:rsidRPr="00DE59C5">
        <w:rPr>
          <w:b/>
          <w:color w:val="533483"/>
          <w:lang w:val="es-ES"/>
        </w:rPr>
        <w:t xml:space="preserve">Interpretación: </w:t>
      </w:r>
      <w:r w:rsidRPr="00DE59C5">
        <w:rPr>
          <w:lang w:val="es-ES"/>
        </w:rPr>
        <w:t xml:space="preserve">Los juegos PAID generan </w:t>
      </w:r>
      <w:r w:rsidRPr="00DE59C5">
        <w:rPr>
          <w:iCs/>
          <w:lang w:val="es-ES"/>
        </w:rPr>
        <w:t>picos intensos de consumo</w:t>
      </w:r>
      <w:r w:rsidRPr="00DE59C5">
        <w:rPr>
          <w:lang w:val="es-ES"/>
        </w:rPr>
        <w:t xml:space="preserve"> seguidos de abandono predecible (patrón típico de juegos narrativos completables). Los F2P logran </w:t>
      </w:r>
      <w:r w:rsidR="00AE22D5" w:rsidRPr="00DE59C5">
        <w:rPr>
          <w:i/>
          <w:lang w:val="es-ES"/>
        </w:rPr>
        <w:t xml:space="preserve">una retención </w:t>
      </w:r>
      <w:r w:rsidRPr="00DE59C5">
        <w:rPr>
          <w:i/>
          <w:lang w:val="es-ES"/>
        </w:rPr>
        <w:t>moderad</w:t>
      </w:r>
      <w:r w:rsidR="00AE22D5" w:rsidRPr="00DE59C5">
        <w:rPr>
          <w:i/>
          <w:lang w:val="es-ES"/>
        </w:rPr>
        <w:t>a</w:t>
      </w:r>
      <w:r w:rsidRPr="00DE59C5">
        <w:rPr>
          <w:i/>
          <w:lang w:val="es-ES"/>
        </w:rPr>
        <w:t xml:space="preserve"> pero sostenid</w:t>
      </w:r>
      <w:r w:rsidR="00AE22D5" w:rsidRPr="00DE59C5">
        <w:rPr>
          <w:i/>
          <w:lang w:val="es-ES"/>
        </w:rPr>
        <w:t>a</w:t>
      </w:r>
      <w:r w:rsidRPr="00DE59C5">
        <w:rPr>
          <w:lang w:val="es-ES"/>
        </w:rPr>
        <w:t xml:space="preserve"> mediante actualizaciones, eventos y sistemas de progresión a largo plazo</w:t>
      </w:r>
      <w:r w:rsidR="00AE22D5" w:rsidRPr="00DE59C5">
        <w:rPr>
          <w:lang w:val="es-ES"/>
        </w:rPr>
        <w:t>.</w:t>
      </w:r>
    </w:p>
    <w:p w14:paraId="1508A002" w14:textId="06584E60" w:rsidR="00AE22D5" w:rsidRPr="00DE59C5" w:rsidRDefault="00AE22D5">
      <w:pPr>
        <w:rPr>
          <w:i/>
          <w:iCs/>
          <w:lang w:val="es-ES"/>
        </w:rPr>
      </w:pPr>
      <w:r w:rsidRPr="00DE59C5">
        <w:rPr>
          <w:lang w:val="es-ES"/>
        </w:rPr>
        <w:t xml:space="preserve">Indagremos más mediante la columna </w:t>
      </w:r>
      <w:r w:rsidRPr="00DE59C5">
        <w:rPr>
          <w:i/>
          <w:iCs/>
          <w:lang w:val="es-ES"/>
        </w:rPr>
        <w:t>ccu (concurrent users).</w:t>
      </w:r>
    </w:p>
    <w:p w14:paraId="3E34B032" w14:textId="596DFB5D" w:rsidR="00AE22D5" w:rsidRDefault="00AE22D5">
      <w:r>
        <w:rPr>
          <w:noProof/>
        </w:rPr>
        <w:lastRenderedPageBreak/>
        <w:drawing>
          <wp:inline distT="0" distB="0" distL="0" distR="0" wp14:anchorId="6B510CDA" wp14:editId="3F587E9D">
            <wp:extent cx="5486400" cy="3414395"/>
            <wp:effectExtent l="0" t="0" r="0" b="0"/>
            <wp:docPr id="432119994" name="Imagen 1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19994" name="Imagen 14" descr="Gráfico, Gráfico de dispers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A60" w14:textId="6237B4CF" w:rsidR="00F51872" w:rsidRPr="00DE59C5" w:rsidRDefault="00000000">
      <w:pPr>
        <w:rPr>
          <w:lang w:val="es-ES"/>
        </w:rPr>
      </w:pPr>
      <w:r w:rsidRPr="00DE59C5">
        <w:rPr>
          <w:lang w:val="es-ES"/>
        </w:rPr>
        <w:t xml:space="preserve">El análisis de correlación entre </w:t>
      </w:r>
      <w:r w:rsidR="00AE22D5" w:rsidRPr="00DE59C5">
        <w:rPr>
          <w:lang w:val="es-ES"/>
        </w:rPr>
        <w:t>retención</w:t>
      </w:r>
      <w:r w:rsidRPr="00DE59C5">
        <w:rPr>
          <w:lang w:val="es-ES"/>
        </w:rPr>
        <w:t xml:space="preserve"> y concurrencia utilizando revela dinámicas de retención fundamentalmente opuestas:</w:t>
      </w:r>
    </w:p>
    <w:p w14:paraId="073C805E" w14:textId="77777777" w:rsidR="00F51872" w:rsidRPr="00AE22D5" w:rsidRDefault="00000000">
      <w:pPr>
        <w:rPr>
          <w:color w:val="1F497D" w:themeColor="text2"/>
        </w:rPr>
      </w:pPr>
      <w:r w:rsidRPr="00AE22D5">
        <w:rPr>
          <w:b/>
          <w:color w:val="1F497D" w:themeColor="text2"/>
        </w:rPr>
        <w:t>Correlaciones encontradas:</w:t>
      </w:r>
    </w:p>
    <w:p w14:paraId="3715414F" w14:textId="77777777" w:rsidR="00F51872" w:rsidRDefault="00000000">
      <w:pPr>
        <w:pStyle w:val="Listaconvietas"/>
      </w:pPr>
      <w:r w:rsidRPr="00DE59C5">
        <w:rPr>
          <w:lang w:val="es-ES"/>
        </w:rPr>
        <w:t xml:space="preserve">Juegos PAID (r=0.411): Correlación moderada. Más horas acumuladas predicen confiablemente mayor base activa simultánea. </w:t>
      </w:r>
      <w:r>
        <w:t>Refleja engagement sostenido y predecible típico de contenido finito completable</w:t>
      </w:r>
    </w:p>
    <w:p w14:paraId="45773F27" w14:textId="3C8F1660" w:rsidR="00F51872" w:rsidRPr="00DE59C5" w:rsidRDefault="00000000">
      <w:pPr>
        <w:ind w:left="360"/>
        <w:rPr>
          <w:lang w:val="es-ES"/>
        </w:rPr>
      </w:pPr>
      <w:r w:rsidRPr="00DE59C5">
        <w:rPr>
          <w:bCs/>
          <w:lang w:val="es-ES"/>
        </w:rPr>
        <w:t>Juegos F2P (r=0.185):</w:t>
      </w:r>
      <w:r w:rsidRPr="00DE59C5">
        <w:rPr>
          <w:b/>
          <w:lang w:val="es-ES"/>
        </w:rPr>
        <w:t xml:space="preserve"> </w:t>
      </w:r>
      <w:r w:rsidRPr="00DE59C5">
        <w:rPr>
          <w:lang w:val="es-ES"/>
        </w:rPr>
        <w:t xml:space="preserve">Correlación débil y dispersión extrema. Evidencia </w:t>
      </w:r>
      <w:r w:rsidR="00AE22D5" w:rsidRPr="00DE59C5">
        <w:rPr>
          <w:lang w:val="es-ES"/>
        </w:rPr>
        <w:t>Nuestro análisis previo,</w:t>
      </w:r>
      <w:r w:rsidRPr="00DE59C5">
        <w:rPr>
          <w:lang w:val="es-ES"/>
        </w:rPr>
        <w:t xml:space="preserve"> algunos </w:t>
      </w:r>
      <w:r w:rsidR="00AE22D5" w:rsidRPr="00DE59C5">
        <w:rPr>
          <w:lang w:val="es-ES"/>
        </w:rPr>
        <w:t>superventas</w:t>
      </w:r>
      <w:r w:rsidRPr="00DE59C5">
        <w:rPr>
          <w:lang w:val="es-ES"/>
        </w:rPr>
        <w:t xml:space="preserve"> alcanzan 100K CCU independientemente del engagement promedio, mientras la mayoría sufre desconexión entre tiempo histórico y actividad actual</w:t>
      </w:r>
    </w:p>
    <w:p w14:paraId="0ABE91A4" w14:textId="75691B70" w:rsidR="00F51872" w:rsidRPr="00DE59C5" w:rsidRDefault="00000000">
      <w:pPr>
        <w:rPr>
          <w:lang w:val="es-ES"/>
        </w:rPr>
      </w:pPr>
      <w:r w:rsidRPr="00DE59C5">
        <w:rPr>
          <w:bCs/>
          <w:lang w:val="es-ES"/>
        </w:rPr>
        <w:t>Conclusión</w:t>
      </w:r>
      <w:r w:rsidRPr="00DE59C5">
        <w:rPr>
          <w:b/>
          <w:color w:val="533483"/>
          <w:lang w:val="es-ES"/>
        </w:rPr>
        <w:t xml:space="preserve">: </w:t>
      </w:r>
      <w:r w:rsidRPr="00DE59C5">
        <w:rPr>
          <w:lang w:val="es-ES"/>
        </w:rPr>
        <w:t xml:space="preserve">Los F2P requieren </w:t>
      </w:r>
      <w:r w:rsidRPr="00DE59C5">
        <w:rPr>
          <w:bCs/>
          <w:lang w:val="es-ES"/>
        </w:rPr>
        <w:t>estrategias activas de retención</w:t>
      </w:r>
      <w:r w:rsidRPr="00DE59C5">
        <w:rPr>
          <w:lang w:val="es-ES"/>
        </w:rPr>
        <w:t xml:space="preserve"> (actualizaciones constantes, eventos, </w:t>
      </w:r>
      <w:r w:rsidR="00123EEA" w:rsidRPr="00DE59C5">
        <w:rPr>
          <w:lang w:val="es-ES"/>
        </w:rPr>
        <w:t>etc</w:t>
      </w:r>
      <w:r w:rsidRPr="00DE59C5">
        <w:rPr>
          <w:lang w:val="es-ES"/>
        </w:rPr>
        <w:t xml:space="preserve">) para mantener concurrencia, mientras que los juegos PAID pueden depender del contenido base para generar </w:t>
      </w:r>
      <w:r w:rsidR="00123EEA" w:rsidRPr="00DE59C5">
        <w:rPr>
          <w:lang w:val="es-ES"/>
        </w:rPr>
        <w:t>retención de manera</w:t>
      </w:r>
      <w:r w:rsidRPr="00DE59C5">
        <w:rPr>
          <w:lang w:val="es-ES"/>
        </w:rPr>
        <w:t xml:space="preserve"> sostenid</w:t>
      </w:r>
      <w:r w:rsidR="00123EEA" w:rsidRPr="00DE59C5">
        <w:rPr>
          <w:lang w:val="es-ES"/>
        </w:rPr>
        <w:t>a</w:t>
      </w:r>
      <w:r w:rsidRPr="00DE59C5">
        <w:rPr>
          <w:lang w:val="es-ES"/>
        </w:rPr>
        <w:t>.</w:t>
      </w:r>
    </w:p>
    <w:p w14:paraId="4BE5E538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br w:type="page"/>
      </w:r>
    </w:p>
    <w:p w14:paraId="4D97685D" w14:textId="77777777" w:rsidR="00F51872" w:rsidRPr="00DE59C5" w:rsidRDefault="00000000">
      <w:pPr>
        <w:pStyle w:val="Ttulo1"/>
        <w:rPr>
          <w:lang w:val="es-ES"/>
        </w:rPr>
      </w:pPr>
      <w:r w:rsidRPr="00DE59C5">
        <w:rPr>
          <w:lang w:val="es-ES"/>
        </w:rPr>
        <w:lastRenderedPageBreak/>
        <w:t>4. Conclusión</w:t>
      </w:r>
    </w:p>
    <w:p w14:paraId="448B9B84" w14:textId="77777777" w:rsidR="00F51872" w:rsidRPr="00DE59C5" w:rsidRDefault="00000000">
      <w:pPr>
        <w:rPr>
          <w:lang w:val="es-ES"/>
        </w:rPr>
      </w:pPr>
      <w:r w:rsidRPr="00DE59C5">
        <w:rPr>
          <w:lang w:val="es-ES"/>
        </w:rPr>
        <w:t>Este análisis exploratorio ha permitido comprender el impacto multidimensional de los juegos Free-to-Play en la industria del videojuego mediante datos empíricos de Steam y SteamSpy.</w:t>
      </w:r>
    </w:p>
    <w:p w14:paraId="3AD9E7BA" w14:textId="77777777" w:rsidR="00F51872" w:rsidRDefault="00000000">
      <w:pPr>
        <w:pStyle w:val="Ttulo2"/>
      </w:pPr>
      <w:r>
        <w:t>Hallazgos Principales</w:t>
      </w:r>
    </w:p>
    <w:p w14:paraId="549B9D11" w14:textId="77DF9150" w:rsidR="00F51872" w:rsidRPr="00DE59C5" w:rsidRDefault="00000000" w:rsidP="00123EEA">
      <w:pPr>
        <w:pStyle w:val="Listaconnmeros"/>
        <w:numPr>
          <w:ilvl w:val="0"/>
          <w:numId w:val="10"/>
        </w:numPr>
        <w:rPr>
          <w:lang w:val="es-ES"/>
        </w:rPr>
      </w:pPr>
      <w:r w:rsidRPr="00DE59C5">
        <w:rPr>
          <w:lang w:val="es-ES"/>
        </w:rPr>
        <w:t>Crecimiento disruptivo: Del 0% al 42% del mercado en 20 años, aunque con reciente estabilización</w:t>
      </w:r>
    </w:p>
    <w:p w14:paraId="70E56E7D" w14:textId="7385548F" w:rsidR="00F51872" w:rsidRPr="00DE59C5" w:rsidRDefault="00123EEA">
      <w:pPr>
        <w:pStyle w:val="Listaconnmeros"/>
        <w:rPr>
          <w:lang w:val="es-ES"/>
        </w:rPr>
      </w:pPr>
      <w:r w:rsidRPr="00DE59C5">
        <w:rPr>
          <w:lang w:val="es-ES"/>
        </w:rPr>
        <w:t>“Superventas”: Pocos títulos F2P dominan, mientras los PAID muestran distribución más equitativa del éxito</w:t>
      </w:r>
    </w:p>
    <w:p w14:paraId="2CCC9F08" w14:textId="77777777" w:rsidR="00F51872" w:rsidRPr="00DE59C5" w:rsidRDefault="00000000">
      <w:pPr>
        <w:pStyle w:val="Listaconnmeros"/>
        <w:rPr>
          <w:lang w:val="es-ES"/>
        </w:rPr>
      </w:pPr>
      <w:r w:rsidRPr="00DE59C5">
        <w:rPr>
          <w:lang w:val="es-ES"/>
        </w:rPr>
        <w:t>Calidad diferenciada: PAID ofrece consistencia; F2P presenta mayor polarización (excelentes vs mediocres)</w:t>
      </w:r>
    </w:p>
    <w:p w14:paraId="40FDC5DB" w14:textId="77777777" w:rsidR="00F51872" w:rsidRPr="00DE59C5" w:rsidRDefault="00000000">
      <w:pPr>
        <w:pStyle w:val="Listaconnmeros"/>
        <w:rPr>
          <w:lang w:val="es-ES"/>
        </w:rPr>
      </w:pPr>
      <w:r w:rsidRPr="00DE59C5">
        <w:rPr>
          <w:lang w:val="es-ES"/>
        </w:rPr>
        <w:t>Impacto en precios: Presión competitiva durante el boom F2P, seguida de recuperación y segmentación del mercado</w:t>
      </w:r>
    </w:p>
    <w:p w14:paraId="629C3521" w14:textId="77777777" w:rsidR="00F51872" w:rsidRPr="00DE59C5" w:rsidRDefault="00000000">
      <w:pPr>
        <w:pStyle w:val="Listaconnmeros"/>
        <w:rPr>
          <w:lang w:val="es-ES"/>
        </w:rPr>
      </w:pPr>
      <w:r w:rsidRPr="00DE59C5">
        <w:rPr>
          <w:lang w:val="es-ES"/>
        </w:rPr>
        <w:t>Modelos de engagement opuestos: PAID = picos intensos + abandono | F2P = engagement moderado + retención sostenida</w:t>
      </w:r>
    </w:p>
    <w:p w14:paraId="1DAF1346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t>Validación de la Hipótesis</w:t>
      </w:r>
    </w:p>
    <w:p w14:paraId="60832790" w14:textId="77777777" w:rsidR="00F51872" w:rsidRPr="00DE59C5" w:rsidRDefault="00000000">
      <w:pPr>
        <w:ind w:left="720" w:right="720"/>
        <w:jc w:val="center"/>
        <w:rPr>
          <w:lang w:val="es-ES"/>
        </w:rPr>
      </w:pPr>
      <w:r w:rsidRPr="00DE59C5">
        <w:rPr>
          <w:b/>
          <w:color w:val="0F3460"/>
          <w:sz w:val="26"/>
          <w:lang w:val="es-ES"/>
        </w:rPr>
        <w:t>"Los juegos Free-to-Play han revolucionado el mercado del videojuego"</w:t>
      </w:r>
    </w:p>
    <w:p w14:paraId="2291B5ED" w14:textId="4DF45080" w:rsidR="00F51872" w:rsidRPr="00DE59C5" w:rsidRDefault="00000000">
      <w:pPr>
        <w:rPr>
          <w:lang w:val="es-ES"/>
        </w:rPr>
      </w:pPr>
      <w:r w:rsidRPr="00DE59C5">
        <w:rPr>
          <w:bCs/>
          <w:sz w:val="24"/>
          <w:lang w:val="es-ES"/>
        </w:rPr>
        <w:t>C</w:t>
      </w:r>
      <w:r w:rsidR="00123EEA" w:rsidRPr="00DE59C5">
        <w:rPr>
          <w:bCs/>
          <w:sz w:val="24"/>
          <w:lang w:val="es-ES"/>
        </w:rPr>
        <w:t>onfirmada</w:t>
      </w:r>
      <w:r w:rsidRPr="00DE59C5">
        <w:rPr>
          <w:lang w:val="es-ES"/>
        </w:rPr>
        <w:t xml:space="preserve"> con matices. Los F2P han transformado fundamentalmente la industria al crear un nuevo segmento de mercado con dinámicas propias, influir en estrategias de monetización, y forzar adaptaciones competitivas en precios y modelos de negocio. Sin embargo, coexisten con los juegos tradicionales en un ecosistema segmentado donde cada modelo atiende diferentes perfiles de jugador y objetivos de diseño.</w:t>
      </w:r>
    </w:p>
    <w:p w14:paraId="4AFD0D2E" w14:textId="77777777" w:rsidR="00F51872" w:rsidRDefault="00000000">
      <w:pPr>
        <w:pStyle w:val="Ttulo2"/>
      </w:pPr>
      <w:r>
        <w:t>Implicaciones para la Industria</w:t>
      </w:r>
    </w:p>
    <w:p w14:paraId="68EF6D82" w14:textId="6FBA9702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 xml:space="preserve">Para desarrolladores F2P: La concentración de éxito requiere estrategias de </w:t>
      </w:r>
      <w:r w:rsidR="00123EEA" w:rsidRPr="00DE59C5">
        <w:rPr>
          <w:lang w:val="es-ES"/>
        </w:rPr>
        <w:t>actualización de manera</w:t>
      </w:r>
      <w:r w:rsidRPr="00DE59C5">
        <w:rPr>
          <w:lang w:val="es-ES"/>
        </w:rPr>
        <w:t xml:space="preserve"> </w:t>
      </w:r>
      <w:r w:rsidR="00123EEA" w:rsidRPr="00DE59C5">
        <w:rPr>
          <w:lang w:val="es-ES"/>
        </w:rPr>
        <w:t xml:space="preserve">continuada </w:t>
      </w:r>
      <w:r w:rsidRPr="00DE59C5">
        <w:rPr>
          <w:lang w:val="es-ES"/>
        </w:rPr>
        <w:t>para evitar el abandono masivo</w:t>
      </w:r>
    </w:p>
    <w:p w14:paraId="4448FF39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Para desarrolladores PAID: El enfoque en calidad consistente y experiencias completas sigue siendo competitivo, especialmente en el rango $15-$20</w:t>
      </w:r>
    </w:p>
    <w:p w14:paraId="3F74163B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Para la industria: La coexistencia de ambos modelos enriquece el ecosistema, ofreciendo opciones diversas a diferentes segmentos de consumidores</w:t>
      </w:r>
    </w:p>
    <w:p w14:paraId="6385BE2E" w14:textId="77777777" w:rsidR="00F51872" w:rsidRPr="00DE59C5" w:rsidRDefault="00000000">
      <w:pPr>
        <w:pStyle w:val="Ttulo2"/>
        <w:rPr>
          <w:lang w:val="es-ES"/>
        </w:rPr>
      </w:pPr>
      <w:r w:rsidRPr="00DE59C5">
        <w:rPr>
          <w:lang w:val="es-ES"/>
        </w:rPr>
        <w:lastRenderedPageBreak/>
        <w:t>Limitaciones y Trabajo Futuro</w:t>
      </w:r>
    </w:p>
    <w:p w14:paraId="1CDDE85E" w14:textId="77777777" w:rsidR="00F51872" w:rsidRDefault="00000000">
      <w:r w:rsidRPr="00DE59C5">
        <w:rPr>
          <w:lang w:val="es-ES"/>
        </w:rPr>
        <w:t xml:space="preserve">Este estudio se limita a datos de Steam y no captura dinámicas de plataformas móviles o consolas. </w:t>
      </w:r>
      <w:r>
        <w:t>Futuras investigaciones podrían:</w:t>
      </w:r>
    </w:p>
    <w:p w14:paraId="08282915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Incorporar datos de múltiples plataformas (móvil, consola, PC)</w:t>
      </w:r>
    </w:p>
    <w:p w14:paraId="07BCB052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Analizar monetización específica (IAPs, battle passes, cosméticos)</w:t>
      </w:r>
    </w:p>
    <w:p w14:paraId="5BE8A331" w14:textId="77777777" w:rsidR="00F51872" w:rsidRPr="00DE59C5" w:rsidRDefault="00000000">
      <w:pPr>
        <w:pStyle w:val="Listaconvietas"/>
        <w:rPr>
          <w:lang w:val="es-ES"/>
        </w:rPr>
      </w:pPr>
      <w:r w:rsidRPr="00DE59C5">
        <w:rPr>
          <w:lang w:val="es-ES"/>
        </w:rPr>
        <w:t>Investigar el impacto de servicios de suscripción (Game Pass, PS Plus)</w:t>
      </w:r>
    </w:p>
    <w:p w14:paraId="06C964E6" w14:textId="77777777" w:rsidR="00F51872" w:rsidRDefault="00000000">
      <w:pPr>
        <w:jc w:val="center"/>
      </w:pPr>
      <w:r>
        <w:rPr>
          <w:b/>
          <w:color w:val="888888"/>
          <w:sz w:val="20"/>
        </w:rPr>
        <w:t>— FIN DEL DOCUMENTO —</w:t>
      </w:r>
    </w:p>
    <w:sectPr w:rsidR="00F518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01253">
    <w:abstractNumId w:val="8"/>
  </w:num>
  <w:num w:numId="2" w16cid:durableId="103766401">
    <w:abstractNumId w:val="6"/>
  </w:num>
  <w:num w:numId="3" w16cid:durableId="1072894534">
    <w:abstractNumId w:val="5"/>
  </w:num>
  <w:num w:numId="4" w16cid:durableId="1512990933">
    <w:abstractNumId w:val="4"/>
  </w:num>
  <w:num w:numId="5" w16cid:durableId="609892371">
    <w:abstractNumId w:val="7"/>
  </w:num>
  <w:num w:numId="6" w16cid:durableId="1703245308">
    <w:abstractNumId w:val="3"/>
  </w:num>
  <w:num w:numId="7" w16cid:durableId="1195270889">
    <w:abstractNumId w:val="2"/>
  </w:num>
  <w:num w:numId="8" w16cid:durableId="1605723319">
    <w:abstractNumId w:val="1"/>
  </w:num>
  <w:num w:numId="9" w16cid:durableId="456219418">
    <w:abstractNumId w:val="0"/>
  </w:num>
  <w:num w:numId="10" w16cid:durableId="92114085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EEA"/>
    <w:rsid w:val="0015074B"/>
    <w:rsid w:val="0029639D"/>
    <w:rsid w:val="00326F90"/>
    <w:rsid w:val="00355D11"/>
    <w:rsid w:val="0036308D"/>
    <w:rsid w:val="003B74E7"/>
    <w:rsid w:val="00655220"/>
    <w:rsid w:val="00820C5B"/>
    <w:rsid w:val="008B1273"/>
    <w:rsid w:val="00AA1D8D"/>
    <w:rsid w:val="00AE22D5"/>
    <w:rsid w:val="00B47730"/>
    <w:rsid w:val="00CB0664"/>
    <w:rsid w:val="00D96C2C"/>
    <w:rsid w:val="00DE59C5"/>
    <w:rsid w:val="00F51872"/>
    <w:rsid w:val="00FC693F"/>
    <w:rsid w:val="00FD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58803"/>
  <w14:defaultImageDpi w14:val="300"/>
  <w15:docId w15:val="{A957A3FB-4A6C-46DE-9982-B25A4279B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F346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/>
      <w:b/>
      <w:bCs/>
      <w:color w:val="16213E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533483"/>
      <w:sz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360" w:line="240" w:lineRule="auto"/>
      <w:contextualSpacing/>
      <w:jc w:val="center"/>
    </w:pPr>
    <w:rPr>
      <w:rFonts w:asciiTheme="majorHAnsi" w:eastAsiaTheme="majorEastAsia" w:hAnsiTheme="majorHAnsi" w:cstheme="majorBidi"/>
      <w:color w:val="1A1A2E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1699</Words>
  <Characters>9349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Jimenez</cp:lastModifiedBy>
  <cp:revision>4</cp:revision>
  <dcterms:created xsi:type="dcterms:W3CDTF">2025-11-05T00:20:00Z</dcterms:created>
  <dcterms:modified xsi:type="dcterms:W3CDTF">2025-11-05T01:37:00Z</dcterms:modified>
  <cp:category/>
</cp:coreProperties>
</file>