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3366"/>
          <w:sz w:val="28"/>
        </w:rPr>
        <w:t>Ficha Técnica de Equipamento de Impressão</w:t>
      </w:r>
    </w:p>
    <w:p>
      <w:pPr>
        <w:spacing w:before="0" w:after="120"/>
        <w:pBdr>
          <w:bottom w:val="single" w:sz="12" w:space="1" w:color="003366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6EDFF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40" w:after="40"/>
            </w:pPr>
            <w:r>
              <w:rPr>
                <w:b/>
                <w:color w:val="003366"/>
                <w:sz w:val="18"/>
              </w:rPr>
              <w:t xml:space="preserve">Marca: </w:t>
            </w:r>
            <w:r>
              <w:rPr>
                <w:sz w:val="18"/>
              </w:rPr>
              <w:t>Konica Minolta</w:t>
            </w:r>
          </w:p>
        </w:tc>
        <w:tc>
          <w:tcPr>
            <w:tcW w:type="dxa" w:w="4986"/>
            <w:shd w:val="clear" w:color="auto" w:fill="E6EDFF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40" w:after="40"/>
            </w:pPr>
            <w:r>
              <w:rPr>
                <w:b/>
                <w:color w:val="003366"/>
                <w:sz w:val="18"/>
              </w:rPr>
              <w:t xml:space="preserve">Modelo: </w:t>
            </w:r>
            <w:r>
              <w:rPr>
                <w:sz w:val="18"/>
              </w:rPr>
              <w:t>AccurioPress C4080</w:t>
            </w:r>
          </w:p>
        </w:tc>
      </w:tr>
      <w:tr>
        <w:tc>
          <w:tcPr>
            <w:tcW w:type="dxa" w:w="4986"/>
            <w:shd w:val="clear" w:color="auto" w:fill="E6EDFF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40" w:after="40"/>
            </w:pPr>
            <w:r>
              <w:rPr>
                <w:b/>
                <w:color w:val="003366"/>
                <w:sz w:val="18"/>
              </w:rPr>
              <w:t xml:space="preserve">Tipo: </w:t>
            </w:r>
            <w:r>
              <w:rPr>
                <w:sz w:val="18"/>
              </w:rPr>
              <w:t>Impressora Digital de Produção a Cores</w:t>
            </w:r>
          </w:p>
        </w:tc>
        <w:tc>
          <w:tcPr>
            <w:tcW w:type="dxa" w:w="4986"/>
            <w:shd w:val="clear" w:color="auto" w:fill="E6EDFF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40" w:after="40"/>
            </w:pPr>
            <w:r>
              <w:rPr>
                <w:b/>
                <w:color w:val="003366"/>
                <w:sz w:val="18"/>
              </w:rPr>
              <w:t xml:space="preserve">Data / Ref.: </w:t>
            </w:r>
            <w:r>
              <w:rPr>
                <w:sz w:val="18"/>
              </w:rPr>
              <w:t>24/03/2026 — KM-APC4080-2026</w:t>
            </w:r>
          </w:p>
        </w:tc>
      </w:tr>
    </w:tbl>
    <w:p/>
    <w:p>
      <w:pPr>
        <w:spacing w:before="200" w:after="40"/>
      </w:pPr>
      <w:r>
        <w:rPr>
          <w:b/>
          <w:color w:val="003366"/>
          <w:sz w:val="22"/>
        </w:rPr>
        <w:t>1. Velocidade de Impressão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color="auto" w:fill="003366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  Parâmetro</w:t>
            </w:r>
          </w:p>
        </w:tc>
        <w:tc>
          <w:tcPr>
            <w:tcW w:type="dxa" w:w="5386"/>
            <w:shd w:val="clear" w:color="auto" w:fill="003366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  Valor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Impressão a cores (A4)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80 ppm (páginas por minuto)</w:t>
            </w:r>
          </w:p>
        </w:tc>
      </w:tr>
      <w:tr>
        <w:tc>
          <w:tcPr>
            <w:tcW w:type="dxa" w:w="4819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Impressão a preto e branco (A4)</w:t>
            </w:r>
          </w:p>
        </w:tc>
        <w:tc>
          <w:tcPr>
            <w:tcW w:type="dxa" w:w="5386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80 ppm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Impressão duplex automático (A4)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60 ppm</w:t>
            </w:r>
          </w:p>
        </w:tc>
      </w:tr>
      <w:tr>
        <w:tc>
          <w:tcPr>
            <w:tcW w:type="dxa" w:w="4819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Formato SRA3</w:t>
            </w:r>
          </w:p>
        </w:tc>
        <w:tc>
          <w:tcPr>
            <w:tcW w:type="dxa" w:w="5386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40 ppm</w:t>
            </w:r>
          </w:p>
        </w:tc>
      </w:tr>
    </w:tbl>
    <w:p/>
    <w:p>
      <w:pPr>
        <w:spacing w:before="200" w:after="40"/>
      </w:pPr>
      <w:r>
        <w:rPr>
          <w:b/>
          <w:color w:val="003366"/>
          <w:sz w:val="22"/>
        </w:rPr>
        <w:t>2. Qualidade de Impressão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color="auto" w:fill="003366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  Parâmetro</w:t>
            </w:r>
          </w:p>
        </w:tc>
        <w:tc>
          <w:tcPr>
            <w:tcW w:type="dxa" w:w="5386"/>
            <w:shd w:val="clear" w:color="auto" w:fill="003366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  Valor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Resolução máxima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3600 × 2400 dpi</w:t>
            </w:r>
          </w:p>
        </w:tc>
      </w:tr>
      <w:tr>
        <w:tc>
          <w:tcPr>
            <w:tcW w:type="dxa" w:w="4819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Tecnologia</w:t>
            </w:r>
          </w:p>
        </w:tc>
        <w:tc>
          <w:tcPr>
            <w:tcW w:type="dxa" w:w="5386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Electrofotografia a laser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Reprodução de cor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CMYK + Toner especial opcional</w:t>
            </w:r>
          </w:p>
        </w:tc>
      </w:tr>
      <w:tr>
        <w:tc>
          <w:tcPr>
            <w:tcW w:type="dxa" w:w="4819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Profundidade de cor</w:t>
            </w:r>
          </w:p>
        </w:tc>
        <w:tc>
          <w:tcPr>
            <w:tcW w:type="dxa" w:w="5386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8 bits por canal</w:t>
            </w:r>
          </w:p>
        </w:tc>
      </w:tr>
    </w:tbl>
    <w:p/>
    <w:p>
      <w:pPr>
        <w:spacing w:before="200" w:after="40"/>
      </w:pPr>
      <w:r>
        <w:rPr>
          <w:b/>
          <w:color w:val="003366"/>
          <w:sz w:val="22"/>
        </w:rPr>
        <w:t>3. Capacidade de Papel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color="auto" w:fill="003366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  Parâmetro</w:t>
            </w:r>
          </w:p>
        </w:tc>
        <w:tc>
          <w:tcPr>
            <w:tcW w:type="dxa" w:w="5386"/>
            <w:shd w:val="clear" w:color="auto" w:fill="003366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  Valor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Capacidade total de entrada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8.300 folhas</w:t>
            </w:r>
          </w:p>
        </w:tc>
      </w:tr>
      <w:tr>
        <w:tc>
          <w:tcPr>
            <w:tcW w:type="dxa" w:w="4819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Gramagem suportada</w:t>
            </w:r>
          </w:p>
        </w:tc>
        <w:tc>
          <w:tcPr>
            <w:tcW w:type="dxa" w:w="5386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52 g/m² até 400 g/m²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Formatos suportados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A6 a SRA3 (320 × 450 mm)</w:t>
            </w:r>
          </w:p>
        </w:tc>
      </w:tr>
      <w:tr>
        <w:tc>
          <w:tcPr>
            <w:tcW w:type="dxa" w:w="4819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Papel couchê</w:t>
            </w:r>
          </w:p>
        </w:tc>
        <w:tc>
          <w:tcPr>
            <w:tcW w:type="dxa" w:w="5386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Sim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Envelopes e etiquetas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Sim</w:t>
            </w:r>
          </w:p>
        </w:tc>
      </w:tr>
    </w:tbl>
    <w:p/>
    <w:p>
      <w:pPr>
        <w:spacing w:before="200" w:after="40"/>
      </w:pPr>
      <w:r>
        <w:rPr>
          <w:b/>
          <w:color w:val="003366"/>
          <w:sz w:val="22"/>
        </w:rPr>
        <w:t>4. Características Gerais, Acabamentos e Desempenho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color="auto" w:fill="003366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  Parâmetro</w:t>
            </w:r>
          </w:p>
        </w:tc>
        <w:tc>
          <w:tcPr>
            <w:tcW w:type="dxa" w:w="5386"/>
            <w:shd w:val="clear" w:color="auto" w:fill="003366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  Valor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Impressão frente e verso (duplex)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Sim, automático</w:t>
            </w:r>
          </w:p>
        </w:tc>
      </w:tr>
      <w:tr>
        <w:tc>
          <w:tcPr>
            <w:tcW w:type="dxa" w:w="4819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Conectividade</w:t>
            </w:r>
          </w:p>
        </w:tc>
        <w:tc>
          <w:tcPr>
            <w:tcW w:type="dxa" w:w="5386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Ethernet 1 Gbps, USB 3.0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Protocolo de impressão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PCL6, PostScript 3, PDF 1.7</w:t>
            </w:r>
          </w:p>
        </w:tc>
      </w:tr>
      <w:tr>
        <w:tc>
          <w:tcPr>
            <w:tcW w:type="dxa" w:w="4819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Sistemas operativos compatíveis</w:t>
            </w:r>
          </w:p>
        </w:tc>
        <w:tc>
          <w:tcPr>
            <w:tcW w:type="dxa" w:w="5386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Windows, macOS, Linux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Agrafagem automática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Sim (até 100 folhas)</w:t>
            </w:r>
          </w:p>
        </w:tc>
      </w:tr>
      <w:tr>
        <w:tc>
          <w:tcPr>
            <w:tcW w:type="dxa" w:w="4819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Furação</w:t>
            </w:r>
          </w:p>
        </w:tc>
        <w:tc>
          <w:tcPr>
            <w:tcW w:type="dxa" w:w="5386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Sim (2 e 4 furos)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Dobragem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Sim (em Z, cavalete, simples)</w:t>
            </w:r>
          </w:p>
        </w:tc>
      </w:tr>
      <w:tr>
        <w:tc>
          <w:tcPr>
            <w:tcW w:type="dxa" w:w="4819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Volume mensal recomendado</w:t>
            </w:r>
          </w:p>
        </w:tc>
        <w:tc>
          <w:tcPr>
            <w:tcW w:type="dxa" w:w="5386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Até 850.000 páginas/mês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Volume máximo suportado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1.500.000 páginas/mês</w:t>
            </w:r>
          </w:p>
        </w:tc>
      </w:tr>
      <w:tr>
        <w:tc>
          <w:tcPr>
            <w:tcW w:type="dxa" w:w="4819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Tempo de aquecimento</w:t>
            </w:r>
          </w:p>
        </w:tc>
        <w:tc>
          <w:tcPr>
            <w:tcW w:type="dxa" w:w="5386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Menos de 25 segundos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Tempo para primeira página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Menos de 5 segundos</w:t>
            </w:r>
          </w:p>
        </w:tc>
      </w:tr>
      <w:tr>
        <w:tc>
          <w:tcPr>
            <w:tcW w:type="dxa" w:w="4819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Consumo em funcionamento</w:t>
            </w:r>
          </w:p>
        </w:tc>
        <w:tc>
          <w:tcPr>
            <w:tcW w:type="dxa" w:w="5386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2,5 kW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Consumo em modo de espera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0,5 kW</w:t>
            </w:r>
          </w:p>
        </w:tc>
      </w:tr>
      <w:tr>
        <w:tc>
          <w:tcPr>
            <w:tcW w:type="dxa" w:w="4819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Nível de ruído (em funcionamento)</w:t>
            </w:r>
          </w:p>
        </w:tc>
        <w:tc>
          <w:tcPr>
            <w:tcW w:type="dxa" w:w="5386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65 dB(A)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  Certificações ambientais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</w:pPr>
            <w:r>
              <w:rPr>
                <w:sz w:val="18"/>
              </w:rPr>
              <w:t xml:space="preserve">  Energy Star, EPEAT Gold</w:t>
            </w:r>
          </w:p>
        </w:tc>
      </w:tr>
    </w:tbl>
    <w:p/>
    <w:p>
      <w:pPr>
        <w:spacing w:before="160"/>
      </w:pPr>
      <w:r>
        <w:rPr>
          <w:i/>
          <w:color w:val="999999"/>
          <w:sz w:val="16"/>
        </w:rPr>
        <w:t>Documento de exemplo — edita os valores, adiciona ou remove tópicos e linhas conforme necessário. Guarda como PDF para utilizar no validador.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