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B07D3A"/>
          <w:spacing w:val="50"/>
          <w:sz w:val="17"/>
          <w:szCs w:val="17"/>
        </w:rPr>
        <w:t xml:space="preserve">ACTIVIDAD: FICHEROS DE AGENDA</w:t>
      </w:r>
    </w:p>
    <w:p>
      <w:pPr>
        <w:spacing w:after="60"/>
      </w:pPr>
      <w:r>
        <w:rPr>
          <w:rFonts w:ascii="Georgia" w:cs="Georgia" w:eastAsia="Georgia" w:hAnsi="Georgia"/>
          <w:b/>
          <w:bCs/>
          <w:color w:val="1B3A5C"/>
          <w:sz w:val="30"/>
          <w:szCs w:val="30"/>
        </w:rPr>
        <w:t xml:space="preserve">Agenda secuencial, de acceso directo e indexada</w:t>
      </w:r>
    </w:p>
    <w:p>
      <w:pPr>
        <w:pBdr>
          <w:bottom w:val="single" w:color="B07D3A" w:sz="10" w:space="6"/>
        </w:pBdr>
        <w:spacing w:after="60"/>
      </w:pPr>
    </w:p>
    <w:p>
      <w:pPr>
        <w:spacing w:after="200"/>
      </w:pPr>
      <w:r>
        <w:rPr>
          <w:rFonts w:ascii="Calibri" w:cs="Calibri" w:eastAsia="Calibri" w:hAnsi="Calibri"/>
          <w:color w:val="5A5A5A"/>
          <w:sz w:val="19"/>
          <w:szCs w:val="19"/>
        </w:rPr>
        <w:t xml:space="preserve">Miguel López González  ·  1.º DAM  ·  IES Matemático Puig Adam (Getafe)  ·  Curso 2026/2027</w:t>
      </w:r>
    </w:p>
    <w:p>
      <w:pPr>
        <w:pStyle w:val="Heading1"/>
        <w:pBdr>
          <w:bottom w:val="single" w:color="DCDCDC" w:sz="6" w:space="5"/>
        </w:pBdr>
        <w:spacing w:after="30" w:before="220"/>
      </w:pPr>
      <w:r>
        <w:rPr>
          <w:rFonts w:ascii="Georgia" w:cs="Georgia" w:eastAsia="Georgia" w:hAnsi="Georgia"/>
          <w:b/>
          <w:bCs/>
          <w:color w:val="B07D3A"/>
          <w:sz w:val="23"/>
          <w:szCs w:val="23"/>
        </w:rPr>
        <w:t xml:space="preserve">1.  </w:t>
      </w:r>
      <w:r>
        <w:rPr>
          <w:rFonts w:ascii="Georgia" w:cs="Georgia" w:eastAsia="Georgia" w:hAnsi="Georgia"/>
          <w:b/>
          <w:bCs/>
          <w:color w:val="1B3A5C"/>
          <w:sz w:val="23"/>
          <w:szCs w:val="23"/>
        </w:rPr>
        <w:t xml:space="preserve">Fichero secuencial</w:t>
      </w:r>
    </w:p>
    <w:p>
      <w:pPr>
        <w:spacing w:after="130" w:line="264"/>
        <w:jc w:val="both"/>
      </w:pPr>
      <w:r>
        <w:rPr>
          <w:rFonts w:ascii="Calibri" w:cs="Calibri" w:eastAsia="Calibri" w:hAnsi="Calibri"/>
          <w:b w:val="false"/>
          <w:bCs w:val="false"/>
          <w:i w:val="false"/>
          <w:iCs w:val="false"/>
          <w:color w:val="262626"/>
          <w:sz w:val="21"/>
          <w:szCs w:val="21"/>
        </w:rPr>
        <w:t xml:space="preserve">El fichero agenda_secuencial.txt tiene 8 contactos de seis ciudades distintas (Getafe, Madrid, Barcelona, Sevilla, Valencia y Zaragoza). Cada contacto va en una línea y los campos se separan con punto y coma, así que las líneas son de longitud variable. La primera línea es una cabecera con el nombre de los campos. Para leer un contacto concreto hay que ir pasando por todos los anteriores, que es como funciona un fichero secuencial.</w:t>
      </w:r>
    </w:p>
    <w:p>
      <w:pPr>
        <w:pStyle w:val="Heading1"/>
        <w:pBdr>
          <w:bottom w:val="single" w:color="DCDCDC" w:sz="6" w:space="5"/>
        </w:pBdr>
        <w:spacing w:after="30" w:before="220"/>
      </w:pPr>
      <w:r>
        <w:rPr>
          <w:rFonts w:ascii="Georgia" w:cs="Georgia" w:eastAsia="Georgia" w:hAnsi="Georgia"/>
          <w:b/>
          <w:bCs/>
          <w:color w:val="B07D3A"/>
          <w:sz w:val="23"/>
          <w:szCs w:val="23"/>
        </w:rPr>
        <w:t xml:space="preserve">2.  </w:t>
      </w:r>
      <w:r>
        <w:rPr>
          <w:rFonts w:ascii="Georgia" w:cs="Georgia" w:eastAsia="Georgia" w:hAnsi="Georgia"/>
          <w:b/>
          <w:bCs/>
          <w:color w:val="1B3A5C"/>
          <w:sz w:val="23"/>
          <w:szCs w:val="23"/>
        </w:rPr>
        <w:t xml:space="preserve">Fichero de acceso directo y justificación de los tamaños</w:t>
      </w:r>
    </w:p>
    <w:p>
      <w:pPr>
        <w:spacing w:after="130" w:line="264"/>
        <w:jc w:val="both"/>
      </w:pPr>
      <w:r>
        <w:rPr>
          <w:rFonts w:ascii="Calibri" w:cs="Calibri" w:eastAsia="Calibri" w:hAnsi="Calibri"/>
          <w:b w:val="false"/>
          <w:bCs w:val="false"/>
          <w:i w:val="false"/>
          <w:iCs w:val="false"/>
          <w:color w:val="262626"/>
          <w:sz w:val="21"/>
          <w:szCs w:val="21"/>
        </w:rPr>
        <w:t xml:space="preserve">En agenda_acceso_directo.txt todos los registros ocupan lo mismo, rellenando con espacios lo que sobra. Así se puede saltar directo a cualquier contacto sin leer los de antes.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900"/>
      </w:tblGrid>
      <w:tr>
        <w:tc>
          <w:tcPr>
            <w:tcW w:type="dxa" w:w="20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bCs/>
                <w:color w:val="1B3A5C"/>
                <w:sz w:val="19"/>
                <w:szCs w:val="19"/>
              </w:rPr>
              <w:t xml:space="preserve">Campo</w:t>
            </w:r>
          </w:p>
        </w:tc>
        <w:tc>
          <w:tcPr>
            <w:tcW w:type="dxa" w:w="1200"/>
            <w:tcBorders>
              <w:top w:val="none"/>
              <w:left w:val="none"/>
              <w:bottom w:val="none"/>
              <w:right w:val="none"/>
            </w:tcBorders>
            <w:shd w:fill="F6F4F1" w:color="auto" w:val="clear"/>
            <w:tcMar>
              <w:top w:type="dxa" w:w="65"/>
              <w:left w:type="dxa" w:w="130"/>
              <w:bottom w:type="dxa" w:w="65"/>
              <w:right w:type="dxa" w:w="130"/>
            </w:tcMar>
          </w:tcPr>
          <w:p>
            <w:pPr>
              <w:spacing w:after="0" w:line="252"/>
              <w:jc w:val="center"/>
            </w:pPr>
            <w:r>
              <w:rPr>
                <w:rFonts w:ascii="Calibri" w:cs="Calibri" w:eastAsia="Calibri" w:hAnsi="Calibri"/>
                <w:b/>
                <w:bCs/>
                <w:color w:val="1B3A5C"/>
                <w:sz w:val="19"/>
                <w:szCs w:val="19"/>
              </w:rPr>
              <w:t xml:space="preserve">Caract.</w:t>
            </w:r>
          </w:p>
        </w:tc>
        <w:tc>
          <w:tcPr>
            <w:tcW w:type="dxa" w:w="59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bCs/>
                <w:color w:val="1B3A5C"/>
                <w:sz w:val="19"/>
                <w:szCs w:val="19"/>
              </w:rPr>
              <w:t xml:space="preserve">Por qué ese tamaño</w:t>
            </w:r>
          </w:p>
        </w:tc>
      </w:tr>
      <w:tr>
        <w:tc>
          <w:tcPr>
            <w:tcW w:type="dxa" w:w="20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Nombre</w:t>
            </w:r>
          </w:p>
        </w:tc>
        <w:tc>
          <w:tcPr>
            <w:tcW w:type="dxa" w:w="1200"/>
            <w:tcBorders>
              <w:top w:val="none"/>
              <w:left w:val="none"/>
              <w:bottom w:val="none"/>
              <w:right w:val="none"/>
            </w:tcBorders>
            <w:shd w:fill="FFFFFF"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15</w:t>
            </w:r>
          </w:p>
        </w:tc>
        <w:tc>
          <w:tcPr>
            <w:tcW w:type="dxa" w:w="59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Con 15 entran de sobra los nombres normales e incluso alguno compuesto corto.</w:t>
            </w:r>
          </w:p>
        </w:tc>
      </w:tr>
      <w:tr>
        <w:tc>
          <w:tcPr>
            <w:tcW w:type="dxa" w:w="20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Apellidos</w:t>
            </w:r>
          </w:p>
        </w:tc>
        <w:tc>
          <w:tcPr>
            <w:tcW w:type="dxa" w:w="1200"/>
            <w:tcBorders>
              <w:top w:val="none"/>
              <w:left w:val="none"/>
              <w:bottom w:val="none"/>
              <w:right w:val="none"/>
            </w:tcBorders>
            <w:shd w:fill="F6F4F1"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25</w:t>
            </w:r>
          </w:p>
        </w:tc>
        <w:tc>
          <w:tcPr>
            <w:tcW w:type="dxa" w:w="59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Son dos apellidos con un espacio en medio, y los españoles largos rondan las 11 o 12 letras cada uno.</w:t>
            </w:r>
          </w:p>
        </w:tc>
      </w:tr>
      <w:tr>
        <w:tc>
          <w:tcPr>
            <w:tcW w:type="dxa" w:w="20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Dirección</w:t>
            </w:r>
          </w:p>
        </w:tc>
        <w:tc>
          <w:tcPr>
            <w:tcW w:type="dxa" w:w="1200"/>
            <w:tcBorders>
              <w:top w:val="none"/>
              <w:left w:val="none"/>
              <w:bottom w:val="none"/>
              <w:right w:val="none"/>
            </w:tcBorders>
            <w:shd w:fill="FFFFFF"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30</w:t>
            </w:r>
          </w:p>
        </w:tc>
        <w:tc>
          <w:tcPr>
            <w:tcW w:type="dxa" w:w="59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Es el campo más largo porque lleva el tipo de vía, el nombre y el número.</w:t>
            </w:r>
          </w:p>
        </w:tc>
      </w:tr>
      <w:tr>
        <w:tc>
          <w:tcPr>
            <w:tcW w:type="dxa" w:w="20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Ciudad</w:t>
            </w:r>
          </w:p>
        </w:tc>
        <w:tc>
          <w:tcPr>
            <w:tcW w:type="dxa" w:w="1200"/>
            <w:tcBorders>
              <w:top w:val="none"/>
              <w:left w:val="none"/>
              <w:bottom w:val="none"/>
              <w:right w:val="none"/>
            </w:tcBorders>
            <w:shd w:fill="F6F4F1"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15</w:t>
            </w:r>
          </w:p>
        </w:tc>
        <w:tc>
          <w:tcPr>
            <w:tcW w:type="dxa" w:w="59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Con 15 caben casi todas las ciudades españolas. Alguna muy larga se quedaría corta, pero para esta agenda vale.</w:t>
            </w:r>
          </w:p>
        </w:tc>
      </w:tr>
      <w:tr>
        <w:tc>
          <w:tcPr>
            <w:tcW w:type="dxa" w:w="20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Teléfono</w:t>
            </w:r>
          </w:p>
        </w:tc>
        <w:tc>
          <w:tcPr>
            <w:tcW w:type="dxa" w:w="1200"/>
            <w:tcBorders>
              <w:top w:val="none"/>
              <w:left w:val="none"/>
              <w:bottom w:val="none"/>
              <w:right w:val="none"/>
            </w:tcBorders>
            <w:shd w:fill="FFFFFF"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9</w:t>
            </w:r>
          </w:p>
        </w:tc>
        <w:tc>
          <w:tcPr>
            <w:tcW w:type="dxa" w:w="59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En España los fijos y los móviles tienen exactamente 9 dígitos, así que ni sobra ni falta.</w:t>
            </w:r>
          </w:p>
        </w:tc>
      </w:tr>
    </w:tbl>
    <w:p>
      <w:pPr>
        <w:spacing w:after="110" w:line="264"/>
        <w:jc w:val="both"/>
      </w:pPr>
      <w:r>
        <w:rPr>
          <w:rFonts w:ascii="Calibri" w:cs="Calibri" w:eastAsia="Calibri" w:hAnsi="Calibri"/>
          <w:b w:val="false"/>
          <w:bCs w:val="false"/>
          <w:i w:val="false"/>
          <w:iCs w:val="false"/>
          <w:color w:val="262626"/>
          <w:sz w:val="21"/>
          <w:szCs w:val="21"/>
        </w:rPr>
        <w:t xml:space="preserve">En total cada registro son 94 caracteres más el salto de línea, o sea 95. Para ir al registro número n solo hay que colocarse en la posición (n - 1) × 95. Por ejemplo, el cuarto contacto empieza en el byte 285.</w:t>
      </w:r>
    </w:p>
    <w:p>
      <w:pPr>
        <w:spacing w:after="130" w:line="264"/>
        <w:jc w:val="both"/>
      </w:pPr>
      <w:r>
        <w:rPr>
          <w:rFonts w:ascii="Calibri" w:cs="Calibri" w:eastAsia="Calibri" w:hAnsi="Calibri"/>
          <w:b w:val="false"/>
          <w:bCs w:val="false"/>
          <w:i w:val="false"/>
          <w:iCs w:val="false"/>
          <w:color w:val="262626"/>
          <w:sz w:val="21"/>
          <w:szCs w:val="21"/>
        </w:rPr>
        <w:t xml:space="preserve">En este fichero he quitado las tildes y la ñ a propósito. Guardado en UTF-8 esos caracteres ocupan dos bytes en vez de uno y descuadrarían las posiciones, así que dejándolo todo en ASCII cada carácter es un byte y las cuentas salen siempre.</w:t>
      </w:r>
    </w:p>
    <w:p>
      <w:pPr>
        <w:pStyle w:val="Heading1"/>
        <w:pBdr>
          <w:bottom w:val="single" w:color="DCDCDC" w:sz="6" w:space="5"/>
        </w:pBdr>
        <w:spacing w:after="30" w:before="220"/>
      </w:pPr>
      <w:r>
        <w:rPr>
          <w:rFonts w:ascii="Georgia" w:cs="Georgia" w:eastAsia="Georgia" w:hAnsi="Georgia"/>
          <w:b/>
          <w:bCs/>
          <w:color w:val="B07D3A"/>
          <w:sz w:val="23"/>
          <w:szCs w:val="23"/>
        </w:rPr>
        <w:t xml:space="preserve">3.  </w:t>
      </w:r>
      <w:r>
        <w:rPr>
          <w:rFonts w:ascii="Georgia" w:cs="Georgia" w:eastAsia="Georgia" w:hAnsi="Georgia"/>
          <w:b/>
          <w:bCs/>
          <w:color w:val="1B3A5C"/>
          <w:sz w:val="23"/>
          <w:szCs w:val="23"/>
        </w:rPr>
        <w:t xml:space="preserve">Fichero indexado e índices</w:t>
      </w:r>
    </w:p>
    <w:p>
      <w:pPr>
        <w:spacing w:after="130" w:line="264"/>
        <w:jc w:val="both"/>
      </w:pPr>
      <w:r>
        <w:rPr>
          <w:rFonts w:ascii="Calibri" w:cs="Calibri" w:eastAsia="Calibri" w:hAnsi="Calibri"/>
          <w:b w:val="false"/>
          <w:bCs w:val="false"/>
          <w:i w:val="false"/>
          <w:iCs w:val="false"/>
          <w:color w:val="262626"/>
          <w:sz w:val="21"/>
          <w:szCs w:val="21"/>
        </w:rPr>
        <w:t xml:space="preserve">agenda_indexada.txt es una copia del de acceso directo, y encima tiene dos ficheros de índice. Un índice no guarda los datos, solo la clave y el número de registro donde está ese contacto, así que se busca en el índice (que es pequeño y está ordenado) y luego se salta directo al registro.</w:t>
      </w:r>
    </w:p>
    <w:p>
      <w:pPr>
        <w:pStyle w:val="ListParagraph"/>
        <w:numPr>
          <w:ilvl w:val="0"/>
          <w:numId w:val="2"/>
        </w:numPr>
        <w:spacing w:after="60" w:line="264"/>
        <w:jc w:val="left"/>
      </w:pPr>
      <w:r>
        <w:rPr>
          <w:rFonts w:ascii="Consolas" w:cs="Consolas" w:eastAsia="Consolas" w:hAnsi="Consolas"/>
          <w:b w:val="false"/>
          <w:bCs w:val="false"/>
          <w:color w:val="1B3A5C"/>
          <w:sz w:val="19"/>
          <w:szCs w:val="19"/>
        </w:rPr>
        <w:t xml:space="preserve">agenda_apellidos_nombre.txt</w:t>
      </w:r>
      <w:r>
        <w:rPr>
          <w:rFonts w:ascii="Calibri" w:cs="Calibri" w:eastAsia="Calibri" w:hAnsi="Calibri"/>
          <w:b w:val="false"/>
          <w:bCs w:val="false"/>
          <w:color w:val="262626"/>
          <w:sz w:val="21"/>
          <w:szCs w:val="21"/>
        </w:rPr>
        <w:t xml:space="preserve">: ordenado por apellidos y, si coinciden, por nombre.</w:t>
      </w:r>
    </w:p>
    <w:p>
      <w:pPr>
        <w:pStyle w:val="ListParagraph"/>
        <w:numPr>
          <w:ilvl w:val="0"/>
          <w:numId w:val="2"/>
        </w:numPr>
        <w:spacing w:after="60" w:line="264"/>
        <w:jc w:val="left"/>
      </w:pPr>
      <w:r>
        <w:rPr>
          <w:rFonts w:ascii="Consolas" w:cs="Consolas" w:eastAsia="Consolas" w:hAnsi="Consolas"/>
          <w:b w:val="false"/>
          <w:bCs w:val="false"/>
          <w:color w:val="1B3A5C"/>
          <w:sz w:val="19"/>
          <w:szCs w:val="19"/>
        </w:rPr>
        <w:t xml:space="preserve">agenda_ciudad.txt</w:t>
      </w:r>
      <w:r>
        <w:rPr>
          <w:rFonts w:ascii="Calibri" w:cs="Calibri" w:eastAsia="Calibri" w:hAnsi="Calibri"/>
          <w:b w:val="false"/>
          <w:bCs w:val="false"/>
          <w:color w:val="262626"/>
          <w:sz w:val="21"/>
          <w:szCs w:val="21"/>
        </w:rPr>
        <w:t xml:space="preserve">: ordenado por ciudad y, dentro de la misma ciudad, por apellidos.</w:t>
      </w:r>
    </w:p>
    <w:p>
      <w:pPr>
        <w:pStyle w:val="Heading1"/>
        <w:pBdr>
          <w:bottom w:val="single" w:color="DCDCDC" w:sz="6" w:space="5"/>
        </w:pBdr>
        <w:spacing w:after="30" w:before="220"/>
      </w:pPr>
      <w:r>
        <w:rPr>
          <w:rFonts w:ascii="Georgia" w:cs="Georgia" w:eastAsia="Georgia" w:hAnsi="Georgia"/>
          <w:b/>
          <w:bCs/>
          <w:color w:val="B07D3A"/>
          <w:sz w:val="23"/>
          <w:szCs w:val="23"/>
        </w:rPr>
        <w:t xml:space="preserve">4.  </w:t>
      </w:r>
      <w:r>
        <w:rPr>
          <w:rFonts w:ascii="Georgia" w:cs="Georgia" w:eastAsia="Georgia" w:hAnsi="Georgia"/>
          <w:b/>
          <w:bCs/>
          <w:color w:val="1B3A5C"/>
          <w:sz w:val="23"/>
          <w:szCs w:val="23"/>
        </w:rPr>
        <w:t xml:space="preserve">Baja e inserción</w:t>
      </w:r>
    </w:p>
    <w:p>
      <w:pPr>
        <w:spacing w:after="130" w:line="264"/>
        <w:jc w:val="both"/>
      </w:pPr>
      <w:r>
        <w:rPr>
          <w:rFonts w:ascii="Calibri" w:cs="Calibri" w:eastAsia="Calibri" w:hAnsi="Calibri"/>
          <w:b w:val="false"/>
          <w:bCs w:val="false"/>
          <w:i w:val="false"/>
          <w:iCs w:val="false"/>
          <w:color w:val="262626"/>
          <w:sz w:val="21"/>
          <w:szCs w:val="21"/>
        </w:rPr>
        <w:t xml:space="preserve">He dado de baja a Daniel Serrano Vega, que era el registro 5. En un fichero de acceso directo no se puede quitar la línea sin más porque se descolocarían todas las posiciones de detrás, así que lo que se hace es una baja lógica: se marca el registro con un asterisco al principio y se deja el resto en blanco, manteniendo los 95 caracteres.</w:t>
      </w:r>
    </w:p>
    <w:p>
      <w:pPr>
        <w:spacing w:after="130" w:line="264"/>
        <w:jc w:val="both"/>
      </w:pPr>
      <w:r>
        <w:rPr>
          <w:rFonts w:ascii="Calibri" w:cs="Calibri" w:eastAsia="Calibri" w:hAnsi="Calibri"/>
          <w:b w:val="false"/>
          <w:bCs w:val="false"/>
          <w:i w:val="false"/>
          <w:iCs w:val="false"/>
          <w:color w:val="262626"/>
          <w:sz w:val="21"/>
          <w:szCs w:val="21"/>
        </w:rPr>
        <w:t xml:space="preserve">Después he dado de alta a Sara Vidal Campos (Bilbao), que se ha escrito al final como registro 9. Los dos índices los he actualizado a la vez: he quitado a Daniel de los dos y he metido a Sara en su sitio, en la V del índice de apellidos y en la B del de ciudades. El hueco del registro 5 queda libre para reaprovecharlo en una próxima alta.</w:t>
      </w:r>
    </w:p>
    <w:sectPr>
      <w:footerReference w:type="default" r:id="rId7"/>
      <w:pgSz w:w="11906" w:h="16838" w:orient="portrait"/>
      <w:pgMar w:top="1191" w:right="1361" w:bottom="1021"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rPr>
        <w:color w:val="B07D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secuencial, de acceso directo e indexada</dc:title>
  <dc:creator>Miguel López González</dc:creator>
  <cp:lastModifiedBy>Un-named</cp:lastModifiedBy>
  <cp:revision>1</cp:revision>
  <dcterms:created xsi:type="dcterms:W3CDTF">2026-09-18T18:25:11.955Z</dcterms:created>
  <dcterms:modified xsi:type="dcterms:W3CDTF">2026-09-18T18:25:11.964Z</dcterms:modified>
</cp:coreProperties>
</file>

<file path=docProps/custom.xml><?xml version="1.0" encoding="utf-8"?>
<Properties xmlns="http://schemas.openxmlformats.org/officeDocument/2006/custom-properties" xmlns:vt="http://schemas.openxmlformats.org/officeDocument/2006/docPropsVTypes"/>
</file>