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7664"/>
        <w:gridCol w:w="391"/>
      </w:tblGrid>
      <w:tr w:rsidR="00742DAE" w:rsidRPr="000D407A" w14:paraId="2C7CC3D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023"/>
        </w:trPr>
        <w:tc>
          <w:tcPr>
            <w:tcW w:w="7664" w:type="dxa"/>
            <w:vAlign w:val="bottom"/>
          </w:tcPr>
          <w:p w14:paraId="5D6D2A75" w14:textId="77777777" w:rsidR="00742DAE" w:rsidRPr="00742DAE" w:rsidRDefault="00742DAE" w:rsidP="00742DAE">
            <w:pPr>
              <w:pStyle w:val="Documenttitle0"/>
              <w:suppressAutoHyphens/>
              <w:jc w:val="both"/>
              <w:rPr>
                <w:rFonts w:ascii="Calibri Light" w:hAnsi="Calibri Light" w:cs="Calibri Light"/>
                <w:b/>
                <w:sz w:val="48"/>
                <w:szCs w:val="36"/>
              </w:rPr>
            </w:pPr>
            <w:r w:rsidRPr="00742DAE">
              <w:rPr>
                <w:rFonts w:ascii="Calibri Light" w:hAnsi="Calibri Light" w:cs="Calibri Light"/>
                <w:b/>
                <w:sz w:val="48"/>
                <w:szCs w:val="36"/>
              </w:rPr>
              <w:t>Predicción y cobertura del precio de los servicios de ajuste</w:t>
            </w:r>
          </w:p>
          <w:p w14:paraId="2C997083" w14:textId="77777777" w:rsidR="00742DAE" w:rsidRPr="000D407A" w:rsidRDefault="00742DAE">
            <w:pPr>
              <w:pStyle w:val="Documentsubtitle"/>
              <w:suppressAutoHyphens/>
              <w:jc w:val="both"/>
              <w:rPr>
                <w:rFonts w:ascii="Calibri Light" w:hAnsi="Calibri Light" w:cs="Calibri Light"/>
              </w:rPr>
            </w:pPr>
            <w:bookmarkStart w:id="0" w:name="LAN_DocSubtitle"/>
            <w:r>
              <w:rPr>
                <w:rFonts w:ascii="Calibri Light" w:hAnsi="Calibri Light" w:cs="Calibri Light"/>
              </w:rPr>
              <w:t>Manual de uso</w:t>
            </w:r>
          </w:p>
          <w:bookmarkEnd w:id="0"/>
          <w:p w14:paraId="157E1720" w14:textId="77777777" w:rsidR="00742DAE" w:rsidRPr="000D407A" w:rsidRDefault="00742DAE">
            <w:pPr>
              <w:pStyle w:val="Documentdate"/>
              <w:suppressAutoHyphens/>
              <w:jc w:val="both"/>
              <w:rPr>
                <w:rFonts w:ascii="Calibri Light" w:hAnsi="Calibri Light" w:cs="Calibri Light"/>
              </w:rPr>
            </w:pPr>
          </w:p>
        </w:tc>
        <w:tc>
          <w:tcPr>
            <w:tcW w:w="391" w:type="dxa"/>
          </w:tcPr>
          <w:p w14:paraId="2149EFAF" w14:textId="77777777" w:rsidR="00742DAE" w:rsidRPr="000D407A" w:rsidRDefault="00742DAE">
            <w:pPr>
              <w:suppressAutoHyphens/>
            </w:pPr>
          </w:p>
        </w:tc>
      </w:tr>
    </w:tbl>
    <w:p w14:paraId="49731DCC" w14:textId="77777777" w:rsidR="00742DAE" w:rsidRPr="006257F4" w:rsidRDefault="00742DAE" w:rsidP="00742DAE">
      <w:pPr>
        <w:pStyle w:val="DocumentTitle"/>
        <w:suppressAutoHyphens/>
        <w:rPr>
          <w:lang w:val="es-ES"/>
        </w:rPr>
      </w:pPr>
    </w:p>
    <w:p w14:paraId="39921E32" w14:textId="1C6489DA" w:rsidR="00742DAE" w:rsidRDefault="00742DAE" w:rsidP="00742DAE">
      <w:pPr>
        <w:pStyle w:val="Heading2"/>
        <w:numPr>
          <w:ilvl w:val="0"/>
          <w:numId w:val="0"/>
        </w:numPr>
        <w:suppressAutoHyphens/>
        <w:ind w:left="576" w:hanging="576"/>
      </w:pPr>
      <w:r>
        <w:t>Introducción</w:t>
      </w:r>
    </w:p>
    <w:p w14:paraId="76841749" w14:textId="73094BBC" w:rsidR="00742DAE" w:rsidRDefault="00742DAE" w:rsidP="00742DAE">
      <w:pPr>
        <w:suppressAutoHyphens/>
      </w:pPr>
      <w:r>
        <w:t>El modelo desarrollado para la predicción y cobertura de los Servicios de Ajuste está desarrollado en Python. Para ello, se ha desarrollado un entorno virtual específico que contiene todos los paquetes necesarios para utilizar el modelo.</w:t>
      </w:r>
    </w:p>
    <w:p w14:paraId="38030DF0" w14:textId="77777777" w:rsidR="00742DAE" w:rsidRDefault="00742DAE" w:rsidP="00742DAE">
      <w:pPr>
        <w:suppressAutoHyphens/>
      </w:pPr>
    </w:p>
    <w:p w14:paraId="12DD3BED" w14:textId="08511C01" w:rsidR="00742DAE" w:rsidRDefault="00283F6C" w:rsidP="00742DAE">
      <w:pPr>
        <w:pStyle w:val="Heading2"/>
        <w:numPr>
          <w:ilvl w:val="0"/>
          <w:numId w:val="0"/>
        </w:numPr>
        <w:suppressAutoHyphens/>
        <w:ind w:left="576" w:hanging="576"/>
      </w:pPr>
      <w:r>
        <w:t>Estructura</w:t>
      </w:r>
    </w:p>
    <w:p w14:paraId="7442710E" w14:textId="7BB55B39" w:rsidR="00283F6C" w:rsidRDefault="00283F6C" w:rsidP="00283F6C">
      <w:r>
        <w:t xml:space="preserve">El fichero </w:t>
      </w:r>
      <w:r>
        <w:rPr>
          <w:i/>
          <w:iCs/>
        </w:rPr>
        <w:t xml:space="preserve">Final </w:t>
      </w:r>
      <w:proofErr w:type="spellStart"/>
      <w:r>
        <w:rPr>
          <w:i/>
          <w:iCs/>
        </w:rPr>
        <w:t>Deliverable</w:t>
      </w:r>
      <w:proofErr w:type="spellEnd"/>
      <w:r w:rsidR="001956BA">
        <w:t xml:space="preserve"> contiene </w:t>
      </w:r>
      <w:r w:rsidR="00035C23">
        <w:t>l</w:t>
      </w:r>
      <w:r w:rsidR="001956BA">
        <w:t>as siguientes carpetas:</w:t>
      </w:r>
    </w:p>
    <w:p w14:paraId="6FC5E698" w14:textId="646B4994" w:rsidR="001956BA" w:rsidRDefault="001956BA" w:rsidP="001956BA">
      <w:pPr>
        <w:pStyle w:val="ListParagraph"/>
        <w:numPr>
          <w:ilvl w:val="0"/>
          <w:numId w:val="2"/>
        </w:numPr>
      </w:pPr>
      <w:r w:rsidRPr="00233184">
        <w:rPr>
          <w:b/>
          <w:bCs/>
        </w:rPr>
        <w:t>Coberturas:</w:t>
      </w:r>
      <w:r>
        <w:t xml:space="preserve"> Este es el entorno virtual de Python con todos</w:t>
      </w:r>
      <w:r w:rsidR="008C17B5">
        <w:t xml:space="preserve"> </w:t>
      </w:r>
      <w:r>
        <w:t>los paquetes instalados para correr el modelo</w:t>
      </w:r>
      <w:r w:rsidR="00487476">
        <w:t>.</w:t>
      </w:r>
    </w:p>
    <w:p w14:paraId="31953F1D" w14:textId="494C457A" w:rsidR="00330B3D" w:rsidRDefault="00330B3D" w:rsidP="001956BA">
      <w:pPr>
        <w:pStyle w:val="ListParagraph"/>
        <w:numPr>
          <w:ilvl w:val="0"/>
          <w:numId w:val="2"/>
        </w:numPr>
      </w:pPr>
      <w:r w:rsidRPr="00233184">
        <w:rPr>
          <w:b/>
          <w:bCs/>
        </w:rPr>
        <w:t>Data:</w:t>
      </w:r>
      <w:r>
        <w:t xml:space="preserve"> Esta carpeta contiene los archivos de datos </w:t>
      </w:r>
      <w:r w:rsidR="00233184">
        <w:t>que sirven como input al modelo.</w:t>
      </w:r>
    </w:p>
    <w:p w14:paraId="37ED8E81" w14:textId="4CE063F3" w:rsidR="00233184" w:rsidRDefault="002E4E75" w:rsidP="001956BA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:</w:t>
      </w:r>
      <w:r>
        <w:t xml:space="preserve"> Esta carpeta contiene funciones específicas para </w:t>
      </w:r>
      <w:r w:rsidR="00F84004">
        <w:t>el cálculo de la predicción y cobertura</w:t>
      </w:r>
      <w:r w:rsidR="00996BAE">
        <w:t xml:space="preserve">. </w:t>
      </w:r>
      <w:r w:rsidR="002820F7">
        <w:t>Todas las funciones están comentadas y su funcionamiento explicado en el código.</w:t>
      </w:r>
    </w:p>
    <w:p w14:paraId="2D372C60" w14:textId="2A467B07" w:rsidR="002820F7" w:rsidRPr="002820F7" w:rsidRDefault="002820F7" w:rsidP="002820F7">
      <w:pPr>
        <w:pStyle w:val="ListParagraph"/>
        <w:numPr>
          <w:ilvl w:val="1"/>
          <w:numId w:val="2"/>
        </w:numPr>
        <w:rPr>
          <w:i/>
          <w:iCs/>
        </w:rPr>
      </w:pPr>
      <w:r w:rsidRPr="00BE52AC">
        <w:t>Archivo</w:t>
      </w:r>
      <w:r w:rsidRPr="002820F7">
        <w:rPr>
          <w:i/>
          <w:iCs/>
        </w:rPr>
        <w:t xml:space="preserve"> </w:t>
      </w:r>
      <w:proofErr w:type="spellStart"/>
      <w:r w:rsidRPr="002820F7">
        <w:rPr>
          <w:i/>
          <w:iCs/>
        </w:rPr>
        <w:t>config</w:t>
      </w:r>
      <w:proofErr w:type="spellEnd"/>
      <w:r>
        <w:t>: Este archivo contiene los parámetros que se han tomado</w:t>
      </w:r>
      <w:r w:rsidR="00D508AD">
        <w:t xml:space="preserve"> en el desarrollo del modelo: </w:t>
      </w:r>
      <w:r>
        <w:t xml:space="preserve">la ruta de los archivos </w:t>
      </w:r>
      <w:r w:rsidR="00D508AD">
        <w:t>de input, los conceptos utilizados para definir los Servicios de Ajuste</w:t>
      </w:r>
      <w:r w:rsidR="00852BA0">
        <w:t xml:space="preserve"> y</w:t>
      </w:r>
      <w:r w:rsidR="00D508AD">
        <w:t xml:space="preserve"> </w:t>
      </w:r>
      <w:r w:rsidR="00F26836">
        <w:t>los índices utilizados como datos spot y forward para cada mes</w:t>
      </w:r>
      <w:r w:rsidR="00852BA0">
        <w:t>.</w:t>
      </w:r>
    </w:p>
    <w:p w14:paraId="77AED7D0" w14:textId="6D9A3688" w:rsidR="00996BAE" w:rsidRDefault="003B354A" w:rsidP="001956BA">
      <w:pPr>
        <w:pStyle w:val="ListParagraph"/>
        <w:numPr>
          <w:ilvl w:val="0"/>
          <w:numId w:val="2"/>
        </w:numPr>
      </w:pPr>
      <w:r>
        <w:rPr>
          <w:b/>
          <w:bCs/>
        </w:rPr>
        <w:t>test</w:t>
      </w:r>
      <w:r w:rsidR="00D675AE">
        <w:rPr>
          <w:b/>
          <w:bCs/>
        </w:rPr>
        <w:t xml:space="preserve">_coberturas.py: </w:t>
      </w:r>
      <w:r w:rsidR="00D675AE">
        <w:t>Es un s</w:t>
      </w:r>
      <w:r w:rsidR="00996BAE" w:rsidRPr="00D675AE">
        <w:t xml:space="preserve">cript de </w:t>
      </w:r>
      <w:r w:rsidR="00D675AE">
        <w:t xml:space="preserve">Python en el que se muestra el </w:t>
      </w:r>
      <w:r w:rsidR="00B91527">
        <w:t xml:space="preserve">uso correcto y el </w:t>
      </w:r>
      <w:r w:rsidR="00D675AE">
        <w:t>funcionamiento del modelo.</w:t>
      </w:r>
    </w:p>
    <w:p w14:paraId="762E63B3" w14:textId="3A872339" w:rsidR="00587632" w:rsidRDefault="00587632" w:rsidP="001956BA">
      <w:pPr>
        <w:pStyle w:val="ListParagraph"/>
        <w:numPr>
          <w:ilvl w:val="0"/>
          <w:numId w:val="2"/>
        </w:numPr>
      </w:pPr>
      <w:r>
        <w:rPr>
          <w:b/>
          <w:bCs/>
        </w:rPr>
        <w:t>Instructions.</w:t>
      </w:r>
      <w:r>
        <w:t xml:space="preserve">txt: </w:t>
      </w:r>
      <w:r w:rsidR="00ED7247">
        <w:t xml:space="preserve">Contiene </w:t>
      </w:r>
      <w:r w:rsidR="00E0634E">
        <w:t>una guía de los comandos a utilizar para inicial el modelo</w:t>
      </w:r>
      <w:r w:rsidR="00ED7247">
        <w:t xml:space="preserve"> </w:t>
      </w:r>
    </w:p>
    <w:p w14:paraId="4DF8CA28" w14:textId="5DC399AC" w:rsidR="004870D5" w:rsidRPr="001956BA" w:rsidRDefault="004870D5" w:rsidP="001956BA">
      <w:pPr>
        <w:pStyle w:val="ListParagraph"/>
        <w:numPr>
          <w:ilvl w:val="0"/>
          <w:numId w:val="2"/>
        </w:numPr>
      </w:pPr>
      <w:r>
        <w:rPr>
          <w:b/>
          <w:bCs/>
        </w:rPr>
        <w:t>Packages.</w:t>
      </w:r>
      <w:r>
        <w:t>txt: Contiene una lista de los paquetes instalados en el entorno virtual</w:t>
      </w:r>
    </w:p>
    <w:p w14:paraId="2C1A2441" w14:textId="143E4CA0" w:rsidR="00BB6010" w:rsidRDefault="00BB6010" w:rsidP="00BB6010">
      <w:pPr>
        <w:pStyle w:val="Heading2"/>
        <w:numPr>
          <w:ilvl w:val="0"/>
          <w:numId w:val="0"/>
        </w:numPr>
        <w:suppressAutoHyphens/>
        <w:ind w:left="576" w:hanging="576"/>
      </w:pPr>
      <w:r>
        <w:t>Instrucciones para correr el modelo</w:t>
      </w:r>
    </w:p>
    <w:p w14:paraId="1EA91EBE" w14:textId="19EDB255" w:rsidR="00F36BFD" w:rsidRDefault="00F36BFD" w:rsidP="00BB6010">
      <w:pPr>
        <w:pStyle w:val="ListParagraph"/>
        <w:numPr>
          <w:ilvl w:val="0"/>
          <w:numId w:val="4"/>
        </w:numPr>
        <w:suppressAutoHyphens/>
      </w:pPr>
      <w:r>
        <w:t xml:space="preserve">Entra en la carpeta de Final </w:t>
      </w:r>
      <w:proofErr w:type="spellStart"/>
      <w:r>
        <w:t>deliverable</w:t>
      </w:r>
      <w:proofErr w:type="spellEnd"/>
    </w:p>
    <w:p w14:paraId="603DEB29" w14:textId="77777777" w:rsidR="00F36BFD" w:rsidRDefault="00F36BFD" w:rsidP="00F36BFD">
      <w:pPr>
        <w:pStyle w:val="ListParagraph"/>
        <w:numPr>
          <w:ilvl w:val="0"/>
          <w:numId w:val="4"/>
        </w:numPr>
        <w:suppressAutoHyphens/>
        <w:jc w:val="left"/>
      </w:pPr>
      <w:r>
        <w:t>E</w:t>
      </w:r>
      <w:r w:rsidR="00BB6010">
        <w:t>n la terminal</w:t>
      </w:r>
      <w:r>
        <w:t xml:space="preserve"> (Powershell), c</w:t>
      </w:r>
      <w:r w:rsidRPr="00F36BFD">
        <w:t>orre este comando</w:t>
      </w:r>
      <w:r w:rsidR="00BB6010">
        <w:t xml:space="preserve"> para entrar en el entorno virtual: </w:t>
      </w:r>
    </w:p>
    <w:p w14:paraId="3C9FC0B1" w14:textId="1821B588" w:rsidR="00F36BFD" w:rsidRDefault="00BB6010" w:rsidP="00F36BFD">
      <w:pPr>
        <w:pStyle w:val="ListParagraph"/>
        <w:suppressAutoHyphens/>
        <w:jc w:val="center"/>
      </w:pPr>
      <w:r>
        <w:t>\coberturas\Scripts\Activate.ps1</w:t>
      </w:r>
    </w:p>
    <w:p w14:paraId="6104CE44" w14:textId="77777777" w:rsidR="00F36BFD" w:rsidRDefault="00F36BFD" w:rsidP="00F36BFD">
      <w:pPr>
        <w:pStyle w:val="ListParagraph"/>
        <w:suppressAutoHyphens/>
        <w:jc w:val="center"/>
      </w:pPr>
    </w:p>
    <w:p w14:paraId="6CF1C05F" w14:textId="4E58B836" w:rsidR="00BB6010" w:rsidRDefault="00F36BFD" w:rsidP="00F36BFD">
      <w:pPr>
        <w:pStyle w:val="ListParagraph"/>
        <w:suppressAutoHyphens/>
      </w:pPr>
      <w:r>
        <w:lastRenderedPageBreak/>
        <w:t xml:space="preserve">(En caso de entrar desde el </w:t>
      </w:r>
      <w:proofErr w:type="spellStart"/>
      <w:r>
        <w:t>cmd</w:t>
      </w:r>
      <w:proofErr w:type="spellEnd"/>
      <w:r>
        <w:t xml:space="preserve"> de Windows, corre el siguiente comando, utilizando la ruta correcta: </w:t>
      </w:r>
      <w:proofErr w:type="gramStart"/>
      <w:r>
        <w:t>\coberturas\Scripts\Activate.bat )</w:t>
      </w:r>
      <w:proofErr w:type="gramEnd"/>
    </w:p>
    <w:p w14:paraId="116DE7E3" w14:textId="77777777" w:rsidR="00BB6010" w:rsidRDefault="00BB6010" w:rsidP="00BB6010">
      <w:pPr>
        <w:pStyle w:val="ListParagraph"/>
        <w:suppressAutoHyphens/>
      </w:pPr>
    </w:p>
    <w:p w14:paraId="5228CC7B" w14:textId="77777777" w:rsidR="00DF15F8" w:rsidRDefault="00BB6010" w:rsidP="00BB6010">
      <w:pPr>
        <w:pStyle w:val="ListParagraph"/>
        <w:numPr>
          <w:ilvl w:val="0"/>
          <w:numId w:val="4"/>
        </w:numPr>
        <w:suppressAutoHyphens/>
      </w:pPr>
      <w:r>
        <w:t xml:space="preserve">Para probar el método de evaluación de coberturas, corre este comando en la carpeta de Final </w:t>
      </w:r>
      <w:proofErr w:type="spellStart"/>
      <w:r>
        <w:t>Deliverable</w:t>
      </w:r>
      <w:proofErr w:type="spellEnd"/>
      <w:r>
        <w:t xml:space="preserve">: </w:t>
      </w:r>
    </w:p>
    <w:p w14:paraId="4065AE2E" w14:textId="6B2B545F" w:rsidR="00BB6010" w:rsidRDefault="00BB6010" w:rsidP="00DF15F8">
      <w:pPr>
        <w:pStyle w:val="ListParagraph"/>
        <w:suppressAutoHyphens/>
        <w:jc w:val="center"/>
      </w:pPr>
      <w:proofErr w:type="spellStart"/>
      <w:r>
        <w:t>python</w:t>
      </w:r>
      <w:proofErr w:type="spellEnd"/>
      <w:r>
        <w:t xml:space="preserve"> -m</w:t>
      </w:r>
      <w:r w:rsidR="002852A3">
        <w:t xml:space="preserve"> </w:t>
      </w:r>
      <w:proofErr w:type="spellStart"/>
      <w:r w:rsidR="002852A3">
        <w:t>test</w:t>
      </w:r>
      <w:r>
        <w:t>_coberturas</w:t>
      </w:r>
      <w:proofErr w:type="spellEnd"/>
    </w:p>
    <w:p w14:paraId="72C60CD3" w14:textId="6E9DC0A3" w:rsidR="00DF15F8" w:rsidRDefault="00DF15F8" w:rsidP="00DF15F8">
      <w:pPr>
        <w:pStyle w:val="ListParagraph"/>
        <w:suppressAutoHyphens/>
      </w:pPr>
    </w:p>
    <w:p w14:paraId="19048FBE" w14:textId="2C0C6683" w:rsidR="00DF15F8" w:rsidRDefault="00DF15F8" w:rsidP="00DF15F8">
      <w:pPr>
        <w:pStyle w:val="ListParagraph"/>
        <w:numPr>
          <w:ilvl w:val="0"/>
          <w:numId w:val="4"/>
        </w:numPr>
        <w:suppressAutoHyphens/>
      </w:pPr>
      <w:r>
        <w:t xml:space="preserve">El script </w:t>
      </w:r>
      <w:proofErr w:type="spellStart"/>
      <w:r w:rsidR="003B354A">
        <w:t>test</w:t>
      </w:r>
      <w:r>
        <w:t>_coberturas</w:t>
      </w:r>
      <w:proofErr w:type="spellEnd"/>
      <w:r>
        <w:t xml:space="preserve"> se debe haber ejecutado correctamente</w:t>
      </w:r>
    </w:p>
    <w:p w14:paraId="7D0EC31D" w14:textId="77777777" w:rsidR="00283F6C" w:rsidRDefault="00283F6C" w:rsidP="00283F6C"/>
    <w:p w14:paraId="53373CEB" w14:textId="05B61E49" w:rsidR="00B91527" w:rsidRDefault="00B91527" w:rsidP="00B91527">
      <w:pPr>
        <w:pStyle w:val="Heading2"/>
        <w:numPr>
          <w:ilvl w:val="0"/>
          <w:numId w:val="0"/>
        </w:numPr>
        <w:suppressAutoHyphens/>
        <w:ind w:left="576" w:hanging="576"/>
      </w:pPr>
      <w:r>
        <w:t>Datos input</w:t>
      </w:r>
    </w:p>
    <w:p w14:paraId="13E5DD66" w14:textId="77777777" w:rsidR="00E45AB0" w:rsidRDefault="00B91527" w:rsidP="00B91527">
      <w:r>
        <w:t xml:space="preserve">Los datos de input se ubican en la carpeta de </w:t>
      </w:r>
      <w:r>
        <w:rPr>
          <w:i/>
          <w:iCs/>
        </w:rPr>
        <w:t>Data.</w:t>
      </w:r>
      <w:r>
        <w:t xml:space="preserve"> </w:t>
      </w:r>
      <w:r w:rsidR="00FE7C86">
        <w:t>Estos archivos deben ser expandidos o sustituidos por archivos con el mismo formato</w:t>
      </w:r>
      <w:r w:rsidR="00A7222B">
        <w:t>, p</w:t>
      </w:r>
    </w:p>
    <w:p w14:paraId="1B65DFC9" w14:textId="5FF9F982" w:rsidR="00A7222B" w:rsidRDefault="00A7222B" w:rsidP="00B91527">
      <w:r>
        <w:t>ara mantener el correcto funcionamiento del código.</w:t>
      </w:r>
    </w:p>
    <w:p w14:paraId="677D4481" w14:textId="77777777" w:rsidR="00E96C09" w:rsidRDefault="00E96C09" w:rsidP="00B91527">
      <w:r>
        <w:t>Son</w:t>
      </w:r>
      <w:r w:rsidR="00FE7C86">
        <w:t xml:space="preserve"> tres archivos Excel</w:t>
      </w:r>
      <w:r>
        <w:t>:</w:t>
      </w:r>
    </w:p>
    <w:p w14:paraId="45897F8B" w14:textId="7932B553" w:rsidR="00B91527" w:rsidRDefault="00E96C09" w:rsidP="00E96C09">
      <w:pPr>
        <w:pStyle w:val="ListParagraph"/>
        <w:numPr>
          <w:ilvl w:val="0"/>
          <w:numId w:val="3"/>
        </w:numPr>
      </w:pPr>
      <w:r w:rsidRPr="00BB6010">
        <w:rPr>
          <w:i/>
          <w:iCs/>
        </w:rPr>
        <w:t>OMEL</w:t>
      </w:r>
      <w:r>
        <w:t>: Contiene el histórico de datos diarios sobre el Pool. Está compuesto a su vez por dos hojas:</w:t>
      </w:r>
    </w:p>
    <w:p w14:paraId="7D0E6B8F" w14:textId="77818C62" w:rsidR="00E96C09" w:rsidRDefault="00E96C09" w:rsidP="00E96C09">
      <w:pPr>
        <w:pStyle w:val="ListParagraph"/>
        <w:numPr>
          <w:ilvl w:val="1"/>
          <w:numId w:val="3"/>
        </w:numPr>
      </w:pPr>
      <w:r>
        <w:t>OMEL: Contiene el precio de energía spot de forma horaria</w:t>
      </w:r>
      <w:r w:rsidR="00CB55AE">
        <w:t>, con una última columna con las medias diarias</w:t>
      </w:r>
    </w:p>
    <w:p w14:paraId="2F6DA799" w14:textId="48C95510" w:rsidR="00376A0E" w:rsidRDefault="00E96C09" w:rsidP="00376A0E">
      <w:pPr>
        <w:pStyle w:val="ListParagraph"/>
        <w:numPr>
          <w:ilvl w:val="1"/>
          <w:numId w:val="3"/>
        </w:numPr>
      </w:pPr>
      <w:r>
        <w:t>OMIP</w:t>
      </w:r>
      <w:r w:rsidR="00CB55AE">
        <w:t>: Contiene los futuros de</w:t>
      </w:r>
      <w:r w:rsidR="00376A0E">
        <w:t>l Pool con granularidad diaria</w:t>
      </w:r>
    </w:p>
    <w:p w14:paraId="6A7F1A13" w14:textId="77777777" w:rsidR="00DF15F8" w:rsidRDefault="00DF15F8" w:rsidP="00DF15F8">
      <w:pPr>
        <w:pStyle w:val="ListParagraph"/>
        <w:ind w:left="1494"/>
      </w:pPr>
    </w:p>
    <w:p w14:paraId="05F0F309" w14:textId="2CED9E2C" w:rsidR="00376A0E" w:rsidRDefault="00376A0E">
      <w:pPr>
        <w:pStyle w:val="ListParagraph"/>
        <w:numPr>
          <w:ilvl w:val="0"/>
          <w:numId w:val="3"/>
        </w:numPr>
      </w:pPr>
      <w:proofErr w:type="spellStart"/>
      <w:r w:rsidRPr="00BB6010">
        <w:rPr>
          <w:i/>
          <w:iCs/>
        </w:rPr>
        <w:t>Liquicomun</w:t>
      </w:r>
      <w:proofErr w:type="spellEnd"/>
      <w:r>
        <w:t xml:space="preserve">: Este archivo contiene </w:t>
      </w:r>
      <w:r w:rsidR="00924FB5">
        <w:t>los conceptos en los que se disgrega el coste de los Servicios de Ajuste</w:t>
      </w:r>
      <w:r w:rsidR="004149CC">
        <w:t>, ubicados en las distintas columnas.</w:t>
      </w:r>
      <w:r w:rsidR="003430F9">
        <w:t xml:space="preserve"> </w:t>
      </w:r>
    </w:p>
    <w:p w14:paraId="65E6DD1D" w14:textId="77777777" w:rsidR="00BB6010" w:rsidRDefault="00BB6010" w:rsidP="00BB6010">
      <w:pPr>
        <w:pStyle w:val="ListParagraph"/>
        <w:ind w:left="774"/>
      </w:pPr>
    </w:p>
    <w:p w14:paraId="098B6418" w14:textId="74745772" w:rsidR="00F84004" w:rsidRDefault="00376A0E" w:rsidP="00283F6C">
      <w:pPr>
        <w:pStyle w:val="ListParagraph"/>
        <w:numPr>
          <w:ilvl w:val="0"/>
          <w:numId w:val="3"/>
        </w:numPr>
      </w:pPr>
      <w:proofErr w:type="spellStart"/>
      <w:r w:rsidRPr="00BB6010">
        <w:rPr>
          <w:i/>
          <w:iCs/>
        </w:rPr>
        <w:t>Reikon</w:t>
      </w:r>
      <w:r w:rsidRPr="00BB6010">
        <w:t>_</w:t>
      </w:r>
      <w:r w:rsidRPr="00BB6010">
        <w:rPr>
          <w:i/>
          <w:iCs/>
        </w:rPr>
        <w:t>commodities</w:t>
      </w:r>
      <w:proofErr w:type="spellEnd"/>
      <w:r w:rsidRPr="00BB6010">
        <w:t>:</w:t>
      </w:r>
      <w:r w:rsidR="00BB6010" w:rsidRPr="00BB6010">
        <w:t xml:space="preserve"> Este archivo contiene e</w:t>
      </w:r>
      <w:r w:rsidR="00BB6010">
        <w:t xml:space="preserve">l histórico del resto de </w:t>
      </w:r>
      <w:proofErr w:type="spellStart"/>
      <w:r w:rsidR="00BB6010">
        <w:t>commodities</w:t>
      </w:r>
      <w:proofErr w:type="spellEnd"/>
      <w:r w:rsidR="00BB6010">
        <w:t xml:space="preserve">. Cada </w:t>
      </w:r>
      <w:proofErr w:type="spellStart"/>
      <w:r w:rsidR="00BB6010">
        <w:t>commodity</w:t>
      </w:r>
      <w:proofErr w:type="spellEnd"/>
      <w:r w:rsidR="00BB6010">
        <w:t xml:space="preserve"> está en una hoja diferente, pero todas comparten el mismo formato</w:t>
      </w:r>
    </w:p>
    <w:p w14:paraId="2BF236DE" w14:textId="77777777" w:rsidR="00DA2D13" w:rsidRDefault="00DA2D13" w:rsidP="00DA2D13">
      <w:pPr>
        <w:pStyle w:val="ListParagraph"/>
      </w:pPr>
    </w:p>
    <w:p w14:paraId="0D8E6CD7" w14:textId="433CF31C" w:rsidR="00DA2D13" w:rsidRPr="00773992" w:rsidRDefault="00DA2D13" w:rsidP="00283F6C">
      <w:pPr>
        <w:pStyle w:val="ListParagraph"/>
        <w:numPr>
          <w:ilvl w:val="0"/>
          <w:numId w:val="3"/>
        </w:numPr>
        <w:rPr>
          <w:i/>
          <w:iCs/>
        </w:rPr>
      </w:pPr>
      <w:r w:rsidRPr="00DA2D13">
        <w:rPr>
          <w:i/>
          <w:iCs/>
        </w:rPr>
        <w:t>PBF_2014_2023</w:t>
      </w:r>
      <w:r>
        <w:t>: Este archivo contiene información procedente de Nexus, es utilizada para extraer los datos del Hue</w:t>
      </w:r>
      <w:r w:rsidR="00773992">
        <w:t>co térmico.</w:t>
      </w:r>
    </w:p>
    <w:p w14:paraId="786BDD7C" w14:textId="77777777" w:rsidR="00773992" w:rsidRPr="00773992" w:rsidRDefault="00773992" w:rsidP="00773992">
      <w:pPr>
        <w:pStyle w:val="ListParagraph"/>
        <w:rPr>
          <w:i/>
          <w:iCs/>
        </w:rPr>
      </w:pPr>
    </w:p>
    <w:p w14:paraId="0D68615D" w14:textId="3ED94DAA" w:rsidR="00773992" w:rsidRPr="00773992" w:rsidRDefault="00773992" w:rsidP="00773992">
      <w:pPr>
        <w:pStyle w:val="ListParagraph"/>
        <w:numPr>
          <w:ilvl w:val="1"/>
          <w:numId w:val="3"/>
        </w:numPr>
      </w:pPr>
      <w:r w:rsidRPr="00773992">
        <w:t>El Hueco térmico es una variable que se puede utilizar en los modelos que no realizan coberturas</w:t>
      </w:r>
      <w:r>
        <w:t xml:space="preserve">, se ha comprobado que es un buen predictor de los SSCC. Para realizar regresiones </w:t>
      </w:r>
      <w:proofErr w:type="spellStart"/>
      <w:r>
        <w:t>out-of-sample</w:t>
      </w:r>
      <w:proofErr w:type="spellEnd"/>
      <w:r>
        <w:t xml:space="preserve"> y realizar coberturas para los meses futuros, se utiliza como ‘futuro’ la media de los últimos 24 valores conocidos del Hueco Térmico</w:t>
      </w:r>
    </w:p>
    <w:p w14:paraId="0F0F648E" w14:textId="3C3D49D9" w:rsidR="00742DAE" w:rsidRDefault="00742DAE" w:rsidP="00742DAE">
      <w:pPr>
        <w:suppressAutoHyphens/>
        <w:jc w:val="center"/>
      </w:pPr>
    </w:p>
    <w:p w14:paraId="5C914C4A" w14:textId="54AF6B20" w:rsidR="00742DAE" w:rsidRDefault="00DA2D13" w:rsidP="00742DAE">
      <w:pPr>
        <w:pStyle w:val="Heading2"/>
        <w:numPr>
          <w:ilvl w:val="0"/>
          <w:numId w:val="0"/>
        </w:numPr>
        <w:suppressAutoHyphens/>
        <w:ind w:left="576" w:hanging="576"/>
      </w:pPr>
      <w:r>
        <w:lastRenderedPageBreak/>
        <w:t>Casos de uso</w:t>
      </w:r>
      <w:r w:rsidR="000D57FC">
        <w:t xml:space="preserve"> </w:t>
      </w:r>
    </w:p>
    <w:p w14:paraId="43FE8ADF" w14:textId="6DF38F56" w:rsidR="00425A97" w:rsidRDefault="00425A97" w:rsidP="00425A97">
      <w:r>
        <w:t>El</w:t>
      </w:r>
      <w:r w:rsidR="008124B9">
        <w:t xml:space="preserve"> script </w:t>
      </w:r>
      <w:proofErr w:type="spellStart"/>
      <w:r w:rsidR="003B354A">
        <w:t>test</w:t>
      </w:r>
      <w:r w:rsidR="008124B9">
        <w:t>_coberturas</w:t>
      </w:r>
      <w:proofErr w:type="spellEnd"/>
      <w:r w:rsidR="008124B9">
        <w:t xml:space="preserve"> </w:t>
      </w:r>
      <w:r w:rsidR="00DA2D13">
        <w:t>contiene diversos casos de uso para poner en funcionamiento al modelo, se compone de diferentes partes</w:t>
      </w:r>
    </w:p>
    <w:p w14:paraId="76BFD777" w14:textId="78DBE664" w:rsidR="00C269AA" w:rsidRDefault="00C269AA" w:rsidP="00C269AA">
      <w:pPr>
        <w:pStyle w:val="ListParagraph"/>
        <w:numPr>
          <w:ilvl w:val="0"/>
          <w:numId w:val="5"/>
        </w:numPr>
        <w:rPr>
          <w:b/>
          <w:bCs/>
        </w:rPr>
      </w:pPr>
      <w:r w:rsidRPr="00C269AA">
        <w:rPr>
          <w:b/>
          <w:bCs/>
        </w:rPr>
        <w:t xml:space="preserve">Data </w:t>
      </w:r>
      <w:proofErr w:type="spellStart"/>
      <w:r w:rsidRPr="00C269AA">
        <w:rPr>
          <w:b/>
          <w:bCs/>
        </w:rPr>
        <w:t>ingestion</w:t>
      </w:r>
      <w:proofErr w:type="spellEnd"/>
      <w:r w:rsidRPr="00C269AA">
        <w:rPr>
          <w:b/>
          <w:bCs/>
        </w:rPr>
        <w:t xml:space="preserve"> and preprocessing</w:t>
      </w:r>
    </w:p>
    <w:p w14:paraId="725D3E42" w14:textId="59F8F4B1" w:rsidR="00C269AA" w:rsidRDefault="00C269AA" w:rsidP="00C269AA">
      <w:pPr>
        <w:pStyle w:val="ListParagraph"/>
      </w:pPr>
      <w:r>
        <w:t xml:space="preserve">En esta parte se </w:t>
      </w:r>
      <w:r w:rsidR="006B553E">
        <w:t xml:space="preserve">leen los archivos de input y se prepara el </w:t>
      </w:r>
      <w:proofErr w:type="spellStart"/>
      <w:r w:rsidR="006B553E">
        <w:t>dataframe</w:t>
      </w:r>
      <w:proofErr w:type="spellEnd"/>
      <w:r w:rsidR="006B553E">
        <w:t xml:space="preserve"> para preprocesarlo. Además, se añaden las variables sintéticas</w:t>
      </w:r>
      <w:r w:rsidR="000D57FC">
        <w:t xml:space="preserve"> 601 y 603 de todas las variables spot.</w:t>
      </w:r>
    </w:p>
    <w:p w14:paraId="7776DDEC" w14:textId="7AD9C0E0" w:rsidR="00EC2D3E" w:rsidRPr="00C269AA" w:rsidRDefault="00EC2D3E" w:rsidP="00C269AA">
      <w:pPr>
        <w:pStyle w:val="ListParagraph"/>
      </w:pPr>
      <w:r>
        <w:t>Tras esta parte</w:t>
      </w:r>
      <w:r w:rsidR="0087299E">
        <w:t xml:space="preserve">, se obtiene un </w:t>
      </w:r>
      <w:proofErr w:type="spellStart"/>
      <w:r w:rsidR="0087299E">
        <w:t>dataframe</w:t>
      </w:r>
      <w:proofErr w:type="spellEnd"/>
      <w:r w:rsidR="0087299E">
        <w:t xml:space="preserve"> con todas las variables spot, forward y la variable objetivo</w:t>
      </w:r>
    </w:p>
    <w:p w14:paraId="410414BD" w14:textId="77777777" w:rsidR="00C269AA" w:rsidRDefault="00C269AA" w:rsidP="00C269AA">
      <w:pPr>
        <w:pStyle w:val="ListParagraph"/>
      </w:pPr>
    </w:p>
    <w:p w14:paraId="493E2DBD" w14:textId="72A9FCE8" w:rsidR="00C269AA" w:rsidRDefault="00C269AA" w:rsidP="00C269AA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C269AA">
        <w:rPr>
          <w:b/>
          <w:bCs/>
        </w:rPr>
        <w:t>User</w:t>
      </w:r>
      <w:proofErr w:type="spellEnd"/>
      <w:r w:rsidRPr="00C269AA">
        <w:rPr>
          <w:b/>
          <w:bCs/>
        </w:rPr>
        <w:t xml:space="preserve"> inputs</w:t>
      </w:r>
    </w:p>
    <w:p w14:paraId="452C3691" w14:textId="62835FA3" w:rsidR="00C269AA" w:rsidRDefault="000D57FC" w:rsidP="00C269AA">
      <w:pPr>
        <w:pStyle w:val="ListParagraph"/>
      </w:pPr>
      <w:r>
        <w:t>Aquí se encuentran todos los parámetros configurables por el usuario</w:t>
      </w:r>
      <w:r w:rsidR="000E2E3F">
        <w:t>:</w:t>
      </w:r>
    </w:p>
    <w:p w14:paraId="3B68BED9" w14:textId="6B4BCF57" w:rsidR="000E2E3F" w:rsidRDefault="000E2E3F" w:rsidP="000E2E3F">
      <w:pPr>
        <w:pStyle w:val="ListParagraph"/>
        <w:numPr>
          <w:ilvl w:val="0"/>
          <w:numId w:val="6"/>
        </w:numPr>
      </w:pPr>
      <w:proofErr w:type="spellStart"/>
      <w:r w:rsidRPr="00435064">
        <w:rPr>
          <w:i/>
          <w:iCs/>
        </w:rPr>
        <w:t>X_cols</w:t>
      </w:r>
      <w:proofErr w:type="spellEnd"/>
      <w:r w:rsidRPr="000E2E3F">
        <w:t>: Variables a inclui</w:t>
      </w:r>
      <w:r>
        <w:t>r en el modelo</w:t>
      </w:r>
      <w:r w:rsidR="00062E37">
        <w:t xml:space="preserve">, estas variables tienen el nombre de los </w:t>
      </w:r>
      <w:proofErr w:type="spellStart"/>
      <w:r w:rsidR="00EC2D3E">
        <w:t>ricks</w:t>
      </w:r>
      <w:proofErr w:type="spellEnd"/>
      <w:r w:rsidR="00EC2D3E">
        <w:t xml:space="preserve"> de Reuters para cada índice</w:t>
      </w:r>
      <w:r w:rsidR="00062E37">
        <w:t xml:space="preserve"> </w:t>
      </w:r>
    </w:p>
    <w:p w14:paraId="753086E5" w14:textId="19E8A9C6" w:rsidR="00EC2D3E" w:rsidRDefault="00EC2D3E" w:rsidP="000E2E3F">
      <w:pPr>
        <w:pStyle w:val="ListParagraph"/>
        <w:numPr>
          <w:ilvl w:val="0"/>
          <w:numId w:val="6"/>
        </w:numPr>
      </w:pPr>
      <w:proofErr w:type="spellStart"/>
      <w:r w:rsidRPr="00435064">
        <w:rPr>
          <w:i/>
          <w:iCs/>
        </w:rPr>
        <w:t>Y_var</w:t>
      </w:r>
      <w:proofErr w:type="spellEnd"/>
      <w:r>
        <w:t>: Es el nombre de la variable objetivo a utilizar</w:t>
      </w:r>
    </w:p>
    <w:p w14:paraId="795CC0CF" w14:textId="77F693EC" w:rsidR="0087299E" w:rsidRDefault="009137F7" w:rsidP="000E2E3F">
      <w:pPr>
        <w:pStyle w:val="ListParagraph"/>
        <w:numPr>
          <w:ilvl w:val="0"/>
          <w:numId w:val="6"/>
        </w:numPr>
      </w:pPr>
      <w:proofErr w:type="spellStart"/>
      <w:r w:rsidRPr="00435064">
        <w:rPr>
          <w:i/>
          <w:iCs/>
        </w:rPr>
        <w:t>Regression_type</w:t>
      </w:r>
      <w:proofErr w:type="spellEnd"/>
      <w:r>
        <w:t xml:space="preserve">: El tipo de regresión a utilizar, linear o </w:t>
      </w:r>
      <w:proofErr w:type="spellStart"/>
      <w:r>
        <w:t>huber</w:t>
      </w:r>
      <w:proofErr w:type="spellEnd"/>
      <w:r>
        <w:t xml:space="preserve"> (Robusta)</w:t>
      </w:r>
    </w:p>
    <w:p w14:paraId="7EE92469" w14:textId="4CBDD312" w:rsidR="009137F7" w:rsidRDefault="009137F7" w:rsidP="000E2E3F">
      <w:pPr>
        <w:pStyle w:val="ListParagraph"/>
        <w:numPr>
          <w:ilvl w:val="0"/>
          <w:numId w:val="6"/>
        </w:numPr>
      </w:pPr>
      <w:r w:rsidRPr="00435064">
        <w:rPr>
          <w:i/>
          <w:iCs/>
        </w:rPr>
        <w:t>Significativas</w:t>
      </w:r>
      <w:r>
        <w:t xml:space="preserve">: Es un parámetro </w:t>
      </w:r>
      <w:proofErr w:type="spellStart"/>
      <w:r>
        <w:t>boolean</w:t>
      </w:r>
      <w:proofErr w:type="spellEnd"/>
      <w:r>
        <w:t xml:space="preserve">, en True, el modelo realizará </w:t>
      </w:r>
      <w:r w:rsidR="00121185">
        <w:t xml:space="preserve">la técnica de Step Wise </w:t>
      </w:r>
      <w:proofErr w:type="spellStart"/>
      <w:r w:rsidR="00121185">
        <w:t>regression</w:t>
      </w:r>
      <w:proofErr w:type="spellEnd"/>
      <w:r w:rsidR="00121185">
        <w:t xml:space="preserve"> para obtener sólo las variables significat</w:t>
      </w:r>
      <w:r w:rsidR="00435064">
        <w:t>i</w:t>
      </w:r>
      <w:r w:rsidR="00121185">
        <w:t>vas</w:t>
      </w:r>
    </w:p>
    <w:p w14:paraId="0F9BEE9B" w14:textId="488EC272" w:rsidR="009137F7" w:rsidRDefault="009137F7" w:rsidP="000E2E3F">
      <w:pPr>
        <w:pStyle w:val="ListParagraph"/>
        <w:numPr>
          <w:ilvl w:val="0"/>
          <w:numId w:val="6"/>
        </w:numPr>
      </w:pPr>
      <w:r w:rsidRPr="00435064">
        <w:rPr>
          <w:i/>
          <w:iCs/>
        </w:rPr>
        <w:t>Prima</w:t>
      </w:r>
      <w:r>
        <w:t>:</w:t>
      </w:r>
      <w:r w:rsidR="00121185">
        <w:t xml:space="preserve"> Es </w:t>
      </w:r>
      <w:r w:rsidR="009170AA">
        <w:t>el valor que añadir</w:t>
      </w:r>
      <w:r w:rsidR="0060031C">
        <w:t xml:space="preserve"> al precio estimado de los Servicios de Ajuste.</w:t>
      </w:r>
      <w:r w:rsidR="009170AA">
        <w:t xml:space="preserve"> En el ejemplo se ha utilizado la distribución de Cash </w:t>
      </w:r>
      <w:proofErr w:type="spellStart"/>
      <w:r w:rsidR="009170AA">
        <w:t>Flows</w:t>
      </w:r>
      <w:proofErr w:type="spellEnd"/>
      <w:r w:rsidR="009170AA">
        <w:t xml:space="preserve"> históricos con los Forwards a 1 mes </w:t>
      </w:r>
      <w:r w:rsidR="00974408">
        <w:t>con un 80% de fiabilidad</w:t>
      </w:r>
    </w:p>
    <w:p w14:paraId="0465BD6F" w14:textId="582097BB" w:rsidR="009137F7" w:rsidRDefault="009137F7" w:rsidP="000E2E3F">
      <w:pPr>
        <w:pStyle w:val="ListParagraph"/>
        <w:numPr>
          <w:ilvl w:val="0"/>
          <w:numId w:val="6"/>
        </w:numPr>
      </w:pPr>
      <w:r w:rsidRPr="00435064">
        <w:rPr>
          <w:i/>
          <w:iCs/>
        </w:rPr>
        <w:t>Volumen</w:t>
      </w:r>
      <w:r>
        <w:t>:</w:t>
      </w:r>
      <w:r w:rsidR="0060031C">
        <w:t xml:space="preserve"> </w:t>
      </w:r>
      <w:r w:rsidR="00974408">
        <w:t>L</w:t>
      </w:r>
      <w:r w:rsidR="00CF2245">
        <w:t>ista con l</w:t>
      </w:r>
      <w:r w:rsidR="00974408">
        <w:t>a cantidad de Servicios de Ajuste a cubrir por cada mes</w:t>
      </w:r>
      <w:r w:rsidR="00CF2245">
        <w:t>. Es un</w:t>
      </w:r>
      <w:r w:rsidR="00F50731">
        <w:t xml:space="preserve">a lista con el volumen </w:t>
      </w:r>
    </w:p>
    <w:p w14:paraId="52F0EFE0" w14:textId="43350B52" w:rsidR="009137F7" w:rsidRDefault="009137F7" w:rsidP="000E2E3F">
      <w:pPr>
        <w:pStyle w:val="ListParagraph"/>
        <w:numPr>
          <w:ilvl w:val="0"/>
          <w:numId w:val="6"/>
        </w:numPr>
      </w:pPr>
      <w:proofErr w:type="spellStart"/>
      <w:r w:rsidRPr="00435064">
        <w:rPr>
          <w:i/>
          <w:iCs/>
        </w:rPr>
        <w:t>N_vars</w:t>
      </w:r>
      <w:proofErr w:type="spellEnd"/>
      <w:r>
        <w:t>:</w:t>
      </w:r>
      <w:r w:rsidR="00974408">
        <w:t xml:space="preserve"> Al realizar la técnica de Step Wise, es el máximo número de variables a incluir en el modelo </w:t>
      </w:r>
    </w:p>
    <w:p w14:paraId="4148D0DC" w14:textId="1A267016" w:rsidR="009137F7" w:rsidRDefault="009137F7" w:rsidP="000E2E3F">
      <w:pPr>
        <w:pStyle w:val="ListParagraph"/>
        <w:numPr>
          <w:ilvl w:val="0"/>
          <w:numId w:val="6"/>
        </w:numPr>
      </w:pPr>
      <w:proofErr w:type="spellStart"/>
      <w:r w:rsidRPr="00435064">
        <w:rPr>
          <w:i/>
          <w:iCs/>
        </w:rPr>
        <w:t>Window</w:t>
      </w:r>
      <w:proofErr w:type="spellEnd"/>
      <w:r>
        <w:t>:</w:t>
      </w:r>
      <w:r w:rsidR="00974408">
        <w:t xml:space="preserve"> Es el tamaño de la ventana de entrenamiento del modelo</w:t>
      </w:r>
    </w:p>
    <w:p w14:paraId="5A64FD85" w14:textId="33795E91" w:rsidR="009137F7" w:rsidRDefault="009137F7" w:rsidP="000E2E3F">
      <w:pPr>
        <w:pStyle w:val="ListParagraph"/>
        <w:numPr>
          <w:ilvl w:val="0"/>
          <w:numId w:val="6"/>
        </w:numPr>
      </w:pPr>
      <w:proofErr w:type="spellStart"/>
      <w:r w:rsidRPr="00435064">
        <w:rPr>
          <w:i/>
          <w:iCs/>
        </w:rPr>
        <w:t>Step_ahead</w:t>
      </w:r>
      <w:proofErr w:type="spellEnd"/>
      <w:r>
        <w:t>:</w:t>
      </w:r>
      <w:r w:rsidR="00974408">
        <w:t xml:space="preserve"> Es el número de meses sobre el cual se va a realizar una cobertura. Un valor de 1 significa que la cobertura se realiza a 1 mes vista y un valor de 12 que se realiza a 12 meses vista</w:t>
      </w:r>
    </w:p>
    <w:p w14:paraId="2349C84B" w14:textId="7660309A" w:rsidR="000F0157" w:rsidRDefault="00484E1B" w:rsidP="00484E1B">
      <w:pPr>
        <w:pStyle w:val="ListParagraph"/>
        <w:numPr>
          <w:ilvl w:val="0"/>
          <w:numId w:val="6"/>
        </w:numPr>
      </w:pPr>
      <w:proofErr w:type="spellStart"/>
      <w:r w:rsidRPr="00435064">
        <w:rPr>
          <w:i/>
          <w:iCs/>
        </w:rPr>
        <w:t>Initial_month</w:t>
      </w:r>
      <w:proofErr w:type="spellEnd"/>
      <w:r w:rsidR="000F0157">
        <w:rPr>
          <w:i/>
          <w:iCs/>
        </w:rPr>
        <w:t>:</w:t>
      </w:r>
      <w:r>
        <w:t xml:space="preserve"> </w:t>
      </w:r>
      <w:r w:rsidR="000F0157">
        <w:t>E</w:t>
      </w:r>
      <w:r>
        <w:t>s el extremo inicial del intervalo</w:t>
      </w:r>
      <w:r w:rsidR="000F0157">
        <w:t xml:space="preserve"> de fechas</w:t>
      </w:r>
      <w:r>
        <w:t>, es decir, el primer mes sobre el que se van a realizar coberturas</w:t>
      </w:r>
    </w:p>
    <w:p w14:paraId="662218FB" w14:textId="2E08EA24" w:rsidR="000F0157" w:rsidRDefault="00484E1B" w:rsidP="000F0157">
      <w:pPr>
        <w:pStyle w:val="ListParagraph"/>
        <w:numPr>
          <w:ilvl w:val="0"/>
          <w:numId w:val="6"/>
        </w:numPr>
      </w:pPr>
      <w:proofErr w:type="spellStart"/>
      <w:r w:rsidRPr="000F0157">
        <w:rPr>
          <w:i/>
          <w:iCs/>
        </w:rPr>
        <w:t>final_month</w:t>
      </w:r>
      <w:proofErr w:type="spellEnd"/>
      <w:r w:rsidR="000F0157">
        <w:rPr>
          <w:i/>
          <w:iCs/>
        </w:rPr>
        <w:t>:</w:t>
      </w:r>
      <w:r>
        <w:t xml:space="preserve"> </w:t>
      </w:r>
      <w:r w:rsidR="000F0157">
        <w:t>Es el extremo final del intervalo, es decir, el primer mes sobre el que se van a realizar coberturas</w:t>
      </w:r>
    </w:p>
    <w:p w14:paraId="1C04B6C0" w14:textId="4525353E" w:rsidR="00122365" w:rsidRPr="000E2E3F" w:rsidRDefault="00122365" w:rsidP="00321872">
      <w:pPr>
        <w:pStyle w:val="ListParagraph"/>
        <w:ind w:left="2160"/>
      </w:pPr>
    </w:p>
    <w:p w14:paraId="1B346C52" w14:textId="77777777" w:rsidR="00C269AA" w:rsidRPr="000E2E3F" w:rsidRDefault="00C269AA" w:rsidP="00C269AA">
      <w:pPr>
        <w:pStyle w:val="ListParagraph"/>
        <w:rPr>
          <w:b/>
          <w:bCs/>
        </w:rPr>
      </w:pPr>
    </w:p>
    <w:p w14:paraId="05854FAD" w14:textId="77777777" w:rsidR="00466635" w:rsidRDefault="005F76A2" w:rsidP="0046663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5F76A2">
        <w:rPr>
          <w:b/>
          <w:bCs/>
        </w:rPr>
        <w:t>Perform</w:t>
      </w:r>
      <w:proofErr w:type="spellEnd"/>
      <w:r w:rsidRPr="005F76A2">
        <w:rPr>
          <w:b/>
          <w:bCs/>
        </w:rPr>
        <w:t xml:space="preserve"> </w:t>
      </w:r>
      <w:proofErr w:type="spellStart"/>
      <w:r w:rsidRPr="005F76A2">
        <w:rPr>
          <w:b/>
          <w:bCs/>
        </w:rPr>
        <w:t>hedging</w:t>
      </w:r>
      <w:proofErr w:type="spellEnd"/>
      <w:r w:rsidRPr="005F76A2">
        <w:rPr>
          <w:b/>
          <w:bCs/>
        </w:rPr>
        <w:t xml:space="preserve"> F1Y</w:t>
      </w:r>
    </w:p>
    <w:p w14:paraId="12EDAD0F" w14:textId="77777777" w:rsidR="00466635" w:rsidRDefault="00466635" w:rsidP="00466635">
      <w:pPr>
        <w:pStyle w:val="ListParagraph"/>
        <w:rPr>
          <w:b/>
          <w:bCs/>
        </w:rPr>
      </w:pPr>
    </w:p>
    <w:p w14:paraId="10057317" w14:textId="52334CA0" w:rsidR="00466635" w:rsidRDefault="004B4079" w:rsidP="00466635">
      <w:pPr>
        <w:pStyle w:val="ListParagraph"/>
      </w:pPr>
      <w:r>
        <w:t xml:space="preserve">En este </w:t>
      </w:r>
      <w:r w:rsidR="00DA2D13">
        <w:t>caso de uso</w:t>
      </w:r>
      <w:r>
        <w:t xml:space="preserve">, se utiliza la función </w:t>
      </w:r>
      <w:proofErr w:type="spellStart"/>
      <w:r w:rsidRPr="009B67AF">
        <w:rPr>
          <w:i/>
          <w:iCs/>
        </w:rPr>
        <w:t>rw_hedging_forwards</w:t>
      </w:r>
      <w:proofErr w:type="spellEnd"/>
      <w:r w:rsidR="00335FF7">
        <w:t xml:space="preserve"> para obtener</w:t>
      </w:r>
      <w:r w:rsidR="00C732C0">
        <w:t xml:space="preserve"> los swaps a realizar para cada mes y para cada variable</w:t>
      </w:r>
      <w:r w:rsidR="008D44B1">
        <w:t>, los nombres de las variables es el Rick de Reuters para el Spot</w:t>
      </w:r>
      <w:r w:rsidR="00C732C0">
        <w:t>.</w:t>
      </w:r>
      <w:r w:rsidR="001B4824">
        <w:t xml:space="preserve"> </w:t>
      </w:r>
      <w:r w:rsidR="00156234">
        <w:t xml:space="preserve"> Esta información se extrae en un </w:t>
      </w:r>
      <w:r w:rsidR="00A56E54">
        <w:t>Excel, con el siguiente formato:</w:t>
      </w:r>
    </w:p>
    <w:p w14:paraId="3929662B" w14:textId="77777777" w:rsidR="008D44B1" w:rsidRDefault="008D44B1" w:rsidP="00466635">
      <w:pPr>
        <w:pStyle w:val="ListParagraph"/>
      </w:pPr>
    </w:p>
    <w:p w14:paraId="4F7803EE" w14:textId="1A81EB39" w:rsidR="00A56E54" w:rsidRPr="004B4079" w:rsidRDefault="00721DC3" w:rsidP="008D44B1">
      <w:pPr>
        <w:pStyle w:val="ListParagraph"/>
        <w:jc w:val="center"/>
      </w:pPr>
      <w:r w:rsidRPr="00721DC3">
        <w:rPr>
          <w:noProof/>
        </w:rPr>
        <w:drawing>
          <wp:inline distT="0" distB="0" distL="0" distR="0" wp14:anchorId="49B74E94" wp14:editId="11C22022">
            <wp:extent cx="4069080" cy="1611982"/>
            <wp:effectExtent l="0" t="0" r="7620" b="7620"/>
            <wp:docPr id="124404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17" cy="16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4CA5" w14:textId="77777777" w:rsidR="004B4079" w:rsidRDefault="004B4079" w:rsidP="00466635">
      <w:pPr>
        <w:pStyle w:val="ListParagraph"/>
        <w:rPr>
          <w:b/>
          <w:bCs/>
        </w:rPr>
      </w:pPr>
    </w:p>
    <w:p w14:paraId="50978497" w14:textId="09423ED2" w:rsidR="00D67CD6" w:rsidRDefault="00466635" w:rsidP="005F76A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466635">
        <w:rPr>
          <w:b/>
          <w:bCs/>
        </w:rPr>
        <w:t>Evaluate</w:t>
      </w:r>
      <w:proofErr w:type="spellEnd"/>
      <w:r w:rsidRPr="00466635">
        <w:rPr>
          <w:b/>
          <w:bCs/>
        </w:rPr>
        <w:t xml:space="preserve"> </w:t>
      </w:r>
      <w:proofErr w:type="spellStart"/>
      <w:r w:rsidRPr="00466635">
        <w:rPr>
          <w:b/>
          <w:bCs/>
        </w:rPr>
        <w:t>hedging</w:t>
      </w:r>
      <w:proofErr w:type="spellEnd"/>
      <w:r w:rsidRPr="00466635">
        <w:rPr>
          <w:b/>
          <w:bCs/>
        </w:rPr>
        <w:t xml:space="preserve"> </w:t>
      </w:r>
      <w:r w:rsidR="005F76A2">
        <w:rPr>
          <w:b/>
          <w:bCs/>
        </w:rPr>
        <w:t>F1M</w:t>
      </w:r>
    </w:p>
    <w:p w14:paraId="285835E2" w14:textId="77777777" w:rsidR="005F76A2" w:rsidRDefault="005F76A2" w:rsidP="005F76A2">
      <w:pPr>
        <w:pStyle w:val="ListParagraph"/>
        <w:rPr>
          <w:b/>
          <w:bCs/>
        </w:rPr>
      </w:pPr>
    </w:p>
    <w:p w14:paraId="20CD9789" w14:textId="52363BED" w:rsidR="00576C27" w:rsidRDefault="002412B4" w:rsidP="00576C27">
      <w:pPr>
        <w:pStyle w:val="ListParagraph"/>
      </w:pPr>
      <w:r>
        <w:t xml:space="preserve">En </w:t>
      </w:r>
      <w:r w:rsidR="00DA2D13">
        <w:t>este caso de uso,</w:t>
      </w:r>
      <w:r>
        <w:t xml:space="preserve"> se desarrolla el modelo</w:t>
      </w:r>
      <w:r w:rsidR="004E5D7E">
        <w:t xml:space="preserve"> con la variables y parámetros indicados por el usuario.</w:t>
      </w:r>
      <w:r w:rsidR="00670A71">
        <w:t xml:space="preserve"> El</w:t>
      </w:r>
      <w:r w:rsidR="008C0326">
        <w:t xml:space="preserve"> código ejecutará la función </w:t>
      </w:r>
      <w:proofErr w:type="spellStart"/>
      <w:r w:rsidR="009B67AF" w:rsidRPr="009B67AF">
        <w:rPr>
          <w:i/>
          <w:iCs/>
        </w:rPr>
        <w:t>rw_hedging_forwards</w:t>
      </w:r>
      <w:r w:rsidR="004B4079">
        <w:rPr>
          <w:i/>
          <w:iCs/>
        </w:rPr>
        <w:t>_eval</w:t>
      </w:r>
      <w:proofErr w:type="spellEnd"/>
      <w:r w:rsidR="00671B1B">
        <w:rPr>
          <w:i/>
          <w:iCs/>
        </w:rPr>
        <w:t xml:space="preserve"> </w:t>
      </w:r>
      <w:r w:rsidR="00D32E68">
        <w:t xml:space="preserve">para las variables definidas por el usuario y </w:t>
      </w:r>
      <w:r w:rsidR="00A83817">
        <w:t xml:space="preserve">volverá a ejecutar la función para el modelo sin coberturas. El </w:t>
      </w:r>
      <w:r w:rsidR="00BD2EB9">
        <w:t>resultado de ejecutar</w:t>
      </w:r>
      <w:r w:rsidR="002A2689">
        <w:t xml:space="preserve"> ambas funciones será un</w:t>
      </w:r>
      <w:r w:rsidR="00A71362">
        <w:t xml:space="preserve"> grupo</w:t>
      </w:r>
      <w:r w:rsidR="00CD2282">
        <w:t xml:space="preserve"> de</w:t>
      </w:r>
      <w:r w:rsidR="002A2689">
        <w:t xml:space="preserve"> </w:t>
      </w:r>
      <w:proofErr w:type="spellStart"/>
      <w:r w:rsidR="002A2689">
        <w:t>dataframe</w:t>
      </w:r>
      <w:r w:rsidR="00CD2282">
        <w:t>s</w:t>
      </w:r>
      <w:proofErr w:type="spellEnd"/>
      <w:r w:rsidR="002A2689">
        <w:t xml:space="preserve"> </w:t>
      </w:r>
      <w:r w:rsidR="00576C27">
        <w:t>que serán descritos a continuación:</w:t>
      </w:r>
    </w:p>
    <w:p w14:paraId="432B2698" w14:textId="77777777" w:rsidR="00413872" w:rsidRDefault="00413872" w:rsidP="00C269AA">
      <w:pPr>
        <w:pStyle w:val="ListParagraph"/>
      </w:pPr>
    </w:p>
    <w:p w14:paraId="330921CB" w14:textId="7DC0A73F" w:rsidR="00413872" w:rsidRPr="00D32E68" w:rsidRDefault="00AD68C1">
      <w:pPr>
        <w:pStyle w:val="ListParagraph"/>
        <w:numPr>
          <w:ilvl w:val="0"/>
          <w:numId w:val="6"/>
        </w:numPr>
      </w:pPr>
      <w:r w:rsidRPr="003144B5">
        <w:rPr>
          <w:i/>
          <w:iCs/>
        </w:rPr>
        <w:t>d1</w:t>
      </w:r>
      <w:r w:rsidR="00413872" w:rsidRPr="003144B5">
        <w:rPr>
          <w:i/>
          <w:iCs/>
        </w:rPr>
        <w:t>:</w:t>
      </w:r>
      <w:r w:rsidR="00413872">
        <w:t xml:space="preserve"> </w:t>
      </w:r>
      <w:r w:rsidR="003144B5">
        <w:t xml:space="preserve">Este </w:t>
      </w:r>
      <w:proofErr w:type="spellStart"/>
      <w:r w:rsidR="003144B5">
        <w:t>dataframe</w:t>
      </w:r>
      <w:proofErr w:type="spellEnd"/>
      <w:r w:rsidR="003144B5">
        <w:t xml:space="preserve"> contiene los resultados de las predicciones para el espectro de tiempo </w:t>
      </w:r>
      <w:r w:rsidR="007048D4">
        <w:t>indicado,</w:t>
      </w:r>
      <w:r w:rsidR="004F3A53">
        <w:t xml:space="preserve"> desde el </w:t>
      </w:r>
      <w:proofErr w:type="spellStart"/>
      <w:r w:rsidR="004F3A53" w:rsidRPr="007048D4">
        <w:rPr>
          <w:i/>
        </w:rPr>
        <w:t>final_month</w:t>
      </w:r>
      <w:proofErr w:type="spellEnd"/>
      <w:r w:rsidR="007048D4">
        <w:rPr>
          <w:i/>
          <w:iCs/>
        </w:rPr>
        <w:t xml:space="preserve"> </w:t>
      </w:r>
      <w:r w:rsidR="007048D4">
        <w:t xml:space="preserve">hasta el número el número de meses indicados en </w:t>
      </w:r>
      <w:proofErr w:type="spellStart"/>
      <w:r w:rsidR="0062598A" w:rsidRPr="0062598A">
        <w:rPr>
          <w:i/>
          <w:iCs/>
        </w:rPr>
        <w:t>step_ahead</w:t>
      </w:r>
      <w:proofErr w:type="spellEnd"/>
      <w:r w:rsidR="0062598A">
        <w:rPr>
          <w:i/>
          <w:iCs/>
        </w:rPr>
        <w:t>.</w:t>
      </w:r>
    </w:p>
    <w:p w14:paraId="2F49D5FF" w14:textId="77777777" w:rsidR="00862428" w:rsidRPr="00862428" w:rsidRDefault="00B574F1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B574F1">
        <w:rPr>
          <w:i/>
          <w:iCs/>
        </w:rPr>
        <w:t>Stat</w:t>
      </w:r>
      <w:proofErr w:type="spellEnd"/>
      <w:r>
        <w:rPr>
          <w:i/>
          <w:iCs/>
        </w:rPr>
        <w:t xml:space="preserve">: </w:t>
      </w:r>
      <w:r>
        <w:t xml:space="preserve">Extrae de </w:t>
      </w:r>
      <w:r w:rsidRPr="00B574F1">
        <w:rPr>
          <w:i/>
          <w:iCs/>
        </w:rPr>
        <w:t>d1</w:t>
      </w:r>
      <w:r>
        <w:rPr>
          <w:i/>
          <w:iCs/>
        </w:rPr>
        <w:t xml:space="preserve"> </w:t>
      </w:r>
      <w:r>
        <w:t>l</w:t>
      </w:r>
      <w:r w:rsidR="006768D6">
        <w:t>as variables</w:t>
      </w:r>
      <w:r>
        <w:t xml:space="preserve"> más relevantes </w:t>
      </w:r>
      <w:r w:rsidR="00992576">
        <w:t xml:space="preserve">para el análisis de </w:t>
      </w:r>
      <w:r w:rsidR="006768D6">
        <w:t xml:space="preserve">los resultados: </w:t>
      </w:r>
    </w:p>
    <w:p w14:paraId="68152F57" w14:textId="1E9FDD92" w:rsidR="00702F8B" w:rsidRPr="00665E47" w:rsidRDefault="00702F8B" w:rsidP="00702F8B">
      <w:pPr>
        <w:pStyle w:val="ListParagraph"/>
        <w:numPr>
          <w:ilvl w:val="0"/>
          <w:numId w:val="6"/>
        </w:numPr>
      </w:pPr>
      <w:r w:rsidRPr="003144B5">
        <w:rPr>
          <w:i/>
          <w:iCs/>
        </w:rPr>
        <w:t>d1</w:t>
      </w:r>
      <w:r>
        <w:rPr>
          <w:i/>
          <w:iCs/>
        </w:rPr>
        <w:t>_pool</w:t>
      </w:r>
      <w:r w:rsidRPr="003144B5">
        <w:rPr>
          <w:i/>
          <w:iCs/>
        </w:rPr>
        <w:t>:</w:t>
      </w:r>
      <w:r>
        <w:t xml:space="preserve"> Este </w:t>
      </w:r>
      <w:proofErr w:type="spellStart"/>
      <w:r>
        <w:t>dataframe</w:t>
      </w:r>
      <w:proofErr w:type="spellEnd"/>
      <w:r>
        <w:t xml:space="preserve"> contiene los resultados de las predicciones para el espectro de tiempo indicado, desde el </w:t>
      </w:r>
      <w:proofErr w:type="spellStart"/>
      <w:r w:rsidRPr="007048D4">
        <w:rPr>
          <w:i/>
          <w:iCs/>
        </w:rPr>
        <w:t>final_month</w:t>
      </w:r>
      <w:proofErr w:type="spellEnd"/>
      <w:r>
        <w:rPr>
          <w:i/>
          <w:iCs/>
        </w:rPr>
        <w:t xml:space="preserve"> </w:t>
      </w:r>
      <w:r>
        <w:t xml:space="preserve">hasta el número el número de meses indicados en </w:t>
      </w:r>
      <w:proofErr w:type="spellStart"/>
      <w:r w:rsidRPr="0062598A">
        <w:rPr>
          <w:i/>
          <w:iCs/>
        </w:rPr>
        <w:t>step_ahead</w:t>
      </w:r>
      <w:proofErr w:type="spellEnd"/>
      <w:r w:rsidR="00207B1B">
        <w:rPr>
          <w:i/>
          <w:iCs/>
        </w:rPr>
        <w:t xml:space="preserve"> </w:t>
      </w:r>
      <w:r w:rsidR="00207B1B">
        <w:t>para el modelo Pool</w:t>
      </w:r>
      <w:r>
        <w:rPr>
          <w:i/>
          <w:iCs/>
        </w:rPr>
        <w:t>.</w:t>
      </w:r>
    </w:p>
    <w:p w14:paraId="0FC5FA92" w14:textId="4C6B0778" w:rsidR="00702F8B" w:rsidRPr="00862428" w:rsidRDefault="00665399" w:rsidP="00702F8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t>Pool_df</w:t>
      </w:r>
      <w:proofErr w:type="spellEnd"/>
      <w:r w:rsidR="00702F8B">
        <w:rPr>
          <w:i/>
          <w:iCs/>
        </w:rPr>
        <w:t xml:space="preserve">: </w:t>
      </w:r>
      <w:r w:rsidR="00702F8B">
        <w:t xml:space="preserve">Extrae de </w:t>
      </w:r>
      <w:r w:rsidR="00702F8B" w:rsidRPr="00B574F1">
        <w:rPr>
          <w:i/>
          <w:iCs/>
        </w:rPr>
        <w:t>d1</w:t>
      </w:r>
      <w:r w:rsidR="009D25BD">
        <w:rPr>
          <w:i/>
          <w:iCs/>
        </w:rPr>
        <w:t>_pool</w:t>
      </w:r>
      <w:r w:rsidR="00702F8B">
        <w:rPr>
          <w:i/>
          <w:iCs/>
        </w:rPr>
        <w:t xml:space="preserve"> </w:t>
      </w:r>
      <w:r w:rsidR="00702F8B">
        <w:t>las variables más relevantes para el análisis de los resultados</w:t>
      </w:r>
      <w:r w:rsidR="009D25BD">
        <w:t xml:space="preserve">. Son las mismas variables que las definidas en </w:t>
      </w:r>
      <w:proofErr w:type="spellStart"/>
      <w:r w:rsidR="009D25BD" w:rsidRPr="009D25BD">
        <w:rPr>
          <w:i/>
          <w:iCs/>
        </w:rPr>
        <w:t>stat</w:t>
      </w:r>
      <w:proofErr w:type="spellEnd"/>
      <w:r w:rsidR="00830EDD">
        <w:rPr>
          <w:i/>
          <w:iCs/>
        </w:rPr>
        <w:t xml:space="preserve">, </w:t>
      </w:r>
      <w:r w:rsidR="00830EDD" w:rsidRPr="00830EDD">
        <w:t>además genera un par de columnas con distinto nombre que las de</w:t>
      </w:r>
      <w:r w:rsidR="00830EDD">
        <w:rPr>
          <w:i/>
          <w:iCs/>
        </w:rPr>
        <w:t xml:space="preserve"> </w:t>
      </w:r>
      <w:proofErr w:type="spellStart"/>
      <w:r>
        <w:rPr>
          <w:i/>
          <w:iCs/>
        </w:rPr>
        <w:t>s</w:t>
      </w:r>
      <w:r w:rsidR="00830EDD">
        <w:rPr>
          <w:i/>
          <w:iCs/>
        </w:rPr>
        <w:t>tat</w:t>
      </w:r>
      <w:proofErr w:type="spellEnd"/>
      <w:r w:rsidR="00830EDD">
        <w:rPr>
          <w:i/>
          <w:iCs/>
        </w:rPr>
        <w:t>:</w:t>
      </w:r>
    </w:p>
    <w:p w14:paraId="0C50BFC7" w14:textId="106D28EF" w:rsidR="00830EDD" w:rsidRPr="00D1432B" w:rsidRDefault="00A773F2" w:rsidP="00DA2D13">
      <w:pPr>
        <w:pStyle w:val="ListParagraph"/>
        <w:numPr>
          <w:ilvl w:val="1"/>
          <w:numId w:val="6"/>
        </w:numPr>
        <w:rPr>
          <w:i/>
          <w:iCs/>
        </w:rPr>
      </w:pPr>
      <w:proofErr w:type="spellStart"/>
      <w:r w:rsidRPr="00A773F2">
        <w:rPr>
          <w:i/>
          <w:iCs/>
        </w:rPr>
        <w:t>cash_flow_sin_coberturas_EUR_MWh</w:t>
      </w:r>
      <w:proofErr w:type="spellEnd"/>
      <w:r>
        <w:rPr>
          <w:i/>
          <w:iCs/>
        </w:rPr>
        <w:t xml:space="preserve">: </w:t>
      </w:r>
      <w:r w:rsidRPr="009A576D">
        <w:t xml:space="preserve">Indica el cash </w:t>
      </w:r>
      <w:proofErr w:type="spellStart"/>
      <w:r w:rsidRPr="009A576D">
        <w:t>flow</w:t>
      </w:r>
      <w:proofErr w:type="spellEnd"/>
      <w:r w:rsidRPr="009A576D">
        <w:t xml:space="preserve"> del modelo </w:t>
      </w:r>
      <w:r>
        <w:t>Pool, dividido entre el volumen, medido en EUR/</w:t>
      </w:r>
      <w:proofErr w:type="spellStart"/>
      <w:r>
        <w:t>MWh</w:t>
      </w:r>
      <w:proofErr w:type="spellEnd"/>
      <w:r>
        <w:t>.</w:t>
      </w:r>
    </w:p>
    <w:p w14:paraId="367D5694" w14:textId="0778369C" w:rsidR="00D1432B" w:rsidRPr="00DA2D13" w:rsidRDefault="00D1432B" w:rsidP="00D1432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t>Stat_pool</w:t>
      </w:r>
      <w:proofErr w:type="spellEnd"/>
      <w:r>
        <w:rPr>
          <w:i/>
          <w:iCs/>
        </w:rPr>
        <w:t xml:space="preserve">: </w:t>
      </w:r>
      <w:r>
        <w:t xml:space="preserve"> </w:t>
      </w:r>
      <w:r w:rsidR="00DA2D13">
        <w:t xml:space="preserve">Extrae de </w:t>
      </w:r>
      <w:r w:rsidR="00DA2D13" w:rsidRPr="00B574F1">
        <w:rPr>
          <w:i/>
          <w:iCs/>
        </w:rPr>
        <w:t>d1</w:t>
      </w:r>
      <w:r w:rsidR="00DA2D13">
        <w:rPr>
          <w:i/>
          <w:iCs/>
        </w:rPr>
        <w:t xml:space="preserve"> </w:t>
      </w:r>
      <w:r w:rsidR="00DA2D13">
        <w:t xml:space="preserve">las variables más relevantes para el análisis de los resultados </w:t>
      </w:r>
      <w:r w:rsidR="00341C2B">
        <w:t xml:space="preserve">junto con </w:t>
      </w:r>
      <w:r w:rsidR="00E962BB">
        <w:t xml:space="preserve">las de </w:t>
      </w:r>
      <w:proofErr w:type="spellStart"/>
      <w:r w:rsidR="00E962BB" w:rsidRPr="00E962BB">
        <w:rPr>
          <w:i/>
          <w:iCs/>
        </w:rPr>
        <w:t>pool</w:t>
      </w:r>
      <w:r w:rsidR="00E962BB">
        <w:t>_</w:t>
      </w:r>
      <w:r w:rsidR="00E962BB" w:rsidRPr="00E962BB">
        <w:rPr>
          <w:i/>
          <w:iCs/>
        </w:rPr>
        <w:t>df</w:t>
      </w:r>
      <w:proofErr w:type="spellEnd"/>
      <w:r w:rsidR="00DA2D13">
        <w:rPr>
          <w:i/>
          <w:iCs/>
        </w:rPr>
        <w:t xml:space="preserve"> </w:t>
      </w:r>
      <w:r w:rsidR="00DA2D13">
        <w:t xml:space="preserve">de </w:t>
      </w:r>
      <w:r w:rsidR="00DA2D13">
        <w:rPr>
          <w:i/>
          <w:iCs/>
        </w:rPr>
        <w:t xml:space="preserve">d1 </w:t>
      </w:r>
      <w:r w:rsidR="00DA2D13" w:rsidRPr="00DA2D13">
        <w:t>extrae</w:t>
      </w:r>
      <w:r w:rsidR="00DA2D13">
        <w:t>:</w:t>
      </w:r>
    </w:p>
    <w:p w14:paraId="1F309A24" w14:textId="77777777" w:rsidR="00DA2D13" w:rsidRPr="009A576D" w:rsidRDefault="00DA2D13" w:rsidP="00DA2D13">
      <w:pPr>
        <w:pStyle w:val="ListParagraph"/>
        <w:numPr>
          <w:ilvl w:val="1"/>
          <w:numId w:val="6"/>
        </w:numPr>
        <w:rPr>
          <w:i/>
        </w:rPr>
      </w:pPr>
      <w:proofErr w:type="spellStart"/>
      <w:r w:rsidRPr="009A576D">
        <w:rPr>
          <w:i/>
        </w:rPr>
        <w:t>Cash_flow_inicial_EUR_MWh</w:t>
      </w:r>
      <w:proofErr w:type="spellEnd"/>
      <w:r w:rsidRPr="009A576D">
        <w:rPr>
          <w:i/>
        </w:rPr>
        <w:t>:</w:t>
      </w:r>
      <w:r w:rsidRPr="009A576D">
        <w:t xml:space="preserve"> Indica el cash </w:t>
      </w:r>
      <w:proofErr w:type="spellStart"/>
      <w:r w:rsidRPr="009A576D">
        <w:t>flow</w:t>
      </w:r>
      <w:proofErr w:type="spellEnd"/>
      <w:r w:rsidRPr="009A576D">
        <w:t xml:space="preserve"> del modelo inicial (</w:t>
      </w:r>
      <w:r>
        <w:t xml:space="preserve">basado </w:t>
      </w:r>
      <w:r w:rsidRPr="009A576D">
        <w:t xml:space="preserve">en </w:t>
      </w:r>
      <w:r>
        <w:t>la predicción), dividido entre el volumen, medido en EUR/</w:t>
      </w:r>
      <w:proofErr w:type="spellStart"/>
      <w:r>
        <w:t>MWh</w:t>
      </w:r>
      <w:proofErr w:type="spellEnd"/>
      <w:r>
        <w:t xml:space="preserve">. No incluye </w:t>
      </w:r>
    </w:p>
    <w:p w14:paraId="26960C0E" w14:textId="77777777" w:rsidR="00DA2D13" w:rsidRPr="009A576D" w:rsidRDefault="00DA2D13" w:rsidP="00DA2D13">
      <w:pPr>
        <w:pStyle w:val="ListParagraph"/>
        <w:numPr>
          <w:ilvl w:val="1"/>
          <w:numId w:val="6"/>
        </w:numPr>
        <w:rPr>
          <w:i/>
          <w:iCs/>
        </w:rPr>
      </w:pPr>
      <w:proofErr w:type="spellStart"/>
      <w:r w:rsidRPr="008E6A51">
        <w:rPr>
          <w:i/>
          <w:iCs/>
        </w:rPr>
        <w:t>cash_flow_EUR_MWh</w:t>
      </w:r>
      <w:proofErr w:type="spellEnd"/>
      <w:r>
        <w:rPr>
          <w:i/>
          <w:iCs/>
        </w:rPr>
        <w:t>:</w:t>
      </w:r>
      <w:r w:rsidRPr="008E6A51">
        <w:t xml:space="preserve"> </w:t>
      </w:r>
      <w:r w:rsidRPr="009A576D">
        <w:t xml:space="preserve">Indica el cash </w:t>
      </w:r>
      <w:proofErr w:type="spellStart"/>
      <w:r w:rsidRPr="009A576D">
        <w:t>flow</w:t>
      </w:r>
      <w:proofErr w:type="spellEnd"/>
      <w:r w:rsidRPr="009A576D">
        <w:t xml:space="preserve"> del modelo </w:t>
      </w:r>
      <w:r>
        <w:t>con coberturas, dividido entre el volumen, medido en EUR/</w:t>
      </w:r>
      <w:proofErr w:type="spellStart"/>
      <w:r>
        <w:t>MWh</w:t>
      </w:r>
      <w:proofErr w:type="spellEnd"/>
      <w:r>
        <w:t>.</w:t>
      </w:r>
    </w:p>
    <w:p w14:paraId="655938AB" w14:textId="77777777" w:rsidR="00DA2D13" w:rsidRPr="00D20D6E" w:rsidRDefault="00DA2D13" w:rsidP="00DA2D13">
      <w:pPr>
        <w:pStyle w:val="ListParagraph"/>
        <w:numPr>
          <w:ilvl w:val="1"/>
          <w:numId w:val="6"/>
        </w:numPr>
        <w:rPr>
          <w:i/>
          <w:iCs/>
        </w:rPr>
      </w:pPr>
      <w:proofErr w:type="spellStart"/>
      <w:r w:rsidRPr="00616C38">
        <w:rPr>
          <w:i/>
          <w:iCs/>
        </w:rPr>
        <w:t>cash_flow_prima_EUR_MWh</w:t>
      </w:r>
      <w:proofErr w:type="spellEnd"/>
      <w:r w:rsidRPr="00616C38">
        <w:rPr>
          <w:i/>
          <w:iCs/>
        </w:rPr>
        <w:t xml:space="preserve">: </w:t>
      </w:r>
      <w:r w:rsidRPr="009A576D">
        <w:t xml:space="preserve">Indica el cash </w:t>
      </w:r>
      <w:proofErr w:type="spellStart"/>
      <w:r w:rsidRPr="009A576D">
        <w:t>flow</w:t>
      </w:r>
      <w:proofErr w:type="spellEnd"/>
      <w:r w:rsidRPr="009A576D">
        <w:t xml:space="preserve"> del modelo </w:t>
      </w:r>
      <w:r>
        <w:t xml:space="preserve">con coberturas más la prima indicada por el usuario en la variable </w:t>
      </w:r>
      <w:r w:rsidRPr="00400965">
        <w:rPr>
          <w:i/>
          <w:iCs/>
        </w:rPr>
        <w:t>Prima</w:t>
      </w:r>
      <w:r>
        <w:t>, dividido entre el volumen, medido en EUR/</w:t>
      </w:r>
      <w:proofErr w:type="spellStart"/>
      <w:r>
        <w:t>MWh</w:t>
      </w:r>
      <w:proofErr w:type="spellEnd"/>
    </w:p>
    <w:p w14:paraId="6480437C" w14:textId="4CD9CFC3" w:rsidR="004F0066" w:rsidRPr="00862428" w:rsidRDefault="00430B84" w:rsidP="00702F8B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lastRenderedPageBreak/>
        <w:t>d</w:t>
      </w:r>
      <w:r w:rsidR="003928C5">
        <w:rPr>
          <w:i/>
          <w:iCs/>
        </w:rPr>
        <w:t>f_</w:t>
      </w:r>
      <w:r>
        <w:rPr>
          <w:i/>
          <w:iCs/>
        </w:rPr>
        <w:t>results</w:t>
      </w:r>
      <w:proofErr w:type="spellEnd"/>
      <w:r>
        <w:rPr>
          <w:i/>
          <w:iCs/>
        </w:rPr>
        <w:t xml:space="preserve">: </w:t>
      </w:r>
      <w:r w:rsidR="001C4051">
        <w:t xml:space="preserve">Este es el </w:t>
      </w:r>
      <w:proofErr w:type="spellStart"/>
      <w:r w:rsidR="001C4051">
        <w:t>dataframe</w:t>
      </w:r>
      <w:proofErr w:type="spellEnd"/>
      <w:r w:rsidR="001C4051">
        <w:t xml:space="preserve"> que incorpora la información consolidada que se obtuvo en </w:t>
      </w:r>
      <w:proofErr w:type="spellStart"/>
      <w:r w:rsidR="005621F6">
        <w:rPr>
          <w:i/>
          <w:iCs/>
        </w:rPr>
        <w:t>stat</w:t>
      </w:r>
      <w:proofErr w:type="spellEnd"/>
      <w:r w:rsidR="005621F6">
        <w:rPr>
          <w:i/>
          <w:iCs/>
        </w:rPr>
        <w:t xml:space="preserve"> </w:t>
      </w:r>
      <w:r w:rsidR="005621F6">
        <w:t xml:space="preserve">y </w:t>
      </w:r>
      <w:proofErr w:type="spellStart"/>
      <w:r w:rsidR="005621F6" w:rsidRPr="005621F6">
        <w:rPr>
          <w:i/>
          <w:iCs/>
        </w:rPr>
        <w:t>pool</w:t>
      </w:r>
      <w:r w:rsidR="00665399">
        <w:rPr>
          <w:i/>
          <w:iCs/>
        </w:rPr>
        <w:t>_df</w:t>
      </w:r>
      <w:proofErr w:type="spellEnd"/>
      <w:r w:rsidR="009536F4">
        <w:rPr>
          <w:i/>
          <w:iCs/>
        </w:rPr>
        <w:t xml:space="preserve">. </w:t>
      </w:r>
      <w:r w:rsidR="009536F4">
        <w:t>Esta tabla contiene las siguientes columnas:</w:t>
      </w:r>
    </w:p>
    <w:p w14:paraId="79CE7A25" w14:textId="1EC08D65" w:rsidR="009536F4" w:rsidRPr="009536F4" w:rsidRDefault="00133015" w:rsidP="009536F4">
      <w:pPr>
        <w:pStyle w:val="ListParagraph"/>
        <w:numPr>
          <w:ilvl w:val="1"/>
          <w:numId w:val="6"/>
        </w:numPr>
        <w:rPr>
          <w:i/>
          <w:iCs/>
        </w:rPr>
      </w:pPr>
      <w:proofErr w:type="spellStart"/>
      <w:r w:rsidRPr="00133015">
        <w:rPr>
          <w:i/>
          <w:iCs/>
        </w:rPr>
        <w:t>year</w:t>
      </w:r>
      <w:proofErr w:type="spellEnd"/>
      <w:r>
        <w:rPr>
          <w:i/>
          <w:iCs/>
        </w:rPr>
        <w:t xml:space="preserve">: </w:t>
      </w:r>
      <w:r>
        <w:t>Indica el año de análisis, según lo seleccionado por el usuario</w:t>
      </w:r>
    </w:p>
    <w:p w14:paraId="18919B65" w14:textId="7597F611" w:rsidR="00133015" w:rsidRPr="009536F4" w:rsidRDefault="00F86F41" w:rsidP="009536F4">
      <w:pPr>
        <w:pStyle w:val="ListParagraph"/>
        <w:numPr>
          <w:ilvl w:val="1"/>
          <w:numId w:val="6"/>
        </w:numPr>
        <w:rPr>
          <w:i/>
          <w:iCs/>
        </w:rPr>
      </w:pPr>
      <w:r w:rsidRPr="00F86F41">
        <w:rPr>
          <w:i/>
          <w:iCs/>
        </w:rPr>
        <w:t>Variables</w:t>
      </w:r>
      <w:r>
        <w:rPr>
          <w:i/>
          <w:iCs/>
        </w:rPr>
        <w:t xml:space="preserve">: </w:t>
      </w:r>
      <w:r w:rsidR="001A0EAB">
        <w:t>Indica las variables seleccionadas por el usuario para construir el modelo de regresión.</w:t>
      </w:r>
    </w:p>
    <w:p w14:paraId="24704D5A" w14:textId="77689E92" w:rsidR="00C268E6" w:rsidRPr="001A0EAB" w:rsidRDefault="00256421" w:rsidP="00C268E6">
      <w:pPr>
        <w:pStyle w:val="ListParagraph"/>
        <w:numPr>
          <w:ilvl w:val="1"/>
          <w:numId w:val="6"/>
        </w:numPr>
        <w:rPr>
          <w:i/>
          <w:iCs/>
        </w:rPr>
      </w:pPr>
      <w:r w:rsidRPr="00256421">
        <w:rPr>
          <w:i/>
          <w:iCs/>
        </w:rPr>
        <w:t>MEAN Cash Flow sin coberturas</w:t>
      </w:r>
      <w:r w:rsidR="00C268E6" w:rsidRPr="00C268E6">
        <w:rPr>
          <w:i/>
          <w:iCs/>
        </w:rPr>
        <w:t xml:space="preserve">: </w:t>
      </w:r>
      <w:r w:rsidR="00C268E6">
        <w:t xml:space="preserve">Es el promedio de </w:t>
      </w:r>
      <w:r w:rsidR="009C2BD5">
        <w:t xml:space="preserve">la variable </w:t>
      </w:r>
      <w:proofErr w:type="spellStart"/>
      <w:r w:rsidR="000E195F" w:rsidRPr="00A773F2">
        <w:rPr>
          <w:i/>
          <w:iCs/>
        </w:rPr>
        <w:t>cash_flow_sin_coberturas_EUR_MWh</w:t>
      </w:r>
      <w:proofErr w:type="spellEnd"/>
      <w:r w:rsidR="00C268E6">
        <w:t>.</w:t>
      </w:r>
    </w:p>
    <w:p w14:paraId="12B4CC56" w14:textId="448820AA" w:rsidR="009330A8" w:rsidRPr="00D868AC" w:rsidRDefault="009330A8" w:rsidP="009536F4">
      <w:pPr>
        <w:pStyle w:val="ListParagraph"/>
        <w:numPr>
          <w:ilvl w:val="1"/>
          <w:numId w:val="6"/>
        </w:numPr>
        <w:rPr>
          <w:i/>
          <w:iCs/>
        </w:rPr>
      </w:pPr>
      <w:r w:rsidRPr="00D868AC">
        <w:rPr>
          <w:i/>
          <w:iCs/>
        </w:rPr>
        <w:t>MEAN Cash Flow EUR/</w:t>
      </w:r>
      <w:proofErr w:type="spellStart"/>
      <w:r w:rsidRPr="00D868AC">
        <w:rPr>
          <w:i/>
          <w:iCs/>
        </w:rPr>
        <w:t>MWh</w:t>
      </w:r>
      <w:proofErr w:type="spellEnd"/>
      <w:r w:rsidR="00D868AC" w:rsidRPr="00D868AC">
        <w:rPr>
          <w:i/>
          <w:iCs/>
        </w:rPr>
        <w:t xml:space="preserve">: </w:t>
      </w:r>
      <w:r w:rsidR="00D868AC">
        <w:t xml:space="preserve">Es el promedio de la variable </w:t>
      </w:r>
      <w:proofErr w:type="spellStart"/>
      <w:r w:rsidR="00D868AC" w:rsidRPr="00A773F2">
        <w:rPr>
          <w:i/>
          <w:iCs/>
        </w:rPr>
        <w:t>cash_flow</w:t>
      </w:r>
      <w:proofErr w:type="spellEnd"/>
      <w:r w:rsidR="00D868AC" w:rsidRPr="00A773F2">
        <w:rPr>
          <w:i/>
          <w:iCs/>
        </w:rPr>
        <w:t xml:space="preserve"> _</w:t>
      </w:r>
      <w:proofErr w:type="spellStart"/>
      <w:r w:rsidR="00D868AC" w:rsidRPr="00A773F2">
        <w:rPr>
          <w:i/>
          <w:iCs/>
        </w:rPr>
        <w:t>EUR_MWh</w:t>
      </w:r>
      <w:proofErr w:type="spellEnd"/>
      <w:r w:rsidR="00D868AC">
        <w:t>.</w:t>
      </w:r>
    </w:p>
    <w:p w14:paraId="71E923C1" w14:textId="15B5C59B" w:rsidR="009330A8" w:rsidRPr="00D868AC" w:rsidRDefault="009330A8" w:rsidP="009536F4">
      <w:pPr>
        <w:pStyle w:val="ListParagraph"/>
        <w:numPr>
          <w:ilvl w:val="1"/>
          <w:numId w:val="6"/>
        </w:numPr>
        <w:rPr>
          <w:i/>
          <w:iCs/>
        </w:rPr>
      </w:pPr>
      <w:r w:rsidRPr="00D868AC">
        <w:rPr>
          <w:i/>
          <w:iCs/>
        </w:rPr>
        <w:t>MEAN Cash Flow Prima EUR/</w:t>
      </w:r>
      <w:proofErr w:type="spellStart"/>
      <w:r w:rsidRPr="00D868AC">
        <w:rPr>
          <w:i/>
          <w:iCs/>
        </w:rPr>
        <w:t>MWh</w:t>
      </w:r>
      <w:proofErr w:type="spellEnd"/>
      <w:r w:rsidR="00D868AC" w:rsidRPr="00D868AC">
        <w:rPr>
          <w:i/>
          <w:iCs/>
        </w:rPr>
        <w:t xml:space="preserve">: </w:t>
      </w:r>
      <w:r w:rsidR="00D868AC">
        <w:t xml:space="preserve">Es el promedio de la variable </w:t>
      </w:r>
      <w:proofErr w:type="spellStart"/>
      <w:r w:rsidR="00D868AC" w:rsidRPr="00A773F2">
        <w:rPr>
          <w:i/>
          <w:iCs/>
        </w:rPr>
        <w:t>cash_flow_</w:t>
      </w:r>
      <w:r w:rsidR="00D868AC">
        <w:rPr>
          <w:i/>
          <w:iCs/>
        </w:rPr>
        <w:t>prima</w:t>
      </w:r>
      <w:r w:rsidR="00D868AC" w:rsidRPr="00A773F2">
        <w:rPr>
          <w:i/>
          <w:iCs/>
        </w:rPr>
        <w:t>_EUR_MWh</w:t>
      </w:r>
      <w:proofErr w:type="spellEnd"/>
      <w:r w:rsidR="00D868AC">
        <w:t>.</w:t>
      </w:r>
    </w:p>
    <w:p w14:paraId="19FABE50" w14:textId="77777777" w:rsidR="00AB557E" w:rsidRPr="00AB557E" w:rsidRDefault="009330A8" w:rsidP="009536F4">
      <w:pPr>
        <w:pStyle w:val="ListParagraph"/>
        <w:numPr>
          <w:ilvl w:val="1"/>
          <w:numId w:val="6"/>
        </w:numPr>
        <w:rPr>
          <w:i/>
        </w:rPr>
      </w:pPr>
      <w:r w:rsidRPr="00580A22">
        <w:rPr>
          <w:i/>
          <w:iCs/>
        </w:rPr>
        <w:t xml:space="preserve">% </w:t>
      </w:r>
      <w:r w:rsidR="00580A22" w:rsidRPr="00580A22">
        <w:rPr>
          <w:i/>
          <w:iCs/>
        </w:rPr>
        <w:t>Mejora: Esta métrica se d</w:t>
      </w:r>
      <w:r w:rsidR="00580A22">
        <w:rPr>
          <w:i/>
          <w:iCs/>
        </w:rPr>
        <w:t xml:space="preserve">efine como: </w:t>
      </w:r>
    </w:p>
    <w:p w14:paraId="4BCB1054" w14:textId="2553C6B4" w:rsidR="001A0EAB" w:rsidRPr="00AB557E" w:rsidRDefault="00580A22" w:rsidP="00AB557E">
      <w:pPr>
        <w:ind w:left="2880" w:firstLine="720"/>
        <w:rPr>
          <w:i/>
        </w:rPr>
      </w:pPr>
      <w:r w:rsidRPr="00AB557E">
        <w:rPr>
          <w:i/>
          <w:iCs/>
        </w:rPr>
        <w:t>1</w:t>
      </w:r>
      <w:r w:rsidR="00E86FE8" w:rsidRPr="00AB557E">
        <w:rPr>
          <w:i/>
          <w:iCs/>
        </w:rPr>
        <w:t xml:space="preserve"> – CF con coberturas^2</w:t>
      </w:r>
      <w:r w:rsidR="00957AF5" w:rsidRPr="00AB557E">
        <w:rPr>
          <w:i/>
          <w:iCs/>
        </w:rPr>
        <w:t>/CF sin coberturas</w:t>
      </w:r>
      <w:r w:rsidR="00AB557E" w:rsidRPr="00AB557E">
        <w:rPr>
          <w:i/>
          <w:iCs/>
        </w:rPr>
        <w:t>^2</w:t>
      </w:r>
    </w:p>
    <w:p w14:paraId="4E207BB8" w14:textId="77777777" w:rsidR="009536F4" w:rsidRPr="00580A22" w:rsidRDefault="009536F4" w:rsidP="009536F4">
      <w:pPr>
        <w:pStyle w:val="ListParagraph"/>
        <w:ind w:left="2160"/>
        <w:rPr>
          <w:i/>
        </w:rPr>
      </w:pPr>
    </w:p>
    <w:p w14:paraId="0BF64CA4" w14:textId="42AEBB35" w:rsidR="00990EAF" w:rsidRDefault="00990EAF" w:rsidP="00C9741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Outputs:</w:t>
      </w:r>
    </w:p>
    <w:p w14:paraId="53C61DD5" w14:textId="77777777" w:rsidR="00773992" w:rsidRDefault="00990EAF" w:rsidP="004B4079">
      <w:pPr>
        <w:ind w:left="720"/>
      </w:pPr>
      <w:r w:rsidRPr="00990EAF">
        <w:t xml:space="preserve">En este apartado se </w:t>
      </w:r>
      <w:r w:rsidR="00F54487">
        <w:t xml:space="preserve">extrae a Excel el resultado </w:t>
      </w:r>
      <w:r w:rsidR="00DC6D93">
        <w:t>de</w:t>
      </w:r>
      <w:r w:rsidR="00A9511C">
        <w:t xml:space="preserve"> </w:t>
      </w:r>
      <w:r w:rsidR="00DC6D93">
        <w:t>las coberturas, contenido en el</w:t>
      </w:r>
      <w:r w:rsidR="00D06EB1">
        <w:t xml:space="preserve"> </w:t>
      </w:r>
      <w:proofErr w:type="spellStart"/>
      <w:r w:rsidR="00D06EB1">
        <w:t>dataframe</w:t>
      </w:r>
      <w:proofErr w:type="spellEnd"/>
      <w:r w:rsidR="00DC6D93">
        <w:t xml:space="preserve"> </w:t>
      </w:r>
      <w:r w:rsidR="00DC6D93">
        <w:rPr>
          <w:i/>
          <w:iCs/>
        </w:rPr>
        <w:t>d1</w:t>
      </w:r>
      <w:r w:rsidR="00DC6D93">
        <w:t>.</w:t>
      </w:r>
    </w:p>
    <w:p w14:paraId="7E287102" w14:textId="62E3AF3A" w:rsidR="004B4079" w:rsidRDefault="00DC6D93" w:rsidP="004B4079">
      <w:pPr>
        <w:ind w:left="720"/>
      </w:pPr>
      <w:r>
        <w:t>Además</w:t>
      </w:r>
      <w:r w:rsidR="00A642CA">
        <w:t>,</w:t>
      </w:r>
      <w:r>
        <w:t xml:space="preserve"> se compara frente al modelo inicial </w:t>
      </w:r>
      <w:r w:rsidR="00BF770A">
        <w:t xml:space="preserve">con la variable Pool (La base </w:t>
      </w:r>
      <w:r w:rsidR="005A6A60">
        <w:t xml:space="preserve">sobre la que el modelo </w:t>
      </w:r>
      <w:r w:rsidR="00A642CA">
        <w:t>se enfrenta</w:t>
      </w:r>
      <w:r w:rsidR="00BF770A">
        <w:t>)</w:t>
      </w:r>
      <w:r w:rsidR="00A9511C">
        <w:t xml:space="preserve"> y se extrae </w:t>
      </w:r>
      <w:r w:rsidR="004B4079">
        <w:t xml:space="preserve">el </w:t>
      </w:r>
      <w:proofErr w:type="spellStart"/>
      <w:r w:rsidR="004B4079">
        <w:t>dataframe</w:t>
      </w:r>
      <w:proofErr w:type="spellEnd"/>
      <w:r w:rsidR="004B4079">
        <w:t xml:space="preserve"> con los resultados de la comparación y el gráfico de Cash Flow</w:t>
      </w:r>
    </w:p>
    <w:p w14:paraId="224F9333" w14:textId="776760F4" w:rsidR="00DC263D" w:rsidRDefault="00DC263D" w:rsidP="004B4079">
      <w:pPr>
        <w:ind w:left="720"/>
      </w:pPr>
      <w:r w:rsidRPr="00DC263D">
        <w:drawing>
          <wp:inline distT="0" distB="0" distL="0" distR="0" wp14:anchorId="53FF757D" wp14:editId="5B6F0F6C">
            <wp:extent cx="5943600" cy="1926590"/>
            <wp:effectExtent l="0" t="0" r="0" b="0"/>
            <wp:docPr id="192665128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5128" name="Picture 1" descr="A graph of different colored squar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15FC" w14:textId="7F626E25" w:rsidR="00466635" w:rsidRPr="004B4079" w:rsidRDefault="00466635" w:rsidP="004B4079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4B4079">
        <w:rPr>
          <w:b/>
          <w:bCs/>
        </w:rPr>
        <w:t>Evaluate</w:t>
      </w:r>
      <w:proofErr w:type="spellEnd"/>
      <w:r w:rsidRPr="004B4079">
        <w:rPr>
          <w:b/>
          <w:bCs/>
        </w:rPr>
        <w:t xml:space="preserve"> </w:t>
      </w:r>
      <w:proofErr w:type="spellStart"/>
      <w:r w:rsidRPr="004B4079">
        <w:rPr>
          <w:b/>
          <w:bCs/>
        </w:rPr>
        <w:t>hedging</w:t>
      </w:r>
      <w:proofErr w:type="spellEnd"/>
      <w:r w:rsidRPr="004B4079">
        <w:rPr>
          <w:b/>
          <w:bCs/>
        </w:rPr>
        <w:t xml:space="preserve"> F1Y</w:t>
      </w:r>
    </w:p>
    <w:p w14:paraId="1C81F7F6" w14:textId="6640D807" w:rsidR="00D20D6E" w:rsidRDefault="00A642CA" w:rsidP="00773992">
      <w:pPr>
        <w:ind w:left="720"/>
        <w:rPr>
          <w:iCs/>
        </w:rPr>
      </w:pPr>
      <w:r>
        <w:rPr>
          <w:iCs/>
        </w:rPr>
        <w:t xml:space="preserve">Este </w:t>
      </w:r>
      <w:r w:rsidR="00DA2D13">
        <w:rPr>
          <w:iCs/>
        </w:rPr>
        <w:t>caso de uso</w:t>
      </w:r>
      <w:r>
        <w:rPr>
          <w:iCs/>
        </w:rPr>
        <w:t xml:space="preserve"> es similar al anterior, </w:t>
      </w:r>
      <w:r w:rsidR="00DA2D13">
        <w:rPr>
          <w:iCs/>
        </w:rPr>
        <w:t xml:space="preserve">en el cual, </w:t>
      </w:r>
      <w:r>
        <w:rPr>
          <w:iCs/>
        </w:rPr>
        <w:t xml:space="preserve">se cambia el </w:t>
      </w:r>
      <w:proofErr w:type="spellStart"/>
      <w:r w:rsidR="00737772">
        <w:rPr>
          <w:iCs/>
        </w:rPr>
        <w:t>step_ahead</w:t>
      </w:r>
      <w:proofErr w:type="spellEnd"/>
      <w:r w:rsidR="00737772">
        <w:rPr>
          <w:iCs/>
        </w:rPr>
        <w:t xml:space="preserve"> para realizar coberturas a 12 meses vista. </w:t>
      </w:r>
      <w:r w:rsidR="00773992">
        <w:rPr>
          <w:iCs/>
        </w:rPr>
        <w:t>Las coberturas en este caso se realizan el 12-2021 para los siguientes 12 meses: 01-2022 hasta el 12-2021</w:t>
      </w:r>
    </w:p>
    <w:p w14:paraId="4A0D563E" w14:textId="169BA228" w:rsidR="00DA2D13" w:rsidRDefault="00DA2D13" w:rsidP="00773992">
      <w:pPr>
        <w:ind w:left="720"/>
        <w:rPr>
          <w:iCs/>
        </w:rPr>
      </w:pPr>
      <w:r>
        <w:rPr>
          <w:iCs/>
        </w:rPr>
        <w:t>En este caso, se agrupan los resultados según</w:t>
      </w:r>
      <w:r>
        <w:rPr>
          <w:i/>
        </w:rPr>
        <w:t xml:space="preserve"> </w:t>
      </w:r>
      <w:proofErr w:type="spellStart"/>
      <w:r>
        <w:rPr>
          <w:i/>
        </w:rPr>
        <w:t>real_date</w:t>
      </w:r>
      <w:proofErr w:type="spellEnd"/>
      <w:r>
        <w:rPr>
          <w:iCs/>
        </w:rPr>
        <w:t>, para mostrar el cash Flow medio de todas las coberturas realizadas en los siguientes 12 meses.</w:t>
      </w:r>
    </w:p>
    <w:p w14:paraId="754A61F4" w14:textId="74F6DF1A" w:rsidR="00DA2D13" w:rsidRDefault="00DA2D13" w:rsidP="00773992">
      <w:pPr>
        <w:ind w:left="720"/>
        <w:rPr>
          <w:iCs/>
        </w:rPr>
      </w:pPr>
      <w:r>
        <w:rPr>
          <w:iCs/>
        </w:rPr>
        <w:lastRenderedPageBreak/>
        <w:t>Además, para la gráfica se extrae el cash Flow con la adición de la prima (Columna roja) y el cash Flow inicial del modelo econométrico sin coberturas para comparar</w:t>
      </w:r>
    </w:p>
    <w:p w14:paraId="3D6EAA9F" w14:textId="2237C36D" w:rsidR="00DA2D13" w:rsidRDefault="00DA2D13" w:rsidP="00773992">
      <w:pPr>
        <w:ind w:left="720"/>
        <w:rPr>
          <w:iCs/>
        </w:rPr>
      </w:pPr>
      <w:r>
        <w:rPr>
          <w:iCs/>
        </w:rPr>
        <w:t>El código sigue una estructura similar al caso de uso anterior</w:t>
      </w:r>
      <w:r w:rsidR="00773992">
        <w:rPr>
          <w:iCs/>
        </w:rPr>
        <w:t>.</w:t>
      </w:r>
    </w:p>
    <w:p w14:paraId="17BF796E" w14:textId="77777777" w:rsidR="00773992" w:rsidRDefault="00773992" w:rsidP="00773992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Outputs:</w:t>
      </w:r>
    </w:p>
    <w:p w14:paraId="27A22304" w14:textId="77777777" w:rsidR="00773992" w:rsidRDefault="00773992" w:rsidP="00773992">
      <w:pPr>
        <w:ind w:left="720"/>
      </w:pPr>
      <w:r w:rsidRPr="00990EAF">
        <w:t xml:space="preserve">En este apartado se </w:t>
      </w:r>
      <w:r>
        <w:t xml:space="preserve">extrae a Excel el resultado de las coberturas, contenido en el </w:t>
      </w:r>
      <w:proofErr w:type="spellStart"/>
      <w:r>
        <w:t>dataframe</w:t>
      </w:r>
      <w:proofErr w:type="spellEnd"/>
      <w:r>
        <w:t xml:space="preserve"> </w:t>
      </w:r>
      <w:r>
        <w:rPr>
          <w:i/>
          <w:iCs/>
        </w:rPr>
        <w:t>d1</w:t>
      </w:r>
      <w:r>
        <w:t>.</w:t>
      </w:r>
    </w:p>
    <w:p w14:paraId="122610D2" w14:textId="77777777" w:rsidR="00773992" w:rsidRDefault="00773992" w:rsidP="00773992">
      <w:pPr>
        <w:ind w:left="720"/>
      </w:pPr>
      <w:r>
        <w:t xml:space="preserve">Además, se compara frente al modelo inicial con la variable Pool (La base sobre la que el modelo se enfrenta) y se extrae el </w:t>
      </w:r>
      <w:proofErr w:type="spellStart"/>
      <w:r>
        <w:t>dataframe</w:t>
      </w:r>
      <w:proofErr w:type="spellEnd"/>
      <w:r>
        <w:t xml:space="preserve"> con los resultados de la comparación y el gráfico de Cash Flow</w:t>
      </w:r>
    </w:p>
    <w:p w14:paraId="4C4BEC92" w14:textId="77777777" w:rsidR="00773992" w:rsidRPr="00DA2D13" w:rsidRDefault="00773992" w:rsidP="004B4079">
      <w:pPr>
        <w:ind w:left="360"/>
        <w:rPr>
          <w:iCs/>
        </w:rPr>
      </w:pPr>
    </w:p>
    <w:p w14:paraId="7971997A" w14:textId="0239CFBF" w:rsidR="004E5D7E" w:rsidRPr="00580A22" w:rsidRDefault="000F0CB0" w:rsidP="00C269AA">
      <w:pPr>
        <w:pStyle w:val="ListParagraph"/>
      </w:pPr>
      <w:r w:rsidRPr="000F0CB0">
        <w:drawing>
          <wp:inline distT="0" distB="0" distL="0" distR="0" wp14:anchorId="7EE3772C" wp14:editId="34386BFD">
            <wp:extent cx="5417389" cy="1859044"/>
            <wp:effectExtent l="0" t="0" r="0" b="8255"/>
            <wp:docPr id="1635431375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31375" name="Picture 1" descr="A graph of different colored squar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852" cy="186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6EAA" w14:textId="77777777" w:rsidR="004E5D7E" w:rsidRPr="00580A22" w:rsidRDefault="004E5D7E" w:rsidP="00C269AA">
      <w:pPr>
        <w:pStyle w:val="ListParagraph"/>
      </w:pPr>
    </w:p>
    <w:p w14:paraId="22B3FA60" w14:textId="77777777" w:rsidR="00605380" w:rsidRPr="00580A22" w:rsidRDefault="00605380"/>
    <w:sectPr w:rsidR="00605380" w:rsidRPr="00580A2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10B9" w14:textId="77777777" w:rsidR="00157630" w:rsidRDefault="00157630" w:rsidP="00553E36">
      <w:pPr>
        <w:spacing w:after="0" w:line="240" w:lineRule="auto"/>
      </w:pPr>
      <w:r>
        <w:separator/>
      </w:r>
    </w:p>
  </w:endnote>
  <w:endnote w:type="continuationSeparator" w:id="0">
    <w:p w14:paraId="69ADC6FE" w14:textId="77777777" w:rsidR="00157630" w:rsidRDefault="00157630" w:rsidP="00553E36">
      <w:pPr>
        <w:spacing w:after="0" w:line="240" w:lineRule="auto"/>
      </w:pPr>
      <w:r>
        <w:continuationSeparator/>
      </w:r>
    </w:p>
  </w:endnote>
  <w:endnote w:type="continuationNotice" w:id="1">
    <w:p w14:paraId="0B940F12" w14:textId="77777777" w:rsidR="00157630" w:rsidRDefault="001576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FCD60" w14:textId="77777777" w:rsidR="00FC396E" w:rsidRDefault="00FC3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9049"/>
      <w:gridCol w:w="31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871913132"/>
        <w:docPartObj>
          <w:docPartGallery w:val="Page Numbers (Bottom of Page)"/>
          <w:docPartUnique/>
        </w:docPartObj>
      </w:sdtPr>
      <w:sdtEndPr>
        <w:rPr>
          <w:rFonts w:ascii="Calibri" w:eastAsiaTheme="minorHAnsi" w:hAnsi="Calibri" w:cstheme="minorBidi"/>
          <w:noProof/>
          <w:sz w:val="24"/>
          <w:szCs w:val="22"/>
        </w:rPr>
      </w:sdtEndPr>
      <w:sdtContent>
        <w:tr w:rsidR="00804065" w14:paraId="1CE17EAF" w14:textId="77777777">
          <w:trPr>
            <w:trHeight w:val="727"/>
          </w:trPr>
          <w:tc>
            <w:tcPr>
              <w:tcW w:w="4834" w:type="pct"/>
              <w:tcBorders>
                <w:right w:val="triple" w:sz="4" w:space="0" w:color="4472C4" w:themeColor="accent1"/>
              </w:tcBorders>
            </w:tcPr>
            <w:p w14:paraId="696498AB" w14:textId="77777777" w:rsidR="00FC396E" w:rsidRDefault="00FC396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66" w:type="pct"/>
              <w:tcBorders>
                <w:left w:val="triple" w:sz="4" w:space="0" w:color="4472C4" w:themeColor="accent1"/>
              </w:tcBorders>
            </w:tcPr>
            <w:p w14:paraId="5341C2F8" w14:textId="77777777" w:rsidR="00FC396E" w:rsidRDefault="004E456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11C5CA35" w14:textId="77777777" w:rsidR="00FC396E" w:rsidRDefault="00FC39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9049"/>
      <w:gridCol w:w="31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666913373"/>
        <w:docPartObj>
          <w:docPartGallery w:val="Page Numbers (Bottom of Page)"/>
          <w:docPartUnique/>
        </w:docPartObj>
      </w:sdtPr>
      <w:sdtEndPr>
        <w:rPr>
          <w:rFonts w:ascii="Calibri" w:eastAsiaTheme="minorHAnsi" w:hAnsi="Calibri" w:cstheme="minorBidi"/>
          <w:noProof/>
          <w:sz w:val="24"/>
          <w:szCs w:val="22"/>
        </w:rPr>
      </w:sdtEndPr>
      <w:sdtContent>
        <w:tr w:rsidR="00804065" w14:paraId="0201A4A7" w14:textId="77777777">
          <w:trPr>
            <w:trHeight w:val="727"/>
          </w:trPr>
          <w:tc>
            <w:tcPr>
              <w:tcW w:w="4834" w:type="pct"/>
              <w:tcBorders>
                <w:right w:val="triple" w:sz="4" w:space="0" w:color="4472C4" w:themeColor="accent1"/>
              </w:tcBorders>
            </w:tcPr>
            <w:p w14:paraId="4E0F6C12" w14:textId="77777777" w:rsidR="00FC396E" w:rsidRDefault="00FC396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66" w:type="pct"/>
              <w:tcBorders>
                <w:left w:val="triple" w:sz="4" w:space="0" w:color="4472C4" w:themeColor="accent1"/>
              </w:tcBorders>
            </w:tcPr>
            <w:p w14:paraId="40B1D9E9" w14:textId="77777777" w:rsidR="00FC396E" w:rsidRDefault="004E456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14164874" w14:textId="77777777" w:rsidR="00FC396E" w:rsidRDefault="00FC3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57F1C" w14:textId="77777777" w:rsidR="00157630" w:rsidRDefault="00157630" w:rsidP="00553E36">
      <w:pPr>
        <w:spacing w:after="0" w:line="240" w:lineRule="auto"/>
      </w:pPr>
      <w:r>
        <w:separator/>
      </w:r>
    </w:p>
  </w:footnote>
  <w:footnote w:type="continuationSeparator" w:id="0">
    <w:p w14:paraId="2D08241C" w14:textId="77777777" w:rsidR="00157630" w:rsidRDefault="00157630" w:rsidP="00553E36">
      <w:pPr>
        <w:spacing w:after="0" w:line="240" w:lineRule="auto"/>
      </w:pPr>
      <w:r>
        <w:continuationSeparator/>
      </w:r>
    </w:p>
  </w:footnote>
  <w:footnote w:type="continuationNotice" w:id="1">
    <w:p w14:paraId="2D6739A8" w14:textId="77777777" w:rsidR="00157630" w:rsidRDefault="001576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95FD" w14:textId="77777777" w:rsidR="00FC396E" w:rsidRDefault="00FC3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5ADD" w14:textId="77777777" w:rsidR="00FC396E" w:rsidRDefault="00FC39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F8B4C" w14:textId="77777777" w:rsidR="00FC396E" w:rsidRDefault="00FC3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1B1"/>
    <w:multiLevelType w:val="hybridMultilevel"/>
    <w:tmpl w:val="CB40F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11940"/>
    <w:multiLevelType w:val="hybridMultilevel"/>
    <w:tmpl w:val="6C36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2045"/>
    <w:multiLevelType w:val="hybridMultilevel"/>
    <w:tmpl w:val="6A7CB31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1492565A"/>
    <w:multiLevelType w:val="hybridMultilevel"/>
    <w:tmpl w:val="C2107594"/>
    <w:lvl w:ilvl="0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DD5EF9"/>
    <w:multiLevelType w:val="hybridMultilevel"/>
    <w:tmpl w:val="A7F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D0985"/>
    <w:multiLevelType w:val="hybridMultilevel"/>
    <w:tmpl w:val="DEB6A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A72E43"/>
    <w:multiLevelType w:val="multilevel"/>
    <w:tmpl w:val="12327B6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55846386">
    <w:abstractNumId w:val="6"/>
  </w:num>
  <w:num w:numId="2" w16cid:durableId="1932002985">
    <w:abstractNumId w:val="5"/>
  </w:num>
  <w:num w:numId="3" w16cid:durableId="800927096">
    <w:abstractNumId w:val="2"/>
  </w:num>
  <w:num w:numId="4" w16cid:durableId="30619648">
    <w:abstractNumId w:val="1"/>
  </w:num>
  <w:num w:numId="5" w16cid:durableId="2135319646">
    <w:abstractNumId w:val="4"/>
  </w:num>
  <w:num w:numId="6" w16cid:durableId="1343434905">
    <w:abstractNumId w:val="3"/>
  </w:num>
  <w:num w:numId="7" w16cid:durableId="32520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AE"/>
    <w:rsid w:val="00003E49"/>
    <w:rsid w:val="00006D5F"/>
    <w:rsid w:val="00007261"/>
    <w:rsid w:val="00012E90"/>
    <w:rsid w:val="00014AE7"/>
    <w:rsid w:val="0003378F"/>
    <w:rsid w:val="00035C23"/>
    <w:rsid w:val="00042E0B"/>
    <w:rsid w:val="00062E37"/>
    <w:rsid w:val="00066AB3"/>
    <w:rsid w:val="00090DF2"/>
    <w:rsid w:val="00091D7A"/>
    <w:rsid w:val="000B678D"/>
    <w:rsid w:val="000D0465"/>
    <w:rsid w:val="000D57FC"/>
    <w:rsid w:val="000E0CF4"/>
    <w:rsid w:val="000E195F"/>
    <w:rsid w:val="000E1983"/>
    <w:rsid w:val="000E2E3F"/>
    <w:rsid w:val="000F0157"/>
    <w:rsid w:val="000F0CB0"/>
    <w:rsid w:val="00104009"/>
    <w:rsid w:val="00110AF3"/>
    <w:rsid w:val="00121185"/>
    <w:rsid w:val="00122365"/>
    <w:rsid w:val="00133015"/>
    <w:rsid w:val="00145D9D"/>
    <w:rsid w:val="00156234"/>
    <w:rsid w:val="00157630"/>
    <w:rsid w:val="00161864"/>
    <w:rsid w:val="00163DB5"/>
    <w:rsid w:val="00164ACB"/>
    <w:rsid w:val="001669B8"/>
    <w:rsid w:val="00177B4B"/>
    <w:rsid w:val="00177FA4"/>
    <w:rsid w:val="001956BA"/>
    <w:rsid w:val="00197460"/>
    <w:rsid w:val="001A0EAB"/>
    <w:rsid w:val="001B4824"/>
    <w:rsid w:val="001B6A31"/>
    <w:rsid w:val="001C4051"/>
    <w:rsid w:val="001C740C"/>
    <w:rsid w:val="001E089F"/>
    <w:rsid w:val="001E2328"/>
    <w:rsid w:val="00207B1B"/>
    <w:rsid w:val="00233184"/>
    <w:rsid w:val="002412B4"/>
    <w:rsid w:val="0024143A"/>
    <w:rsid w:val="00256421"/>
    <w:rsid w:val="0025772F"/>
    <w:rsid w:val="002735D1"/>
    <w:rsid w:val="002820F7"/>
    <w:rsid w:val="00283F6C"/>
    <w:rsid w:val="002852A3"/>
    <w:rsid w:val="002A2689"/>
    <w:rsid w:val="002B5AF4"/>
    <w:rsid w:val="002C2E76"/>
    <w:rsid w:val="002C4A65"/>
    <w:rsid w:val="002E3E16"/>
    <w:rsid w:val="002E4E75"/>
    <w:rsid w:val="002F1002"/>
    <w:rsid w:val="0031193E"/>
    <w:rsid w:val="0031290C"/>
    <w:rsid w:val="00313BDE"/>
    <w:rsid w:val="003144B5"/>
    <w:rsid w:val="003151C7"/>
    <w:rsid w:val="00321872"/>
    <w:rsid w:val="0032585B"/>
    <w:rsid w:val="00325CB0"/>
    <w:rsid w:val="00330B3D"/>
    <w:rsid w:val="00335FF7"/>
    <w:rsid w:val="00341C2B"/>
    <w:rsid w:val="003430F9"/>
    <w:rsid w:val="00344A90"/>
    <w:rsid w:val="00361A99"/>
    <w:rsid w:val="00365DFA"/>
    <w:rsid w:val="00376A0E"/>
    <w:rsid w:val="00386F1F"/>
    <w:rsid w:val="003928C5"/>
    <w:rsid w:val="00395C82"/>
    <w:rsid w:val="003A5492"/>
    <w:rsid w:val="003B07ED"/>
    <w:rsid w:val="003B0855"/>
    <w:rsid w:val="003B2408"/>
    <w:rsid w:val="003B354A"/>
    <w:rsid w:val="003D036A"/>
    <w:rsid w:val="003E3962"/>
    <w:rsid w:val="003F0131"/>
    <w:rsid w:val="003F16AF"/>
    <w:rsid w:val="003F2D9B"/>
    <w:rsid w:val="00400965"/>
    <w:rsid w:val="00402098"/>
    <w:rsid w:val="00406CC6"/>
    <w:rsid w:val="00413872"/>
    <w:rsid w:val="004149CC"/>
    <w:rsid w:val="00425A97"/>
    <w:rsid w:val="00430B84"/>
    <w:rsid w:val="00435064"/>
    <w:rsid w:val="00452E1E"/>
    <w:rsid w:val="00466635"/>
    <w:rsid w:val="00480C82"/>
    <w:rsid w:val="0048226D"/>
    <w:rsid w:val="00484E1B"/>
    <w:rsid w:val="00486EF8"/>
    <w:rsid w:val="004870D5"/>
    <w:rsid w:val="0048711E"/>
    <w:rsid w:val="00487476"/>
    <w:rsid w:val="004A41AF"/>
    <w:rsid w:val="004B4079"/>
    <w:rsid w:val="004D0B18"/>
    <w:rsid w:val="004E4565"/>
    <w:rsid w:val="004E5D7E"/>
    <w:rsid w:val="004F0066"/>
    <w:rsid w:val="004F3A53"/>
    <w:rsid w:val="0052463A"/>
    <w:rsid w:val="00541743"/>
    <w:rsid w:val="00552AEE"/>
    <w:rsid w:val="00553E36"/>
    <w:rsid w:val="005621F6"/>
    <w:rsid w:val="00576C27"/>
    <w:rsid w:val="005770A4"/>
    <w:rsid w:val="005800F3"/>
    <w:rsid w:val="00580A22"/>
    <w:rsid w:val="00587632"/>
    <w:rsid w:val="00592BFD"/>
    <w:rsid w:val="005940D1"/>
    <w:rsid w:val="005A6A60"/>
    <w:rsid w:val="005B00A4"/>
    <w:rsid w:val="005D750B"/>
    <w:rsid w:val="005F3269"/>
    <w:rsid w:val="005F76A2"/>
    <w:rsid w:val="0060031C"/>
    <w:rsid w:val="00605380"/>
    <w:rsid w:val="006060A3"/>
    <w:rsid w:val="00616C38"/>
    <w:rsid w:val="0062598A"/>
    <w:rsid w:val="0064049A"/>
    <w:rsid w:val="00640A8E"/>
    <w:rsid w:val="006457CC"/>
    <w:rsid w:val="00650538"/>
    <w:rsid w:val="006646EB"/>
    <w:rsid w:val="00665399"/>
    <w:rsid w:val="00665E47"/>
    <w:rsid w:val="00670A71"/>
    <w:rsid w:val="00671B1B"/>
    <w:rsid w:val="0067612D"/>
    <w:rsid w:val="006768D6"/>
    <w:rsid w:val="00676F4C"/>
    <w:rsid w:val="00680960"/>
    <w:rsid w:val="006B553E"/>
    <w:rsid w:val="006C2E1A"/>
    <w:rsid w:val="006C42E0"/>
    <w:rsid w:val="006D73C9"/>
    <w:rsid w:val="006F0A6B"/>
    <w:rsid w:val="00702F8B"/>
    <w:rsid w:val="007048D4"/>
    <w:rsid w:val="00705582"/>
    <w:rsid w:val="007059C9"/>
    <w:rsid w:val="0070678A"/>
    <w:rsid w:val="00717C78"/>
    <w:rsid w:val="00721DC3"/>
    <w:rsid w:val="00737772"/>
    <w:rsid w:val="00742DAE"/>
    <w:rsid w:val="0075108F"/>
    <w:rsid w:val="007544FC"/>
    <w:rsid w:val="00754BF5"/>
    <w:rsid w:val="00773992"/>
    <w:rsid w:val="00775276"/>
    <w:rsid w:val="00792FE9"/>
    <w:rsid w:val="007C3F41"/>
    <w:rsid w:val="007D6E9A"/>
    <w:rsid w:val="00804065"/>
    <w:rsid w:val="008124B9"/>
    <w:rsid w:val="00830EDD"/>
    <w:rsid w:val="00852BA0"/>
    <w:rsid w:val="00854979"/>
    <w:rsid w:val="0085510A"/>
    <w:rsid w:val="00857ADA"/>
    <w:rsid w:val="00862428"/>
    <w:rsid w:val="0087299E"/>
    <w:rsid w:val="00886E87"/>
    <w:rsid w:val="008A129C"/>
    <w:rsid w:val="008C0326"/>
    <w:rsid w:val="008C17B5"/>
    <w:rsid w:val="008D18CA"/>
    <w:rsid w:val="008D1B62"/>
    <w:rsid w:val="008D2227"/>
    <w:rsid w:val="008D44B1"/>
    <w:rsid w:val="008E6A51"/>
    <w:rsid w:val="008F1F7A"/>
    <w:rsid w:val="008F39F3"/>
    <w:rsid w:val="009137F7"/>
    <w:rsid w:val="009170AA"/>
    <w:rsid w:val="00924FB5"/>
    <w:rsid w:val="00925303"/>
    <w:rsid w:val="009330A8"/>
    <w:rsid w:val="009536F4"/>
    <w:rsid w:val="00957AF5"/>
    <w:rsid w:val="00974408"/>
    <w:rsid w:val="0098358F"/>
    <w:rsid w:val="00990EAF"/>
    <w:rsid w:val="00992576"/>
    <w:rsid w:val="009925EB"/>
    <w:rsid w:val="00992E3E"/>
    <w:rsid w:val="00996BAE"/>
    <w:rsid w:val="009A55A2"/>
    <w:rsid w:val="009A561D"/>
    <w:rsid w:val="009A576D"/>
    <w:rsid w:val="009A5DE3"/>
    <w:rsid w:val="009B2165"/>
    <w:rsid w:val="009B67AF"/>
    <w:rsid w:val="009C2A68"/>
    <w:rsid w:val="009C2BD5"/>
    <w:rsid w:val="009D25BD"/>
    <w:rsid w:val="00A251E5"/>
    <w:rsid w:val="00A320AF"/>
    <w:rsid w:val="00A44ED0"/>
    <w:rsid w:val="00A553F6"/>
    <w:rsid w:val="00A559A4"/>
    <w:rsid w:val="00A56E54"/>
    <w:rsid w:val="00A642CA"/>
    <w:rsid w:val="00A6685A"/>
    <w:rsid w:val="00A71362"/>
    <w:rsid w:val="00A7222B"/>
    <w:rsid w:val="00A733CF"/>
    <w:rsid w:val="00A773F2"/>
    <w:rsid w:val="00A831FD"/>
    <w:rsid w:val="00A83817"/>
    <w:rsid w:val="00A9511C"/>
    <w:rsid w:val="00AB557E"/>
    <w:rsid w:val="00AC1635"/>
    <w:rsid w:val="00AD68C1"/>
    <w:rsid w:val="00B04882"/>
    <w:rsid w:val="00B574F1"/>
    <w:rsid w:val="00B623D6"/>
    <w:rsid w:val="00B636DF"/>
    <w:rsid w:val="00B658A2"/>
    <w:rsid w:val="00B670BE"/>
    <w:rsid w:val="00B91025"/>
    <w:rsid w:val="00B91527"/>
    <w:rsid w:val="00BB321B"/>
    <w:rsid w:val="00BB6010"/>
    <w:rsid w:val="00BC1A72"/>
    <w:rsid w:val="00BC461B"/>
    <w:rsid w:val="00BD2EB9"/>
    <w:rsid w:val="00BE3CB3"/>
    <w:rsid w:val="00BE477A"/>
    <w:rsid w:val="00BE52AC"/>
    <w:rsid w:val="00BF770A"/>
    <w:rsid w:val="00C268E6"/>
    <w:rsid w:val="00C269AA"/>
    <w:rsid w:val="00C26F66"/>
    <w:rsid w:val="00C27CF8"/>
    <w:rsid w:val="00C45966"/>
    <w:rsid w:val="00C732C0"/>
    <w:rsid w:val="00C80DC5"/>
    <w:rsid w:val="00C83E3C"/>
    <w:rsid w:val="00C96D50"/>
    <w:rsid w:val="00C97419"/>
    <w:rsid w:val="00CA0584"/>
    <w:rsid w:val="00CB502E"/>
    <w:rsid w:val="00CB55AE"/>
    <w:rsid w:val="00CB7A56"/>
    <w:rsid w:val="00CC0C54"/>
    <w:rsid w:val="00CC3DD5"/>
    <w:rsid w:val="00CD2282"/>
    <w:rsid w:val="00CF2245"/>
    <w:rsid w:val="00CF6137"/>
    <w:rsid w:val="00D06EB1"/>
    <w:rsid w:val="00D07CE6"/>
    <w:rsid w:val="00D12F48"/>
    <w:rsid w:val="00D1432B"/>
    <w:rsid w:val="00D20D6E"/>
    <w:rsid w:val="00D221A1"/>
    <w:rsid w:val="00D32E68"/>
    <w:rsid w:val="00D504C8"/>
    <w:rsid w:val="00D508AD"/>
    <w:rsid w:val="00D53399"/>
    <w:rsid w:val="00D675AE"/>
    <w:rsid w:val="00D67CD6"/>
    <w:rsid w:val="00D827C1"/>
    <w:rsid w:val="00D867A8"/>
    <w:rsid w:val="00D868AC"/>
    <w:rsid w:val="00DA2D13"/>
    <w:rsid w:val="00DA7A4C"/>
    <w:rsid w:val="00DB4107"/>
    <w:rsid w:val="00DC263D"/>
    <w:rsid w:val="00DC61E2"/>
    <w:rsid w:val="00DC6D93"/>
    <w:rsid w:val="00DD02B1"/>
    <w:rsid w:val="00DD037A"/>
    <w:rsid w:val="00DF15F8"/>
    <w:rsid w:val="00E0634E"/>
    <w:rsid w:val="00E17030"/>
    <w:rsid w:val="00E2568D"/>
    <w:rsid w:val="00E45AB0"/>
    <w:rsid w:val="00E55326"/>
    <w:rsid w:val="00E55D51"/>
    <w:rsid w:val="00E66A97"/>
    <w:rsid w:val="00E704BC"/>
    <w:rsid w:val="00E8139A"/>
    <w:rsid w:val="00E85E75"/>
    <w:rsid w:val="00E86FE8"/>
    <w:rsid w:val="00E962BB"/>
    <w:rsid w:val="00E96C09"/>
    <w:rsid w:val="00EB7DB3"/>
    <w:rsid w:val="00EC2D3E"/>
    <w:rsid w:val="00ED7247"/>
    <w:rsid w:val="00EE5300"/>
    <w:rsid w:val="00EE6239"/>
    <w:rsid w:val="00F022B7"/>
    <w:rsid w:val="00F0308C"/>
    <w:rsid w:val="00F15A77"/>
    <w:rsid w:val="00F26836"/>
    <w:rsid w:val="00F36BFD"/>
    <w:rsid w:val="00F50731"/>
    <w:rsid w:val="00F54487"/>
    <w:rsid w:val="00F61492"/>
    <w:rsid w:val="00F61E74"/>
    <w:rsid w:val="00F75BE5"/>
    <w:rsid w:val="00F84004"/>
    <w:rsid w:val="00F86F41"/>
    <w:rsid w:val="00F903C1"/>
    <w:rsid w:val="00F96AAD"/>
    <w:rsid w:val="00FC0A30"/>
    <w:rsid w:val="00FC396E"/>
    <w:rsid w:val="00FE48F1"/>
    <w:rsid w:val="00FE7C86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E53A"/>
  <w15:chartTrackingRefBased/>
  <w15:docId w15:val="{491D75C5-20EC-4BDD-AB8C-029A9A2B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73992"/>
    <w:pPr>
      <w:jc w:val="both"/>
    </w:pPr>
    <w:rPr>
      <w:rFonts w:ascii="Calibri" w:hAnsi="Calibri"/>
      <w:kern w:val="0"/>
      <w:sz w:val="24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42DAE"/>
    <w:pPr>
      <w:keepNext/>
      <w:keepLines/>
      <w:numPr>
        <w:numId w:val="1"/>
      </w:numPr>
      <w:spacing w:before="360" w:after="240"/>
      <w:outlineLvl w:val="0"/>
    </w:pPr>
    <w:rPr>
      <w:rFonts w:ascii="Cambria" w:eastAsiaTheme="majorEastAsia" w:hAnsi="Cambria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2DAE"/>
    <w:pPr>
      <w:keepNext/>
      <w:keepLines/>
      <w:numPr>
        <w:ilvl w:val="1"/>
        <w:numId w:val="1"/>
      </w:numPr>
      <w:spacing w:before="120" w:after="120"/>
      <w:outlineLvl w:val="1"/>
    </w:pPr>
    <w:rPr>
      <w:rFonts w:ascii="Cambria" w:eastAsiaTheme="majorEastAsia" w:hAnsi="Cambria" w:cstheme="majorBidi"/>
      <w:color w:val="4472C4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AE"/>
    <w:pPr>
      <w:keepNext/>
      <w:keepLines/>
      <w:numPr>
        <w:ilvl w:val="2"/>
        <w:numId w:val="1"/>
      </w:numPr>
      <w:spacing w:before="40" w:after="40"/>
      <w:outlineLvl w:val="2"/>
    </w:pPr>
    <w:rPr>
      <w:rFonts w:ascii="Cambria" w:eastAsiaTheme="majorEastAsia" w:hAnsi="Cambria" w:cstheme="majorBidi"/>
      <w:color w:val="70AD47" w:themeColor="accent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2DAE"/>
    <w:pPr>
      <w:keepNext/>
      <w:keepLines/>
      <w:spacing w:before="40" w:after="0"/>
      <w:outlineLvl w:val="3"/>
    </w:pPr>
    <w:rPr>
      <w:rFonts w:ascii="Cambria" w:eastAsiaTheme="majorEastAsia" w:hAnsi="Cambria" w:cstheme="majorBidi"/>
      <w:b/>
      <w:iCs/>
      <w:color w:val="A5A5A5" w:themeColor="accent3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2D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D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D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D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D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AE"/>
    <w:rPr>
      <w:rFonts w:ascii="Cambria" w:eastAsiaTheme="majorEastAsia" w:hAnsi="Cambria" w:cstheme="majorBidi"/>
      <w:color w:val="000000" w:themeColor="text1"/>
      <w:kern w:val="0"/>
      <w:sz w:val="44"/>
      <w:szCs w:val="32"/>
      <w:lang w:val="es-E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42DAE"/>
    <w:rPr>
      <w:rFonts w:ascii="Cambria" w:eastAsiaTheme="majorEastAsia" w:hAnsi="Cambria" w:cstheme="majorBidi"/>
      <w:color w:val="4472C4" w:themeColor="accent1"/>
      <w:kern w:val="0"/>
      <w:sz w:val="36"/>
      <w:szCs w:val="26"/>
      <w:lang w:val="es-E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2DAE"/>
    <w:rPr>
      <w:rFonts w:ascii="Cambria" w:eastAsiaTheme="majorEastAsia" w:hAnsi="Cambria" w:cstheme="majorBidi"/>
      <w:color w:val="70AD47" w:themeColor="accent6"/>
      <w:kern w:val="0"/>
      <w:sz w:val="24"/>
      <w:szCs w:val="24"/>
      <w:lang w:val="es-E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42DAE"/>
    <w:rPr>
      <w:rFonts w:ascii="Cambria" w:eastAsiaTheme="majorEastAsia" w:hAnsi="Cambria" w:cstheme="majorBidi"/>
      <w:b/>
      <w:iCs/>
      <w:color w:val="A5A5A5" w:themeColor="accent3"/>
      <w:kern w:val="0"/>
      <w:sz w:val="20"/>
      <w:lang w:val="es-E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42DAE"/>
    <w:rPr>
      <w:rFonts w:asciiTheme="majorHAnsi" w:eastAsiaTheme="majorEastAsia" w:hAnsiTheme="majorHAnsi" w:cstheme="majorBidi"/>
      <w:color w:val="2F5496" w:themeColor="accent1" w:themeShade="BF"/>
      <w:kern w:val="0"/>
      <w:sz w:val="24"/>
      <w:lang w:val="es-E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DAE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s-E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DAE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s-E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DAE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s-E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DAE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42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DAE"/>
    <w:rPr>
      <w:rFonts w:ascii="Calibri" w:hAnsi="Calibri"/>
      <w:kern w:val="0"/>
      <w:sz w:val="24"/>
      <w:lang w:val="es-E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42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DAE"/>
    <w:rPr>
      <w:rFonts w:ascii="Calibri" w:hAnsi="Calibri"/>
      <w:kern w:val="0"/>
      <w:sz w:val="24"/>
      <w:lang w:val="es-ES"/>
      <w14:ligatures w14:val="none"/>
    </w:rPr>
  </w:style>
  <w:style w:type="paragraph" w:customStyle="1" w:styleId="DocumentTitle">
    <w:name w:val="Document Title"/>
    <w:basedOn w:val="Normal"/>
    <w:autoRedefine/>
    <w:rsid w:val="00742DAE"/>
    <w:pPr>
      <w:spacing w:before="120" w:after="240" w:line="440" w:lineRule="atLeast"/>
    </w:pPr>
    <w:rPr>
      <w:rFonts w:ascii="Cambria" w:hAnsi="Cambria"/>
      <w:b/>
      <w:color w:val="4472C4" w:themeColor="accent1"/>
      <w:sz w:val="36"/>
      <w:lang w:val="en-US"/>
    </w:rPr>
  </w:style>
  <w:style w:type="table" w:styleId="TableGrid">
    <w:name w:val="Table Grid"/>
    <w:basedOn w:val="TableNormal"/>
    <w:uiPriority w:val="39"/>
    <w:rsid w:val="00742DAE"/>
    <w:pPr>
      <w:spacing w:after="0" w:line="240" w:lineRule="auto"/>
    </w:pPr>
    <w:rPr>
      <w:kern w:val="0"/>
      <w:lang w:val="es-ES"/>
      <w14:ligatures w14:val="none"/>
    </w:rPr>
    <w:tblPr>
      <w:tblCellMar>
        <w:left w:w="0" w:type="dxa"/>
        <w:right w:w="0" w:type="dxa"/>
      </w:tblCellMar>
    </w:tbl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ocumenttitle0">
    <w:name w:val="Document title"/>
    <w:next w:val="Documentsubtitle"/>
    <w:qFormat/>
    <w:rsid w:val="00742DAE"/>
    <w:pPr>
      <w:spacing w:after="0" w:line="440" w:lineRule="atLeast"/>
    </w:pPr>
    <w:rPr>
      <w:rFonts w:eastAsiaTheme="majorEastAsia" w:cstheme="majorBidi"/>
      <w:bCs/>
      <w:color w:val="4472C4" w:themeColor="accent1"/>
      <w:kern w:val="0"/>
      <w:sz w:val="42"/>
      <w:szCs w:val="28"/>
      <w:lang w:val="es-ES"/>
      <w14:ligatures w14:val="none"/>
    </w:rPr>
  </w:style>
  <w:style w:type="paragraph" w:customStyle="1" w:styleId="Documentdate">
    <w:name w:val="Document date"/>
    <w:qFormat/>
    <w:rsid w:val="00742DAE"/>
    <w:pPr>
      <w:spacing w:after="0" w:line="240" w:lineRule="atLeast"/>
    </w:pPr>
    <w:rPr>
      <w:kern w:val="0"/>
      <w:sz w:val="32"/>
      <w:lang w:val="es-ES"/>
      <w14:ligatures w14:val="none"/>
    </w:rPr>
  </w:style>
  <w:style w:type="paragraph" w:customStyle="1" w:styleId="Documentsubtitle">
    <w:name w:val="Document subtitle"/>
    <w:basedOn w:val="Normal"/>
    <w:qFormat/>
    <w:rsid w:val="00742DAE"/>
    <w:pPr>
      <w:spacing w:after="120" w:line="440" w:lineRule="atLeast"/>
      <w:jc w:val="left"/>
    </w:pPr>
    <w:rPr>
      <w:rFonts w:asciiTheme="minorHAnsi" w:hAnsiTheme="minorHAnsi"/>
      <w:sz w:val="42"/>
    </w:rPr>
  </w:style>
  <w:style w:type="paragraph" w:styleId="ListParagraph">
    <w:name w:val="List Paragraph"/>
    <w:basedOn w:val="Normal"/>
    <w:uiPriority w:val="34"/>
    <w:qFormat/>
    <w:rsid w:val="00195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28ad59-16be-4999-aabb-acedb9d7029e">
      <Terms xmlns="http://schemas.microsoft.com/office/infopath/2007/PartnerControls"/>
    </lcf76f155ced4ddcb4097134ff3c332f>
    <TaxCatchAll xmlns="1598a6a4-8d1f-4b2a-bedb-caf149e9ed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E6E72FF7E4E848AC5DB587235396CD" ma:contentTypeVersion="12" ma:contentTypeDescription="Creare un nuovo documento." ma:contentTypeScope="" ma:versionID="91913cd29ad0efd3d842dd53bc1d500c">
  <xsd:schema xmlns:xsd="http://www.w3.org/2001/XMLSchema" xmlns:xs="http://www.w3.org/2001/XMLSchema" xmlns:p="http://schemas.microsoft.com/office/2006/metadata/properties" xmlns:ns2="6c28ad59-16be-4999-aabb-acedb9d7029e" xmlns:ns3="1598a6a4-8d1f-4b2a-bedb-caf149e9eda7" targetNamespace="http://schemas.microsoft.com/office/2006/metadata/properties" ma:root="true" ma:fieldsID="08551b2864c922973e507abe046ca1cb" ns2:_="" ns3:_="">
    <xsd:import namespace="6c28ad59-16be-4999-aabb-acedb9d7029e"/>
    <xsd:import namespace="1598a6a4-8d1f-4b2a-bedb-caf149e9ed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8ad59-16be-4999-aabb-acedb9d70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Tag immagine" ma:readOnly="false" ma:fieldId="{5cf76f15-5ced-4ddc-b409-7134ff3c332f}" ma:taxonomyMulti="true" ma:sspId="71bb2967-c362-44f9-8b79-c0367f232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8a6a4-8d1f-4b2a-bedb-caf149e9eda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54fbe07-8f19-4800-90c0-579d4538013f}" ma:internalName="TaxCatchAll" ma:showField="CatchAllData" ma:web="1598a6a4-8d1f-4b2a-bedb-caf149e9ed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9464D7-C720-4FB5-B6C3-1C21A7CCA224}">
  <ds:schemaRefs>
    <ds:schemaRef ds:uri="http://schemas.microsoft.com/office/2006/metadata/properties"/>
    <ds:schemaRef ds:uri="http://schemas.microsoft.com/office/infopath/2007/PartnerControls"/>
    <ds:schemaRef ds:uri="6c28ad59-16be-4999-aabb-acedb9d7029e"/>
    <ds:schemaRef ds:uri="1598a6a4-8d1f-4b2a-bedb-caf149e9eda7"/>
  </ds:schemaRefs>
</ds:datastoreItem>
</file>

<file path=customXml/itemProps2.xml><?xml version="1.0" encoding="utf-8"?>
<ds:datastoreItem xmlns:ds="http://schemas.openxmlformats.org/officeDocument/2006/customXml" ds:itemID="{150D3665-2353-459D-8803-5ACF3280F4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0D3DE3-065C-4171-ADBD-3556735CAE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Miro-Granada Martín-Asín</dc:creator>
  <cp:keywords/>
  <dc:description/>
  <cp:lastModifiedBy>Miro-Granada Martín-Asín, Miguel (Bip Group)</cp:lastModifiedBy>
  <cp:revision>9</cp:revision>
  <dcterms:created xsi:type="dcterms:W3CDTF">2023-08-04T11:55:00Z</dcterms:created>
  <dcterms:modified xsi:type="dcterms:W3CDTF">2023-08-29T17:55:00Z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0x01010030E6E72FF7E4E848AC5DB587235396CD</vt:lpwstr>
  </property>
  <property fmtid="{D5CDD505-2E9C-101B-9397-08002B2CF9AE}" pid="3" name="MediaServiceImageTags">
    <vt:lpwstr/>
  </property>
</Properties>
</file>