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285C" w14:textId="022D6A67" w:rsidR="00D87587" w:rsidRDefault="00E346EC" w:rsidP="00211B5F">
      <w:pPr>
        <w:autoSpaceDE w:val="0"/>
        <w:autoSpaceDN w:val="0"/>
        <w:adjustRightInd w:val="0"/>
        <w:spacing w:after="0" w:line="360" w:lineRule="auto"/>
        <w:jc w:val="center"/>
        <w:rPr>
          <w:rFonts w:ascii="Arial" w:hAnsi="Arial" w:cs="Arial"/>
          <w:b/>
          <w:bCs/>
          <w:sz w:val="24"/>
          <w:szCs w:val="24"/>
        </w:rPr>
      </w:pPr>
      <w:r>
        <w:rPr>
          <w:rFonts w:ascii="Arial" w:hAnsi="Arial" w:cs="Arial"/>
          <w:b/>
          <w:bCs/>
          <w:sz w:val="24"/>
          <w:szCs w:val="24"/>
        </w:rPr>
        <w:t>PARECER Nº {{NUMERO}}</w:t>
      </w:r>
    </w:p>
    <w:p w14:paraId="4EB62F88" w14:textId="77777777" w:rsidR="004143FD" w:rsidRPr="006B519F" w:rsidRDefault="004143FD" w:rsidP="000E6535">
      <w:pPr>
        <w:autoSpaceDE w:val="0"/>
        <w:autoSpaceDN w:val="0"/>
        <w:adjustRightInd w:val="0"/>
        <w:spacing w:after="0" w:line="360" w:lineRule="auto"/>
        <w:jc w:val="center"/>
        <w:rPr>
          <w:rFonts w:ascii="Arial" w:hAnsi="Arial" w:cs="Arial"/>
          <w:b/>
          <w:bCs/>
        </w:rPr>
      </w:pPr>
    </w:p>
    <w:p w14:paraId="3E4A53A4" w14:textId="11DB5C3F" w:rsidR="00D87587" w:rsidRDefault="004143FD" w:rsidP="000E6535">
      <w:pPr>
        <w:autoSpaceDE w:val="0"/>
        <w:autoSpaceDN w:val="0"/>
        <w:adjustRightInd w:val="0"/>
        <w:spacing w:after="0" w:line="360" w:lineRule="auto"/>
        <w:jc w:val="both"/>
        <w:rPr>
          <w:rFonts w:ascii="Arial" w:hAnsi="Arial" w:cs="Arial"/>
          <w:sz w:val="24"/>
          <w:szCs w:val="24"/>
        </w:rPr>
      </w:pPr>
      <w:r>
        <w:rPr>
          <w:rFonts w:ascii="Arial" w:hAnsi="Arial" w:cs="Arial"/>
          <w:b/>
          <w:bCs/>
          <w:sz w:val="24"/>
          <w:szCs w:val="24"/>
        </w:rPr>
        <w:t>Assunto: Prestação de Contas Mensal do Fundo Especial de Mobilidade e Transporte de Aparecida - FEMTA – referente a {{MES_ANO}}.</w:t>
      </w:r>
    </w:p>
    <w:p w14:paraId="44778F3F" w14:textId="5DC2406A" w:rsidR="00772100" w:rsidRPr="00651088" w:rsidRDefault="00772100" w:rsidP="000E6535">
      <w:pPr>
        <w:autoSpaceDE w:val="0"/>
        <w:autoSpaceDN w:val="0"/>
        <w:adjustRightInd w:val="0"/>
        <w:spacing w:after="0" w:line="360" w:lineRule="auto"/>
        <w:jc w:val="both"/>
        <w:rPr>
          <w:rFonts w:ascii="Arial" w:hAnsi="Arial" w:cs="Arial"/>
          <w:sz w:val="24"/>
          <w:szCs w:val="24"/>
        </w:rPr>
      </w:pPr>
    </w:p>
    <w:p w14:paraId="04A135AE" w14:textId="1A5FF7BA" w:rsidR="00842FB3" w:rsidRDefault="00842FB3" w:rsidP="00842FB3">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A Diretoria de Controle e Gestão da Secretaria Municipal de Transparência, Fiscalização e Controle da Prefeitura de Aparecida de Goiânia, cumprindo o disposto no art. 32, incisos II, IV, VI, VII e X da Lei Complementar Municipal nº 203, de 09 de fevereiro de 2023, e da Resolução Normativa TCM/GO nº 004, de 6 de setembro de 2001, apresenta parecer sobre a Prestação de Contas Mensal do Fundo Especial de Mobilidade e Transporte de Aparecida, correspondente ao período de {{MES_ANO}}.</w:t>
      </w:r>
    </w:p>
    <w:p w14:paraId="7A25896D"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A Diretoria de Controle e Gestão, tem como missão primordial promover o fortalecimento da Administração Pública por meio da otimização dos controles e monitoramento das atividades da Gestão. Essa atuação está em consonância com o que preconiza a Resolução Normativa TCM/GO nº.004/2001, a qual trata da implantação e atuação do Sistema de Controle Interno nos poderes Legislativo e Executivo nos municípios do Estado de Goiás.</w:t>
      </w:r>
    </w:p>
    <w:p w14:paraId="0D161BB4" w14:textId="3E3B8D9A" w:rsidR="003B7BDA" w:rsidRPr="009D7617"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Em estrita observância às diretrizes e orientações da mencionada norma, a Diretoria de Controle e Gestão executa suas atribuições com a finalidade de exercer o controle preventivo, detectar irregularidades e assegurar a correta aplicação dos recursos públicos municipais.</w:t>
      </w:r>
    </w:p>
    <w:p w14:paraId="24317AAB" w14:textId="77777777" w:rsidR="00951984" w:rsidRDefault="00951984" w:rsidP="00242DCE">
      <w:pPr>
        <w:autoSpaceDE w:val="0"/>
        <w:autoSpaceDN w:val="0"/>
        <w:adjustRightInd w:val="0"/>
        <w:spacing w:after="0" w:line="360" w:lineRule="auto"/>
        <w:ind w:firstLine="1134"/>
        <w:jc w:val="both"/>
        <w:rPr>
          <w:rFonts w:ascii="Arial" w:hAnsi="Arial" w:cs="Arial"/>
          <w:sz w:val="24"/>
          <w:szCs w:val="24"/>
        </w:rPr>
      </w:pPr>
    </w:p>
    <w:p w14:paraId="193BC764" w14:textId="77777777" w:rsidR="00BF0218" w:rsidRDefault="00D51403" w:rsidP="000E6535">
      <w:pPr>
        <w:pStyle w:val="PargrafodaLista"/>
        <w:numPr>
          <w:ilvl w:val="0"/>
          <w:numId w:val="1"/>
        </w:numPr>
        <w:autoSpaceDE w:val="0"/>
        <w:autoSpaceDN w:val="0"/>
        <w:adjustRightInd w:val="0"/>
        <w:spacing w:after="0" w:line="360" w:lineRule="auto"/>
        <w:rPr>
          <w:rFonts w:ascii="Arial" w:hAnsi="Arial" w:cs="Arial"/>
          <w:b/>
          <w:bCs/>
        </w:rPr>
      </w:pPr>
      <w:r>
        <w:rPr>
          <w:rFonts w:ascii="Arial" w:hAnsi="Arial" w:cs="Arial"/>
          <w:b/>
          <w:bCs/>
        </w:rPr>
        <w:t>COMPOSIÇÃO DO PROCESSO DE PRESTAÇÃO DE CONTAS</w:t>
      </w:r>
    </w:p>
    <w:p w14:paraId="255D15EE" w14:textId="77777777" w:rsidR="003B7BDA" w:rsidRPr="00C75B26" w:rsidRDefault="003B7BDA" w:rsidP="003B7BDA">
      <w:pPr>
        <w:pStyle w:val="PargrafodaLista"/>
        <w:autoSpaceDE w:val="0"/>
        <w:autoSpaceDN w:val="0"/>
        <w:adjustRightInd w:val="0"/>
        <w:spacing w:after="0" w:line="360" w:lineRule="auto"/>
        <w:ind w:left="0" w:firstLine="1134"/>
        <w:rPr>
          <w:rFonts w:ascii="Arial" w:hAnsi="Arial" w:cs="Arial"/>
          <w:b/>
          <w:bCs/>
        </w:rPr>
      </w:pPr>
    </w:p>
    <w:p w14:paraId="7F1F13B0"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Após minuciosa análise do processo de Prestação de Contas Mensal, constatou- se que o mesmo se encontra devidamente constituído com as peças obrigatórias de responsabilidade da unidade jurisdicionada, conforme estabelecido nos artigos 11 e 29 da Instrução Normativa TCM/GO nº 12/2014. Essas peças englobam o Balancete Financeiro, os Demonstrativos Orçamentários e as respectivas Notas Explicativas.</w:t>
      </w:r>
    </w:p>
    <w:p w14:paraId="66434B09" w14:textId="29981710" w:rsidR="003B7BDA" w:rsidRPr="009D7617"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lastRenderedPageBreak/>
        <w:t xml:space="preserve"> Ademais, verificou-se que todos os documentos exigidos pela Instrução Normativa TCM/GO nº 13/2018, que substituiu a IN nº 008/2015, estão integralmente presentes no processo de prestação de contas. A observância rigorosa dessa norma contribui para eficiência, transparência e conformidade das informações contábeis apresentadas. </w:t>
      </w:r>
    </w:p>
    <w:p w14:paraId="3EA27B1A" w14:textId="77777777" w:rsidR="00C60761" w:rsidRPr="006B519F" w:rsidRDefault="00C60761" w:rsidP="000E6535">
      <w:pPr>
        <w:autoSpaceDE w:val="0"/>
        <w:autoSpaceDN w:val="0"/>
        <w:adjustRightInd w:val="0"/>
        <w:spacing w:after="0" w:line="360" w:lineRule="auto"/>
        <w:jc w:val="both"/>
        <w:rPr>
          <w:rFonts w:ascii="Arial" w:hAnsi="Arial" w:cs="Arial"/>
        </w:rPr>
      </w:pPr>
    </w:p>
    <w:p w14:paraId="7A595E52" w14:textId="77777777" w:rsidR="00DF49FA" w:rsidRDefault="00DF49FA" w:rsidP="000E6535">
      <w:pPr>
        <w:pStyle w:val="PargrafodaLista"/>
        <w:numPr>
          <w:ilvl w:val="0"/>
          <w:numId w:val="1"/>
        </w:numPr>
        <w:autoSpaceDE w:val="0"/>
        <w:autoSpaceDN w:val="0"/>
        <w:adjustRightInd w:val="0"/>
        <w:spacing w:after="0" w:line="360" w:lineRule="auto"/>
        <w:jc w:val="both"/>
        <w:rPr>
          <w:rFonts w:ascii="Arial" w:hAnsi="Arial" w:cs="Arial"/>
          <w:b/>
          <w:bCs/>
        </w:rPr>
      </w:pPr>
      <w:r>
        <w:rPr>
          <w:rFonts w:ascii="Arial" w:hAnsi="Arial" w:cs="Arial"/>
          <w:b/>
          <w:bCs/>
        </w:rPr>
        <w:t>INFORMAÇÕES RELACIONADAS ÀS DEMONSTRAÇÕES CONTÁBEIS</w:t>
      </w:r>
    </w:p>
    <w:p w14:paraId="518473BD" w14:textId="77777777" w:rsidR="003B7BDA" w:rsidRDefault="003B7BDA" w:rsidP="003B7BDA">
      <w:pPr>
        <w:pStyle w:val="PargrafodaLista"/>
        <w:autoSpaceDE w:val="0"/>
        <w:autoSpaceDN w:val="0"/>
        <w:adjustRightInd w:val="0"/>
        <w:spacing w:after="0" w:line="360" w:lineRule="auto"/>
        <w:ind w:left="360"/>
        <w:jc w:val="both"/>
        <w:rPr>
          <w:rFonts w:ascii="Arial" w:hAnsi="Arial" w:cs="Arial"/>
          <w:b/>
          <w:bCs/>
        </w:rPr>
      </w:pPr>
    </w:p>
    <w:p w14:paraId="6158EE8D" w14:textId="5B2DA5D2"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As informações a seguir foram extraídas das Demonstrações Contábeis, compreendendo o Balanço Orçamentário e Balanço Financeiro, acompanhadas das respectivas Notas Explicativas. Estes relatórios foram apresentados à Diretoria Controle e Gestão da Secretaria Municipal de Transparência, Fiscalização e Controle de Aparecida de Goiânia, relativos ao período de {{MES_ANO}}.</w:t>
      </w:r>
    </w:p>
    <w:p w14:paraId="2BC48FB5" w14:textId="77777777" w:rsidR="00EE66E2" w:rsidRPr="00FF1A2E" w:rsidRDefault="00EE66E2" w:rsidP="000E6535">
      <w:pPr>
        <w:autoSpaceDE w:val="0"/>
        <w:autoSpaceDN w:val="0"/>
        <w:adjustRightInd w:val="0"/>
        <w:spacing w:after="0" w:line="360" w:lineRule="auto"/>
        <w:ind w:firstLine="1418"/>
        <w:jc w:val="both"/>
        <w:rPr>
          <w:rFonts w:ascii="Arial" w:hAnsi="Arial" w:cs="Arial"/>
          <w:color w:val="FF0000"/>
        </w:rPr>
      </w:pPr>
    </w:p>
    <w:p w14:paraId="2EC9EF97" w14:textId="77777777" w:rsidR="00DF49FA" w:rsidRDefault="00DF49FA" w:rsidP="000E6535">
      <w:pPr>
        <w:pStyle w:val="PargrafodaLista"/>
        <w:numPr>
          <w:ilvl w:val="1"/>
          <w:numId w:val="1"/>
        </w:numPr>
        <w:autoSpaceDE w:val="0"/>
        <w:autoSpaceDN w:val="0"/>
        <w:adjustRightInd w:val="0"/>
        <w:spacing w:after="0" w:line="360" w:lineRule="auto"/>
        <w:rPr>
          <w:rFonts w:ascii="Arial" w:hAnsi="Arial" w:cs="Arial"/>
          <w:b/>
          <w:bCs/>
        </w:rPr>
      </w:pPr>
      <w:r>
        <w:rPr>
          <w:rFonts w:ascii="Arial" w:hAnsi="Arial" w:cs="Arial"/>
          <w:b/>
          <w:bCs/>
        </w:rPr>
        <w:t>Balanço Orçamentário</w:t>
      </w:r>
    </w:p>
    <w:p w14:paraId="13F94FB8" w14:textId="77777777" w:rsidR="00772100" w:rsidRPr="00651088" w:rsidRDefault="00772100" w:rsidP="000E6535">
      <w:pPr>
        <w:pStyle w:val="PargrafodaLista"/>
        <w:autoSpaceDE w:val="0"/>
        <w:autoSpaceDN w:val="0"/>
        <w:adjustRightInd w:val="0"/>
        <w:spacing w:after="0" w:line="360" w:lineRule="auto"/>
        <w:rPr>
          <w:rFonts w:ascii="Arial" w:hAnsi="Arial" w:cs="Arial"/>
          <w:b/>
          <w:bCs/>
          <w:sz w:val="24"/>
          <w:szCs w:val="24"/>
        </w:rPr>
      </w:pPr>
    </w:p>
    <w:p w14:paraId="5E7413D8"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O Balanço Orçamentário é um dos demonstrativos contábeis previstos na Lei nº 4.320/64, que estabelece normas gerais de Direito Financeiro para elaboração e controle dos orçamentos e balanços da União, dos Estados e dos Municípios e do Distrito Federal.</w:t>
      </w:r>
    </w:p>
    <w:p w14:paraId="262A22AE" w14:textId="77777777" w:rsidR="003B7BDA" w:rsidRDefault="00800BF1"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O Balanço Orçamentário tem como objetivo comparar os valores orçados com os realizados decorrentes da execução do orçamento. O art. 102 da Lei 4.320/64 nos apresenta que o balanço orçamentário demonstrará as receitas e despesas previstas em confronto com as realizadas em determinado período.</w:t>
      </w:r>
    </w:p>
    <w:p w14:paraId="3981458D"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 De acordo com a Lei 4.320/64, o balanço orçamentário deve conter as seguintes informações: Receita detalhadas por categoria econômica e origem especificando previsão inicial e previsão atualizada, receita realizada e o saldo que corresponde excesso ou insuficiência de arrecadação. Demostrará, também, as despesas por categoria econômica e grupo por natureza da </w:t>
        <w:lastRenderedPageBreak/>
        <w:t>despesa, discriminando a dotação inicial, a dotação atualizada para o exercício, bem como as despesas empenhadas, liquidadas e pagas e o saldo da dotação.</w:t>
      </w:r>
    </w:p>
    <w:p w14:paraId="2F5611FB"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 Vale destacar que, em virtude da utilização do superávit financeiro de exercícios anteriores, que são apurados em Balanço Patrimonial do exercício anterior ao de referência, para abertura de créditos adicionais o Balanço Orçamentário apresentará um desequilíbrio entre a previsão atualizada e a dotação atualizada. </w:t>
      </w:r>
    </w:p>
    <w:p w14:paraId="13FCA945"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Tal situação pode ser ocasionada também, por reabertura de créditos adicionais, especificamente dos créditos especiais e os extraordinários os quais tiveram por ato de promulgação autorizada nos últimos 4 meses do ano anterior. Caso em que esses créditos serão reabertos nos limites de seus saldos e incorporados o ao orçamento do exercício financeiro que de referência. </w:t>
      </w:r>
    </w:p>
    <w:p w14:paraId="5EF682CC" w14:textId="12394251" w:rsidR="00EE66E2" w:rsidRDefault="00785FFC" w:rsidP="00785FFC">
      <w:pPr>
        <w:autoSpaceDE w:val="0"/>
        <w:autoSpaceDN w:val="0"/>
        <w:adjustRightInd w:val="0"/>
        <w:spacing w:after="0" w:line="360" w:lineRule="auto"/>
        <w:ind w:firstLine="1418"/>
        <w:jc w:val="both"/>
        <w:rPr>
          <w:rFonts w:ascii="Arial" w:hAnsi="Arial" w:cs="Arial"/>
          <w:b/>
          <w:sz w:val="24"/>
          <w:szCs w:val="24"/>
        </w:rPr>
      </w:pPr>
      <w:r>
        <w:rPr>
          <w:rFonts w:ascii="Arial" w:hAnsi="Arial" w:cs="Arial"/>
          <w:sz w:val="24"/>
          <w:szCs w:val="24"/>
        </w:rPr>
        <w:t xml:space="preserve">O Orçamento para o exercício de {{ANO}}, aprovado pela </w:t>
      </w:r>
      <w:r>
        <w:rPr>
          <w:rFonts w:ascii="Arial" w:hAnsi="Arial" w:cs="Arial"/>
          <w:b/>
          <w:sz w:val="24"/>
          <w:szCs w:val="24"/>
        </w:rPr>
        <w:t xml:space="preserve">{{LEI}},</w:t>
      </w:r>
      <w:r>
        <w:rPr>
          <w:rFonts w:ascii="Arial" w:hAnsi="Arial" w:cs="Arial"/>
          <w:sz w:val="24"/>
          <w:szCs w:val="24"/>
        </w:rPr>
        <w:t xml:space="preserve"> estimou a receita e fixou a despesa da Prefeitura de Aparecida de Goiânia para o exercício financeiro de {{ANO}}, determinou como crédito inicial para Fundo Especial de Mobilidade e Transporte de Aparecida valor de </w:t>
      </w:r>
      <w:r>
        <w:rPr>
          <w:rFonts w:ascii="Arial" w:hAnsi="Arial" w:cs="Arial"/>
          <w:b/>
          <w:sz w:val="24"/>
          <w:szCs w:val="24"/>
        </w:rPr>
        <w:t xml:space="preserve">{{VALOR_LOA}}.</w:t>
      </w:r>
    </w:p>
    <w:p w14:paraId="3204B7EF" w14:textId="77777777" w:rsidR="00754F69" w:rsidRDefault="00754F69" w:rsidP="00785FFC">
      <w:pPr>
        <w:autoSpaceDE w:val="0"/>
        <w:autoSpaceDN w:val="0"/>
        <w:adjustRightInd w:val="0"/>
        <w:spacing w:after="0" w:line="360" w:lineRule="auto"/>
        <w:ind w:firstLine="1418"/>
        <w:jc w:val="both"/>
        <w:rPr>
          <w:rFonts w:ascii="Arial" w:hAnsi="Arial" w:cs="Arial"/>
          <w:b/>
          <w:sz w:val="24"/>
          <w:szCs w:val="24"/>
        </w:rPr>
      </w:pPr>
    </w:p>
    <w:p w14:paraId="5B80CEFD" w14:textId="7047D191" w:rsidR="003447EA" w:rsidRDefault="00DF49FA" w:rsidP="00DF49FA">
      <w:pPr>
        <w:autoSpaceDE w:val="0"/>
        <w:autoSpaceDN w:val="0"/>
        <w:adjustRightInd w:val="0"/>
        <w:spacing w:after="0" w:line="240" w:lineRule="auto"/>
        <w:jc w:val="both"/>
        <w:rPr>
          <w:rFonts w:ascii="Arial" w:hAnsi="Arial" w:cs="Arial"/>
          <w:b/>
          <w:sz w:val="18"/>
          <w:szCs w:val="18"/>
        </w:rPr>
      </w:pPr>
      <w:r>
        <w:rPr>
          <w:rFonts w:ascii="Arial" w:hAnsi="Arial" w:cs="Arial"/>
          <w:b/>
          <w:sz w:val="18"/>
          <w:szCs w:val="18"/>
        </w:rPr>
        <w:t xml:space="preserve">Quadro 1- Balanço Orçamentário – Receitas</w:t>
      </w:r>
    </w:p>
    <w:p>
      <w:r>
        <w:t>{{QUADRO1}}</w:t>
      </w:r>
    </w:p>
    <w:p w14:paraId="05628C25" w14:textId="2BA195AB" w:rsidR="00800BF1" w:rsidRPr="00BD0BC6" w:rsidRDefault="00800BF1" w:rsidP="00BD0BC6">
      <w:pPr>
        <w:autoSpaceDE w:val="0"/>
        <w:autoSpaceDN w:val="0"/>
        <w:adjustRightInd w:val="0"/>
        <w:spacing w:after="0" w:line="360" w:lineRule="auto"/>
        <w:ind w:firstLine="709"/>
        <w:jc w:val="both"/>
        <w:rPr>
          <w:rFonts w:ascii="Arial" w:hAnsi="Arial" w:cs="Arial"/>
          <w:b/>
          <w:sz w:val="24"/>
          <w:szCs w:val="24"/>
        </w:rPr>
      </w:pPr>
      <w:r>
        <w:rPr>
          <w:rFonts w:ascii="Arial" w:hAnsi="Arial" w:cs="Arial"/>
          <w:sz w:val="24"/>
          <w:szCs w:val="24"/>
        </w:rPr>
        <w:t xml:space="preserve">{{TXT_Q1}}</w:t>
      </w:r>
    </w:p>
    <w:p w14:paraId="30A70C75" w14:textId="77777777" w:rsidR="004475A6" w:rsidRPr="00191663" w:rsidRDefault="004475A6" w:rsidP="004475A6">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Essa análise é realizada considerando os princípios e diretrizes estabelecidas pela legislação orçamentária pertinente, tais como a Constituição Federal, a Lei de Responsabilidade Fiscal e as normas específicas aplicáveis ao processo de arrecadação de receitas públicas: Lei 4.320/64.</w:t>
      </w:r>
    </w:p>
    <w:p w14:paraId="1395B402" w14:textId="77777777" w:rsidR="00651088" w:rsidRDefault="00651088" w:rsidP="00651088">
      <w:pPr>
        <w:autoSpaceDE w:val="0"/>
        <w:autoSpaceDN w:val="0"/>
        <w:adjustRightInd w:val="0"/>
        <w:spacing w:after="0" w:line="360" w:lineRule="auto"/>
        <w:ind w:firstLine="1418"/>
        <w:jc w:val="both"/>
        <w:rPr>
          <w:rFonts w:ascii="Arial" w:hAnsi="Arial" w:cs="Arial"/>
          <w:sz w:val="24"/>
          <w:szCs w:val="24"/>
        </w:rPr>
      </w:pPr>
    </w:p>
    <w:p w14:paraId="7CAE8EB0" w14:textId="4C05A7D5" w:rsidR="003447EA" w:rsidRDefault="00DF49FA" w:rsidP="00DF49FA">
      <w:pPr>
        <w:autoSpaceDE w:val="0"/>
        <w:autoSpaceDN w:val="0"/>
        <w:adjustRightInd w:val="0"/>
        <w:spacing w:after="0" w:line="240" w:lineRule="auto"/>
        <w:jc w:val="both"/>
        <w:rPr>
          <w:rFonts w:ascii="Arial" w:hAnsi="Arial" w:cs="Arial"/>
          <w:b/>
          <w:sz w:val="18"/>
          <w:szCs w:val="18"/>
        </w:rPr>
      </w:pPr>
      <w:r>
        <w:rPr>
          <w:rFonts w:ascii="Arial" w:hAnsi="Arial" w:cs="Arial"/>
          <w:b/>
          <w:sz w:val="18"/>
          <w:szCs w:val="18"/>
        </w:rPr>
        <w:t xml:space="preserve">Quadro 2- Balanço Orçamentário – Despesas </w:t>
      </w:r>
    </w:p>
    <w:p>
      <w:r>
        <w:t>{{QUADRO2}}</w:t>
      </w:r>
    </w:p>
    <w:p w14:paraId="15BC256E" w14:textId="331CB14A" w:rsidR="00F24C3C" w:rsidRPr="00CE2D16" w:rsidRDefault="006215F5" w:rsidP="00CE2D16">
      <w:pPr>
        <w:autoSpaceDE w:val="0"/>
        <w:autoSpaceDN w:val="0"/>
        <w:adjustRightInd w:val="0"/>
        <w:spacing w:after="0" w:line="360" w:lineRule="auto"/>
        <w:ind w:firstLine="1134"/>
        <w:jc w:val="both"/>
        <w:rPr>
          <w:rFonts w:ascii="Arial" w:hAnsi="Arial" w:cs="Arial"/>
          <w:b/>
          <w:bCs/>
          <w:sz w:val="24"/>
          <w:szCs w:val="24"/>
        </w:rPr>
      </w:pPr>
      <w:r>
        <w:rPr>
          <w:rFonts w:ascii="Arial" w:hAnsi="Arial" w:cs="Arial"/>
          <w:sz w:val="24"/>
          <w:szCs w:val="24"/>
        </w:rPr>
        <w:t xml:space="preserve">{{TXT_Q2}}</w:t>
      </w:r>
    </w:p>
    <w:p w14:paraId="6DF49978" w14:textId="0A089409" w:rsidR="00EE66E2" w:rsidRDefault="00787DA7" w:rsidP="00787DA7">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{{TXT_DOTACAO}}</w:t>
      </w:r>
    </w:p>
    <w:p w14:paraId="5127DC22" w14:textId="01901633" w:rsidR="00A224D8" w:rsidRDefault="00A224D8" w:rsidP="009C0B2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{{TXT_RESULTADO_ORC}}</w:t>
      </w:r>
    </w:p>
    <w:p w14:paraId="3D5D5E87" w14:textId="77777777" w:rsidR="009C35C7" w:rsidRDefault="009C35C7" w:rsidP="003B7BDA">
      <w:pPr>
        <w:autoSpaceDE w:val="0"/>
        <w:autoSpaceDN w:val="0"/>
        <w:adjustRightInd w:val="0"/>
        <w:spacing w:after="0" w:line="360" w:lineRule="auto"/>
        <w:jc w:val="both"/>
        <w:rPr>
          <w:rFonts w:ascii="Arial" w:hAnsi="Arial" w:cs="Arial"/>
          <w:sz w:val="24"/>
          <w:szCs w:val="24"/>
        </w:rPr>
      </w:pPr>
    </w:p>
    <w:p w14:paraId="021F88F5" w14:textId="77777777" w:rsidR="004D1207" w:rsidRDefault="00DF49FA" w:rsidP="000E6535">
      <w:pPr>
        <w:pStyle w:val="PargrafodaLista"/>
        <w:numPr>
          <w:ilvl w:val="1"/>
          <w:numId w:val="1"/>
        </w:numPr>
        <w:autoSpaceDE w:val="0"/>
        <w:autoSpaceDN w:val="0"/>
        <w:adjustRightInd w:val="0"/>
        <w:spacing w:after="0" w:line="360" w:lineRule="auto"/>
        <w:rPr>
          <w:rFonts w:ascii="Arial" w:hAnsi="Arial" w:cs="Arial"/>
          <w:b/>
          <w:bCs/>
          <w:sz w:val="24"/>
          <w:szCs w:val="24"/>
        </w:rPr>
      </w:pPr>
      <w:r>
        <w:rPr>
          <w:rFonts w:ascii="Arial" w:hAnsi="Arial" w:cs="Arial"/>
          <w:b/>
          <w:bCs/>
          <w:sz w:val="24"/>
          <w:szCs w:val="24"/>
        </w:rPr>
        <w:t>Balanço Financeiro</w:t>
      </w:r>
    </w:p>
    <w:p w14:paraId="0ED5D2C8" w14:textId="77777777" w:rsidR="003B7BDA" w:rsidRPr="00651088" w:rsidRDefault="003B7BDA" w:rsidP="003B7BDA">
      <w:pPr>
        <w:pStyle w:val="PargrafodaLista"/>
        <w:autoSpaceDE w:val="0"/>
        <w:autoSpaceDN w:val="0"/>
        <w:adjustRightInd w:val="0"/>
        <w:spacing w:after="0" w:line="360" w:lineRule="auto"/>
        <w:rPr>
          <w:rFonts w:ascii="Arial" w:hAnsi="Arial" w:cs="Arial"/>
          <w:b/>
          <w:bCs/>
          <w:sz w:val="24"/>
          <w:szCs w:val="24"/>
        </w:rPr>
      </w:pPr>
    </w:p>
    <w:p w14:paraId="3C0409D7" w14:textId="77777777" w:rsidR="003B7BDA" w:rsidRDefault="003B7BDA" w:rsidP="005725F2">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Segundo o Art. 103 da Lei 4.320/64 o Balanço Financeiro demonstrará a receita e a despesa orçamentárias tal como os recebimentos e pagamentos extraorçamentários, conjugados com os saldos em espécie provenientes do exercício anterior e os que se transferem para o início do exercício seguinte. </w:t>
      </w:r>
    </w:p>
    <w:p w14:paraId="01FA5D05" w14:textId="77777777" w:rsidR="00EE66E2"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  Esse demonstrativo tem como objetivo apresentar informações sobre a movimentação financeira ocorrida no exercício financeiro, evidenciando as receitas orçamentária realizada e as despesas orçamentária executadas por fonte destinação de recursos discriminando as ordinárias e as vinculadas, os recebimentos e os pagamentos extraorçamentários, transferências financeiras concedidas e  recebidas decorrentes ou não da execução orçamentária, destacando os aportes de recursos para RPPS e os saldos em espécie do exercício anterior para exercício seguinte.</w:t>
      </w:r>
    </w:p>
    <w:p w14:paraId="7CCF291B"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Ainda segundo o MCASP, o Balanço Financeiro é composto por quadro único que evidencia a movimentação financeira das entidades demonstrando as receitas orçamentária realizada e despesa orçamentária executada conforme já mencionado acima.</w:t>
      </w:r>
    </w:p>
    <w:p w14:paraId="3268FC07" w14:textId="77777777" w:rsidR="00EE66E2"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 xml:space="preserve">As Receitas e Despesas Orçamentárias Ordinárias compreendem as receitas e despesas de livre alocação entre a origem e aplicação de recursos, para atender quaisquer finalidades por outro lado as Receitas e Despesas </w:t>
        <w:lastRenderedPageBreak/>
        <w:t>Vinculadas compreendem as despesas e receita orçamentárias cuja aplicação de recursos é definida em Lei, de acordo com origem</w:t>
      </w:r>
    </w:p>
    <w:p w14:paraId="009975D5"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O MCASP destaca ainda, que a identificação das vinculações pode ser feita por meio do mecanismo fonte/destinação de recursos. As Transferência Financeiras Recebidas e Concedidas refletem as movimentações recurso financeiro entre os órgãos e entidades da administração direta e indireta. Podem ser orçamentárias e extraorçamentárias. Aquelas efetuadas em cumprimento à execução do orçamento são as cotas, os repasses e sub-repasses. Aquelas que não se relacionam com o orçamento em geral decorrem da transferência de recursos relativos aos restos a pagar.</w:t>
      </w:r>
    </w:p>
    <w:p w14:paraId="1A4A2554" w14:textId="77777777" w:rsidR="003B7BDA" w:rsidRDefault="003B7BDA" w:rsidP="003B7BDA">
      <w:pPr>
        <w:autoSpaceDE w:val="0"/>
        <w:autoSpaceDN w:val="0"/>
        <w:adjustRightInd w:val="0"/>
        <w:spacing w:after="0" w:line="360" w:lineRule="auto"/>
        <w:ind w:firstLine="1134"/>
        <w:jc w:val="both"/>
        <w:rPr>
          <w:rFonts w:ascii="Arial" w:hAnsi="Arial" w:cs="Arial"/>
          <w:sz w:val="24"/>
          <w:szCs w:val="24"/>
        </w:rPr>
      </w:pPr>
      <w:r>
        <w:rPr>
          <w:rFonts w:ascii="Arial" w:hAnsi="Arial" w:cs="Arial"/>
          <w:sz w:val="24"/>
          <w:szCs w:val="24"/>
        </w:rPr>
        <w:t>Esses valores, quando observados os demonstrativos consolidados são compensados pelas transferências concedidas. Os Recebimentos Extraorçamentários compreendem os ingressos não previstos no orçamento e os pagamentos extraorçamentários compreendem os dispêndios que não precisam se submeter ao processo de execução orçamentária e por fim os Saldo do Exercício Anterior e Saldo do Exercício Seguinte compreendem os saldos dos recursos financeiros e os valores de entrada compensatórias no ativo e passivo financeiro.</w:t>
      </w:r>
    </w:p>
    <w:p w14:paraId="2986BCCB" w14:textId="432A951F" w:rsidR="003B7BDA" w:rsidRDefault="003B7BDA" w:rsidP="003B7BDA">
      <w:pPr>
        <w:autoSpaceDE w:val="0"/>
        <w:autoSpaceDN w:val="0"/>
        <w:adjustRightInd w:val="0"/>
        <w:spacing w:after="0" w:line="360" w:lineRule="auto"/>
        <w:ind w:firstLine="1418"/>
        <w:jc w:val="both"/>
        <w:rPr>
          <w:rFonts w:ascii="Arial" w:hAnsi="Arial" w:cs="Arial"/>
          <w:sz w:val="24"/>
          <w:szCs w:val="24"/>
        </w:rPr>
      </w:pPr>
      <w:r>
        <w:rPr>
          <w:rFonts w:ascii="Arial" w:hAnsi="Arial" w:cs="Arial"/>
          <w:sz w:val="24"/>
          <w:szCs w:val="24"/>
        </w:rPr>
        <w:t xml:space="preserve">{{TXT_RESUMO_BF}}</w:t>
      </w:r>
    </w:p>
    <w:p w14:paraId="31057C58" w14:textId="77777777" w:rsidR="00E04E54" w:rsidRDefault="00E04E54" w:rsidP="003B7BDA">
      <w:pPr>
        <w:autoSpaceDE w:val="0"/>
        <w:autoSpaceDN w:val="0"/>
        <w:adjustRightInd w:val="0"/>
        <w:spacing w:after="0" w:line="360" w:lineRule="auto"/>
        <w:jc w:val="both"/>
        <w:rPr>
          <w:rFonts w:ascii="Arial" w:hAnsi="Arial" w:cs="Arial"/>
          <w:sz w:val="24"/>
          <w:szCs w:val="24"/>
        </w:rPr>
      </w:pPr>
    </w:p>
    <w:p w14:paraId="07279868" w14:textId="185A031A" w:rsidR="003447EA" w:rsidRDefault="004970C5" w:rsidP="00DF49FA">
      <w:pPr>
        <w:autoSpaceDE w:val="0"/>
        <w:autoSpaceDN w:val="0"/>
        <w:adjustRightInd w:val="0"/>
        <w:spacing w:after="0" w:line="240" w:lineRule="auto"/>
        <w:jc w:val="both"/>
        <w:rPr>
          <w:rFonts w:ascii="Arial" w:hAnsi="Arial" w:cs="Arial"/>
          <w:b/>
          <w:bCs/>
          <w:sz w:val="18"/>
          <w:szCs w:val="18"/>
        </w:rPr>
      </w:pPr>
      <w:r>
        <w:rPr>
          <w:rFonts w:ascii="Arial" w:hAnsi="Arial" w:cs="Arial"/>
          <w:b/>
          <w:bCs/>
          <w:sz w:val="18"/>
          <w:szCs w:val="18"/>
        </w:rPr>
        <w:t xml:space="preserve">Quadro 3 - Balanço financeiro </w:t>
      </w:r>
    </w:p>
    <w:p>
      <w:r>
        <w:t>{{QUADRO3}}</w:t>
      </w:r>
    </w:p>
    <w:p w14:paraId="7BFF97F2" w14:textId="16AB9849" w:rsidR="003B7BDA" w:rsidRPr="009C0B2A" w:rsidRDefault="003B7BDA" w:rsidP="009C0B2A">
      <w:pPr>
        <w:autoSpaceDE w:val="0"/>
        <w:autoSpaceDN w:val="0"/>
        <w:adjustRightInd w:val="0"/>
        <w:spacing w:after="0" w:line="360" w:lineRule="auto"/>
        <w:ind w:firstLine="1418"/>
        <w:jc w:val="both"/>
        <w:rPr>
          <w:rFonts w:ascii="Arial" w:hAnsi="Arial" w:cs="Arial"/>
          <w:b/>
          <w:sz w:val="24"/>
          <w:szCs w:val="24"/>
        </w:rPr>
      </w:pPr>
      <w:r>
        <w:rPr>
          <w:rFonts w:ascii="Arial" w:hAnsi="Arial" w:cs="Arial"/>
          <w:sz w:val="24"/>
          <w:szCs w:val="24"/>
        </w:rPr>
        <w:t xml:space="preserve">{{TXT_RFP}}</w:t>
      </w:r>
    </w:p>
    <w:p w14:paraId="15672035" w14:textId="77777777" w:rsidR="00EB08B4" w:rsidRDefault="00EB08B4" w:rsidP="004970C5">
      <w:pPr>
        <w:autoSpaceDE w:val="0"/>
        <w:autoSpaceDN w:val="0"/>
        <w:adjustRightInd w:val="0"/>
        <w:spacing w:after="0" w:line="240" w:lineRule="auto"/>
        <w:jc w:val="both"/>
        <w:rPr>
          <w:rFonts w:ascii="Arial" w:hAnsi="Arial" w:cs="Arial"/>
          <w:b/>
          <w:bCs/>
          <w:sz w:val="18"/>
          <w:szCs w:val="18"/>
        </w:rPr>
      </w:pPr>
    </w:p>
    <w:p w14:paraId="7E92F4FA" w14:textId="3693C371" w:rsidR="00AA41D8" w:rsidRDefault="004970C5" w:rsidP="004970C5">
      <w:pPr>
        <w:autoSpaceDE w:val="0"/>
        <w:autoSpaceDN w:val="0"/>
        <w:adjustRightInd w:val="0"/>
        <w:spacing w:after="0" w:line="240" w:lineRule="auto"/>
        <w:jc w:val="both"/>
        <w:rPr>
          <w:rFonts w:ascii="Arial" w:hAnsi="Arial" w:cs="Arial"/>
          <w:b/>
          <w:bCs/>
          <w:sz w:val="18"/>
          <w:szCs w:val="18"/>
        </w:rPr>
      </w:pPr>
      <w:r>
        <w:rPr>
          <w:rFonts w:ascii="Arial" w:hAnsi="Arial" w:cs="Arial"/>
          <w:b/>
          <w:bCs/>
          <w:sz w:val="18"/>
          <w:szCs w:val="18"/>
        </w:rPr>
        <w:t xml:space="preserve">Quadro 4 - Resultado Financeiro do período</w:t>
      </w:r>
    </w:p>
    <w:p>
      <w:r>
        <w:t>{{QUADRO4}}</w:t>
      </w:r>
    </w:p>
    <w:p w14:paraId="65B2A843" w14:textId="77777777" w:rsidR="007C3779" w:rsidRDefault="007C3779" w:rsidP="007C3779">
      <w:pPr>
        <w:pStyle w:val="PargrafodaLista"/>
        <w:numPr>
          <w:ilvl w:val="0"/>
          <w:numId w:val="1"/>
        </w:numPr>
        <w:spacing w:after="0" w:line="240" w:lineRule="auto"/>
        <w:contextualSpacing w:val="0"/>
        <w:jc w:val="both"/>
        <w:rPr>
          <w:rFonts w:ascii="Arial" w:hAnsi="Arial" w:cs="Arial"/>
          <w:b/>
          <w:sz w:val="24"/>
          <w:szCs w:val="24"/>
        </w:rPr>
      </w:pPr>
      <w:r>
        <w:rPr>
          <w:rFonts w:ascii="Arial" w:hAnsi="Arial" w:cs="Arial"/>
          <w:b/>
          <w:sz w:val="24"/>
          <w:szCs w:val="24"/>
        </w:rPr>
        <w:t xml:space="preserve">AVALIAÇÃO DO RESULTADO FINANCEIRO DO PERÍODO E DA EXECUÇÃO ORÇAMENTÁRIA DO PERÍODO.</w:t>
      </w:r>
    </w:p>
    <w:p w14:paraId="11EDF7F2" w14:textId="77777777" w:rsidR="007C3779" w:rsidRPr="001D4746" w:rsidRDefault="007C3779" w:rsidP="007C3779">
      <w:pPr>
        <w:spacing w:after="0" w:line="240" w:lineRule="auto"/>
        <w:jc w:val="both"/>
        <w:rPr>
          <w:rFonts w:ascii="Arial" w:hAnsi="Arial" w:cs="Arial"/>
          <w:b/>
          <w:sz w:val="24"/>
          <w:szCs w:val="24"/>
        </w:rPr>
      </w:pPr>
    </w:p>
    <w:p w14:paraId="714DBE13" w14:textId="77777777" w:rsidR="007C3779" w:rsidRDefault="007C3779" w:rsidP="007C3779">
      <w:pPr>
        <w:spacing w:after="0" w:line="360" w:lineRule="auto"/>
        <w:ind w:firstLine="1418"/>
        <w:jc w:val="both"/>
        <w:rPr>
          <w:rFonts w:ascii="Arial" w:hAnsi="Arial" w:cs="Arial"/>
          <w:sz w:val="24"/>
          <w:szCs w:val="24"/>
        </w:rPr>
      </w:pPr>
      <w:r>
        <w:rPr>
          <w:rFonts w:ascii="Arial" w:hAnsi="Arial" w:cs="Arial"/>
          <w:sz w:val="24"/>
          <w:szCs w:val="24"/>
        </w:rPr>
        <w:t xml:space="preserve">{{TXT_AVALIACAO}}</w:t>
      </w:r>
    </w:p>
    <w:p w14:paraId="4E81E3D3" w14:textId="77777777" w:rsidR="007C3779" w:rsidRDefault="007C3779" w:rsidP="007C3779">
      <w:pPr>
        <w:spacing w:after="0" w:line="360" w:lineRule="auto"/>
        <w:jc w:val="both"/>
        <w:rPr>
          <w:rFonts w:ascii="Arial" w:hAnsi="Arial" w:cs="Arial"/>
          <w:sz w:val="24"/>
          <w:szCs w:val="24"/>
        </w:rPr>
      </w:pPr>
      <w:r>
        <w:rPr>
          <w:rFonts w:ascii="Arial" w:hAnsi="Arial" w:cs="Arial"/>
          <w:sz w:val="24"/>
          <w:szCs w:val="24"/>
        </w:rPr>
        <w:t xml:space="preserve">                        A transparência e a prestação de contas asseguram que a gestão financeira seja transparente, com informações claras sobre as receitas e despesas e os resultados permitindo a fiscalização e o acompanhamento e da situação financeira do Ente público. Além disso é importante que a situação seja avaliada dentro de um contexto mais amplo da legislação fiscal orçamentária, bem como as metas e prioridades estabelecidas no orçamento público.</w:t>
      </w:r>
    </w:p>
    <w:p w14:paraId="680DF87B" w14:textId="77777777" w:rsidR="007C3779" w:rsidRDefault="007C3779" w:rsidP="007C3779">
      <w:pPr>
        <w:spacing w:after="0" w:line="360" w:lineRule="auto"/>
        <w:jc w:val="both"/>
        <w:rPr>
          <w:rFonts w:ascii="Arial" w:hAnsi="Arial" w:cs="Arial"/>
          <w:sz w:val="24"/>
          <w:szCs w:val="24"/>
        </w:rPr>
      </w:pPr>
      <w:r>
        <w:rPr>
          <w:rFonts w:ascii="Arial" w:hAnsi="Arial" w:cs="Arial"/>
          <w:sz w:val="24"/>
          <w:szCs w:val="24"/>
        </w:rPr>
        <w:t xml:space="preserve">                        Nesse sentido, é fundamental a observância da Lei de Responsabilidade Fiscal (Lei Complementar nº101/2000), que estabelece regras para o equilíbrio das contas públicas e a responsabilidade na gestão fiscal, visando garantir a sustentabilidade das finanças públicas e a promoção da transparência e controle social.</w:t>
      </w:r>
    </w:p>
    <w:p w14:paraId="7B0276EC" w14:textId="1F031F3B" w:rsidR="007C3779" w:rsidRDefault="007C3779" w:rsidP="007C3779">
      <w:pPr>
        <w:spacing w:after="0" w:line="360" w:lineRule="auto"/>
        <w:ind w:firstLine="1418"/>
        <w:jc w:val="both"/>
        <w:rPr>
          <w:rFonts w:ascii="Arial" w:hAnsi="Arial" w:cs="Arial"/>
          <w:sz w:val="24"/>
          <w:szCs w:val="24"/>
        </w:rPr>
      </w:pPr>
      <w:r>
        <w:rPr>
          <w:rFonts w:ascii="Arial" w:hAnsi="Arial" w:cs="Arial"/>
          <w:sz w:val="24"/>
          <w:szCs w:val="24"/>
        </w:rPr>
        <w:t xml:space="preserve">{{TXT_CONCLUSAO}}</w:t>
      </w:r>
    </w:p>
    <w:p w14:paraId="28993FAF" w14:textId="04418D52" w:rsidR="007C3779" w:rsidRDefault="001D78E7" w:rsidP="007C3779">
      <w:pPr>
        <w:spacing w:after="0" w:line="360" w:lineRule="auto"/>
        <w:ind w:firstLine="1418"/>
        <w:jc w:val="both"/>
        <w:rPr>
          <w:rFonts w:ascii="Arial" w:hAnsi="Arial" w:cs="Arial"/>
          <w:sz w:val="24"/>
          <w:szCs w:val="24"/>
        </w:rPr>
      </w:pPr>
      <w:r>
        <w:rPr>
          <w:rFonts w:ascii="Arial" w:hAnsi="Arial" w:cs="Arial"/>
          <w:sz w:val="24"/>
          <w:szCs w:val="24"/>
        </w:rPr>
        <w:t xml:space="preserve">{{TXT_INFORMACAO}}</w:t>
      </w:r>
    </w:p>
    <w:p w14:paraId="1A2CF178" w14:textId="77777777" w:rsidR="007C3779" w:rsidRDefault="007C3779" w:rsidP="007C3779">
      <w:pPr>
        <w:spacing w:after="0" w:line="360" w:lineRule="auto"/>
        <w:jc w:val="both"/>
        <w:rPr>
          <w:rFonts w:ascii="Arial" w:hAnsi="Arial" w:cs="Arial"/>
          <w:sz w:val="24"/>
          <w:szCs w:val="24"/>
        </w:rPr>
      </w:pPr>
      <w:r>
        <w:rPr>
          <w:rFonts w:ascii="Arial" w:hAnsi="Arial" w:cs="Arial"/>
          <w:sz w:val="24"/>
          <w:szCs w:val="24"/>
        </w:rPr>
        <w:t xml:space="preserve">                    No entanto, uma variação positiva na disponibilidade do período não é sinônimo, necessariamente, de bom desempenho da gestão financeira, pois pode decorrer, por exemplo, da elevação do endividamento público. Da mesma forma, uma variação negativa não significa, necessariamente, um mau desempenho, pois pode decorrer de uma redução do endividamento. Portanto, a análise deve ser feita conjuntamente com o Balanço Patrimonial considerando os fatores mencionados e as demais variáveis orçamentárias e extraorçamentárias. </w:t>
      </w:r>
    </w:p>
    <w:p w14:paraId="49385AB7" w14:textId="77777777" w:rsidR="00331EEB" w:rsidRDefault="00331EEB" w:rsidP="00BF0218">
      <w:pPr>
        <w:autoSpaceDE w:val="0"/>
        <w:autoSpaceDN w:val="0"/>
        <w:adjustRightInd w:val="0"/>
        <w:spacing w:after="0" w:line="360" w:lineRule="auto"/>
        <w:jc w:val="both"/>
        <w:rPr>
          <w:rFonts w:ascii="Arial" w:hAnsi="Arial" w:cs="Arial"/>
        </w:rPr>
      </w:pPr>
    </w:p>
    <w:p w14:paraId="11FCFB52" w14:textId="77777777" w:rsidR="00201667" w:rsidRPr="00651088" w:rsidRDefault="00201667" w:rsidP="000E6535">
      <w:pPr>
        <w:pStyle w:val="PargrafodaLista"/>
        <w:numPr>
          <w:ilvl w:val="0"/>
          <w:numId w:val="1"/>
        </w:numPr>
        <w:tabs>
          <w:tab w:val="left" w:pos="567"/>
        </w:tabs>
        <w:spacing w:after="0" w:line="360" w:lineRule="auto"/>
        <w:jc w:val="both"/>
        <w:rPr>
          <w:rFonts w:ascii="Arial" w:hAnsi="Arial" w:cs="Arial"/>
          <w:b/>
          <w:sz w:val="24"/>
          <w:szCs w:val="24"/>
        </w:rPr>
      </w:pPr>
      <w:r>
        <w:rPr>
          <w:rFonts w:ascii="Arial" w:hAnsi="Arial" w:cs="Arial"/>
          <w:b/>
          <w:sz w:val="24"/>
          <w:szCs w:val="24"/>
        </w:rPr>
        <w:t>Sistema de Pessoal</w:t>
      </w:r>
    </w:p>
    <w:p w14:paraId="31422E4A" w14:textId="77777777" w:rsidR="00B53234" w:rsidRPr="00651088" w:rsidRDefault="00B53234" w:rsidP="000E6535">
      <w:pPr>
        <w:pStyle w:val="PargrafodaLista"/>
        <w:tabs>
          <w:tab w:val="left" w:pos="567"/>
        </w:tabs>
        <w:spacing w:after="0" w:line="360" w:lineRule="auto"/>
        <w:ind w:left="360"/>
        <w:jc w:val="both"/>
        <w:rPr>
          <w:rFonts w:ascii="Arial" w:hAnsi="Arial" w:cs="Arial"/>
          <w:b/>
          <w:sz w:val="24"/>
          <w:szCs w:val="24"/>
        </w:rPr>
      </w:pPr>
    </w:p>
    <w:p w14:paraId="52F69AE2" w14:textId="77777777" w:rsidR="004D1207" w:rsidRDefault="004D1207" w:rsidP="00242DCE">
      <w:pPr>
        <w:spacing w:after="0" w:line="360" w:lineRule="auto"/>
        <w:ind w:firstLine="1134"/>
        <w:jc w:val="both"/>
        <w:rPr>
          <w:rFonts w:ascii="Arial" w:hAnsi="Arial" w:cs="Arial"/>
          <w:sz w:val="24"/>
          <w:szCs w:val="24"/>
        </w:rPr>
      </w:pPr>
      <w:r>
        <w:rPr>
          <w:rFonts w:ascii="Arial" w:hAnsi="Arial" w:cs="Arial"/>
          <w:sz w:val="24"/>
          <w:szCs w:val="24"/>
        </w:rPr>
        <w:t xml:space="preserve">Com relação aos processos de admissão, quando há é procedida a validação daqueles que ingressaram no mês, sendo autuados e certificados por esta Secretaria, por meio da Coordenação de Atos de Pessoal os que foram aqui recebidos. </w:t>
      </w:r>
    </w:p>
    <w:p w14:paraId="59A0AD50" w14:textId="77777777" w:rsidR="000E6535" w:rsidRPr="00651088" w:rsidRDefault="000E6535" w:rsidP="000E6535">
      <w:pPr>
        <w:spacing w:after="0" w:line="360" w:lineRule="auto"/>
        <w:ind w:firstLine="360"/>
        <w:jc w:val="both"/>
        <w:rPr>
          <w:rFonts w:ascii="Arial" w:hAnsi="Arial" w:cs="Arial"/>
          <w:sz w:val="24"/>
          <w:szCs w:val="24"/>
        </w:rPr>
      </w:pPr>
    </w:p>
    <w:p w14:paraId="0425AE68" w14:textId="77777777" w:rsidR="004D1207" w:rsidRPr="00651088" w:rsidRDefault="004D1207" w:rsidP="000E6535">
      <w:pPr>
        <w:numPr>
          <w:ilvl w:val="0"/>
          <w:numId w:val="1"/>
        </w:numPr>
        <w:spacing w:after="0" w:line="360" w:lineRule="auto"/>
        <w:jc w:val="both"/>
        <w:rPr>
          <w:rFonts w:ascii="Arial" w:hAnsi="Arial" w:cs="Arial"/>
          <w:b/>
          <w:sz w:val="24"/>
          <w:szCs w:val="24"/>
        </w:rPr>
      </w:pPr>
      <w:r>
        <w:rPr>
          <w:rFonts w:ascii="Arial" w:hAnsi="Arial" w:cs="Arial"/>
          <w:b/>
          <w:sz w:val="24"/>
          <w:szCs w:val="24"/>
        </w:rPr>
        <w:t>Incorporação, Tombamento e baixa dos Bens Patrimoniais.</w:t>
      </w:r>
    </w:p>
    <w:p w14:paraId="34A0852D" w14:textId="77777777" w:rsidR="004D1207" w:rsidRPr="00651088" w:rsidRDefault="004D1207" w:rsidP="00242DCE">
      <w:pPr>
        <w:spacing w:after="0" w:line="360" w:lineRule="auto"/>
        <w:ind w:left="360" w:firstLine="774"/>
        <w:jc w:val="both"/>
        <w:rPr>
          <w:rFonts w:ascii="Arial" w:hAnsi="Arial" w:cs="Arial"/>
          <w:b/>
          <w:sz w:val="24"/>
          <w:szCs w:val="24"/>
        </w:rPr>
      </w:pPr>
    </w:p>
    <w:p w14:paraId="0D21EE6F" w14:textId="77777777" w:rsidR="004D1207" w:rsidRPr="00651088" w:rsidRDefault="004D1207" w:rsidP="00242DCE">
      <w:pPr>
        <w:spacing w:after="0" w:line="360" w:lineRule="auto"/>
        <w:ind w:firstLine="1134"/>
        <w:jc w:val="both"/>
        <w:rPr>
          <w:rFonts w:ascii="Arial" w:hAnsi="Arial" w:cs="Arial"/>
          <w:b/>
          <w:sz w:val="24"/>
          <w:szCs w:val="24"/>
        </w:rPr>
      </w:pPr>
      <w:r>
        <w:rPr>
          <w:rFonts w:ascii="Arial" w:hAnsi="Arial" w:cs="Arial"/>
          <w:sz w:val="24"/>
          <w:szCs w:val="24"/>
        </w:rPr>
        <w:t>A aquisição dos bens patrimoniais é feita através de procedimento licitatório e é analisado em apartado por esta secretaria sendo realizada após regular liquidação, a incorporação e o tombamento.</w:t>
      </w:r>
    </w:p>
    <w:p w14:paraId="69C4DF0E" w14:textId="77777777" w:rsidR="006A441B" w:rsidRDefault="004D1207" w:rsidP="00242DCE">
      <w:pPr>
        <w:spacing w:after="0" w:line="360" w:lineRule="auto"/>
        <w:ind w:firstLine="1134"/>
        <w:jc w:val="both"/>
        <w:rPr>
          <w:rFonts w:ascii="Arial" w:hAnsi="Arial" w:cs="Arial"/>
          <w:sz w:val="24"/>
          <w:szCs w:val="24"/>
        </w:rPr>
      </w:pPr>
      <w:r>
        <w:rPr>
          <w:rFonts w:ascii="Arial" w:hAnsi="Arial" w:cs="Arial"/>
          <w:sz w:val="24"/>
          <w:szCs w:val="24"/>
        </w:rPr>
        <w:t>A baixa de bens patrimoniais é realizada através de lei municipal.</w:t>
      </w:r>
    </w:p>
    <w:p w14:paraId="40AE07E8" w14:textId="77777777" w:rsidR="000E6535" w:rsidRPr="00651088" w:rsidRDefault="000E6535" w:rsidP="000E6535">
      <w:pPr>
        <w:spacing w:after="0" w:line="360" w:lineRule="auto"/>
        <w:jc w:val="both"/>
        <w:rPr>
          <w:rFonts w:ascii="Arial" w:hAnsi="Arial" w:cs="Arial"/>
          <w:sz w:val="24"/>
          <w:szCs w:val="24"/>
        </w:rPr>
      </w:pPr>
    </w:p>
    <w:p w14:paraId="6F7237BB" w14:textId="77777777" w:rsidR="004D1207" w:rsidRPr="00651088" w:rsidRDefault="004D1207" w:rsidP="000E6535">
      <w:pPr>
        <w:numPr>
          <w:ilvl w:val="0"/>
          <w:numId w:val="1"/>
        </w:numPr>
        <w:spacing w:after="0" w:line="360" w:lineRule="auto"/>
        <w:jc w:val="both"/>
        <w:rPr>
          <w:rFonts w:ascii="Arial" w:hAnsi="Arial" w:cs="Arial"/>
          <w:b/>
          <w:sz w:val="24"/>
          <w:szCs w:val="24"/>
        </w:rPr>
      </w:pPr>
      <w:r>
        <w:rPr>
          <w:rFonts w:ascii="Arial" w:hAnsi="Arial" w:cs="Arial"/>
          <w:b/>
          <w:sz w:val="24"/>
          <w:szCs w:val="24"/>
        </w:rPr>
        <w:t>Bens em Almoxarifado</w:t>
      </w:r>
    </w:p>
    <w:p w14:paraId="0BD0E2B8" w14:textId="77777777" w:rsidR="004D1207" w:rsidRPr="00651088" w:rsidRDefault="004D1207" w:rsidP="000E6535">
      <w:pPr>
        <w:spacing w:after="0" w:line="360" w:lineRule="auto"/>
        <w:ind w:left="360"/>
        <w:jc w:val="both"/>
        <w:rPr>
          <w:rFonts w:ascii="Arial" w:hAnsi="Arial" w:cs="Arial"/>
          <w:b/>
          <w:sz w:val="24"/>
          <w:szCs w:val="24"/>
        </w:rPr>
      </w:pPr>
    </w:p>
    <w:p w14:paraId="679661F7" w14:textId="0F3638D7" w:rsidR="004D1207" w:rsidRPr="00651088" w:rsidRDefault="004D1207" w:rsidP="00242DCE">
      <w:pPr>
        <w:spacing w:after="0" w:line="360" w:lineRule="auto"/>
        <w:ind w:firstLine="1134"/>
        <w:jc w:val="both"/>
        <w:rPr>
          <w:rFonts w:ascii="Arial" w:hAnsi="Arial" w:cs="Arial"/>
          <w:sz w:val="24"/>
          <w:szCs w:val="24"/>
        </w:rPr>
      </w:pPr>
      <w:r>
        <w:rPr>
          <w:rFonts w:ascii="Arial" w:hAnsi="Arial" w:cs="Arial"/>
          <w:sz w:val="24"/>
          <w:szCs w:val="24"/>
        </w:rPr>
        <w:t xml:space="preserve">Os bens de consumo do FEMTA são guardados em Almoxarifado próprio onde são controlados e distribuídos conforme a necessidade do Fundo.</w:t>
      </w:r>
    </w:p>
    <w:p w14:paraId="0F39389E" w14:textId="77777777" w:rsidR="004D1207" w:rsidRPr="00651088" w:rsidRDefault="004D1207" w:rsidP="00242DCE">
      <w:pPr>
        <w:spacing w:after="0" w:line="360" w:lineRule="auto"/>
        <w:ind w:firstLine="1134"/>
        <w:jc w:val="both"/>
        <w:rPr>
          <w:rFonts w:ascii="Arial" w:hAnsi="Arial" w:cs="Arial"/>
          <w:sz w:val="24"/>
          <w:szCs w:val="24"/>
        </w:rPr>
      </w:pPr>
      <w:r>
        <w:rPr>
          <w:rFonts w:ascii="Arial" w:hAnsi="Arial" w:cs="Arial"/>
          <w:sz w:val="24"/>
          <w:szCs w:val="24"/>
        </w:rPr>
        <w:t>Ao final do exercício é realizado o inventário dos bens constantes do almoxarifado, sendo acompanhado por servidor da Secretaria de Transparência, Fiscalização e Controle.</w:t>
      </w:r>
    </w:p>
    <w:p w14:paraId="213DD0DA" w14:textId="77777777" w:rsidR="004D1207" w:rsidRPr="00651088" w:rsidRDefault="004D1207" w:rsidP="00242DCE">
      <w:pPr>
        <w:spacing w:after="0" w:line="360" w:lineRule="auto"/>
        <w:ind w:firstLine="1134"/>
        <w:jc w:val="both"/>
        <w:rPr>
          <w:rFonts w:ascii="Arial" w:hAnsi="Arial" w:cs="Arial"/>
          <w:sz w:val="24"/>
          <w:szCs w:val="24"/>
        </w:rPr>
      </w:pPr>
      <w:r>
        <w:rPr>
          <w:rFonts w:ascii="Arial" w:hAnsi="Arial" w:cs="Arial"/>
          <w:sz w:val="24"/>
          <w:szCs w:val="24"/>
        </w:rPr>
        <w:t xml:space="preserve">A </w:t>
      </w:r>
      <w:r>
        <w:rPr>
          <w:rFonts w:ascii="Arial" w:hAnsi="Arial" w:cs="Arial"/>
          <w:color w:val="000000"/>
          <w:sz w:val="24"/>
          <w:szCs w:val="24"/>
        </w:rPr>
        <w:t>entrada</w:t>
      </w:r>
      <w:r>
        <w:rPr>
          <w:rFonts w:ascii="Arial" w:hAnsi="Arial" w:cs="Arial"/>
          <w:color w:val="FF0000"/>
          <w:sz w:val="24"/>
          <w:szCs w:val="24"/>
        </w:rPr>
        <w:t xml:space="preserve"> </w:t>
      </w:r>
      <w:r>
        <w:rPr>
          <w:rFonts w:ascii="Arial" w:hAnsi="Arial" w:cs="Arial"/>
          <w:sz w:val="24"/>
          <w:szCs w:val="24"/>
        </w:rPr>
        <w:t xml:space="preserve">de mercadorias acontece quando há cadastro da nota fiscal no Módulo Compras do sistema PRODATA e a saída quando há requisição de material por parte do Órgão. </w:t>
      </w:r>
    </w:p>
    <w:p w14:paraId="5B8211A9" w14:textId="77777777" w:rsidR="004D1207" w:rsidRDefault="004D1207" w:rsidP="00242DCE">
      <w:pPr>
        <w:spacing w:after="0" w:line="360" w:lineRule="auto"/>
        <w:ind w:firstLine="1134"/>
        <w:jc w:val="both"/>
        <w:rPr>
          <w:rFonts w:ascii="Arial" w:hAnsi="Arial" w:cs="Arial"/>
          <w:sz w:val="24"/>
          <w:szCs w:val="24"/>
        </w:rPr>
      </w:pPr>
      <w:r>
        <w:rPr>
          <w:rFonts w:ascii="Arial" w:hAnsi="Arial" w:cs="Arial"/>
          <w:sz w:val="24"/>
          <w:szCs w:val="24"/>
        </w:rPr>
        <w:t>O Planejamento das compras ocorre todo início de ano, e considera o volume de cada produto existente no estoque e a quantidade requerida por cada Secretaria, juntamente com a realização de três orçamentos.</w:t>
      </w:r>
    </w:p>
    <w:p w14:paraId="27EC71C3" w14:textId="77777777" w:rsidR="004D1207" w:rsidRDefault="004D1207" w:rsidP="00242DCE">
      <w:pPr>
        <w:spacing w:after="0" w:line="360" w:lineRule="auto"/>
        <w:ind w:firstLine="1134"/>
        <w:jc w:val="both"/>
        <w:rPr>
          <w:rFonts w:ascii="Arial" w:hAnsi="Arial" w:cs="Arial"/>
          <w:sz w:val="24"/>
          <w:szCs w:val="24"/>
        </w:rPr>
      </w:pPr>
      <w:r>
        <w:rPr>
          <w:rFonts w:ascii="Arial" w:hAnsi="Arial" w:cs="Arial"/>
          <w:sz w:val="24"/>
          <w:szCs w:val="24"/>
        </w:rPr>
        <w:t>As mercadorias são entregues na ordem de data de vencimento, sendo entregue primeiro as com data mais próxima do vencimento. É respeitado o empilhamento máximo de cada produto.</w:t>
      </w:r>
    </w:p>
    <w:p w14:paraId="34D518DD" w14:textId="77777777" w:rsidR="00651088" w:rsidRDefault="004D1207" w:rsidP="00242DCE">
      <w:pPr>
        <w:spacing w:after="0" w:line="360" w:lineRule="auto"/>
        <w:ind w:firstLine="1134"/>
        <w:jc w:val="both"/>
        <w:rPr>
          <w:rFonts w:ascii="Arial" w:hAnsi="Arial" w:cs="Arial"/>
          <w:sz w:val="24"/>
          <w:szCs w:val="24"/>
        </w:rPr>
      </w:pPr>
      <w:r>
        <w:rPr>
          <w:rFonts w:ascii="Arial" w:hAnsi="Arial" w:cs="Arial"/>
          <w:sz w:val="24"/>
          <w:szCs w:val="24"/>
        </w:rPr>
        <w:t>O almoxarifado solicita à empresa contratada que entregue o total de mercadorias que dure de 02 (dois) a 03 (três) meses, sendo a entrega realizada em até 05 (cinco) dias. É utilizado o estoque mínimo para cada produto, sendo acompanhado diariamente pela equipe do almoxarifado.</w:t>
      </w:r>
    </w:p>
    <w:p w14:paraId="6E2793A6" w14:textId="77777777" w:rsidR="000E6535" w:rsidRPr="00651088" w:rsidRDefault="000E6535" w:rsidP="000E6535">
      <w:pPr>
        <w:spacing w:after="0" w:line="360" w:lineRule="auto"/>
        <w:ind w:firstLine="708"/>
        <w:jc w:val="both"/>
        <w:rPr>
          <w:rFonts w:ascii="Arial" w:hAnsi="Arial" w:cs="Arial"/>
          <w:sz w:val="24"/>
          <w:szCs w:val="24"/>
        </w:rPr>
      </w:pPr>
    </w:p>
    <w:p w14:paraId="7F583E70" w14:textId="77777777" w:rsidR="004D1207" w:rsidRPr="00651088" w:rsidRDefault="004D1207" w:rsidP="000E6535">
      <w:pPr>
        <w:numPr>
          <w:ilvl w:val="0"/>
          <w:numId w:val="1"/>
        </w:numPr>
        <w:spacing w:after="0" w:line="360" w:lineRule="auto"/>
        <w:jc w:val="both"/>
        <w:rPr>
          <w:rFonts w:ascii="Arial" w:hAnsi="Arial" w:cs="Arial"/>
          <w:b/>
          <w:sz w:val="24"/>
          <w:szCs w:val="24"/>
        </w:rPr>
      </w:pPr>
      <w:r>
        <w:rPr>
          <w:rFonts w:ascii="Arial" w:hAnsi="Arial" w:cs="Arial"/>
          <w:b/>
        </w:rPr>
        <w:t xml:space="preserve"> </w:t>
      </w:r>
      <w:r>
        <w:rPr>
          <w:rFonts w:ascii="Arial" w:hAnsi="Arial" w:cs="Arial"/>
          <w:b/>
          <w:sz w:val="24"/>
          <w:szCs w:val="24"/>
        </w:rPr>
        <w:t>Contratos, Convênios, Acordos e Ajustes.</w:t>
      </w:r>
    </w:p>
    <w:p w14:paraId="776047B2" w14:textId="77777777" w:rsidR="004D1207" w:rsidRPr="00651088" w:rsidRDefault="004D1207" w:rsidP="000E6535">
      <w:pPr>
        <w:spacing w:after="0" w:line="360" w:lineRule="auto"/>
        <w:ind w:left="360"/>
        <w:jc w:val="both"/>
        <w:rPr>
          <w:rFonts w:ascii="Arial" w:hAnsi="Arial" w:cs="Arial"/>
          <w:b/>
          <w:sz w:val="24"/>
          <w:szCs w:val="24"/>
        </w:rPr>
      </w:pPr>
    </w:p>
    <w:p w14:paraId="43AB5EFE" w14:textId="77777777" w:rsidR="004D1207" w:rsidRDefault="004D1207" w:rsidP="00242DCE">
      <w:pPr>
        <w:spacing w:after="0" w:line="360" w:lineRule="auto"/>
        <w:ind w:firstLine="1134"/>
        <w:jc w:val="both"/>
        <w:rPr>
          <w:rFonts w:ascii="Arial" w:hAnsi="Arial" w:cs="Arial"/>
          <w:sz w:val="24"/>
          <w:szCs w:val="24"/>
        </w:rPr>
      </w:pPr>
      <w:r>
        <w:rPr>
          <w:rFonts w:ascii="Arial" w:hAnsi="Arial" w:cs="Arial"/>
          <w:sz w:val="24"/>
          <w:szCs w:val="24"/>
        </w:rPr>
        <w:t xml:space="preserve">Todos os Contratos são analisados por esta Secretaria por meio da Diretoria de Certificação, sendo emitido Certificado de Verificação sobre a legalidade da licitação e Contratação obedecendo aos ditames da LEI FEDERAL Nº 14.133/2021.</w:t>
      </w:r>
    </w:p>
    <w:p w14:paraId="2067FC55" w14:textId="77777777" w:rsidR="00C60761" w:rsidRDefault="004D1207" w:rsidP="00242DCE">
      <w:pPr>
        <w:spacing w:after="0" w:line="360" w:lineRule="auto"/>
        <w:ind w:firstLine="1134"/>
        <w:jc w:val="both"/>
        <w:rPr>
          <w:rFonts w:ascii="Arial" w:hAnsi="Arial" w:cs="Arial"/>
          <w:sz w:val="24"/>
          <w:szCs w:val="24"/>
        </w:rPr>
      </w:pPr>
      <w:r>
        <w:rPr>
          <w:rFonts w:ascii="Arial" w:hAnsi="Arial" w:cs="Arial"/>
          <w:sz w:val="24"/>
          <w:szCs w:val="24"/>
        </w:rPr>
        <w:t>Os convênios, acordos e ajustes são objetos de relatório emitido em apartado</w:t>
      </w:r>
    </w:p>
    <w:p w14:paraId="50481C59" w14:textId="77777777" w:rsidR="004D1207" w:rsidRDefault="004D1207" w:rsidP="00242DCE">
      <w:pPr>
        <w:spacing w:after="0" w:line="360" w:lineRule="auto"/>
        <w:ind w:firstLine="1134"/>
        <w:jc w:val="both"/>
        <w:rPr>
          <w:rFonts w:ascii="Arial" w:hAnsi="Arial" w:cs="Arial"/>
          <w:b/>
          <w:sz w:val="24"/>
          <w:szCs w:val="24"/>
        </w:rPr>
      </w:pPr>
      <w:r>
        <w:rPr>
          <w:rFonts w:ascii="Arial" w:hAnsi="Arial" w:cs="Arial"/>
          <w:sz w:val="24"/>
          <w:szCs w:val="24"/>
        </w:rPr>
        <w:t>.</w:t>
      </w:r>
      <w:r>
        <w:rPr>
          <w:rFonts w:ascii="Arial" w:hAnsi="Arial" w:cs="Arial"/>
          <w:b/>
          <w:sz w:val="24"/>
          <w:szCs w:val="24"/>
        </w:rPr>
        <w:t xml:space="preserve"> </w:t>
      </w:r>
    </w:p>
    <w:p w14:paraId="79746981" w14:textId="77777777" w:rsidR="004D1207" w:rsidRPr="00651088" w:rsidRDefault="004D1207" w:rsidP="000E6535">
      <w:pPr>
        <w:numPr>
          <w:ilvl w:val="0"/>
          <w:numId w:val="1"/>
        </w:numPr>
        <w:spacing w:after="0" w:line="360" w:lineRule="auto"/>
        <w:jc w:val="both"/>
        <w:rPr>
          <w:rFonts w:ascii="Arial" w:hAnsi="Arial" w:cs="Arial"/>
          <w:b/>
          <w:sz w:val="24"/>
          <w:szCs w:val="24"/>
        </w:rPr>
      </w:pPr>
      <w:r>
        <w:rPr>
          <w:rFonts w:ascii="Arial" w:hAnsi="Arial" w:cs="Arial"/>
          <w:b/>
          <w:sz w:val="24"/>
          <w:szCs w:val="24"/>
        </w:rPr>
        <w:lastRenderedPageBreak/>
        <w:t>Obras Públicas</w:t>
      </w:r>
    </w:p>
    <w:p w14:paraId="02007EA4" w14:textId="77777777" w:rsidR="004D1207" w:rsidRPr="00651088" w:rsidRDefault="004D1207" w:rsidP="000E6535">
      <w:pPr>
        <w:spacing w:after="0" w:line="360" w:lineRule="auto"/>
        <w:ind w:left="360"/>
        <w:jc w:val="both"/>
        <w:rPr>
          <w:rFonts w:ascii="Arial" w:hAnsi="Arial" w:cs="Arial"/>
          <w:b/>
          <w:sz w:val="24"/>
          <w:szCs w:val="24"/>
        </w:rPr>
      </w:pPr>
    </w:p>
    <w:p w14:paraId="680707F5" w14:textId="77777777" w:rsidR="004D1207" w:rsidRDefault="004D1207" w:rsidP="00242DCE">
      <w:pPr>
        <w:spacing w:after="0" w:line="360" w:lineRule="auto"/>
        <w:ind w:firstLine="1134"/>
        <w:jc w:val="both"/>
        <w:rPr>
          <w:rFonts w:ascii="Arial" w:hAnsi="Arial" w:cs="Arial"/>
          <w:sz w:val="24"/>
          <w:szCs w:val="24"/>
        </w:rPr>
      </w:pPr>
      <w:r>
        <w:rPr>
          <w:rFonts w:ascii="Arial" w:hAnsi="Arial" w:cs="Arial"/>
          <w:sz w:val="24"/>
          <w:szCs w:val="24"/>
        </w:rPr>
        <w:t>As obras públicas são executadas após processo regular de licitação e os autos são analisados por esta Secretaria, bem como os documentos fiscais, contendo as medições, para pagamento.</w:t>
      </w:r>
    </w:p>
    <w:p w14:paraId="70C92C8D" w14:textId="77777777" w:rsidR="004D1207" w:rsidRDefault="004D1207" w:rsidP="00242DCE">
      <w:pPr>
        <w:spacing w:after="0" w:line="360" w:lineRule="auto"/>
        <w:ind w:firstLine="1134"/>
        <w:jc w:val="both"/>
        <w:rPr>
          <w:rFonts w:ascii="Arial" w:hAnsi="Arial" w:cs="Arial"/>
          <w:sz w:val="24"/>
          <w:szCs w:val="24"/>
        </w:rPr>
      </w:pPr>
      <w:r>
        <w:rPr>
          <w:rFonts w:ascii="Arial" w:hAnsi="Arial" w:cs="Arial"/>
          <w:sz w:val="24"/>
          <w:szCs w:val="24"/>
        </w:rPr>
        <w:t xml:space="preserve">O Departamento de Engenharia da Secretaria de Transparência, Fiscalização e Controle acompanha a execução das obras públicas executadas por contrato com o Município validando medição apresentada. Criado para subsidiar às análises da Diretoria Jurídica, a Coordenação de Engenharia recebe o fluxo de todos os processos relacionados às obras e serviços de Engenharia nas diversas etapas de trabalho.</w:t>
      </w:r>
    </w:p>
    <w:p w14:paraId="70BF194D" w14:textId="77777777" w:rsidR="000E6535" w:rsidRPr="00651088" w:rsidRDefault="000E6535" w:rsidP="000E6535">
      <w:pPr>
        <w:spacing w:after="0" w:line="360" w:lineRule="auto"/>
        <w:jc w:val="both"/>
        <w:rPr>
          <w:rFonts w:ascii="Arial" w:hAnsi="Arial" w:cs="Arial"/>
          <w:sz w:val="24"/>
          <w:szCs w:val="24"/>
        </w:rPr>
      </w:pPr>
    </w:p>
    <w:p w14:paraId="6E3A9761" w14:textId="77777777" w:rsidR="004D1207" w:rsidRPr="00651088" w:rsidRDefault="004D1207" w:rsidP="00242DCE">
      <w:pPr>
        <w:spacing w:after="0" w:line="360" w:lineRule="auto"/>
        <w:ind w:firstLine="1134"/>
        <w:jc w:val="both"/>
        <w:rPr>
          <w:rFonts w:ascii="Arial" w:hAnsi="Arial" w:cs="Arial"/>
          <w:sz w:val="24"/>
          <w:szCs w:val="24"/>
        </w:rPr>
      </w:pPr>
      <w:r>
        <w:rPr>
          <w:rFonts w:ascii="Arial" w:hAnsi="Arial" w:cs="Arial"/>
          <w:sz w:val="24"/>
          <w:szCs w:val="24"/>
        </w:rPr>
        <w:t>São atribuições da Coordenação de Engenharia:</w:t>
      </w:r>
    </w:p>
    <w:p w14:paraId="58CE608B" w14:textId="77777777" w:rsidR="00221D77" w:rsidRPr="00800CB8" w:rsidRDefault="004D1207" w:rsidP="000E6535">
      <w:pPr>
        <w:numPr>
          <w:ilvl w:val="0"/>
          <w:numId w:val="2"/>
        </w:numPr>
        <w:spacing w:after="0" w:line="360" w:lineRule="auto"/>
        <w:ind w:left="709"/>
        <w:jc w:val="both"/>
        <w:rPr>
          <w:rFonts w:ascii="Arial" w:hAnsi="Arial" w:cs="Arial"/>
          <w:sz w:val="24"/>
          <w:szCs w:val="24"/>
        </w:rPr>
      </w:pPr>
      <w:r>
        <w:rPr>
          <w:rFonts w:ascii="Arial" w:hAnsi="Arial" w:cs="Arial"/>
          <w:sz w:val="24"/>
          <w:szCs w:val="24"/>
        </w:rPr>
        <w:t>Auxiliar as secretarias interessadas na adequação do planejamento da obra e no sentido de se evitar concepções errôneas que causam inúmeros problemas de atrasos e divergências na execução dos serviços;</w:t>
      </w:r>
    </w:p>
    <w:p w14:paraId="005A9B87" w14:textId="77777777" w:rsidR="004D1207" w:rsidRPr="00651088" w:rsidRDefault="004D1207" w:rsidP="000E6535">
      <w:pPr>
        <w:numPr>
          <w:ilvl w:val="0"/>
          <w:numId w:val="2"/>
        </w:numPr>
        <w:spacing w:after="0" w:line="360" w:lineRule="auto"/>
        <w:ind w:hanging="76"/>
        <w:jc w:val="both"/>
        <w:rPr>
          <w:rFonts w:ascii="Arial" w:hAnsi="Arial" w:cs="Arial"/>
          <w:sz w:val="24"/>
          <w:szCs w:val="24"/>
        </w:rPr>
      </w:pPr>
      <w:r>
        <w:rPr>
          <w:rFonts w:ascii="Arial" w:hAnsi="Arial" w:cs="Arial"/>
          <w:sz w:val="24"/>
          <w:szCs w:val="24"/>
        </w:rPr>
        <w:t>Conferir a completude e consistência de projetos básicos e executivos;</w:t>
      </w:r>
    </w:p>
    <w:p w14:paraId="2F0D3427" w14:textId="77777777" w:rsidR="004D1207" w:rsidRPr="00651088" w:rsidRDefault="004D1207" w:rsidP="000E6535">
      <w:pPr>
        <w:numPr>
          <w:ilvl w:val="0"/>
          <w:numId w:val="2"/>
        </w:numPr>
        <w:spacing w:after="0" w:line="360" w:lineRule="auto"/>
        <w:ind w:hanging="76"/>
        <w:jc w:val="both"/>
        <w:rPr>
          <w:rFonts w:ascii="Arial" w:hAnsi="Arial" w:cs="Arial"/>
          <w:sz w:val="24"/>
          <w:szCs w:val="24"/>
        </w:rPr>
      </w:pPr>
      <w:r>
        <w:rPr>
          <w:rFonts w:ascii="Arial" w:hAnsi="Arial" w:cs="Arial"/>
          <w:sz w:val="24"/>
          <w:szCs w:val="24"/>
        </w:rPr>
        <w:t xml:space="preserve">Análise dos preços estimados e contratados; </w:t>
      </w:r>
    </w:p>
    <w:p w14:paraId="28969928" w14:textId="77777777" w:rsidR="004D1207" w:rsidRPr="00651088" w:rsidRDefault="004D1207" w:rsidP="000E6535">
      <w:pPr>
        <w:numPr>
          <w:ilvl w:val="0"/>
          <w:numId w:val="2"/>
        </w:numPr>
        <w:spacing w:after="0" w:line="360" w:lineRule="auto"/>
        <w:ind w:hanging="76"/>
        <w:jc w:val="both"/>
        <w:rPr>
          <w:rFonts w:ascii="Arial" w:hAnsi="Arial" w:cs="Arial"/>
          <w:sz w:val="24"/>
          <w:szCs w:val="24"/>
        </w:rPr>
      </w:pPr>
      <w:r>
        <w:rPr>
          <w:rFonts w:ascii="Arial" w:hAnsi="Arial" w:cs="Arial"/>
          <w:sz w:val="24"/>
          <w:szCs w:val="24"/>
        </w:rPr>
        <w:t>Emitir parecer em conjunto com a Diretoria Jurídica sobre:</w:t>
      </w:r>
    </w:p>
    <w:p w14:paraId="347E655B" w14:textId="77777777" w:rsidR="004D1207" w:rsidRPr="00651088" w:rsidRDefault="004D1207" w:rsidP="000E6535">
      <w:pPr>
        <w:numPr>
          <w:ilvl w:val="0"/>
          <w:numId w:val="4"/>
        </w:numPr>
        <w:spacing w:after="0" w:line="360" w:lineRule="auto"/>
        <w:ind w:left="1276" w:hanging="425"/>
        <w:jc w:val="both"/>
        <w:rPr>
          <w:rFonts w:ascii="Arial" w:hAnsi="Arial" w:cs="Arial"/>
          <w:sz w:val="24"/>
          <w:szCs w:val="24"/>
        </w:rPr>
      </w:pPr>
      <w:r>
        <w:rPr>
          <w:rFonts w:ascii="Arial" w:hAnsi="Arial" w:cs="Arial"/>
          <w:sz w:val="24"/>
          <w:szCs w:val="24"/>
        </w:rPr>
        <w:t>Regularidade das licitações;</w:t>
      </w:r>
    </w:p>
    <w:p w14:paraId="70031505" w14:textId="77777777" w:rsidR="004D1207" w:rsidRPr="00651088" w:rsidRDefault="004D1207" w:rsidP="000E6535">
      <w:pPr>
        <w:numPr>
          <w:ilvl w:val="0"/>
          <w:numId w:val="4"/>
        </w:numPr>
        <w:spacing w:after="0" w:line="360" w:lineRule="auto"/>
        <w:ind w:left="1276" w:hanging="425"/>
        <w:jc w:val="both"/>
        <w:rPr>
          <w:rFonts w:ascii="Arial" w:hAnsi="Arial" w:cs="Arial"/>
          <w:sz w:val="24"/>
          <w:szCs w:val="24"/>
        </w:rPr>
      </w:pPr>
      <w:r>
        <w:rPr>
          <w:rFonts w:ascii="Arial" w:hAnsi="Arial" w:cs="Arial"/>
          <w:sz w:val="24"/>
          <w:szCs w:val="24"/>
        </w:rPr>
        <w:t>Regularidade na formação de contratos e aditivos;</w:t>
      </w:r>
    </w:p>
    <w:p w14:paraId="414A4D2A" w14:textId="77777777" w:rsidR="004D1207" w:rsidRPr="00651088" w:rsidRDefault="004D1207" w:rsidP="000E6535">
      <w:pPr>
        <w:numPr>
          <w:ilvl w:val="0"/>
          <w:numId w:val="2"/>
        </w:numPr>
        <w:spacing w:after="0" w:line="360" w:lineRule="auto"/>
        <w:ind w:left="709" w:hanging="425"/>
        <w:jc w:val="both"/>
        <w:rPr>
          <w:rFonts w:ascii="Arial" w:hAnsi="Arial" w:cs="Arial"/>
          <w:sz w:val="24"/>
          <w:szCs w:val="24"/>
        </w:rPr>
      </w:pPr>
      <w:r>
        <w:rPr>
          <w:rFonts w:ascii="Arial" w:hAnsi="Arial" w:cs="Arial"/>
          <w:sz w:val="24"/>
          <w:szCs w:val="24"/>
        </w:rPr>
        <w:t>Durante a execução das obras:</w:t>
      </w:r>
    </w:p>
    <w:p w14:paraId="5A7F10E8" w14:textId="77777777" w:rsidR="004D1207" w:rsidRPr="00651088" w:rsidRDefault="004D1207" w:rsidP="000E6535">
      <w:pPr>
        <w:numPr>
          <w:ilvl w:val="0"/>
          <w:numId w:val="3"/>
        </w:numPr>
        <w:spacing w:after="0" w:line="360" w:lineRule="auto"/>
        <w:ind w:left="1134" w:hanging="219"/>
        <w:jc w:val="both"/>
        <w:rPr>
          <w:rFonts w:ascii="Arial" w:hAnsi="Arial" w:cs="Arial"/>
          <w:sz w:val="24"/>
          <w:szCs w:val="24"/>
        </w:rPr>
      </w:pPr>
      <w:r>
        <w:rPr>
          <w:rFonts w:ascii="Arial" w:hAnsi="Arial" w:cs="Arial"/>
          <w:sz w:val="24"/>
          <w:szCs w:val="24"/>
        </w:rPr>
        <w:t xml:space="preserve">  Validação técnica das medições após ateste da fiscalização;</w:t>
      </w:r>
    </w:p>
    <w:p w14:paraId="57B88D84" w14:textId="77777777" w:rsidR="004D1207" w:rsidRPr="00651088" w:rsidRDefault="004D1207" w:rsidP="000E6535">
      <w:pPr>
        <w:numPr>
          <w:ilvl w:val="0"/>
          <w:numId w:val="3"/>
        </w:numPr>
        <w:tabs>
          <w:tab w:val="left" w:pos="1134"/>
        </w:tabs>
        <w:spacing w:after="0" w:line="360" w:lineRule="auto"/>
        <w:jc w:val="both"/>
        <w:rPr>
          <w:rFonts w:ascii="Arial" w:hAnsi="Arial" w:cs="Arial"/>
          <w:sz w:val="24"/>
          <w:szCs w:val="24"/>
        </w:rPr>
      </w:pPr>
      <w:r>
        <w:rPr>
          <w:rFonts w:ascii="Arial" w:hAnsi="Arial" w:cs="Arial"/>
          <w:sz w:val="24"/>
          <w:szCs w:val="24"/>
        </w:rPr>
        <w:t xml:space="preserve">  Auditoria em campo de amostragem das medições realizadas;</w:t>
      </w:r>
    </w:p>
    <w:p w14:paraId="5E19D6BF" w14:textId="77777777" w:rsidR="004D1207" w:rsidRPr="00651088" w:rsidRDefault="004D1207" w:rsidP="000E6535">
      <w:pPr>
        <w:numPr>
          <w:ilvl w:val="0"/>
          <w:numId w:val="3"/>
        </w:numPr>
        <w:spacing w:after="0" w:line="360" w:lineRule="auto"/>
        <w:jc w:val="both"/>
        <w:rPr>
          <w:rFonts w:ascii="Arial" w:hAnsi="Arial" w:cs="Arial"/>
          <w:sz w:val="24"/>
          <w:szCs w:val="24"/>
        </w:rPr>
      </w:pPr>
      <w:r>
        <w:rPr>
          <w:rFonts w:ascii="Arial" w:hAnsi="Arial" w:cs="Arial"/>
          <w:sz w:val="24"/>
          <w:szCs w:val="24"/>
        </w:rPr>
        <w:t>Adequação dos serviços contratados e pagos;</w:t>
      </w:r>
    </w:p>
    <w:p w14:paraId="20503667" w14:textId="77777777" w:rsidR="004D1207" w:rsidRPr="00651088" w:rsidRDefault="004D1207" w:rsidP="000E6535">
      <w:pPr>
        <w:numPr>
          <w:ilvl w:val="0"/>
          <w:numId w:val="3"/>
        </w:numPr>
        <w:spacing w:after="0" w:line="360" w:lineRule="auto"/>
        <w:jc w:val="both"/>
        <w:rPr>
          <w:rFonts w:ascii="Arial" w:hAnsi="Arial" w:cs="Arial"/>
          <w:sz w:val="24"/>
          <w:szCs w:val="24"/>
        </w:rPr>
      </w:pPr>
      <w:r>
        <w:rPr>
          <w:rFonts w:ascii="Arial" w:hAnsi="Arial" w:cs="Arial"/>
          <w:sz w:val="24"/>
          <w:szCs w:val="24"/>
        </w:rPr>
        <w:t>Auditoria quanto à qualidade dos serviços executados.</w:t>
      </w:r>
    </w:p>
    <w:p w14:paraId="4043DF2A" w14:textId="77777777" w:rsidR="00B26B76" w:rsidRDefault="00B26B76" w:rsidP="000E6535">
      <w:pPr>
        <w:spacing w:after="0" w:line="360" w:lineRule="auto"/>
        <w:ind w:left="1275"/>
        <w:jc w:val="both"/>
        <w:rPr>
          <w:rFonts w:ascii="Arial" w:hAnsi="Arial" w:cs="Arial"/>
        </w:rPr>
      </w:pPr>
    </w:p>
    <w:p w14:paraId="06D52E9F" w14:textId="77777777" w:rsidR="005344D3" w:rsidRDefault="005344D3" w:rsidP="000E6535">
      <w:pPr>
        <w:spacing w:after="0" w:line="360" w:lineRule="auto"/>
        <w:ind w:left="1275"/>
        <w:jc w:val="both"/>
        <w:rPr>
          <w:rFonts w:ascii="Arial" w:hAnsi="Arial" w:cs="Arial"/>
        </w:rPr>
      </w:pPr>
    </w:p>
    <w:p w14:paraId="3B6A2D81" w14:textId="77777777" w:rsidR="004D1207" w:rsidRPr="00651088" w:rsidRDefault="004D1207" w:rsidP="000E6535">
      <w:pPr>
        <w:numPr>
          <w:ilvl w:val="0"/>
          <w:numId w:val="1"/>
        </w:numPr>
        <w:spacing w:after="0" w:line="360" w:lineRule="auto"/>
        <w:jc w:val="both"/>
        <w:rPr>
          <w:rFonts w:ascii="Arial" w:hAnsi="Arial" w:cs="Arial"/>
          <w:b/>
          <w:sz w:val="24"/>
          <w:szCs w:val="24"/>
        </w:rPr>
      </w:pPr>
      <w:r>
        <w:rPr>
          <w:rFonts w:ascii="Arial" w:hAnsi="Arial" w:cs="Arial"/>
          <w:b/>
          <w:sz w:val="24"/>
          <w:szCs w:val="24"/>
        </w:rPr>
        <w:t>Operações de Crédito</w:t>
      </w:r>
    </w:p>
    <w:p w14:paraId="736079FD" w14:textId="77777777" w:rsidR="004D1207" w:rsidRPr="00651088" w:rsidRDefault="004D1207" w:rsidP="000E6535">
      <w:pPr>
        <w:spacing w:after="0" w:line="360" w:lineRule="auto"/>
        <w:ind w:left="360"/>
        <w:jc w:val="both"/>
        <w:rPr>
          <w:rFonts w:ascii="Arial" w:hAnsi="Arial" w:cs="Arial"/>
          <w:b/>
          <w:sz w:val="24"/>
          <w:szCs w:val="24"/>
        </w:rPr>
      </w:pPr>
    </w:p>
    <w:p w14:paraId="5734CDBA" w14:textId="77777777" w:rsidR="004D1207" w:rsidRDefault="004D1207" w:rsidP="000E6535">
      <w:pPr>
        <w:spacing w:after="0" w:line="360" w:lineRule="auto"/>
        <w:ind w:left="360" w:firstLine="348"/>
        <w:jc w:val="both"/>
        <w:rPr>
          <w:rFonts w:ascii="Arial" w:hAnsi="Arial" w:cs="Arial"/>
          <w:sz w:val="24"/>
          <w:szCs w:val="24"/>
        </w:rPr>
      </w:pPr>
      <w:r>
        <w:rPr>
          <w:rFonts w:ascii="Arial" w:hAnsi="Arial" w:cs="Arial"/>
          <w:sz w:val="24"/>
          <w:szCs w:val="24"/>
        </w:rPr>
        <w:t>São objetos de relatório apartado.</w:t>
      </w:r>
    </w:p>
    <w:p w14:paraId="1FC54B4A" w14:textId="77777777" w:rsidR="005344D3" w:rsidRPr="00651088" w:rsidRDefault="005344D3" w:rsidP="000E6535">
      <w:pPr>
        <w:spacing w:after="0" w:line="360" w:lineRule="auto"/>
        <w:ind w:left="360" w:firstLine="348"/>
        <w:jc w:val="both"/>
        <w:rPr>
          <w:rFonts w:ascii="Arial" w:hAnsi="Arial" w:cs="Arial"/>
          <w:sz w:val="24"/>
          <w:szCs w:val="24"/>
        </w:rPr>
      </w:pPr>
    </w:p>
    <w:p w14:paraId="6EE60CE1" w14:textId="77777777" w:rsidR="004D1207" w:rsidRPr="00651088" w:rsidRDefault="004D1207" w:rsidP="000E6535">
      <w:pPr>
        <w:pStyle w:val="PargrafodaLista"/>
        <w:numPr>
          <w:ilvl w:val="0"/>
          <w:numId w:val="1"/>
        </w:numPr>
        <w:spacing w:after="0" w:line="360" w:lineRule="auto"/>
        <w:jc w:val="both"/>
        <w:rPr>
          <w:rFonts w:ascii="Arial" w:hAnsi="Arial" w:cs="Arial"/>
          <w:b/>
          <w:sz w:val="24"/>
          <w:szCs w:val="24"/>
        </w:rPr>
      </w:pPr>
      <w:r>
        <w:rPr>
          <w:rFonts w:ascii="Arial" w:hAnsi="Arial" w:cs="Arial"/>
          <w:b/>
          <w:sz w:val="24"/>
          <w:szCs w:val="24"/>
        </w:rPr>
        <w:t>Suprimento de Fundos</w:t>
      </w:r>
    </w:p>
    <w:p w14:paraId="0A88FA05" w14:textId="77777777" w:rsidR="004D1207" w:rsidRPr="00651088" w:rsidRDefault="004D1207" w:rsidP="000E6535">
      <w:pPr>
        <w:pStyle w:val="PargrafodaLista"/>
        <w:spacing w:after="0" w:line="360" w:lineRule="auto"/>
        <w:ind w:left="360"/>
        <w:jc w:val="both"/>
        <w:rPr>
          <w:rFonts w:ascii="Arial" w:hAnsi="Arial" w:cs="Arial"/>
          <w:b/>
          <w:sz w:val="24"/>
          <w:szCs w:val="24"/>
        </w:rPr>
      </w:pPr>
    </w:p>
    <w:p w14:paraId="43EC430B" w14:textId="77777777" w:rsidR="006A441B" w:rsidRDefault="004D1207" w:rsidP="000E6535">
      <w:pPr>
        <w:spacing w:after="0" w:line="360" w:lineRule="auto"/>
        <w:ind w:firstLine="708"/>
        <w:jc w:val="both"/>
        <w:rPr>
          <w:rFonts w:ascii="Arial" w:hAnsi="Arial" w:cs="Arial"/>
          <w:sz w:val="24"/>
          <w:szCs w:val="24"/>
        </w:rPr>
      </w:pPr>
      <w:r>
        <w:rPr>
          <w:rFonts w:ascii="Arial" w:hAnsi="Arial" w:cs="Arial"/>
          <w:sz w:val="24"/>
          <w:szCs w:val="24"/>
        </w:rPr>
        <w:t>A concessão de Adiantamento ocorre através de Portaria do Poder Executivo e é analisada por esta Secretaria, objeto de relatório próprio.</w:t>
      </w:r>
    </w:p>
    <w:p w14:paraId="59D4E3CC" w14:textId="77777777" w:rsidR="000E6535" w:rsidRDefault="000E6535" w:rsidP="000E6535">
      <w:pPr>
        <w:spacing w:after="0" w:line="360" w:lineRule="auto"/>
        <w:ind w:firstLine="708"/>
        <w:jc w:val="both"/>
        <w:rPr>
          <w:rFonts w:ascii="Arial" w:hAnsi="Arial" w:cs="Arial"/>
          <w:sz w:val="24"/>
          <w:szCs w:val="24"/>
        </w:rPr>
      </w:pPr>
    </w:p>
    <w:p w14:paraId="392DAFBD" w14:textId="77777777" w:rsidR="003447EA" w:rsidRDefault="003447EA" w:rsidP="000E6535">
      <w:pPr>
        <w:spacing w:after="0" w:line="360" w:lineRule="auto"/>
        <w:ind w:firstLine="708"/>
        <w:jc w:val="both"/>
        <w:rPr>
          <w:rFonts w:ascii="Arial" w:hAnsi="Arial" w:cs="Arial"/>
          <w:sz w:val="24"/>
          <w:szCs w:val="24"/>
        </w:rPr>
      </w:pPr>
    </w:p>
    <w:p w14:paraId="44A8CEF1" w14:textId="77777777" w:rsidR="003447EA" w:rsidRPr="00651088" w:rsidRDefault="003447EA" w:rsidP="000E6535">
      <w:pPr>
        <w:spacing w:after="0" w:line="360" w:lineRule="auto"/>
        <w:ind w:firstLine="708"/>
        <w:jc w:val="both"/>
        <w:rPr>
          <w:rFonts w:ascii="Arial" w:hAnsi="Arial" w:cs="Arial"/>
          <w:sz w:val="24"/>
          <w:szCs w:val="24"/>
        </w:rPr>
      </w:pPr>
    </w:p>
    <w:p w14:paraId="5733EB0A" w14:textId="77777777" w:rsidR="004D1207" w:rsidRPr="00651088" w:rsidRDefault="004D1207" w:rsidP="000E6535">
      <w:pPr>
        <w:numPr>
          <w:ilvl w:val="0"/>
          <w:numId w:val="1"/>
        </w:numPr>
        <w:spacing w:after="0" w:line="360" w:lineRule="auto"/>
        <w:jc w:val="both"/>
        <w:rPr>
          <w:rFonts w:ascii="Arial" w:hAnsi="Arial" w:cs="Arial"/>
          <w:b/>
          <w:sz w:val="24"/>
          <w:szCs w:val="24"/>
        </w:rPr>
      </w:pPr>
      <w:r>
        <w:rPr>
          <w:rFonts w:ascii="Arial" w:hAnsi="Arial" w:cs="Arial"/>
          <w:b/>
          <w:sz w:val="24"/>
          <w:szCs w:val="24"/>
        </w:rPr>
        <w:t xml:space="preserve"> Doações, Subvenções, Auxílios e Contribuições.</w:t>
      </w:r>
    </w:p>
    <w:p w14:paraId="7DCCC7FB" w14:textId="77777777" w:rsidR="004D1207" w:rsidRPr="00651088" w:rsidRDefault="004D1207" w:rsidP="000E6535">
      <w:pPr>
        <w:spacing w:after="0" w:line="360" w:lineRule="auto"/>
        <w:ind w:left="360"/>
        <w:jc w:val="both"/>
        <w:rPr>
          <w:rFonts w:ascii="Arial" w:hAnsi="Arial" w:cs="Arial"/>
          <w:b/>
          <w:sz w:val="24"/>
          <w:szCs w:val="24"/>
        </w:rPr>
      </w:pPr>
    </w:p>
    <w:p w14:paraId="3420D0DC" w14:textId="77777777" w:rsidR="00883287" w:rsidRDefault="004D1207" w:rsidP="00242DCE">
      <w:pPr>
        <w:tabs>
          <w:tab w:val="center" w:pos="567"/>
        </w:tabs>
        <w:spacing w:after="0" w:line="360" w:lineRule="auto"/>
        <w:ind w:firstLine="709"/>
        <w:jc w:val="both"/>
        <w:rPr>
          <w:rFonts w:ascii="Arial" w:hAnsi="Arial" w:cs="Arial"/>
          <w:sz w:val="24"/>
          <w:szCs w:val="24"/>
        </w:rPr>
      </w:pPr>
      <w:r>
        <w:rPr>
          <w:rFonts w:ascii="Arial" w:hAnsi="Arial" w:cs="Arial"/>
          <w:sz w:val="24"/>
          <w:szCs w:val="24"/>
        </w:rPr>
        <w:t xml:space="preserve">As doações, subvenções, auxílios e contribuições são analisados por esta Secretaria, que emite relatório próprio. </w:t>
      </w:r>
    </w:p>
    <w:p w14:paraId="7A8219CC" w14:textId="77777777" w:rsidR="00DD0AB5" w:rsidRDefault="00DD0AB5" w:rsidP="00242DCE">
      <w:pPr>
        <w:tabs>
          <w:tab w:val="center" w:pos="567"/>
        </w:tabs>
        <w:spacing w:after="0" w:line="360" w:lineRule="auto"/>
        <w:ind w:firstLine="709"/>
        <w:jc w:val="both"/>
        <w:rPr>
          <w:rFonts w:ascii="Arial" w:hAnsi="Arial" w:cs="Arial"/>
          <w:sz w:val="24"/>
          <w:szCs w:val="24"/>
        </w:rPr>
      </w:pPr>
    </w:p>
    <w:p w14:paraId="1DBE17CF" w14:textId="77777777" w:rsidR="005344D3" w:rsidRPr="00651088" w:rsidRDefault="005344D3" w:rsidP="000E6535">
      <w:pPr>
        <w:tabs>
          <w:tab w:val="center" w:pos="567"/>
        </w:tabs>
        <w:spacing w:after="0" w:line="360" w:lineRule="auto"/>
        <w:ind w:firstLine="360"/>
        <w:jc w:val="both"/>
        <w:rPr>
          <w:rFonts w:ascii="Arial" w:hAnsi="Arial" w:cs="Arial"/>
          <w:sz w:val="24"/>
          <w:szCs w:val="24"/>
        </w:rPr>
      </w:pPr>
    </w:p>
    <w:p w14:paraId="20A427C2" w14:textId="77777777" w:rsidR="006A441B" w:rsidRDefault="006A441B" w:rsidP="000E6535">
      <w:pPr>
        <w:pStyle w:val="PargrafodaLista"/>
        <w:numPr>
          <w:ilvl w:val="0"/>
          <w:numId w:val="1"/>
        </w:numPr>
        <w:tabs>
          <w:tab w:val="center" w:pos="567"/>
        </w:tabs>
        <w:spacing w:after="0" w:line="360" w:lineRule="auto"/>
        <w:jc w:val="both"/>
        <w:rPr>
          <w:rFonts w:ascii="Arial" w:hAnsi="Arial" w:cs="Arial"/>
          <w:b/>
          <w:sz w:val="24"/>
          <w:szCs w:val="24"/>
        </w:rPr>
      </w:pPr>
      <w:r>
        <w:rPr>
          <w:rFonts w:ascii="Arial" w:hAnsi="Arial" w:cs="Arial"/>
          <w:b/>
          <w:sz w:val="24"/>
          <w:szCs w:val="24"/>
        </w:rPr>
        <w:t>Do atendimento do disposto no art. 1, XI, da Instrução Normativa n° 013/2018 TCM/GO.</w:t>
      </w:r>
    </w:p>
    <w:p w14:paraId="549602DC" w14:textId="77777777" w:rsidR="000E6535" w:rsidRPr="00651088" w:rsidRDefault="000E6535" w:rsidP="000E6535">
      <w:pPr>
        <w:pStyle w:val="PargrafodaLista"/>
        <w:tabs>
          <w:tab w:val="center" w:pos="567"/>
        </w:tabs>
        <w:spacing w:after="0" w:line="360" w:lineRule="auto"/>
        <w:ind w:left="360"/>
        <w:jc w:val="both"/>
        <w:rPr>
          <w:rFonts w:ascii="Arial" w:hAnsi="Arial" w:cs="Arial"/>
          <w:b/>
          <w:sz w:val="24"/>
          <w:szCs w:val="24"/>
        </w:rPr>
      </w:pPr>
    </w:p>
    <w:p w14:paraId="19F89368" w14:textId="77777777" w:rsidR="006A441B" w:rsidRPr="00651088" w:rsidRDefault="006A441B" w:rsidP="00242DCE">
      <w:pPr>
        <w:tabs>
          <w:tab w:val="left" w:pos="709"/>
        </w:tabs>
        <w:spacing w:after="0" w:line="360" w:lineRule="auto"/>
        <w:ind w:firstLine="709"/>
        <w:jc w:val="both"/>
        <w:rPr>
          <w:rFonts w:ascii="Arial" w:hAnsi="Arial" w:cs="Arial"/>
          <w:sz w:val="24"/>
          <w:szCs w:val="24"/>
        </w:rPr>
      </w:pPr>
      <w:r>
        <w:rPr>
          <w:rFonts w:ascii="Arial" w:hAnsi="Arial" w:cs="Arial"/>
          <w:sz w:val="24"/>
          <w:szCs w:val="24"/>
        </w:rPr>
        <w:t>Conforme o art. 2° da RN n° 004/01 do TCM, compete ao controle interno, além de outras atribuições que lhe forem fixadas:</w:t>
      </w:r>
    </w:p>
    <w:p w14:paraId="703BBC51" w14:textId="77777777" w:rsidR="006A441B" w:rsidRPr="00651088" w:rsidRDefault="006A441B" w:rsidP="00AE04C7">
      <w:pPr>
        <w:spacing w:after="0" w:line="360" w:lineRule="auto"/>
        <w:ind w:left="426" w:hanging="426"/>
        <w:jc w:val="both"/>
        <w:rPr>
          <w:rFonts w:ascii="Arial" w:hAnsi="Arial" w:cs="Arial"/>
          <w:sz w:val="24"/>
          <w:szCs w:val="24"/>
        </w:rPr>
      </w:pPr>
      <w:r>
        <w:rPr>
          <w:rFonts w:ascii="Arial Narrow" w:hAnsi="Arial Narrow" w:cs="Times New Roman"/>
          <w:sz w:val="24"/>
          <w:szCs w:val="24"/>
        </w:rPr>
        <w:t xml:space="preserve">I – </w:t>
      </w:r>
      <w:r>
        <w:rPr>
          <w:rFonts w:ascii="Arial" w:hAnsi="Arial" w:cs="Arial"/>
          <w:sz w:val="24"/>
          <w:szCs w:val="24"/>
        </w:rPr>
        <w:t xml:space="preserve">normatizar, sistematizar e padronizar os procedimentos operacionais dos órgãos municipais;</w:t>
      </w:r>
    </w:p>
    <w:p w14:paraId="3EB470D4" w14:textId="77777777" w:rsidR="006A441B" w:rsidRPr="00651088" w:rsidRDefault="006A441B" w:rsidP="00AE04C7">
      <w:pPr>
        <w:spacing w:after="0" w:line="360" w:lineRule="auto"/>
        <w:ind w:left="426" w:hanging="426"/>
        <w:jc w:val="both"/>
        <w:rPr>
          <w:rFonts w:ascii="Arial" w:hAnsi="Arial" w:cs="Arial"/>
          <w:sz w:val="24"/>
          <w:szCs w:val="24"/>
        </w:rPr>
      </w:pPr>
      <w:r>
        <w:rPr>
          <w:rFonts w:ascii="Arial" w:hAnsi="Arial" w:cs="Arial"/>
          <w:sz w:val="24"/>
          <w:szCs w:val="24"/>
        </w:rPr>
        <w:t xml:space="preserve">II – verificar a consistência dos dados contidos no Relatório de Gestão Fiscal, conforme estabelecido no art. 54 da Lei Complementar n° 101, de 4 de maio de 2000;</w:t>
      </w:r>
    </w:p>
    <w:p w14:paraId="2B59432B" w14:textId="77777777" w:rsidR="006A441B" w:rsidRPr="00651088" w:rsidRDefault="006A441B" w:rsidP="00AE04C7">
      <w:pPr>
        <w:spacing w:after="0" w:line="360" w:lineRule="auto"/>
        <w:ind w:left="426" w:hanging="426"/>
        <w:jc w:val="both"/>
        <w:rPr>
          <w:rFonts w:ascii="Arial" w:hAnsi="Arial" w:cs="Arial"/>
          <w:sz w:val="24"/>
          <w:szCs w:val="24"/>
        </w:rPr>
      </w:pPr>
      <w:r>
        <w:rPr>
          <w:rFonts w:ascii="Arial" w:hAnsi="Arial" w:cs="Arial"/>
          <w:sz w:val="24"/>
          <w:szCs w:val="24"/>
        </w:rPr>
        <w:t>III – exercer controle das operações de créditos, garantias, direitos e haveres do Município;</w:t>
      </w:r>
    </w:p>
    <w:p w14:paraId="1A728D68" w14:textId="77777777" w:rsidR="006A441B" w:rsidRPr="00651088" w:rsidRDefault="006A441B" w:rsidP="00AE04C7">
      <w:pPr>
        <w:spacing w:after="0" w:line="360" w:lineRule="auto"/>
        <w:ind w:left="426" w:hanging="426"/>
        <w:jc w:val="both"/>
        <w:rPr>
          <w:rFonts w:ascii="Arial" w:hAnsi="Arial" w:cs="Arial"/>
          <w:sz w:val="24"/>
          <w:szCs w:val="24"/>
        </w:rPr>
      </w:pPr>
      <w:r>
        <w:rPr>
          <w:rFonts w:ascii="Arial" w:hAnsi="Arial" w:cs="Arial"/>
          <w:sz w:val="24"/>
          <w:szCs w:val="24"/>
        </w:rPr>
        <w:t xml:space="preserve">IV – verificar a adoção de providências para recondução dos montantes das dívidas consolidada e mobiliaria aos limites de que trata o art. 31 da Lei Complementar n° 101 de 2000;</w:t>
      </w:r>
    </w:p>
    <w:p w14:paraId="37A79EE1" w14:textId="77777777" w:rsidR="006A441B" w:rsidRPr="00651088" w:rsidRDefault="006A441B" w:rsidP="00AE04C7">
      <w:pPr>
        <w:spacing w:after="0" w:line="360" w:lineRule="auto"/>
        <w:ind w:left="426" w:hanging="426"/>
        <w:jc w:val="both"/>
        <w:rPr>
          <w:rFonts w:ascii="Arial" w:hAnsi="Arial" w:cs="Arial"/>
          <w:sz w:val="24"/>
          <w:szCs w:val="24"/>
        </w:rPr>
      </w:pPr>
      <w:r>
        <w:rPr>
          <w:rFonts w:ascii="Arial" w:hAnsi="Arial" w:cs="Arial"/>
          <w:sz w:val="24"/>
          <w:szCs w:val="24"/>
        </w:rPr>
        <w:lastRenderedPageBreak/>
        <w:t xml:space="preserve">V – verificar e avaliar a adoção de medidas para retorno da despesa total com pessoal ao limite de que tratam os arts. 22 e 23 da Lei Complementar n° 101 de 2000;</w:t>
      </w:r>
    </w:p>
    <w:p w14:paraId="3486FE3F" w14:textId="77777777" w:rsidR="006A441B" w:rsidRPr="00651088" w:rsidRDefault="006A441B" w:rsidP="00AE04C7">
      <w:pPr>
        <w:spacing w:after="0" w:line="360" w:lineRule="auto"/>
        <w:ind w:left="426" w:hanging="426"/>
        <w:jc w:val="both"/>
        <w:rPr>
          <w:rFonts w:ascii="Arial" w:hAnsi="Arial" w:cs="Arial"/>
          <w:sz w:val="24"/>
          <w:szCs w:val="24"/>
        </w:rPr>
      </w:pPr>
      <w:r>
        <w:rPr>
          <w:rFonts w:ascii="Arial" w:hAnsi="Arial" w:cs="Arial"/>
          <w:sz w:val="24"/>
          <w:szCs w:val="24"/>
        </w:rPr>
        <w:t xml:space="preserve">VI – verificar a observância dos limites e das condições para realização de operações de crédito e inscrição em restos a pagar; </w:t>
      </w:r>
    </w:p>
    <w:p w14:paraId="39D48EEE" w14:textId="77777777" w:rsidR="006A441B" w:rsidRPr="00651088" w:rsidRDefault="006A441B" w:rsidP="00AE04C7">
      <w:pPr>
        <w:spacing w:after="0" w:line="360" w:lineRule="auto"/>
        <w:ind w:left="426" w:hanging="426"/>
        <w:jc w:val="both"/>
        <w:rPr>
          <w:rFonts w:ascii="Arial" w:hAnsi="Arial" w:cs="Arial"/>
          <w:sz w:val="24"/>
          <w:szCs w:val="24"/>
        </w:rPr>
      </w:pPr>
      <w:r>
        <w:rPr>
          <w:rFonts w:ascii="Arial" w:hAnsi="Arial" w:cs="Arial"/>
          <w:sz w:val="24"/>
          <w:szCs w:val="24"/>
        </w:rPr>
        <w:t xml:space="preserve">VII – verificar a destinação de recursos obtidos com a alienação de ativos, tendo em vista as restrições constitucionais e as da Lei Complementar n° 101 de 2000; </w:t>
      </w:r>
    </w:p>
    <w:p w14:paraId="2A7C0459" w14:textId="77777777" w:rsidR="006A441B" w:rsidRPr="00651088" w:rsidRDefault="006A441B" w:rsidP="00AE04C7">
      <w:pPr>
        <w:spacing w:after="0" w:line="360" w:lineRule="auto"/>
        <w:ind w:left="426" w:hanging="426"/>
        <w:jc w:val="both"/>
        <w:rPr>
          <w:rFonts w:ascii="Arial" w:hAnsi="Arial" w:cs="Arial"/>
          <w:sz w:val="24"/>
          <w:szCs w:val="24"/>
        </w:rPr>
      </w:pPr>
      <w:r>
        <w:rPr>
          <w:rFonts w:ascii="Arial" w:hAnsi="Arial" w:cs="Arial"/>
          <w:sz w:val="24"/>
          <w:szCs w:val="24"/>
        </w:rPr>
        <w:t>VIII – avaliar o cumprimento das metas estabelecidas no Plano Plurianual, na Lei de Diretrizes Orçamentárias e no Anexo de Metas Fiscais;</w:t>
      </w:r>
    </w:p>
    <w:p w14:paraId="72BF9389" w14:textId="77777777" w:rsidR="006A441B" w:rsidRDefault="006A441B" w:rsidP="009F3DA7">
      <w:pPr>
        <w:spacing w:after="0" w:line="360" w:lineRule="auto"/>
        <w:jc w:val="both"/>
        <w:rPr>
          <w:rFonts w:ascii="Arial" w:hAnsi="Arial" w:cs="Arial"/>
          <w:sz w:val="24"/>
          <w:szCs w:val="24"/>
        </w:rPr>
      </w:pPr>
      <w:r>
        <w:rPr>
          <w:rFonts w:ascii="Arial" w:hAnsi="Arial" w:cs="Arial"/>
          <w:sz w:val="24"/>
          <w:szCs w:val="24"/>
        </w:rPr>
        <w:t xml:space="preserve">XII – apurar os atos ou fatos inquinados de ilegais ou irregulares, praticados por agentes públicos ou privados, na utilização de recursos públicos municipais, dar ciência ao controle externo e, quando for o caso, comunicar à unidade responsável pela contabilidade, para as providências cabíveis. </w:t>
      </w:r>
    </w:p>
    <w:p w14:paraId="3A8BDA5E" w14:textId="77777777" w:rsidR="006A441B" w:rsidRDefault="006A441B" w:rsidP="00242DCE">
      <w:pPr>
        <w:tabs>
          <w:tab w:val="center" w:pos="567"/>
        </w:tabs>
        <w:spacing w:after="0" w:line="360" w:lineRule="auto"/>
        <w:ind w:firstLine="1134"/>
        <w:jc w:val="both"/>
        <w:rPr>
          <w:rFonts w:ascii="Arial" w:hAnsi="Arial" w:cs="Arial"/>
          <w:sz w:val="24"/>
          <w:szCs w:val="24"/>
        </w:rPr>
      </w:pPr>
      <w:r>
        <w:rPr>
          <w:rFonts w:ascii="Arial" w:hAnsi="Arial" w:cs="Arial"/>
          <w:sz w:val="24"/>
          <w:szCs w:val="24"/>
        </w:rPr>
        <w:t>O sistema de controle interno do Município de Aparecida de Goiânia, por meio da Secretaria de Transparência, Fiscalização e Controle, vem normatizando e sistematizando no âmbito do município, os procedimentos operacionais dentro dos órgãos municipais, afim de alcançar cada vez mais a padronização dos procedimentos e desenvolver um sistema de controle transparente, eficaz e eficiente.</w:t>
      </w:r>
    </w:p>
    <w:p w14:paraId="22451BB2" w14:textId="77777777" w:rsidR="006A441B" w:rsidRDefault="006A441B" w:rsidP="00242DCE">
      <w:pPr>
        <w:tabs>
          <w:tab w:val="left" w:pos="709"/>
        </w:tabs>
        <w:spacing w:after="0" w:line="360" w:lineRule="auto"/>
        <w:ind w:firstLine="1134"/>
        <w:jc w:val="both"/>
        <w:rPr>
          <w:rFonts w:ascii="Arial" w:hAnsi="Arial" w:cs="Arial"/>
          <w:sz w:val="24"/>
          <w:szCs w:val="24"/>
          <w:shd w:val="clear" w:color="auto" w:fill="FFFFFF"/>
        </w:rPr>
      </w:pPr>
      <w:r>
        <w:rPr>
          <w:rFonts w:ascii="Arial" w:hAnsi="Arial" w:cs="Arial"/>
          <w:sz w:val="24"/>
          <w:szCs w:val="24"/>
        </w:rPr>
        <w:t xml:space="preserve">A Fiscalização, ou ato fiscalizatório, tem por definição o conjunto de </w:t>
      </w:r>
      <w:r>
        <w:rPr>
          <w:rFonts w:ascii="Arial" w:hAnsi="Arial" w:cs="Arial"/>
          <w:sz w:val="24"/>
          <w:szCs w:val="24"/>
          <w:shd w:val="clear" w:color="auto" w:fill="FFFFFF"/>
        </w:rPr>
        <w:t>atividades da administração pública, e de seus agentes, que visam o cumprimento das ações públicas sob a estrita observância da lei. A prática de vigilância constante sobre determinada atividade pública que tenha seu procedimento regulado por legislação específica.</w:t>
      </w:r>
    </w:p>
    <w:p w14:paraId="50444372" w14:textId="77777777" w:rsidR="006A441B" w:rsidRDefault="006A441B" w:rsidP="00242DCE">
      <w:pPr>
        <w:shd w:val="clear" w:color="auto" w:fill="FFFFFF"/>
        <w:tabs>
          <w:tab w:val="left" w:pos="709"/>
        </w:tabs>
        <w:spacing w:after="0" w:line="360" w:lineRule="auto"/>
        <w:ind w:firstLine="1134"/>
        <w:jc w:val="both"/>
        <w:rPr>
          <w:rFonts w:ascii="Arial" w:eastAsia="Times New Roman" w:hAnsi="Arial" w:cs="Arial"/>
          <w:sz w:val="24"/>
          <w:szCs w:val="24"/>
        </w:rPr>
      </w:pPr>
      <w:r>
        <w:rPr>
          <w:rFonts w:ascii="Arial" w:eastAsia="Times New Roman" w:hAnsi="Arial" w:cs="Arial"/>
          <w:sz w:val="24"/>
          <w:szCs w:val="24"/>
        </w:rPr>
        <w:t xml:space="preserve">A fiscalização deve ser exercida para que a comunidade se assegure de que o ato do administrador público está sendo realizado de acordo com a lei. Desse modo, atendendo ao direito que cabe à população, e afim de que se efetive a completa transparência nas atividades da administração e na aplicação de recursos públicos, é importante que se promova a participação da fiscalização </w:t>
        <w:lastRenderedPageBreak/>
        <w:t>na administração, garantindo o controle dos organismos governamentais ou não governamentais incumbidos de prestar serviços e/ou fornecer ao ente público.</w:t>
      </w:r>
    </w:p>
    <w:p w14:paraId="65DC46B3" w14:textId="77777777" w:rsidR="000E6535" w:rsidRDefault="000E6535" w:rsidP="000E6535">
      <w:pPr>
        <w:shd w:val="clear" w:color="auto" w:fill="FFFFFF"/>
        <w:tabs>
          <w:tab w:val="left" w:pos="709"/>
        </w:tabs>
        <w:spacing w:after="0" w:line="360" w:lineRule="auto"/>
        <w:jc w:val="both"/>
        <w:rPr>
          <w:rFonts w:ascii="Arial" w:eastAsia="Times New Roman" w:hAnsi="Arial" w:cs="Arial"/>
          <w:sz w:val="24"/>
          <w:szCs w:val="24"/>
        </w:rPr>
      </w:pPr>
    </w:p>
    <w:p w14:paraId="4E913C82" w14:textId="4DF88DFD" w:rsidR="006A441B" w:rsidRDefault="006A441B" w:rsidP="000E6535">
      <w:pPr>
        <w:shd w:val="clear" w:color="auto" w:fill="FFFFFF"/>
        <w:tabs>
          <w:tab w:val="left" w:pos="709"/>
        </w:tabs>
        <w:spacing w:after="0" w:line="360" w:lineRule="auto"/>
        <w:jc w:val="both"/>
        <w:rPr>
          <w:rFonts w:ascii="Arial" w:eastAsia="Times New Roman" w:hAnsi="Arial" w:cs="Arial"/>
          <w:b/>
          <w:sz w:val="24"/>
          <w:szCs w:val="24"/>
        </w:rPr>
      </w:pPr>
      <w:r>
        <w:rPr>
          <w:rFonts w:ascii="Arial" w:eastAsia="Times New Roman" w:hAnsi="Arial" w:cs="Arial"/>
          <w:b/>
        </w:rPr>
        <w:t xml:space="preserve">12.1 </w:t>
      </w:r>
      <w:r>
        <w:rPr>
          <w:rFonts w:ascii="Arial" w:eastAsia="Times New Roman" w:hAnsi="Arial" w:cs="Arial"/>
          <w:b/>
          <w:sz w:val="24"/>
          <w:szCs w:val="24"/>
        </w:rPr>
        <w:t xml:space="preserve">Da Diretoria de Fiscalização e Auditoria </w:t>
      </w:r>
    </w:p>
    <w:p w14:paraId="34CB2E41" w14:textId="77777777" w:rsidR="000E6535" w:rsidRPr="00651088" w:rsidRDefault="000E6535" w:rsidP="00242DCE">
      <w:pPr>
        <w:shd w:val="clear" w:color="auto" w:fill="FFFFFF"/>
        <w:tabs>
          <w:tab w:val="left" w:pos="709"/>
        </w:tabs>
        <w:spacing w:after="0" w:line="360" w:lineRule="auto"/>
        <w:ind w:firstLine="1134"/>
        <w:jc w:val="both"/>
        <w:rPr>
          <w:rFonts w:ascii="Arial" w:eastAsia="Times New Roman" w:hAnsi="Arial" w:cs="Arial"/>
          <w:b/>
          <w:sz w:val="24"/>
          <w:szCs w:val="24"/>
        </w:rPr>
      </w:pPr>
    </w:p>
    <w:p w14:paraId="71BA4415" w14:textId="77777777" w:rsidR="006A441B" w:rsidRPr="00651088" w:rsidRDefault="006A441B" w:rsidP="00242DCE">
      <w:pPr>
        <w:shd w:val="clear" w:color="auto" w:fill="FFFFFF"/>
        <w:tabs>
          <w:tab w:val="left" w:pos="567"/>
          <w:tab w:val="left" w:pos="709"/>
          <w:tab w:val="left" w:pos="851"/>
        </w:tabs>
        <w:spacing w:after="0" w:line="360" w:lineRule="auto"/>
        <w:ind w:firstLine="1134"/>
        <w:jc w:val="both"/>
        <w:rPr>
          <w:rFonts w:ascii="Arial" w:eastAsia="Times New Roman" w:hAnsi="Arial" w:cs="Arial"/>
          <w:bCs/>
          <w:sz w:val="24"/>
          <w:szCs w:val="24"/>
        </w:rPr>
      </w:pPr>
      <w:r>
        <w:rPr>
          <w:rFonts w:ascii="Arial" w:eastAsia="Times New Roman" w:hAnsi="Arial" w:cs="Arial"/>
          <w:bCs/>
          <w:sz w:val="24"/>
          <w:szCs w:val="24"/>
        </w:rPr>
        <w:t xml:space="preserve">A Diretoria de Fiscalização e Auditoria tem a competência de analisar, fiscalizar “in loco” e auditar a execução dos processos administrativos referentes a licitações de obras de engenharia e os pagamentos de empresas que prestam serviços, fornecem mercadorias, medicamentos e os contratos de alugueis e ainda qualquer forma de relacionamento de terceiros para com a administração Pública do Município de Aparecida de Goiânia. </w:t>
      </w:r>
    </w:p>
    <w:p w14:paraId="11D2DCFB" w14:textId="77777777" w:rsidR="006A441B" w:rsidRPr="00651088" w:rsidRDefault="006A441B" w:rsidP="00242DCE">
      <w:pPr>
        <w:shd w:val="clear" w:color="auto" w:fill="FFFFFF"/>
        <w:tabs>
          <w:tab w:val="left" w:pos="567"/>
          <w:tab w:val="left" w:pos="709"/>
          <w:tab w:val="left" w:pos="851"/>
        </w:tabs>
        <w:spacing w:after="0" w:line="360" w:lineRule="auto"/>
        <w:ind w:firstLine="1134"/>
        <w:jc w:val="both"/>
        <w:rPr>
          <w:rFonts w:ascii="Arial" w:eastAsia="Times New Roman" w:hAnsi="Arial" w:cs="Arial"/>
          <w:bCs/>
          <w:sz w:val="24"/>
          <w:szCs w:val="24"/>
        </w:rPr>
      </w:pPr>
      <w:r>
        <w:rPr>
          <w:rFonts w:ascii="Arial" w:eastAsia="Times New Roman" w:hAnsi="Arial" w:cs="Arial"/>
          <w:bCs/>
          <w:sz w:val="24"/>
          <w:szCs w:val="24"/>
        </w:rPr>
        <w:t>Durante as auditorias e analise da Diretoria de Fiscalização e Auditoria, foram encontrados erros mais comuns na instrução processual, tais quais: falta de portarias dos gestores, falta do documento da entrada de mercadorias e serviços (EMS), falta do atesto do gestor do contrato, falta de requisições de saídas de mercadorias e serviços. Já os erros mais graves foram constatados através de vistorias “in loco”, tais quais: entrega e recebimento de mercadorias em quantidades menores do que especificado nas notas; entrega de “marca” diferente da licitada, entrega de produtos com quantidade inferior em (ml ou kg) do licitado; entrega de produtos danificados ou impróprios para consumo.</w:t>
      </w:r>
    </w:p>
    <w:p w14:paraId="61744CB1" w14:textId="77777777" w:rsidR="006A441B" w:rsidRPr="00651088" w:rsidRDefault="006A441B" w:rsidP="00242DCE">
      <w:pPr>
        <w:shd w:val="clear" w:color="auto" w:fill="FFFFFF"/>
        <w:tabs>
          <w:tab w:val="left" w:pos="567"/>
          <w:tab w:val="left" w:pos="709"/>
          <w:tab w:val="left" w:pos="851"/>
        </w:tabs>
        <w:spacing w:after="0" w:line="360" w:lineRule="auto"/>
        <w:ind w:firstLine="1134"/>
        <w:jc w:val="both"/>
        <w:rPr>
          <w:rFonts w:ascii="Arial" w:eastAsia="Times New Roman" w:hAnsi="Arial" w:cs="Arial"/>
          <w:bCs/>
          <w:sz w:val="24"/>
          <w:szCs w:val="24"/>
        </w:rPr>
      </w:pPr>
      <w:r>
        <w:rPr>
          <w:rFonts w:ascii="Arial" w:eastAsia="Times New Roman" w:hAnsi="Arial" w:cs="Arial"/>
          <w:bCs/>
          <w:sz w:val="24"/>
          <w:szCs w:val="24"/>
        </w:rPr>
        <w:t xml:space="preserve">As medidas tomadas referentes aos erros encontrados foram: Nos casos de erros na instrução dos processos o Gestor do Contrato foi chamado à Diretoria e orientamos quanto à formalização do processo para pagamentos, devolvendo o processo ao mesmo para saneamento. Quanto aos erros considerados mais graves, a diretoria encaminhou despacho ao secretário da pasta e ao gestor do contrato, apontando as inconformidades e solicitando a tomada de providências sob pena de incorrerem em improbidade e instauração de procedimento administrativo. Processos devolvidos à Secretaria e só efetuando a liberação para pagamento após retorno de vistoria aos locais e constatação de correção/ troca/ justificativa dos itens em desacordo com o </w:t>
        <w:lastRenderedPageBreak/>
        <w:t xml:space="preserve">pactuado. Em todos os casos o erário não foi lesado, vez que as inconformidades encontradas foram sanadas e só depois efetuada a liberação para pagamento. </w:t>
      </w:r>
    </w:p>
    <w:p w14:paraId="45AF1564" w14:textId="77777777" w:rsidR="006A441B" w:rsidRDefault="006A441B" w:rsidP="000E6535">
      <w:pPr>
        <w:shd w:val="clear" w:color="auto" w:fill="FFFFFF"/>
        <w:tabs>
          <w:tab w:val="left" w:pos="567"/>
          <w:tab w:val="left" w:pos="709"/>
          <w:tab w:val="left" w:pos="851"/>
        </w:tabs>
        <w:spacing w:after="0" w:line="360" w:lineRule="auto"/>
        <w:jc w:val="both"/>
        <w:rPr>
          <w:rFonts w:ascii="Arial" w:eastAsia="Times New Roman" w:hAnsi="Arial" w:cs="Arial"/>
          <w:bCs/>
          <w:sz w:val="24"/>
          <w:szCs w:val="24"/>
        </w:rPr>
      </w:pPr>
    </w:p>
    <w:p w14:paraId="68D4772A" w14:textId="77777777" w:rsidR="00EE66E2" w:rsidRDefault="00EE66E2" w:rsidP="000E6535">
      <w:pPr>
        <w:shd w:val="clear" w:color="auto" w:fill="FFFFFF"/>
        <w:tabs>
          <w:tab w:val="left" w:pos="567"/>
          <w:tab w:val="left" w:pos="709"/>
          <w:tab w:val="left" w:pos="851"/>
        </w:tabs>
        <w:spacing w:after="0" w:line="360" w:lineRule="auto"/>
        <w:jc w:val="both"/>
        <w:rPr>
          <w:rFonts w:ascii="Arial" w:eastAsia="Times New Roman" w:hAnsi="Arial" w:cs="Arial"/>
          <w:bCs/>
          <w:sz w:val="24"/>
          <w:szCs w:val="24"/>
        </w:rPr>
      </w:pPr>
    </w:p>
    <w:p w14:paraId="39EC7E4B" w14:textId="71F9F5D7" w:rsidR="006A441B" w:rsidRPr="00651088" w:rsidRDefault="006A441B" w:rsidP="000E6535">
      <w:pPr>
        <w:shd w:val="clear" w:color="auto" w:fill="FFFFFF"/>
        <w:tabs>
          <w:tab w:val="left" w:pos="567"/>
          <w:tab w:val="left" w:pos="709"/>
          <w:tab w:val="left" w:pos="851"/>
        </w:tabs>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12.2 Da Diretoria de Certificação</w:t>
      </w:r>
    </w:p>
    <w:p w14:paraId="40B5DCA3" w14:textId="77777777" w:rsidR="006A441B" w:rsidRPr="00651088" w:rsidRDefault="006A441B" w:rsidP="000E6535">
      <w:pPr>
        <w:shd w:val="clear" w:color="auto" w:fill="FFFFFF"/>
        <w:tabs>
          <w:tab w:val="left" w:pos="567"/>
          <w:tab w:val="left" w:pos="709"/>
          <w:tab w:val="left" w:pos="851"/>
        </w:tabs>
        <w:spacing w:after="0" w:line="360" w:lineRule="auto"/>
        <w:jc w:val="both"/>
        <w:rPr>
          <w:rFonts w:ascii="Arial" w:eastAsia="Times New Roman" w:hAnsi="Arial" w:cs="Arial"/>
          <w:bCs/>
          <w:sz w:val="24"/>
          <w:szCs w:val="24"/>
        </w:rPr>
      </w:pPr>
    </w:p>
    <w:p w14:paraId="1BDE2771" w14:textId="77777777" w:rsidR="00EE66E2" w:rsidRDefault="006A441B" w:rsidP="00242DCE">
      <w:pPr>
        <w:tabs>
          <w:tab w:val="left" w:pos="709"/>
          <w:tab w:val="left" w:pos="851"/>
        </w:tabs>
        <w:spacing w:after="0" w:line="360" w:lineRule="auto"/>
        <w:ind w:firstLine="1134"/>
        <w:jc w:val="both"/>
        <w:rPr>
          <w:rFonts w:ascii="Arial" w:hAnsi="Arial" w:cs="Arial"/>
          <w:sz w:val="24"/>
          <w:szCs w:val="24"/>
        </w:rPr>
      </w:pPr>
      <w:r>
        <w:rPr>
          <w:rFonts w:ascii="Arial" w:hAnsi="Arial" w:cs="Arial"/>
          <w:sz w:val="24"/>
          <w:szCs w:val="24"/>
        </w:rPr>
        <w:t xml:space="preserve">A Secretaria de Transparência, Fiscalização e Controle, promove por meio da Diretoria Certificação, em sua Coordenação de atos de pessoal, auditorias em diversos atos administrativos. Os processos são recebidos analisados e verificados, em atos contínuos são certificados, se regulares, ou devolvidos se irregulares, para que sejam tomadas as devidas providências, visando sanar os vícios encontrados. Em caso de vícios localizados através de auditorias são criados novos processos, após são enviados para Procuradoria Geral do Município, para que com base em fundamentos legais pudéssemos encontrar a melhor solução para resolução dos problemas.</w:t>
      </w:r>
    </w:p>
    <w:p w14:paraId="349BE5CE" w14:textId="77777777" w:rsidR="006A441B" w:rsidRPr="00651088" w:rsidRDefault="006A441B" w:rsidP="001D78E7">
      <w:pPr>
        <w:tabs>
          <w:tab w:val="left" w:pos="709"/>
          <w:tab w:val="left" w:pos="851"/>
        </w:tabs>
        <w:spacing w:after="0" w:line="360" w:lineRule="auto"/>
        <w:ind w:firstLine="1134"/>
        <w:jc w:val="both"/>
        <w:rPr>
          <w:rFonts w:ascii="Arial" w:hAnsi="Arial" w:cs="Arial"/>
          <w:sz w:val="24"/>
          <w:szCs w:val="24"/>
        </w:rPr>
      </w:pPr>
      <w:r>
        <w:rPr>
          <w:rFonts w:ascii="Arial" w:hAnsi="Arial" w:cs="Arial"/>
          <w:sz w:val="24"/>
          <w:szCs w:val="24"/>
        </w:rPr>
        <w:t xml:space="preserve"> Já a Coordenação de análise processual, também da Diretoria de Certificação, que compete apresentar de forma prática e objetiva o que deve conter os processos administrativos relacionados com licitações, contratos, dispensas, inexigibilidade de licitação, chamamentos públicos, adiantamentos, pagamentos, fiscalizações, adesões às atas, decisões judiciais e convênios. Análise inicial (Termo de Referência ou Projeto Básico) é feita por meio de Nota Técnica, cujo exame prévio tem índole jurídico-formal e consiste, em verificar nos autos, os seguintes elementos: a) autuação, protocolo e numeração; b) justificativa da contratação; c) Termo de Referência, devidamente autorizado pela autoridade competente e assinado pelo responsável pela elaboração, contendo o objeto, o critério de aceitação do objeto, orçamento detalhado para avaliação de custos, definição dos métodos, deveres do contratado e contratante, procedimentos de fiscalização, prazo de execução e garantia e sanções pelo inadimplemento; d) indicação do recurso orçamentário para cobrir a despesa; e) ato de designação da comissão/Gestor; f) orçamento de, no mínimo, 3 empresas atuantes no mercado.</w:t>
      </w:r>
    </w:p>
    <w:p w14:paraId="5BCBDBD0" w14:textId="3E7C9E5C" w:rsidR="006A441B" w:rsidRPr="00651088" w:rsidRDefault="006A441B" w:rsidP="00242DCE">
      <w:pPr>
        <w:pStyle w:val="PargrafodaLista"/>
        <w:tabs>
          <w:tab w:val="left" w:pos="709"/>
          <w:tab w:val="left" w:pos="851"/>
        </w:tabs>
        <w:spacing w:after="0" w:line="360" w:lineRule="auto"/>
        <w:ind w:left="0" w:firstLine="1134"/>
        <w:jc w:val="both"/>
        <w:rPr>
          <w:rFonts w:ascii="Arial" w:hAnsi="Arial" w:cs="Arial"/>
          <w:sz w:val="24"/>
          <w:szCs w:val="24"/>
        </w:rPr>
      </w:pPr>
      <w:r>
        <w:rPr>
          <w:rFonts w:ascii="Arial" w:hAnsi="Arial" w:cs="Arial"/>
          <w:sz w:val="24"/>
          <w:szCs w:val="24"/>
        </w:rPr>
        <w:lastRenderedPageBreak/>
        <w:t xml:space="preserve">Neste contexto, podem ocorrer 2 (duas) situações: em primeira análise, caso haja ausência de documentos e/ou necessidade de esclarecimentos, far-se-á o encaminhamento dos autos à origem; e segunda situação quando presentes os requisitos exigidos por lei, ocasião esta em que a manifestação é pelo atendimento às exigências, dando prosseguimento normal. Análise final ocorre quando o processo já em etapa conclusiva de licitação vem à esta Especializada para manifestação acerca do procedimento licitatório já em fase de firmatura de contratos ou instrumentos análogos. Por derradeiro, manifesta-se em procedimentos e atos dos quais resultem compromissos para a Administração, no que se refere à legalidade e demais atividades correlatas.</w:t>
      </w:r>
    </w:p>
    <w:p w14:paraId="36BC9B72" w14:textId="77777777" w:rsidR="006A441B" w:rsidRPr="00651088" w:rsidRDefault="006A441B" w:rsidP="00242DCE">
      <w:pPr>
        <w:pStyle w:val="PargrafodaLista"/>
        <w:tabs>
          <w:tab w:val="left" w:pos="709"/>
          <w:tab w:val="left" w:pos="851"/>
        </w:tabs>
        <w:spacing w:after="0" w:line="360" w:lineRule="auto"/>
        <w:ind w:left="0" w:firstLine="1134"/>
        <w:jc w:val="both"/>
        <w:rPr>
          <w:rFonts w:ascii="Arial" w:hAnsi="Arial" w:cs="Arial"/>
          <w:sz w:val="24"/>
          <w:szCs w:val="24"/>
        </w:rPr>
      </w:pPr>
      <w:r>
        <w:rPr>
          <w:rFonts w:ascii="Arial" w:hAnsi="Arial" w:cs="Arial"/>
          <w:sz w:val="24"/>
          <w:szCs w:val="24"/>
        </w:rPr>
        <w:t xml:space="preserve">Cabe a esta Diretoria fazer análise prévia dos procedimentos do Município, e, portanto, esta tem o papel orientador e até educativo a todas as outras pastas da Administração. Agimos sempre de maneira preventiva para que não ocorram danos ao erário e que a população possa usufruir do melhor serviço público disponível. Caso haja irregularidades, ou o indício dela, este órgão as apura por meio de processo administrativo. </w:t>
      </w:r>
    </w:p>
    <w:p w14:paraId="7CA438EE" w14:textId="77777777" w:rsidR="006A441B" w:rsidRDefault="006A441B" w:rsidP="00242DCE">
      <w:pPr>
        <w:pStyle w:val="PargrafodaLista"/>
        <w:tabs>
          <w:tab w:val="left" w:pos="709"/>
          <w:tab w:val="left" w:pos="851"/>
        </w:tabs>
        <w:spacing w:after="0" w:line="360" w:lineRule="auto"/>
        <w:ind w:left="0" w:firstLine="1134"/>
        <w:jc w:val="both"/>
        <w:rPr>
          <w:rFonts w:ascii="Arial" w:hAnsi="Arial" w:cs="Arial"/>
          <w:sz w:val="24"/>
          <w:szCs w:val="24"/>
        </w:rPr>
      </w:pPr>
      <w:r>
        <w:rPr>
          <w:rFonts w:ascii="Arial" w:hAnsi="Arial" w:cs="Arial"/>
          <w:sz w:val="24"/>
          <w:szCs w:val="24"/>
        </w:rPr>
        <w:t xml:space="preserve">Já a Coordenação de diligência, também da Diretoria de Certificação, tem como finalidade responder e diligenciar junto ao Tribunal de Contas dos Municípios (TCM/GO), a fim de atender as solicitações encaminhadas por àquele Órgão de Controle Externo; Auxiliar a Secretaria Municipal de Transparência, Fiscalização e Controle na adoção de medidas preventivas e assecuratórias do interesse do município contra ilegalidade, erros ou outras irregularidades. No que tange a esta Coordenação, insta salientar que obtemos ciência de supostos erros/ atos ilegais na medida em que há instauração de procedimento junto ao Tribunal de Contas dos Municípios – TCM/GO. Assim, após ciência do ato, esta Coordenação diligencia junto as demais secretarias da Administração para colher informações e documentos pertinentes para que a Secretaria de Transparência, Fiscalização e Controle, no uso de suas atribuições possa tomar as decisões que se fizerem necessárias para sanar eventuais ilegalidades, erros ou outras irregularidades, tais como, expedição de ofício circular orientado acerca do procedimento adotado no processo de admissão de pessoal de acordo </w:t>
        <w:lastRenderedPageBreak/>
        <w:t>com a IN n° 10/2015, ofício afim de suspender procedimento licitatório até que seja julgado a matéria no TCM, orientação no sentido de proceder com abertura de processo de sindicância para apurar suposta infração, dentre outras iniciativas.</w:t>
      </w:r>
    </w:p>
    <w:p w14:paraId="4328FE78" w14:textId="77777777" w:rsidR="005344D3" w:rsidRDefault="005344D3" w:rsidP="000E6535">
      <w:pPr>
        <w:pStyle w:val="PargrafodaLista"/>
        <w:tabs>
          <w:tab w:val="left" w:pos="709"/>
          <w:tab w:val="left" w:pos="851"/>
        </w:tabs>
        <w:spacing w:after="0" w:line="360" w:lineRule="auto"/>
        <w:ind w:left="0"/>
        <w:jc w:val="both"/>
        <w:rPr>
          <w:rFonts w:ascii="Arial" w:hAnsi="Arial" w:cs="Arial"/>
        </w:rPr>
      </w:pPr>
    </w:p>
    <w:p w14:paraId="16B70CC0" w14:textId="014C10CB" w:rsidR="006A441B" w:rsidRDefault="006A441B" w:rsidP="000E6535">
      <w:pPr>
        <w:pStyle w:val="PargrafodaLista"/>
        <w:tabs>
          <w:tab w:val="left" w:pos="709"/>
          <w:tab w:val="left" w:pos="851"/>
        </w:tabs>
        <w:spacing w:after="0" w:line="360" w:lineRule="auto"/>
        <w:ind w:left="0"/>
        <w:jc w:val="both"/>
        <w:rPr>
          <w:rFonts w:ascii="Arial" w:hAnsi="Arial" w:cs="Arial"/>
          <w:b/>
          <w:sz w:val="24"/>
          <w:szCs w:val="24"/>
        </w:rPr>
      </w:pPr>
      <w:r>
        <w:rPr>
          <w:rFonts w:ascii="Arial" w:hAnsi="Arial" w:cs="Arial"/>
          <w:b/>
          <w:sz w:val="24"/>
          <w:szCs w:val="24"/>
        </w:rPr>
        <w:t xml:space="preserve">12.3 Da Diretoria de Controle e Gestão </w:t>
      </w:r>
    </w:p>
    <w:p w14:paraId="0770DC59" w14:textId="77777777" w:rsidR="000E6535" w:rsidRPr="00651088" w:rsidRDefault="000E6535" w:rsidP="000E6535">
      <w:pPr>
        <w:pStyle w:val="PargrafodaLista"/>
        <w:tabs>
          <w:tab w:val="left" w:pos="709"/>
          <w:tab w:val="left" w:pos="851"/>
        </w:tabs>
        <w:spacing w:after="0" w:line="360" w:lineRule="auto"/>
        <w:ind w:left="0"/>
        <w:jc w:val="both"/>
        <w:rPr>
          <w:rFonts w:ascii="Arial" w:hAnsi="Arial" w:cs="Arial"/>
          <w:b/>
          <w:sz w:val="24"/>
          <w:szCs w:val="24"/>
        </w:rPr>
      </w:pPr>
    </w:p>
    <w:p w14:paraId="1F3F1507" w14:textId="019F27E5" w:rsidR="00EE66E2" w:rsidRPr="00651088" w:rsidRDefault="006A441B" w:rsidP="0075620C">
      <w:pPr>
        <w:shd w:val="clear" w:color="auto" w:fill="FFFFFF"/>
        <w:spacing w:after="0" w:line="360" w:lineRule="auto"/>
        <w:ind w:firstLine="1134"/>
        <w:jc w:val="both"/>
        <w:rPr>
          <w:rFonts w:ascii="Arial" w:eastAsia="Times New Roman" w:hAnsi="Arial" w:cs="Arial"/>
          <w:sz w:val="24"/>
          <w:szCs w:val="24"/>
        </w:rPr>
      </w:pPr>
      <w:r>
        <w:rPr>
          <w:rFonts w:ascii="Arial" w:eastAsia="Times New Roman" w:hAnsi="Arial" w:cs="Arial"/>
          <w:sz w:val="24"/>
          <w:szCs w:val="24"/>
        </w:rPr>
        <w:t>A Diretoria de Controle e Gestão da Secretaria Municipal de Transparência, Fiscalização e Controle de Aparecida de Goiânia é Especializada técnica responsável pela:</w:t>
      </w:r>
    </w:p>
    <w:p w14:paraId="521678FF" w14:textId="77777777" w:rsidR="000C68B6" w:rsidRDefault="006A441B" w:rsidP="00C60761">
      <w:pPr>
        <w:shd w:val="clear" w:color="auto" w:fill="FFFFFF"/>
        <w:tabs>
          <w:tab w:val="left" w:pos="709"/>
        </w:tabs>
        <w:spacing w:after="0" w:line="360" w:lineRule="auto"/>
        <w:ind w:firstLine="1134"/>
        <w:jc w:val="both"/>
        <w:rPr>
          <w:rFonts w:ascii="Arial" w:hAnsi="Arial" w:cs="Arial"/>
          <w:sz w:val="24"/>
          <w:szCs w:val="24"/>
        </w:rPr>
      </w:pPr>
      <w:r>
        <w:rPr>
          <w:rFonts w:ascii="Arial" w:hAnsi="Arial" w:cs="Arial"/>
          <w:sz w:val="24"/>
          <w:szCs w:val="24"/>
        </w:rPr>
        <w:t xml:space="preserve">FISCALIZAÇÃO OPERACIONAL – que diz respeito ao acompanhamento e avaliação da gestão dos administradores públicos para alcançar seus objetivos institucionais, verificando a legalidade e legitimidade dos atos, certificando-se da economia, eficiência e eficácia da gestão orçamentária, financeira, patrimonial, de pessoal e demais sistemas administrativos e operacionais. </w:t>
      </w:r>
    </w:p>
    <w:p w14:paraId="432CA51B" w14:textId="77777777" w:rsidR="00EE66E2" w:rsidRPr="00651088" w:rsidRDefault="00EE66E2" w:rsidP="00C60761">
      <w:pPr>
        <w:shd w:val="clear" w:color="auto" w:fill="FFFFFF"/>
        <w:tabs>
          <w:tab w:val="left" w:pos="709"/>
        </w:tabs>
        <w:spacing w:after="0" w:line="360" w:lineRule="auto"/>
        <w:ind w:firstLine="1134"/>
        <w:jc w:val="both"/>
        <w:rPr>
          <w:rFonts w:ascii="Arial" w:hAnsi="Arial" w:cs="Arial"/>
          <w:sz w:val="24"/>
          <w:szCs w:val="24"/>
        </w:rPr>
      </w:pPr>
    </w:p>
    <w:p w14:paraId="22C6C7D0" w14:textId="77777777" w:rsidR="006A441B" w:rsidRDefault="006A441B" w:rsidP="00242DCE">
      <w:pPr>
        <w:shd w:val="clear" w:color="auto" w:fill="FFFFFF"/>
        <w:tabs>
          <w:tab w:val="left" w:pos="709"/>
        </w:tabs>
        <w:spacing w:after="0" w:line="360" w:lineRule="auto"/>
        <w:ind w:firstLine="1134"/>
        <w:jc w:val="both"/>
        <w:rPr>
          <w:rFonts w:ascii="Arial" w:hAnsi="Arial" w:cs="Arial"/>
          <w:sz w:val="24"/>
          <w:szCs w:val="24"/>
        </w:rPr>
      </w:pPr>
      <w:r>
        <w:rPr>
          <w:rFonts w:ascii="Arial" w:hAnsi="Arial" w:cs="Arial"/>
          <w:sz w:val="24"/>
          <w:szCs w:val="24"/>
        </w:rPr>
        <w:t>FISCALIZAÇÃO PATRIMONIAL – tem como objetivo o controle de bens móveis ou imóveis e almoxarifados, que direta ou indiretamente possam afetar o patrimônio.</w:t>
      </w:r>
    </w:p>
    <w:p w14:paraId="3EEC4995" w14:textId="77777777" w:rsidR="002B4D75" w:rsidRDefault="002B4D75" w:rsidP="00242DCE">
      <w:pPr>
        <w:shd w:val="clear" w:color="auto" w:fill="FFFFFF"/>
        <w:tabs>
          <w:tab w:val="left" w:pos="709"/>
        </w:tabs>
        <w:spacing w:after="0" w:line="360" w:lineRule="auto"/>
        <w:ind w:firstLine="1134"/>
        <w:jc w:val="both"/>
        <w:rPr>
          <w:rFonts w:ascii="Arial" w:hAnsi="Arial" w:cs="Arial"/>
          <w:sz w:val="24"/>
          <w:szCs w:val="24"/>
        </w:rPr>
      </w:pPr>
    </w:p>
    <w:p w14:paraId="09CFBCDD" w14:textId="77777777" w:rsidR="006A441B" w:rsidRDefault="006A441B" w:rsidP="000E6535">
      <w:pPr>
        <w:shd w:val="clear" w:color="auto" w:fill="FFFFFF"/>
        <w:spacing w:after="0" w:line="360" w:lineRule="auto"/>
        <w:ind w:firstLine="708"/>
        <w:jc w:val="both"/>
        <w:rPr>
          <w:rFonts w:ascii="Arial" w:hAnsi="Arial" w:cs="Arial"/>
          <w:sz w:val="24"/>
          <w:szCs w:val="24"/>
        </w:rPr>
      </w:pPr>
      <w:r>
        <w:rPr>
          <w:rFonts w:ascii="Arial" w:hAnsi="Arial" w:cs="Arial"/>
          <w:sz w:val="24"/>
          <w:szCs w:val="24"/>
        </w:rPr>
        <w:t>Objetivando:</w:t>
      </w:r>
    </w:p>
    <w:p w14:paraId="018D14B3" w14:textId="77777777" w:rsidR="000C68B6" w:rsidRPr="00651088" w:rsidRDefault="000C68B6" w:rsidP="000E6535">
      <w:pPr>
        <w:shd w:val="clear" w:color="auto" w:fill="FFFFFF"/>
        <w:spacing w:after="0" w:line="360" w:lineRule="auto"/>
        <w:jc w:val="both"/>
        <w:rPr>
          <w:rFonts w:ascii="Arial" w:eastAsia="Times New Roman" w:hAnsi="Arial" w:cs="Arial"/>
          <w:b/>
          <w:bCs/>
          <w:sz w:val="24"/>
          <w:szCs w:val="24"/>
        </w:rPr>
      </w:pPr>
    </w:p>
    <w:p w14:paraId="1C5FC32A" w14:textId="77777777" w:rsidR="006A441B" w:rsidRPr="000C68B6" w:rsidRDefault="009F3DA7" w:rsidP="000E6535">
      <w:pPr>
        <w:pStyle w:val="PargrafodaLista"/>
        <w:numPr>
          <w:ilvl w:val="0"/>
          <w:numId w:val="6"/>
        </w:numPr>
        <w:shd w:val="clear" w:color="auto" w:fill="FFFFFF"/>
        <w:spacing w:after="0" w:line="360" w:lineRule="auto"/>
        <w:ind w:left="1701" w:hanging="633"/>
        <w:jc w:val="both"/>
        <w:rPr>
          <w:rFonts w:ascii="Arial" w:eastAsia="Times New Roman" w:hAnsi="Arial" w:cs="Arial"/>
          <w:b/>
          <w:bCs/>
          <w:sz w:val="24"/>
          <w:szCs w:val="24"/>
        </w:rPr>
      </w:pPr>
      <w:r>
        <w:rPr>
          <w:rFonts w:ascii="Arial" w:hAnsi="Arial" w:cs="Arial"/>
          <w:sz w:val="24"/>
          <w:szCs w:val="24"/>
          <w:shd w:val="clear" w:color="auto" w:fill="FFFFFF"/>
        </w:rPr>
        <w:t xml:space="preserve">Comprovar a legalidade e avaliar os resultados quanto à eficácia e eficiência, da gestão financeira e patrimonial nos órgãos e entidades da administração bem como da aplicação de recursos públicos por entidades de conveniadas com o Município.</w:t>
      </w:r>
    </w:p>
    <w:p w14:paraId="20CED536" w14:textId="77777777" w:rsidR="000C68B6" w:rsidRPr="00651088" w:rsidRDefault="000C68B6" w:rsidP="000E6535">
      <w:pPr>
        <w:pStyle w:val="PargrafodaLista"/>
        <w:shd w:val="clear" w:color="auto" w:fill="FFFFFF"/>
        <w:spacing w:after="0" w:line="360" w:lineRule="auto"/>
        <w:ind w:left="1701"/>
        <w:jc w:val="both"/>
        <w:rPr>
          <w:rFonts w:ascii="Arial" w:eastAsia="Times New Roman" w:hAnsi="Arial" w:cs="Arial"/>
          <w:b/>
          <w:bCs/>
          <w:sz w:val="24"/>
          <w:szCs w:val="24"/>
        </w:rPr>
      </w:pPr>
    </w:p>
    <w:p w14:paraId="39D64B60" w14:textId="77777777" w:rsidR="006A441B" w:rsidRPr="00EE66E2" w:rsidRDefault="009F3DA7" w:rsidP="000E6535">
      <w:pPr>
        <w:pStyle w:val="PargrafodaLista"/>
        <w:numPr>
          <w:ilvl w:val="0"/>
          <w:numId w:val="5"/>
        </w:numPr>
        <w:shd w:val="clear" w:color="auto" w:fill="FFFFFF"/>
        <w:spacing w:after="0" w:line="360" w:lineRule="auto"/>
        <w:ind w:left="1701" w:hanging="633"/>
        <w:jc w:val="both"/>
        <w:rPr>
          <w:rFonts w:ascii="Arial" w:eastAsia="Times New Roman" w:hAnsi="Arial" w:cs="Arial"/>
          <w:b/>
          <w:bCs/>
          <w:sz w:val="24"/>
          <w:szCs w:val="24"/>
        </w:rPr>
      </w:pPr>
      <w:r>
        <w:rPr>
          <w:rFonts w:ascii="Arial" w:hAnsi="Arial" w:cs="Arial"/>
          <w:sz w:val="24"/>
          <w:szCs w:val="24"/>
          <w:shd w:val="clear" w:color="auto" w:fill="FFFFFF"/>
        </w:rPr>
        <w:t xml:space="preserve">Prestar informações permanentes sobre todas as áreas relacionadas ao controle, administrativo e operacional.</w:t>
      </w:r>
    </w:p>
    <w:p w14:paraId="6D168065" w14:textId="77777777" w:rsidR="00EE66E2" w:rsidRDefault="00EE66E2" w:rsidP="00DD0AB5">
      <w:pPr>
        <w:pStyle w:val="PargrafodaLista"/>
        <w:shd w:val="clear" w:color="auto" w:fill="FFFFFF"/>
        <w:spacing w:after="0" w:line="360" w:lineRule="auto"/>
        <w:ind w:left="1701"/>
        <w:jc w:val="both"/>
        <w:rPr>
          <w:rFonts w:ascii="Arial" w:eastAsia="Times New Roman" w:hAnsi="Arial" w:cs="Arial"/>
          <w:b/>
          <w:bCs/>
          <w:sz w:val="24"/>
          <w:szCs w:val="24"/>
        </w:rPr>
      </w:pPr>
    </w:p>
    <w:p w14:paraId="3B6A9F21" w14:textId="77777777" w:rsidR="0075620C" w:rsidRPr="005615C0" w:rsidRDefault="0075620C" w:rsidP="0075620C">
      <w:pPr>
        <w:pStyle w:val="PargrafodaLista"/>
        <w:shd w:val="clear" w:color="auto" w:fill="FFFFFF"/>
        <w:spacing w:after="0" w:line="360" w:lineRule="auto"/>
        <w:ind w:left="0"/>
        <w:jc w:val="both"/>
        <w:rPr>
          <w:rFonts w:ascii="Arial" w:eastAsia="Times New Roman" w:hAnsi="Arial" w:cs="Arial"/>
          <w:sz w:val="24"/>
          <w:szCs w:val="24"/>
        </w:rPr>
      </w:pPr>
    </w:p>
    <w:p w14:paraId="628A34F0" w14:textId="05449785" w:rsidR="00883287" w:rsidRPr="008E3ACD" w:rsidRDefault="006A441B" w:rsidP="008E3ACD">
      <w:pPr>
        <w:pStyle w:val="PargrafodaLista"/>
        <w:numPr>
          <w:ilvl w:val="0"/>
          <w:numId w:val="1"/>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CONCLUSÃO</w:t>
      </w:r>
    </w:p>
    <w:p w14:paraId="6B1DBDA4" w14:textId="07278FC2" w:rsidR="006A441B" w:rsidRPr="00822837" w:rsidRDefault="006A441B" w:rsidP="00822837">
      <w:pPr>
        <w:tabs>
          <w:tab w:val="left" w:pos="709"/>
          <w:tab w:val="left" w:pos="851"/>
        </w:tabs>
        <w:autoSpaceDE w:val="0"/>
        <w:autoSpaceDN w:val="0"/>
        <w:adjustRightInd w:val="0"/>
        <w:spacing w:after="0" w:line="360" w:lineRule="auto"/>
        <w:ind w:firstLine="1134"/>
        <w:jc w:val="both"/>
        <w:rPr>
          <w:rFonts w:ascii="Arial" w:hAnsi="Arial" w:cs="Arial"/>
          <w:b/>
          <w:sz w:val="24"/>
          <w:szCs w:val="24"/>
        </w:rPr>
      </w:pPr>
      <w:r>
        <w:rPr>
          <w:rFonts w:ascii="Arial" w:hAnsi="Arial" w:cs="Arial"/>
          <w:sz w:val="24"/>
          <w:szCs w:val="24"/>
        </w:rPr>
        <w:t xml:space="preserve">Com base no exposto, apresentamos parecer quanto ao Processo de Prestação de Contas Mensal referente ao período de {{MES_ANO}} do Fundo Especial de Mobilidade e Transporte de Aparecida - FEMTA, uma vez que este contém todas as peças e está em conformidade com as normas vigentes, em condições de ser submetido à apreciação do Tribunal de Contas dos Municípios do Estado de Goiás. Ademais, CERTIFICO, para fins de cumprimento do estabelecido na Instrução Normativa nº 013/2018 e na Resolução Normativa n°004/2001 ambas do Tribunal de Contas dos Municípios, que os documentos contábeis originais referentes ao mês de {{MES_ANO}}, encontram-se sob a guarda desta Secretaria de Transparência, Fiscalização e Controle, sob o protocolo constante dos autos, e que as demonstrações contábeis refletem fatos reais, e ainda que esta Secretaria executa todos os controles específicos constantes da Resolução citada e toma as medidas legais para saneamento das irregularidades encontradas, conforme foi exposto acima. </w:t>
      </w:r>
    </w:p>
    <w:p w14:paraId="6F013057" w14:textId="12CA4238" w:rsidR="005344D3" w:rsidRPr="00651088" w:rsidRDefault="0075620C" w:rsidP="00A83788">
      <w:pPr>
        <w:tabs>
          <w:tab w:val="left" w:pos="709"/>
          <w:tab w:val="left" w:pos="851"/>
        </w:tabs>
        <w:autoSpaceDE w:val="0"/>
        <w:autoSpaceDN w:val="0"/>
        <w:adjustRightInd w:val="0"/>
        <w:spacing w:after="0" w:line="360" w:lineRule="auto"/>
        <w:jc w:val="both"/>
        <w:rPr>
          <w:rFonts w:ascii="Arial" w:hAnsi="Arial" w:cs="Arial"/>
          <w:sz w:val="24"/>
          <w:szCs w:val="24"/>
        </w:rPr>
      </w:pPr>
      <w:r>
        <w:rPr>
          <w:rFonts w:ascii="Arial" w:hAnsi="Arial" w:cs="Arial"/>
          <w:sz w:val="24"/>
          <w:szCs w:val="24"/>
        </w:rPr>
        <w:tab/>
      </w:r>
    </w:p>
    <w:p w14:paraId="1BA86BE0" w14:textId="259BB5C6" w:rsidR="00AD6600" w:rsidRDefault="006A441B" w:rsidP="006A441B">
      <w:pPr>
        <w:autoSpaceDE w:val="0"/>
        <w:autoSpaceDN w:val="0"/>
        <w:adjustRightInd w:val="0"/>
        <w:spacing w:after="0" w:line="360" w:lineRule="auto"/>
        <w:ind w:firstLine="1418"/>
        <w:jc w:val="both"/>
        <w:rPr>
          <w:rFonts w:ascii="Arial" w:hAnsi="Arial" w:cs="Arial"/>
          <w:sz w:val="24"/>
          <w:szCs w:val="24"/>
        </w:rPr>
      </w:pPr>
      <w:r>
        <w:rPr>
          <w:rFonts w:ascii="Arial" w:hAnsi="Arial" w:cs="Arial"/>
          <w:b/>
          <w:sz w:val="24"/>
          <w:szCs w:val="24"/>
        </w:rPr>
        <w:t>DIRETORIA DE CONTROLE E GESTÃO DA SECRETARIA DE TRANSPARENCIA, FISCALIZAÇÃO E CONTROLE, Aparecida de Goiânia {{DATA}}.</w:t>
      </w:r>
    </w:p>
    <w:p w14:paraId="51A2BADE" w14:textId="77777777" w:rsidR="00BF2F23" w:rsidRDefault="00BF2F23" w:rsidP="006A441B">
      <w:pPr>
        <w:autoSpaceDE w:val="0"/>
        <w:autoSpaceDN w:val="0"/>
        <w:adjustRightInd w:val="0"/>
        <w:spacing w:after="0" w:line="360" w:lineRule="auto"/>
        <w:ind w:firstLine="1418"/>
        <w:jc w:val="both"/>
        <w:rPr>
          <w:rFonts w:ascii="Arial" w:hAnsi="Arial" w:cs="Arial"/>
          <w:sz w:val="24"/>
          <w:szCs w:val="24"/>
        </w:rPr>
      </w:pPr>
    </w:p>
    <w:p w14:paraId="687DBC44" w14:textId="77777777" w:rsidR="00BF2F23" w:rsidRDefault="00BF2F23" w:rsidP="006A441B">
      <w:pPr>
        <w:autoSpaceDE w:val="0"/>
        <w:autoSpaceDN w:val="0"/>
        <w:adjustRightInd w:val="0"/>
        <w:spacing w:after="0" w:line="360" w:lineRule="auto"/>
        <w:ind w:firstLine="1418"/>
        <w:jc w:val="both"/>
        <w:rPr>
          <w:rFonts w:ascii="Arial" w:hAnsi="Arial" w:cs="Arial"/>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4238"/>
      </w:tblGrid>
      <w:tr w:rsidR="00BF2F23" w:rsidRPr="000D7AAB" w14:paraId="1DCD360B" w14:textId="77777777" w:rsidTr="00E8016F">
        <w:trPr>
          <w:jc w:val="center"/>
        </w:trPr>
        <w:tc>
          <w:tcPr>
            <w:tcW w:w="4266" w:type="dxa"/>
          </w:tcPr>
          <w:p w14:paraId="3604EB4E" w14:textId="7E4F5E33" w:rsidR="00BF2F23" w:rsidRPr="00BF2F23" w:rsidRDefault="00BF2F23" w:rsidP="00E8016F">
            <w:pPr>
              <w:rPr>
                <w:rFonts w:ascii="Arial" w:hAnsi="Arial" w:cs="Arial"/>
                <w:b/>
                <w:sz w:val="24"/>
                <w:szCs w:val="24"/>
              </w:rPr>
            </w:pPr>
            <w:r>
              <w:rPr>
                <w:rFonts w:ascii="Arial" w:hAnsi="Arial" w:cs="Arial"/>
                <w:b/>
              </w:rPr>
              <w:t xml:space="preserve">          </w:t>
            </w:r>
            <w:r>
              <w:rPr>
                <w:rFonts w:ascii="Arial" w:hAnsi="Arial" w:cs="Arial"/>
                <w:b/>
                <w:sz w:val="24"/>
                <w:szCs w:val="24"/>
              </w:rPr>
              <w:t>Miguel Alves Monteiro</w:t>
            </w:r>
          </w:p>
          <w:p w14:paraId="75C3E9C5" w14:textId="77777777" w:rsidR="00BF2F23" w:rsidRPr="00BF2F23" w:rsidRDefault="00BF2F23" w:rsidP="00E8016F">
            <w:pPr>
              <w:rPr>
                <w:rFonts w:ascii="Arial" w:hAnsi="Arial" w:cs="Arial"/>
                <w:sz w:val="20"/>
                <w:szCs w:val="20"/>
              </w:rPr>
            </w:pPr>
            <w:r>
              <w:rPr>
                <w:rFonts w:ascii="Arial" w:hAnsi="Arial" w:cs="Arial"/>
                <w:i/>
                <w:sz w:val="20"/>
                <w:szCs w:val="20"/>
              </w:rPr>
              <w:t xml:space="preserve">                       Analista                                    </w:t>
            </w:r>
          </w:p>
        </w:tc>
        <w:tc>
          <w:tcPr>
            <w:tcW w:w="4238" w:type="dxa"/>
          </w:tcPr>
          <w:p w14:paraId="114F955F" w14:textId="77777777" w:rsidR="00BF2F23" w:rsidRPr="00AD6600" w:rsidRDefault="00BF2F23" w:rsidP="00BF2F23">
            <w:pPr>
              <w:jc w:val="center"/>
              <w:rPr>
                <w:rFonts w:ascii="Arial" w:hAnsi="Arial" w:cs="Arial"/>
                <w:b/>
                <w:sz w:val="24"/>
              </w:rPr>
            </w:pPr>
            <w:r>
              <w:rPr>
                <w:rFonts w:ascii="Arial" w:hAnsi="Arial" w:cs="Arial"/>
                <w:b/>
                <w:sz w:val="24"/>
              </w:rPr>
              <w:t>Núbia Lorena Alves Sousa</w:t>
            </w:r>
          </w:p>
          <w:p w14:paraId="35221B54" w14:textId="77777777" w:rsidR="00BF2F23" w:rsidRPr="00BF2F23" w:rsidRDefault="00BF2F23" w:rsidP="00BF2F23">
            <w:pPr>
              <w:jc w:val="center"/>
              <w:rPr>
                <w:rFonts w:ascii="Arial" w:hAnsi="Arial" w:cs="Arial"/>
                <w:i/>
                <w:sz w:val="20"/>
                <w:szCs w:val="20"/>
              </w:rPr>
            </w:pPr>
            <w:r>
              <w:rPr>
                <w:rFonts w:ascii="Arial" w:hAnsi="Arial" w:cs="Arial"/>
                <w:i/>
                <w:sz w:val="20"/>
                <w:szCs w:val="20"/>
              </w:rPr>
              <w:t>Coordenadora de Verificação e Liquidação</w:t>
            </w:r>
          </w:p>
          <w:p w14:paraId="17AB32EC" w14:textId="22938B31" w:rsidR="00BF2F23" w:rsidRPr="000D7AAB" w:rsidRDefault="00BF2F23" w:rsidP="00E8016F">
            <w:pPr>
              <w:rPr>
                <w:rFonts w:ascii="Arial" w:hAnsi="Arial" w:cs="Arial"/>
                <w:b/>
                <w:i/>
              </w:rPr>
            </w:pPr>
          </w:p>
        </w:tc>
      </w:tr>
    </w:tbl>
    <w:p w14:paraId="43D45B00" w14:textId="77777777" w:rsidR="00DD0AB5" w:rsidRDefault="00DD0AB5" w:rsidP="00BF2F23">
      <w:pPr>
        <w:autoSpaceDE w:val="0"/>
        <w:autoSpaceDN w:val="0"/>
        <w:adjustRightInd w:val="0"/>
        <w:spacing w:after="0" w:line="360" w:lineRule="auto"/>
        <w:jc w:val="both"/>
        <w:rPr>
          <w:rFonts w:ascii="Arial" w:hAnsi="Arial" w:cs="Arial"/>
          <w:sz w:val="24"/>
          <w:szCs w:val="24"/>
        </w:rPr>
      </w:pPr>
    </w:p>
    <w:p w14:paraId="526A7F35" w14:textId="77777777" w:rsidR="00AD6600" w:rsidRPr="00AD6600" w:rsidRDefault="00AD6600" w:rsidP="00AD6600">
      <w:pPr>
        <w:spacing w:after="0" w:line="240" w:lineRule="auto"/>
        <w:jc w:val="center"/>
        <w:rPr>
          <w:rFonts w:ascii="Arial" w:hAnsi="Arial" w:cs="Arial"/>
          <w:b/>
          <w:sz w:val="24"/>
        </w:rPr>
      </w:pPr>
      <w:r>
        <w:rPr>
          <w:rFonts w:ascii="Arial" w:hAnsi="Arial" w:cs="Arial"/>
          <w:b/>
          <w:sz w:val="24"/>
        </w:rPr>
        <w:t xml:space="preserve">Eldinei Santos Oliveira</w:t>
      </w:r>
    </w:p>
    <w:p w14:paraId="5A9EFC41" w14:textId="77777777" w:rsidR="00AD6600" w:rsidRDefault="00AD6600" w:rsidP="00AD6600">
      <w:pPr>
        <w:spacing w:after="0" w:line="240" w:lineRule="auto"/>
        <w:jc w:val="center"/>
        <w:rPr>
          <w:rFonts w:ascii="Arial" w:hAnsi="Arial" w:cs="Arial"/>
          <w:i/>
          <w:sz w:val="24"/>
        </w:rPr>
      </w:pPr>
      <w:r>
        <w:rPr>
          <w:rFonts w:ascii="Arial" w:hAnsi="Arial" w:cs="Arial"/>
          <w:i/>
          <w:sz w:val="24"/>
        </w:rPr>
        <w:t>Diretora de Controle e Gestão</w:t>
      </w:r>
    </w:p>
    <w:p w14:paraId="204027F3" w14:textId="77777777" w:rsidR="00F07CB2" w:rsidRDefault="00F07CB2" w:rsidP="00AD6600">
      <w:pPr>
        <w:spacing w:after="0" w:line="240" w:lineRule="auto"/>
        <w:jc w:val="center"/>
        <w:rPr>
          <w:rFonts w:ascii="Arial" w:hAnsi="Arial" w:cs="Arial"/>
          <w:i/>
          <w:sz w:val="24"/>
        </w:rPr>
      </w:pPr>
    </w:p>
    <w:p w14:paraId="1269D865" w14:textId="1CACEA90" w:rsidR="00AD6600" w:rsidRDefault="00DD0AB5" w:rsidP="00AD6600">
      <w:pPr>
        <w:spacing w:after="0"/>
        <w:jc w:val="both"/>
        <w:rPr>
          <w:i/>
        </w:rPr>
      </w:pPr>
      <w:r>
        <w:rPr>
          <w:i/>
        </w:rPr>
        <w:t xml:space="preserve">Acolho o Parecer retro por seus fundamentos. Remetam-se os presentes autos ao Arquivo desta Secretaria, para arquivamento do mesmo. </w:t>
      </w:r>
    </w:p>
    <w:p w14:paraId="019F5909" w14:textId="77777777" w:rsidR="008001FC" w:rsidRDefault="008001FC" w:rsidP="00AD6600">
      <w:pPr>
        <w:rPr>
          <w:i/>
        </w:rPr>
      </w:pPr>
    </w:p>
    <w:p w14:paraId="7313DA1B" w14:textId="77777777" w:rsidR="00A83788" w:rsidRDefault="00A83788" w:rsidP="00A83788">
      <w:pPr>
        <w:spacing w:after="0"/>
        <w:jc w:val="center"/>
        <w:rPr>
          <w:rFonts w:ascii="Arial" w:hAnsi="Arial" w:cs="Arial"/>
          <w:i/>
          <w:sz w:val="24"/>
          <w:szCs w:val="24"/>
        </w:rPr>
      </w:pPr>
      <w:r>
        <w:rPr>
          <w:rFonts w:ascii="Arial" w:hAnsi="Arial" w:cs="Arial"/>
          <w:b/>
          <w:sz w:val="24"/>
          <w:szCs w:val="24"/>
        </w:rPr>
        <w:t>Rafael Rezende Peres de Lima</w:t>
      </w:r>
    </w:p>
    <w:p w14:paraId="1B66AC6B" w14:textId="00D8F186" w:rsidR="00375A0E" w:rsidRPr="003B60EF" w:rsidRDefault="00A83788" w:rsidP="00A83788">
      <w:pPr>
        <w:autoSpaceDE w:val="0"/>
        <w:autoSpaceDN w:val="0"/>
        <w:adjustRightInd w:val="0"/>
        <w:spacing w:after="0" w:line="240" w:lineRule="auto"/>
        <w:jc w:val="center"/>
        <w:rPr>
          <w:rFonts w:ascii="Arial" w:hAnsi="Arial" w:cs="Arial"/>
          <w:sz w:val="20"/>
          <w:szCs w:val="20"/>
        </w:rPr>
      </w:pPr>
      <w:r>
        <w:rPr>
          <w:rFonts w:ascii="Arial" w:hAnsi="Arial" w:cs="Arial"/>
          <w:i/>
          <w:sz w:val="24"/>
          <w:szCs w:val="24"/>
        </w:rPr>
        <w:t xml:space="preserve">Secretário de Transparência, Fiscalização e Controle</w:t>
      </w:r>
    </w:p>
    <w:sectPr w:rsidR="00375A0E" w:rsidRPr="003B60EF" w:rsidSect="00E44F70">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6EDC1" w14:textId="77777777" w:rsidR="003915ED" w:rsidRDefault="003915ED" w:rsidP="00D72726">
      <w:pPr>
        <w:spacing w:after="0" w:line="240" w:lineRule="auto"/>
      </w:pPr>
      <w:r>
        <w:separator/>
      </w:r>
    </w:p>
  </w:endnote>
  <w:endnote w:type="continuationSeparator" w:id="0">
    <w:p w14:paraId="0D76B371" w14:textId="77777777" w:rsidR="003915ED" w:rsidRDefault="003915ED" w:rsidP="00D72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DEA01" w14:textId="77777777" w:rsidR="003915ED" w:rsidRDefault="003915ED" w:rsidP="00B83A55">
    <w:pPr>
      <w:pStyle w:val="Rodap"/>
      <w:pBdr>
        <w:top w:val="single" w:sz="4" w:space="1" w:color="auto"/>
      </w:pBdr>
      <w:jc w:val="center"/>
      <w:rPr>
        <w:sz w:val="20"/>
        <w:szCs w:val="20"/>
      </w:rPr>
    </w:pPr>
    <w:r>
      <w:rPr>
        <w:sz w:val="20"/>
        <w:szCs w:val="20"/>
      </w:rPr>
      <w:t>Rua Gervásio Pinheiro</w:t>
    </w:r>
    <w:r w:rsidRPr="00BE6F9C">
      <w:rPr>
        <w:sz w:val="20"/>
        <w:szCs w:val="20"/>
      </w:rPr>
      <w:t xml:space="preserve">, </w:t>
    </w:r>
    <w:r>
      <w:rPr>
        <w:sz w:val="20"/>
        <w:szCs w:val="20"/>
      </w:rPr>
      <w:t>Residencial Solar Central Park – Cidade Administrativa</w:t>
    </w:r>
    <w:r w:rsidRPr="00BE6F9C">
      <w:rPr>
        <w:sz w:val="20"/>
        <w:szCs w:val="20"/>
      </w:rPr>
      <w:t xml:space="preserve"> - Aparecida de Goiânia-GO </w:t>
    </w:r>
  </w:p>
  <w:p w14:paraId="1366F11F" w14:textId="77777777" w:rsidR="003915ED" w:rsidRDefault="003915ED" w:rsidP="00B83A55">
    <w:pPr>
      <w:pStyle w:val="Rodap"/>
      <w:pBdr>
        <w:top w:val="single" w:sz="4" w:space="1" w:color="auto"/>
      </w:pBdr>
      <w:jc w:val="center"/>
    </w:pPr>
    <w:r>
      <w:rPr>
        <w:sz w:val="20"/>
        <w:szCs w:val="20"/>
      </w:rPr>
      <w:t>CEP: 74.968-500</w:t>
    </w:r>
    <w:r w:rsidRPr="00BE6F9C">
      <w:rPr>
        <w:sz w:val="20"/>
        <w:szCs w:val="20"/>
      </w:rPr>
      <w:t xml:space="preserve"> - </w:t>
    </w:r>
    <w:r w:rsidRPr="00BE6F9C">
      <w:rPr>
        <w:rStyle w:val="Forte"/>
        <w:sz w:val="20"/>
        <w:szCs w:val="20"/>
      </w:rPr>
      <w:t xml:space="preserve">Fone: (62) </w:t>
    </w:r>
    <w:r>
      <w:rPr>
        <w:rStyle w:val="Forte"/>
        <w:sz w:val="20"/>
        <w:szCs w:val="20"/>
      </w:rPr>
      <w:t>3238-6759</w:t>
    </w:r>
    <w:r w:rsidRPr="00BE6F9C">
      <w:rPr>
        <w:rStyle w:val="Forte"/>
        <w:sz w:val="20"/>
        <w:szCs w:val="20"/>
      </w:rPr>
      <w:t xml:space="preserve">. </w:t>
    </w:r>
    <w:r>
      <w:rPr>
        <w:rStyle w:val="Forte"/>
        <w:sz w:val="20"/>
        <w:szCs w:val="20"/>
      </w:rPr>
      <w:t xml:space="preserve">  </w:t>
    </w:r>
    <w:r w:rsidRPr="00BE6F9C">
      <w:rPr>
        <w:sz w:val="20"/>
        <w:szCs w:val="20"/>
      </w:rPr>
      <w:t>www.aparecida.go.gov.br</w:t>
    </w:r>
  </w:p>
  <w:p w14:paraId="6F3CF40C" w14:textId="77777777" w:rsidR="003915ED" w:rsidRDefault="003915ED" w:rsidP="00BB30E0">
    <w:pPr>
      <w:pStyle w:val="Rodap"/>
      <w:jc w:val="right"/>
    </w:pPr>
  </w:p>
  <w:p w14:paraId="106B5CA2" w14:textId="77777777" w:rsidR="003915ED" w:rsidRDefault="003915ED" w:rsidP="00BB30E0">
    <w:pPr>
      <w:pStyle w:val="Rodap"/>
    </w:pPr>
    <w:r>
      <w:t xml:space="preserve">                                                                                                                                             Página </w:t>
    </w:r>
    <w:r>
      <w:rPr>
        <w:b/>
        <w:sz w:val="24"/>
        <w:szCs w:val="24"/>
      </w:rPr>
      <w:fldChar w:fldCharType="begin"/>
    </w:r>
    <w:r>
      <w:rPr>
        <w:b/>
      </w:rPr>
      <w:instrText>PAGE</w:instrText>
    </w:r>
    <w:r>
      <w:rPr>
        <w:b/>
        <w:sz w:val="24"/>
        <w:szCs w:val="24"/>
      </w:rPr>
      <w:fldChar w:fldCharType="separate"/>
    </w:r>
    <w:r w:rsidR="002954B8">
      <w:rPr>
        <w:b/>
        <w:noProof/>
      </w:rPr>
      <w:t>16</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sidR="002954B8">
      <w:rPr>
        <w:b/>
        <w:noProof/>
      </w:rPr>
      <w:t>17</w:t>
    </w:r>
    <w:r>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A11BF" w14:textId="77777777" w:rsidR="003915ED" w:rsidRDefault="003915ED" w:rsidP="00D72726">
      <w:pPr>
        <w:spacing w:after="0" w:line="240" w:lineRule="auto"/>
      </w:pPr>
      <w:r>
        <w:separator/>
      </w:r>
    </w:p>
  </w:footnote>
  <w:footnote w:type="continuationSeparator" w:id="0">
    <w:p w14:paraId="2BDF61C2" w14:textId="77777777" w:rsidR="003915ED" w:rsidRDefault="003915ED" w:rsidP="00D727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611B" w14:textId="77777777" w:rsidR="003915ED" w:rsidRDefault="003915ED">
    <w:pPr>
      <w:pStyle w:val="Cabealho"/>
    </w:pPr>
    <w:r w:rsidRPr="00430C5E">
      <w:rPr>
        <w:noProof/>
        <w:lang w:eastAsia="pt-BR"/>
      </w:rPr>
      <w:drawing>
        <wp:inline distT="0" distB="0" distL="0" distR="0" wp14:anchorId="1FE2025F" wp14:editId="3C81C350">
          <wp:extent cx="5366786" cy="695325"/>
          <wp:effectExtent l="19050" t="0" r="5314"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OS-DE-OFICIOS_0019_TRANSPARENCIA.png"/>
                  <pic:cNvPicPr/>
                </pic:nvPicPr>
                <pic:blipFill>
                  <a:blip r:embed="rId1">
                    <a:extLst>
                      <a:ext uri="{28A0092B-C50C-407E-A947-70E740481C1C}">
                        <a14:useLocalDpi xmlns:a14="http://schemas.microsoft.com/office/drawing/2010/main" val="0"/>
                      </a:ext>
                    </a:extLst>
                  </a:blip>
                  <a:stretch>
                    <a:fillRect/>
                  </a:stretch>
                </pic:blipFill>
                <pic:spPr>
                  <a:xfrm>
                    <a:off x="0" y="0"/>
                    <a:ext cx="5400040" cy="699633"/>
                  </a:xfrm>
                  <a:prstGeom prst="rect">
                    <a:avLst/>
                  </a:prstGeom>
                </pic:spPr>
              </pic:pic>
            </a:graphicData>
          </a:graphic>
        </wp:inline>
      </w:drawing>
    </w:r>
  </w:p>
  <w:p w14:paraId="2C3E19E2" w14:textId="77777777" w:rsidR="003915ED" w:rsidRDefault="003915E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068"/>
    <w:multiLevelType w:val="hybridMultilevel"/>
    <w:tmpl w:val="3BDCEFB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473A51F9"/>
    <w:multiLevelType w:val="hybridMultilevel"/>
    <w:tmpl w:val="F550AB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062"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197C6F"/>
    <w:multiLevelType w:val="hybridMultilevel"/>
    <w:tmpl w:val="66B49B36"/>
    <w:lvl w:ilvl="0" w:tplc="0C624B2E">
      <w:start w:val="1"/>
      <w:numFmt w:val="decimal"/>
      <w:lvlText w:val="%1."/>
      <w:lvlJc w:val="left"/>
      <w:pPr>
        <w:ind w:left="360" w:hanging="360"/>
      </w:pPr>
      <w:rPr>
        <w:rFonts w:ascii="Times New Roman" w:eastAsia="Times New Roman" w:hAnsi="Times New Roman" w:cs="Times New Roman"/>
        <w:b/>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3" w15:restartNumberingAfterBreak="0">
    <w:nsid w:val="571459FD"/>
    <w:multiLevelType w:val="hybridMultilevel"/>
    <w:tmpl w:val="B664934C"/>
    <w:lvl w:ilvl="0" w:tplc="04160001">
      <w:start w:val="1"/>
      <w:numFmt w:val="bullet"/>
      <w:lvlText w:val=""/>
      <w:lvlJc w:val="left"/>
      <w:pPr>
        <w:ind w:left="1275" w:hanging="360"/>
      </w:pPr>
      <w:rPr>
        <w:rFonts w:ascii="Symbol" w:hAnsi="Symbol" w:hint="default"/>
      </w:rPr>
    </w:lvl>
    <w:lvl w:ilvl="1" w:tplc="04160003" w:tentative="1">
      <w:start w:val="1"/>
      <w:numFmt w:val="bullet"/>
      <w:lvlText w:val="o"/>
      <w:lvlJc w:val="left"/>
      <w:pPr>
        <w:ind w:left="1995" w:hanging="360"/>
      </w:pPr>
      <w:rPr>
        <w:rFonts w:ascii="Courier New" w:hAnsi="Courier New" w:cs="Courier New" w:hint="default"/>
      </w:rPr>
    </w:lvl>
    <w:lvl w:ilvl="2" w:tplc="04160005" w:tentative="1">
      <w:start w:val="1"/>
      <w:numFmt w:val="bullet"/>
      <w:lvlText w:val=""/>
      <w:lvlJc w:val="left"/>
      <w:pPr>
        <w:ind w:left="2715" w:hanging="360"/>
      </w:pPr>
      <w:rPr>
        <w:rFonts w:ascii="Wingdings" w:hAnsi="Wingdings" w:hint="default"/>
      </w:rPr>
    </w:lvl>
    <w:lvl w:ilvl="3" w:tplc="04160001" w:tentative="1">
      <w:start w:val="1"/>
      <w:numFmt w:val="bullet"/>
      <w:lvlText w:val=""/>
      <w:lvlJc w:val="left"/>
      <w:pPr>
        <w:ind w:left="3435" w:hanging="360"/>
      </w:pPr>
      <w:rPr>
        <w:rFonts w:ascii="Symbol" w:hAnsi="Symbol" w:hint="default"/>
      </w:rPr>
    </w:lvl>
    <w:lvl w:ilvl="4" w:tplc="04160003" w:tentative="1">
      <w:start w:val="1"/>
      <w:numFmt w:val="bullet"/>
      <w:lvlText w:val="o"/>
      <w:lvlJc w:val="left"/>
      <w:pPr>
        <w:ind w:left="4155" w:hanging="360"/>
      </w:pPr>
      <w:rPr>
        <w:rFonts w:ascii="Courier New" w:hAnsi="Courier New" w:cs="Courier New" w:hint="default"/>
      </w:rPr>
    </w:lvl>
    <w:lvl w:ilvl="5" w:tplc="04160005" w:tentative="1">
      <w:start w:val="1"/>
      <w:numFmt w:val="bullet"/>
      <w:lvlText w:val=""/>
      <w:lvlJc w:val="left"/>
      <w:pPr>
        <w:ind w:left="4875" w:hanging="360"/>
      </w:pPr>
      <w:rPr>
        <w:rFonts w:ascii="Wingdings" w:hAnsi="Wingdings" w:hint="default"/>
      </w:rPr>
    </w:lvl>
    <w:lvl w:ilvl="6" w:tplc="04160001" w:tentative="1">
      <w:start w:val="1"/>
      <w:numFmt w:val="bullet"/>
      <w:lvlText w:val=""/>
      <w:lvlJc w:val="left"/>
      <w:pPr>
        <w:ind w:left="5595" w:hanging="360"/>
      </w:pPr>
      <w:rPr>
        <w:rFonts w:ascii="Symbol" w:hAnsi="Symbol" w:hint="default"/>
      </w:rPr>
    </w:lvl>
    <w:lvl w:ilvl="7" w:tplc="04160003" w:tentative="1">
      <w:start w:val="1"/>
      <w:numFmt w:val="bullet"/>
      <w:lvlText w:val="o"/>
      <w:lvlJc w:val="left"/>
      <w:pPr>
        <w:ind w:left="6315" w:hanging="360"/>
      </w:pPr>
      <w:rPr>
        <w:rFonts w:ascii="Courier New" w:hAnsi="Courier New" w:cs="Courier New" w:hint="default"/>
      </w:rPr>
    </w:lvl>
    <w:lvl w:ilvl="8" w:tplc="04160005" w:tentative="1">
      <w:start w:val="1"/>
      <w:numFmt w:val="bullet"/>
      <w:lvlText w:val=""/>
      <w:lvlJc w:val="left"/>
      <w:pPr>
        <w:ind w:left="7035" w:hanging="360"/>
      </w:pPr>
      <w:rPr>
        <w:rFonts w:ascii="Wingdings" w:hAnsi="Wingdings" w:hint="default"/>
      </w:rPr>
    </w:lvl>
  </w:abstractNum>
  <w:abstractNum w:abstractNumId="4" w15:restartNumberingAfterBreak="0">
    <w:nsid w:val="72364DA4"/>
    <w:multiLevelType w:val="multilevel"/>
    <w:tmpl w:val="496C154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B3C7877"/>
    <w:multiLevelType w:val="hybridMultilevel"/>
    <w:tmpl w:val="11DA1B44"/>
    <w:lvl w:ilvl="0" w:tplc="0416000F">
      <w:start w:val="1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FCE58BF"/>
    <w:multiLevelType w:val="hybridMultilevel"/>
    <w:tmpl w:val="B16CFE3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41234919">
    <w:abstractNumId w:val="4"/>
  </w:num>
  <w:num w:numId="2" w16cid:durableId="1541624431">
    <w:abstractNumId w:val="2"/>
  </w:num>
  <w:num w:numId="3" w16cid:durableId="730544491">
    <w:abstractNumId w:val="3"/>
  </w:num>
  <w:num w:numId="4" w16cid:durableId="223493723">
    <w:abstractNumId w:val="1"/>
  </w:num>
  <w:num w:numId="5" w16cid:durableId="648948029">
    <w:abstractNumId w:val="0"/>
  </w:num>
  <w:num w:numId="6" w16cid:durableId="1553418188">
    <w:abstractNumId w:val="6"/>
  </w:num>
  <w:num w:numId="7" w16cid:durableId="70545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153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9FA"/>
    <w:rsid w:val="00001D5C"/>
    <w:rsid w:val="00010893"/>
    <w:rsid w:val="000131CD"/>
    <w:rsid w:val="0001353E"/>
    <w:rsid w:val="00015906"/>
    <w:rsid w:val="00017DB5"/>
    <w:rsid w:val="000247DD"/>
    <w:rsid w:val="00024D66"/>
    <w:rsid w:val="00026F28"/>
    <w:rsid w:val="000278AF"/>
    <w:rsid w:val="0003414D"/>
    <w:rsid w:val="00034222"/>
    <w:rsid w:val="0003651B"/>
    <w:rsid w:val="00042F2F"/>
    <w:rsid w:val="00044C24"/>
    <w:rsid w:val="000452A0"/>
    <w:rsid w:val="000460B4"/>
    <w:rsid w:val="000527F3"/>
    <w:rsid w:val="00052C6C"/>
    <w:rsid w:val="00064407"/>
    <w:rsid w:val="000666F8"/>
    <w:rsid w:val="00070EBA"/>
    <w:rsid w:val="00074AC5"/>
    <w:rsid w:val="000826C1"/>
    <w:rsid w:val="00096FFF"/>
    <w:rsid w:val="00097AAA"/>
    <w:rsid w:val="000A27B2"/>
    <w:rsid w:val="000B6969"/>
    <w:rsid w:val="000C3C13"/>
    <w:rsid w:val="000C68B6"/>
    <w:rsid w:val="000C6AD9"/>
    <w:rsid w:val="000C7CBC"/>
    <w:rsid w:val="000D22E1"/>
    <w:rsid w:val="000D75B0"/>
    <w:rsid w:val="000E526A"/>
    <w:rsid w:val="000E6535"/>
    <w:rsid w:val="000F5BAD"/>
    <w:rsid w:val="00105B77"/>
    <w:rsid w:val="00117839"/>
    <w:rsid w:val="001200FD"/>
    <w:rsid w:val="00120229"/>
    <w:rsid w:val="00125FC4"/>
    <w:rsid w:val="0013176D"/>
    <w:rsid w:val="00132CEF"/>
    <w:rsid w:val="0013325A"/>
    <w:rsid w:val="00135493"/>
    <w:rsid w:val="00137F87"/>
    <w:rsid w:val="00140C2C"/>
    <w:rsid w:val="0014205D"/>
    <w:rsid w:val="001422F8"/>
    <w:rsid w:val="00142EA7"/>
    <w:rsid w:val="00144CFC"/>
    <w:rsid w:val="00152A2F"/>
    <w:rsid w:val="00152ED0"/>
    <w:rsid w:val="0015301B"/>
    <w:rsid w:val="0015355F"/>
    <w:rsid w:val="00153E9C"/>
    <w:rsid w:val="001576D7"/>
    <w:rsid w:val="0016482C"/>
    <w:rsid w:val="00174FC7"/>
    <w:rsid w:val="001759A1"/>
    <w:rsid w:val="00175C7A"/>
    <w:rsid w:val="001831B3"/>
    <w:rsid w:val="00185833"/>
    <w:rsid w:val="00194ED6"/>
    <w:rsid w:val="0019713B"/>
    <w:rsid w:val="001A2C60"/>
    <w:rsid w:val="001A30C1"/>
    <w:rsid w:val="001B2208"/>
    <w:rsid w:val="001B74DC"/>
    <w:rsid w:val="001C3FCB"/>
    <w:rsid w:val="001C43A1"/>
    <w:rsid w:val="001C7D79"/>
    <w:rsid w:val="001D78E7"/>
    <w:rsid w:val="001E09DC"/>
    <w:rsid w:val="001F2900"/>
    <w:rsid w:val="001F7CC6"/>
    <w:rsid w:val="00200E9D"/>
    <w:rsid w:val="002010A9"/>
    <w:rsid w:val="00201667"/>
    <w:rsid w:val="00203976"/>
    <w:rsid w:val="00206443"/>
    <w:rsid w:val="00206FC1"/>
    <w:rsid w:val="00211B5F"/>
    <w:rsid w:val="002149D8"/>
    <w:rsid w:val="00215684"/>
    <w:rsid w:val="00216093"/>
    <w:rsid w:val="00221D77"/>
    <w:rsid w:val="00222DB6"/>
    <w:rsid w:val="00227390"/>
    <w:rsid w:val="002400B5"/>
    <w:rsid w:val="00242DCE"/>
    <w:rsid w:val="00243569"/>
    <w:rsid w:val="00244CC9"/>
    <w:rsid w:val="00247956"/>
    <w:rsid w:val="002507A0"/>
    <w:rsid w:val="00267AE6"/>
    <w:rsid w:val="0027015F"/>
    <w:rsid w:val="002716D0"/>
    <w:rsid w:val="002726D8"/>
    <w:rsid w:val="002757CD"/>
    <w:rsid w:val="0028003C"/>
    <w:rsid w:val="0028747A"/>
    <w:rsid w:val="00290744"/>
    <w:rsid w:val="002943F1"/>
    <w:rsid w:val="002954B8"/>
    <w:rsid w:val="002972DB"/>
    <w:rsid w:val="002A438F"/>
    <w:rsid w:val="002A62B9"/>
    <w:rsid w:val="002B4A80"/>
    <w:rsid w:val="002B4D75"/>
    <w:rsid w:val="002C016D"/>
    <w:rsid w:val="002C1D80"/>
    <w:rsid w:val="002C4D94"/>
    <w:rsid w:val="002C5152"/>
    <w:rsid w:val="002C656F"/>
    <w:rsid w:val="002C775A"/>
    <w:rsid w:val="002C7EDA"/>
    <w:rsid w:val="002E11CD"/>
    <w:rsid w:val="002E26B4"/>
    <w:rsid w:val="002F22AB"/>
    <w:rsid w:val="002F455F"/>
    <w:rsid w:val="002F6913"/>
    <w:rsid w:val="002F7CD7"/>
    <w:rsid w:val="00302298"/>
    <w:rsid w:val="003025B1"/>
    <w:rsid w:val="003025DA"/>
    <w:rsid w:val="00304A4C"/>
    <w:rsid w:val="00306ABF"/>
    <w:rsid w:val="00317E35"/>
    <w:rsid w:val="003216BC"/>
    <w:rsid w:val="003267F6"/>
    <w:rsid w:val="00331EEB"/>
    <w:rsid w:val="00341BF1"/>
    <w:rsid w:val="003447EA"/>
    <w:rsid w:val="00346739"/>
    <w:rsid w:val="0035261B"/>
    <w:rsid w:val="0035570C"/>
    <w:rsid w:val="0035631A"/>
    <w:rsid w:val="003602CE"/>
    <w:rsid w:val="00367251"/>
    <w:rsid w:val="00372131"/>
    <w:rsid w:val="00372BC2"/>
    <w:rsid w:val="00375A0E"/>
    <w:rsid w:val="00390B3B"/>
    <w:rsid w:val="003915ED"/>
    <w:rsid w:val="00394F20"/>
    <w:rsid w:val="0039792E"/>
    <w:rsid w:val="003A29A7"/>
    <w:rsid w:val="003A3716"/>
    <w:rsid w:val="003A38E8"/>
    <w:rsid w:val="003B3073"/>
    <w:rsid w:val="003B3671"/>
    <w:rsid w:val="003B60EF"/>
    <w:rsid w:val="003B7831"/>
    <w:rsid w:val="003B7BDA"/>
    <w:rsid w:val="003C4A7F"/>
    <w:rsid w:val="003C50C5"/>
    <w:rsid w:val="003D00AD"/>
    <w:rsid w:val="003D0939"/>
    <w:rsid w:val="003D3D03"/>
    <w:rsid w:val="003D7DCE"/>
    <w:rsid w:val="003E6EC9"/>
    <w:rsid w:val="003F0817"/>
    <w:rsid w:val="003F2044"/>
    <w:rsid w:val="003F4DBF"/>
    <w:rsid w:val="003F7B1D"/>
    <w:rsid w:val="00402519"/>
    <w:rsid w:val="00404552"/>
    <w:rsid w:val="00405744"/>
    <w:rsid w:val="00410D6B"/>
    <w:rsid w:val="004143FD"/>
    <w:rsid w:val="00416EA3"/>
    <w:rsid w:val="004264A5"/>
    <w:rsid w:val="00430C5E"/>
    <w:rsid w:val="00446804"/>
    <w:rsid w:val="00447566"/>
    <w:rsid w:val="004475A6"/>
    <w:rsid w:val="00470BAC"/>
    <w:rsid w:val="004772F0"/>
    <w:rsid w:val="00480194"/>
    <w:rsid w:val="00494239"/>
    <w:rsid w:val="004970C5"/>
    <w:rsid w:val="00497410"/>
    <w:rsid w:val="00497DF3"/>
    <w:rsid w:val="004A0A5E"/>
    <w:rsid w:val="004A1770"/>
    <w:rsid w:val="004A1D1F"/>
    <w:rsid w:val="004A1D5B"/>
    <w:rsid w:val="004B00FA"/>
    <w:rsid w:val="004B7DA2"/>
    <w:rsid w:val="004C4EE2"/>
    <w:rsid w:val="004C5837"/>
    <w:rsid w:val="004D1207"/>
    <w:rsid w:val="004E1155"/>
    <w:rsid w:val="004E2EAC"/>
    <w:rsid w:val="004E399F"/>
    <w:rsid w:val="004E6021"/>
    <w:rsid w:val="004F3F80"/>
    <w:rsid w:val="004F6CB8"/>
    <w:rsid w:val="0050522A"/>
    <w:rsid w:val="00507322"/>
    <w:rsid w:val="005076A2"/>
    <w:rsid w:val="005114DD"/>
    <w:rsid w:val="00512B09"/>
    <w:rsid w:val="005150F1"/>
    <w:rsid w:val="0051622A"/>
    <w:rsid w:val="00520A26"/>
    <w:rsid w:val="005217F9"/>
    <w:rsid w:val="00527590"/>
    <w:rsid w:val="005344D3"/>
    <w:rsid w:val="0054287B"/>
    <w:rsid w:val="00544E67"/>
    <w:rsid w:val="005515E3"/>
    <w:rsid w:val="00553664"/>
    <w:rsid w:val="00554559"/>
    <w:rsid w:val="00555B1B"/>
    <w:rsid w:val="00563437"/>
    <w:rsid w:val="005722B4"/>
    <w:rsid w:val="005725F2"/>
    <w:rsid w:val="00573E4B"/>
    <w:rsid w:val="005817E4"/>
    <w:rsid w:val="00587FF2"/>
    <w:rsid w:val="005908CC"/>
    <w:rsid w:val="00596733"/>
    <w:rsid w:val="005A233B"/>
    <w:rsid w:val="005A3ECE"/>
    <w:rsid w:val="005A5586"/>
    <w:rsid w:val="005A6B04"/>
    <w:rsid w:val="005A74D3"/>
    <w:rsid w:val="005A7C42"/>
    <w:rsid w:val="005B070C"/>
    <w:rsid w:val="005B2301"/>
    <w:rsid w:val="005C2F3C"/>
    <w:rsid w:val="005C456F"/>
    <w:rsid w:val="005D5C1B"/>
    <w:rsid w:val="005E02E2"/>
    <w:rsid w:val="005E0EB8"/>
    <w:rsid w:val="005E169D"/>
    <w:rsid w:val="005E242B"/>
    <w:rsid w:val="005E519A"/>
    <w:rsid w:val="005E538F"/>
    <w:rsid w:val="005F0D46"/>
    <w:rsid w:val="005F5B97"/>
    <w:rsid w:val="005F685C"/>
    <w:rsid w:val="006003D4"/>
    <w:rsid w:val="006019B4"/>
    <w:rsid w:val="00604F29"/>
    <w:rsid w:val="00607494"/>
    <w:rsid w:val="00612D23"/>
    <w:rsid w:val="00613A4F"/>
    <w:rsid w:val="00615607"/>
    <w:rsid w:val="006215F5"/>
    <w:rsid w:val="00624227"/>
    <w:rsid w:val="00632E0A"/>
    <w:rsid w:val="00632F5E"/>
    <w:rsid w:val="00645702"/>
    <w:rsid w:val="00651088"/>
    <w:rsid w:val="00660610"/>
    <w:rsid w:val="00661C2F"/>
    <w:rsid w:val="00667FAA"/>
    <w:rsid w:val="00672B54"/>
    <w:rsid w:val="00673ADF"/>
    <w:rsid w:val="006750E3"/>
    <w:rsid w:val="00680106"/>
    <w:rsid w:val="00692C2B"/>
    <w:rsid w:val="006955ED"/>
    <w:rsid w:val="0069640D"/>
    <w:rsid w:val="006A2994"/>
    <w:rsid w:val="006A3876"/>
    <w:rsid w:val="006A441B"/>
    <w:rsid w:val="006A4DD5"/>
    <w:rsid w:val="006B2957"/>
    <w:rsid w:val="006B519F"/>
    <w:rsid w:val="006B66A8"/>
    <w:rsid w:val="006C5CCE"/>
    <w:rsid w:val="006D2599"/>
    <w:rsid w:val="006E4A7A"/>
    <w:rsid w:val="006E6A9E"/>
    <w:rsid w:val="006F083C"/>
    <w:rsid w:val="006F13E4"/>
    <w:rsid w:val="006F18FE"/>
    <w:rsid w:val="006F4C6E"/>
    <w:rsid w:val="006F51B9"/>
    <w:rsid w:val="006F5ABD"/>
    <w:rsid w:val="006F7F52"/>
    <w:rsid w:val="006F7FAB"/>
    <w:rsid w:val="00713D65"/>
    <w:rsid w:val="00725165"/>
    <w:rsid w:val="007308DA"/>
    <w:rsid w:val="007343FE"/>
    <w:rsid w:val="0073702B"/>
    <w:rsid w:val="0074018A"/>
    <w:rsid w:val="0074058F"/>
    <w:rsid w:val="0074743A"/>
    <w:rsid w:val="007507BE"/>
    <w:rsid w:val="00750869"/>
    <w:rsid w:val="00753135"/>
    <w:rsid w:val="00754F69"/>
    <w:rsid w:val="0075620C"/>
    <w:rsid w:val="00756F58"/>
    <w:rsid w:val="0075750C"/>
    <w:rsid w:val="007605C2"/>
    <w:rsid w:val="00760BD6"/>
    <w:rsid w:val="00763FA4"/>
    <w:rsid w:val="00764080"/>
    <w:rsid w:val="00764244"/>
    <w:rsid w:val="007644A6"/>
    <w:rsid w:val="007701F7"/>
    <w:rsid w:val="00770EE0"/>
    <w:rsid w:val="00771083"/>
    <w:rsid w:val="00772100"/>
    <w:rsid w:val="007726AC"/>
    <w:rsid w:val="007738DC"/>
    <w:rsid w:val="00776660"/>
    <w:rsid w:val="0077733B"/>
    <w:rsid w:val="0078200A"/>
    <w:rsid w:val="00782F58"/>
    <w:rsid w:val="007856C3"/>
    <w:rsid w:val="00785B82"/>
    <w:rsid w:val="00785FFC"/>
    <w:rsid w:val="00787DA7"/>
    <w:rsid w:val="00790126"/>
    <w:rsid w:val="007A036B"/>
    <w:rsid w:val="007A3EDF"/>
    <w:rsid w:val="007A6669"/>
    <w:rsid w:val="007B025E"/>
    <w:rsid w:val="007B4F31"/>
    <w:rsid w:val="007C3779"/>
    <w:rsid w:val="007C7F98"/>
    <w:rsid w:val="007D71C1"/>
    <w:rsid w:val="007E040F"/>
    <w:rsid w:val="008001FC"/>
    <w:rsid w:val="00800BF1"/>
    <w:rsid w:val="00800CB8"/>
    <w:rsid w:val="00802723"/>
    <w:rsid w:val="00817437"/>
    <w:rsid w:val="00820114"/>
    <w:rsid w:val="008205F4"/>
    <w:rsid w:val="00822006"/>
    <w:rsid w:val="00822837"/>
    <w:rsid w:val="00822D77"/>
    <w:rsid w:val="0082494E"/>
    <w:rsid w:val="00827E06"/>
    <w:rsid w:val="00837EEC"/>
    <w:rsid w:val="008406B1"/>
    <w:rsid w:val="00840DCD"/>
    <w:rsid w:val="00842FB3"/>
    <w:rsid w:val="008453A2"/>
    <w:rsid w:val="00845577"/>
    <w:rsid w:val="008474A7"/>
    <w:rsid w:val="0085040F"/>
    <w:rsid w:val="008526F7"/>
    <w:rsid w:val="00852A2A"/>
    <w:rsid w:val="00854F63"/>
    <w:rsid w:val="00856C47"/>
    <w:rsid w:val="0086041E"/>
    <w:rsid w:val="008604B5"/>
    <w:rsid w:val="00862BF3"/>
    <w:rsid w:val="008646EC"/>
    <w:rsid w:val="00867523"/>
    <w:rsid w:val="00867869"/>
    <w:rsid w:val="00883287"/>
    <w:rsid w:val="00886F96"/>
    <w:rsid w:val="0089178F"/>
    <w:rsid w:val="0089213D"/>
    <w:rsid w:val="00894476"/>
    <w:rsid w:val="00897798"/>
    <w:rsid w:val="008A096A"/>
    <w:rsid w:val="008A365A"/>
    <w:rsid w:val="008A36F6"/>
    <w:rsid w:val="008A3F5F"/>
    <w:rsid w:val="008B66D7"/>
    <w:rsid w:val="008C0828"/>
    <w:rsid w:val="008C097C"/>
    <w:rsid w:val="008C176E"/>
    <w:rsid w:val="008C4502"/>
    <w:rsid w:val="008D38D8"/>
    <w:rsid w:val="008D598E"/>
    <w:rsid w:val="008D7811"/>
    <w:rsid w:val="008E3ACD"/>
    <w:rsid w:val="008E401D"/>
    <w:rsid w:val="008E588A"/>
    <w:rsid w:val="008E7D5A"/>
    <w:rsid w:val="00902E71"/>
    <w:rsid w:val="00907166"/>
    <w:rsid w:val="00910BA5"/>
    <w:rsid w:val="00914995"/>
    <w:rsid w:val="00935009"/>
    <w:rsid w:val="00935173"/>
    <w:rsid w:val="00937D35"/>
    <w:rsid w:val="009479AF"/>
    <w:rsid w:val="00950A82"/>
    <w:rsid w:val="00951984"/>
    <w:rsid w:val="0095342F"/>
    <w:rsid w:val="0095529D"/>
    <w:rsid w:val="00957FAC"/>
    <w:rsid w:val="00962901"/>
    <w:rsid w:val="009643A7"/>
    <w:rsid w:val="00964DFC"/>
    <w:rsid w:val="00967762"/>
    <w:rsid w:val="00984E91"/>
    <w:rsid w:val="009858FA"/>
    <w:rsid w:val="00987A01"/>
    <w:rsid w:val="00991868"/>
    <w:rsid w:val="0099243F"/>
    <w:rsid w:val="00992C8D"/>
    <w:rsid w:val="00993F73"/>
    <w:rsid w:val="009A081D"/>
    <w:rsid w:val="009A2E88"/>
    <w:rsid w:val="009A32FE"/>
    <w:rsid w:val="009A46D1"/>
    <w:rsid w:val="009A5810"/>
    <w:rsid w:val="009B02CD"/>
    <w:rsid w:val="009B0373"/>
    <w:rsid w:val="009B1BBF"/>
    <w:rsid w:val="009B4A24"/>
    <w:rsid w:val="009B571A"/>
    <w:rsid w:val="009C0B2A"/>
    <w:rsid w:val="009C35C7"/>
    <w:rsid w:val="009D19C7"/>
    <w:rsid w:val="009D2372"/>
    <w:rsid w:val="009D5287"/>
    <w:rsid w:val="009E0577"/>
    <w:rsid w:val="009E05F6"/>
    <w:rsid w:val="009F3DA7"/>
    <w:rsid w:val="009F4182"/>
    <w:rsid w:val="00A05F64"/>
    <w:rsid w:val="00A07319"/>
    <w:rsid w:val="00A11743"/>
    <w:rsid w:val="00A132FC"/>
    <w:rsid w:val="00A17F14"/>
    <w:rsid w:val="00A21B86"/>
    <w:rsid w:val="00A224D8"/>
    <w:rsid w:val="00A25062"/>
    <w:rsid w:val="00A25363"/>
    <w:rsid w:val="00A300F0"/>
    <w:rsid w:val="00A369BE"/>
    <w:rsid w:val="00A36DD8"/>
    <w:rsid w:val="00A36E42"/>
    <w:rsid w:val="00A37C7A"/>
    <w:rsid w:val="00A4143C"/>
    <w:rsid w:val="00A4307B"/>
    <w:rsid w:val="00A442C7"/>
    <w:rsid w:val="00A47D7C"/>
    <w:rsid w:val="00A50969"/>
    <w:rsid w:val="00A609CB"/>
    <w:rsid w:val="00A61DDB"/>
    <w:rsid w:val="00A63E98"/>
    <w:rsid w:val="00A64748"/>
    <w:rsid w:val="00A66B92"/>
    <w:rsid w:val="00A708E5"/>
    <w:rsid w:val="00A7584E"/>
    <w:rsid w:val="00A8118C"/>
    <w:rsid w:val="00A817C8"/>
    <w:rsid w:val="00A83788"/>
    <w:rsid w:val="00A935C3"/>
    <w:rsid w:val="00AA39AC"/>
    <w:rsid w:val="00AA41D8"/>
    <w:rsid w:val="00AA557D"/>
    <w:rsid w:val="00AB1FA0"/>
    <w:rsid w:val="00AC25BB"/>
    <w:rsid w:val="00AC4094"/>
    <w:rsid w:val="00AC5961"/>
    <w:rsid w:val="00AD0551"/>
    <w:rsid w:val="00AD09E8"/>
    <w:rsid w:val="00AD469E"/>
    <w:rsid w:val="00AD6202"/>
    <w:rsid w:val="00AD6600"/>
    <w:rsid w:val="00AD6B97"/>
    <w:rsid w:val="00AE04C7"/>
    <w:rsid w:val="00AE2013"/>
    <w:rsid w:val="00AF42CE"/>
    <w:rsid w:val="00AF460D"/>
    <w:rsid w:val="00AF5102"/>
    <w:rsid w:val="00AF5EAE"/>
    <w:rsid w:val="00AF791B"/>
    <w:rsid w:val="00B074B2"/>
    <w:rsid w:val="00B10898"/>
    <w:rsid w:val="00B2230D"/>
    <w:rsid w:val="00B26B76"/>
    <w:rsid w:val="00B33923"/>
    <w:rsid w:val="00B36DBA"/>
    <w:rsid w:val="00B36EB8"/>
    <w:rsid w:val="00B400F6"/>
    <w:rsid w:val="00B421A9"/>
    <w:rsid w:val="00B42987"/>
    <w:rsid w:val="00B4360C"/>
    <w:rsid w:val="00B52F85"/>
    <w:rsid w:val="00B53234"/>
    <w:rsid w:val="00B544F9"/>
    <w:rsid w:val="00B56002"/>
    <w:rsid w:val="00B60EED"/>
    <w:rsid w:val="00B61C5C"/>
    <w:rsid w:val="00B61DC6"/>
    <w:rsid w:val="00B63C82"/>
    <w:rsid w:val="00B64400"/>
    <w:rsid w:val="00B66A22"/>
    <w:rsid w:val="00B674C6"/>
    <w:rsid w:val="00B676AB"/>
    <w:rsid w:val="00B70D63"/>
    <w:rsid w:val="00B77591"/>
    <w:rsid w:val="00B8065B"/>
    <w:rsid w:val="00B83A55"/>
    <w:rsid w:val="00B84D02"/>
    <w:rsid w:val="00B86350"/>
    <w:rsid w:val="00B902C6"/>
    <w:rsid w:val="00B950A2"/>
    <w:rsid w:val="00BA49DB"/>
    <w:rsid w:val="00BB1025"/>
    <w:rsid w:val="00BB2F45"/>
    <w:rsid w:val="00BB30E0"/>
    <w:rsid w:val="00BB5F11"/>
    <w:rsid w:val="00BB7234"/>
    <w:rsid w:val="00BC47C5"/>
    <w:rsid w:val="00BC4BB5"/>
    <w:rsid w:val="00BC6F87"/>
    <w:rsid w:val="00BD0BC6"/>
    <w:rsid w:val="00BD1AC0"/>
    <w:rsid w:val="00BD1DC7"/>
    <w:rsid w:val="00BE0ABC"/>
    <w:rsid w:val="00BE1EED"/>
    <w:rsid w:val="00BE3F64"/>
    <w:rsid w:val="00BE577A"/>
    <w:rsid w:val="00BF0218"/>
    <w:rsid w:val="00BF2F23"/>
    <w:rsid w:val="00BF308E"/>
    <w:rsid w:val="00BF3C95"/>
    <w:rsid w:val="00C072AD"/>
    <w:rsid w:val="00C15B5E"/>
    <w:rsid w:val="00C2012C"/>
    <w:rsid w:val="00C31037"/>
    <w:rsid w:val="00C41041"/>
    <w:rsid w:val="00C4246E"/>
    <w:rsid w:val="00C56DB0"/>
    <w:rsid w:val="00C60761"/>
    <w:rsid w:val="00C612B3"/>
    <w:rsid w:val="00C6312A"/>
    <w:rsid w:val="00C70FD6"/>
    <w:rsid w:val="00C7253D"/>
    <w:rsid w:val="00C75B26"/>
    <w:rsid w:val="00C84D86"/>
    <w:rsid w:val="00C85431"/>
    <w:rsid w:val="00C92A3F"/>
    <w:rsid w:val="00C92CE6"/>
    <w:rsid w:val="00C9423A"/>
    <w:rsid w:val="00C9533D"/>
    <w:rsid w:val="00CA1E2A"/>
    <w:rsid w:val="00CA3333"/>
    <w:rsid w:val="00CB0572"/>
    <w:rsid w:val="00CB664B"/>
    <w:rsid w:val="00CE1E69"/>
    <w:rsid w:val="00CE2D16"/>
    <w:rsid w:val="00CF1E32"/>
    <w:rsid w:val="00CF3E89"/>
    <w:rsid w:val="00CF64C7"/>
    <w:rsid w:val="00CF6879"/>
    <w:rsid w:val="00D02457"/>
    <w:rsid w:val="00D065BA"/>
    <w:rsid w:val="00D114B0"/>
    <w:rsid w:val="00D12D0E"/>
    <w:rsid w:val="00D15AE4"/>
    <w:rsid w:val="00D209B8"/>
    <w:rsid w:val="00D21AC9"/>
    <w:rsid w:val="00D21CDF"/>
    <w:rsid w:val="00D312F6"/>
    <w:rsid w:val="00D325CA"/>
    <w:rsid w:val="00D32DDB"/>
    <w:rsid w:val="00D376D7"/>
    <w:rsid w:val="00D4221C"/>
    <w:rsid w:val="00D456BC"/>
    <w:rsid w:val="00D45E2B"/>
    <w:rsid w:val="00D51403"/>
    <w:rsid w:val="00D51A5C"/>
    <w:rsid w:val="00D554AA"/>
    <w:rsid w:val="00D56DAC"/>
    <w:rsid w:val="00D57E45"/>
    <w:rsid w:val="00D6285D"/>
    <w:rsid w:val="00D66B7E"/>
    <w:rsid w:val="00D72394"/>
    <w:rsid w:val="00D72726"/>
    <w:rsid w:val="00D74B99"/>
    <w:rsid w:val="00D779D3"/>
    <w:rsid w:val="00D810F4"/>
    <w:rsid w:val="00D81E27"/>
    <w:rsid w:val="00D82627"/>
    <w:rsid w:val="00D87346"/>
    <w:rsid w:val="00D87587"/>
    <w:rsid w:val="00D9028F"/>
    <w:rsid w:val="00DA5BDD"/>
    <w:rsid w:val="00DB10C3"/>
    <w:rsid w:val="00DB5434"/>
    <w:rsid w:val="00DB58E8"/>
    <w:rsid w:val="00DB5E6E"/>
    <w:rsid w:val="00DB7112"/>
    <w:rsid w:val="00DC0CAB"/>
    <w:rsid w:val="00DC52AA"/>
    <w:rsid w:val="00DC5CDC"/>
    <w:rsid w:val="00DD0AB5"/>
    <w:rsid w:val="00DD2863"/>
    <w:rsid w:val="00DD4627"/>
    <w:rsid w:val="00DE0105"/>
    <w:rsid w:val="00DE4B06"/>
    <w:rsid w:val="00DE611D"/>
    <w:rsid w:val="00DE6F72"/>
    <w:rsid w:val="00DF3637"/>
    <w:rsid w:val="00DF49FA"/>
    <w:rsid w:val="00E02F4E"/>
    <w:rsid w:val="00E04E54"/>
    <w:rsid w:val="00E051EC"/>
    <w:rsid w:val="00E06995"/>
    <w:rsid w:val="00E106CB"/>
    <w:rsid w:val="00E128F3"/>
    <w:rsid w:val="00E1494F"/>
    <w:rsid w:val="00E21B4D"/>
    <w:rsid w:val="00E22343"/>
    <w:rsid w:val="00E223F5"/>
    <w:rsid w:val="00E346EC"/>
    <w:rsid w:val="00E400A5"/>
    <w:rsid w:val="00E42530"/>
    <w:rsid w:val="00E42936"/>
    <w:rsid w:val="00E44F70"/>
    <w:rsid w:val="00E457B1"/>
    <w:rsid w:val="00E561A7"/>
    <w:rsid w:val="00E61C17"/>
    <w:rsid w:val="00E62713"/>
    <w:rsid w:val="00E62C00"/>
    <w:rsid w:val="00E652B0"/>
    <w:rsid w:val="00E65D85"/>
    <w:rsid w:val="00E73FC0"/>
    <w:rsid w:val="00E756CB"/>
    <w:rsid w:val="00E806E8"/>
    <w:rsid w:val="00E82C12"/>
    <w:rsid w:val="00E8778E"/>
    <w:rsid w:val="00E90232"/>
    <w:rsid w:val="00E944B2"/>
    <w:rsid w:val="00E947D6"/>
    <w:rsid w:val="00E95980"/>
    <w:rsid w:val="00EA160C"/>
    <w:rsid w:val="00EA399A"/>
    <w:rsid w:val="00EA4FB1"/>
    <w:rsid w:val="00EA54E6"/>
    <w:rsid w:val="00EA6144"/>
    <w:rsid w:val="00EA651D"/>
    <w:rsid w:val="00EA7C69"/>
    <w:rsid w:val="00EB08B4"/>
    <w:rsid w:val="00EB0930"/>
    <w:rsid w:val="00EB4665"/>
    <w:rsid w:val="00EB62B0"/>
    <w:rsid w:val="00EC2382"/>
    <w:rsid w:val="00EC5557"/>
    <w:rsid w:val="00EC6B97"/>
    <w:rsid w:val="00EC7594"/>
    <w:rsid w:val="00ED020A"/>
    <w:rsid w:val="00ED04E1"/>
    <w:rsid w:val="00ED1368"/>
    <w:rsid w:val="00ED247F"/>
    <w:rsid w:val="00ED46A1"/>
    <w:rsid w:val="00ED6018"/>
    <w:rsid w:val="00EE0E7D"/>
    <w:rsid w:val="00EE60E5"/>
    <w:rsid w:val="00EE66E2"/>
    <w:rsid w:val="00EF08DB"/>
    <w:rsid w:val="00EF6C56"/>
    <w:rsid w:val="00EF6F6D"/>
    <w:rsid w:val="00EF718E"/>
    <w:rsid w:val="00EF72C4"/>
    <w:rsid w:val="00F05BE6"/>
    <w:rsid w:val="00F06744"/>
    <w:rsid w:val="00F07CB2"/>
    <w:rsid w:val="00F1075B"/>
    <w:rsid w:val="00F17A1C"/>
    <w:rsid w:val="00F17BEF"/>
    <w:rsid w:val="00F24193"/>
    <w:rsid w:val="00F24C3C"/>
    <w:rsid w:val="00F27230"/>
    <w:rsid w:val="00F30437"/>
    <w:rsid w:val="00F42458"/>
    <w:rsid w:val="00F4260D"/>
    <w:rsid w:val="00F439BE"/>
    <w:rsid w:val="00F5022F"/>
    <w:rsid w:val="00F535E5"/>
    <w:rsid w:val="00F54238"/>
    <w:rsid w:val="00F63800"/>
    <w:rsid w:val="00F63862"/>
    <w:rsid w:val="00F64D65"/>
    <w:rsid w:val="00F66BA9"/>
    <w:rsid w:val="00F81C75"/>
    <w:rsid w:val="00F84958"/>
    <w:rsid w:val="00F86A9B"/>
    <w:rsid w:val="00F91470"/>
    <w:rsid w:val="00F96CD2"/>
    <w:rsid w:val="00F96DD6"/>
    <w:rsid w:val="00FA22D7"/>
    <w:rsid w:val="00FA349E"/>
    <w:rsid w:val="00FA6B74"/>
    <w:rsid w:val="00FA7DFA"/>
    <w:rsid w:val="00FB5063"/>
    <w:rsid w:val="00FB54C7"/>
    <w:rsid w:val="00FB5B53"/>
    <w:rsid w:val="00FC717D"/>
    <w:rsid w:val="00FD2CA0"/>
    <w:rsid w:val="00FD3C15"/>
    <w:rsid w:val="00FD5C90"/>
    <w:rsid w:val="00FD63F0"/>
    <w:rsid w:val="00FE44F0"/>
    <w:rsid w:val="00FF1012"/>
    <w:rsid w:val="00FF1A2E"/>
    <w:rsid w:val="00FF336B"/>
    <w:rsid w:val="00FF73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6FDD9C8F"/>
  <w15:docId w15:val="{5494716D-7A87-43E2-8438-394ECA884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7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DF4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7272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72726"/>
  </w:style>
  <w:style w:type="paragraph" w:styleId="Rodap">
    <w:name w:val="footer"/>
    <w:basedOn w:val="Normal"/>
    <w:link w:val="RodapChar"/>
    <w:unhideWhenUsed/>
    <w:rsid w:val="00D72726"/>
    <w:pPr>
      <w:tabs>
        <w:tab w:val="center" w:pos="4252"/>
        <w:tab w:val="right" w:pos="8504"/>
      </w:tabs>
      <w:spacing w:after="0" w:line="240" w:lineRule="auto"/>
    </w:pPr>
  </w:style>
  <w:style w:type="character" w:customStyle="1" w:styleId="RodapChar">
    <w:name w:val="Rodapé Char"/>
    <w:basedOn w:val="Fontepargpadro"/>
    <w:link w:val="Rodap"/>
    <w:rsid w:val="00D72726"/>
  </w:style>
  <w:style w:type="paragraph" w:styleId="Textodebalo">
    <w:name w:val="Balloon Text"/>
    <w:basedOn w:val="Normal"/>
    <w:link w:val="TextodebaloChar"/>
    <w:uiPriority w:val="99"/>
    <w:semiHidden/>
    <w:unhideWhenUsed/>
    <w:rsid w:val="00D727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72726"/>
    <w:rPr>
      <w:rFonts w:ascii="Tahoma" w:hAnsi="Tahoma" w:cs="Tahoma"/>
      <w:sz w:val="16"/>
      <w:szCs w:val="16"/>
    </w:rPr>
  </w:style>
  <w:style w:type="paragraph" w:styleId="PargrafodaLista">
    <w:name w:val="List Paragraph"/>
    <w:basedOn w:val="Normal"/>
    <w:uiPriority w:val="34"/>
    <w:qFormat/>
    <w:rsid w:val="00EF6F6D"/>
    <w:pPr>
      <w:ind w:left="720"/>
      <w:contextualSpacing/>
    </w:pPr>
  </w:style>
  <w:style w:type="character" w:styleId="Forte">
    <w:name w:val="Strong"/>
    <w:basedOn w:val="Fontepargpadro"/>
    <w:qFormat/>
    <w:rsid w:val="00BB30E0"/>
    <w:rPr>
      <w:b/>
      <w:bCs/>
    </w:rPr>
  </w:style>
  <w:style w:type="paragraph" w:styleId="Legenda">
    <w:name w:val="caption"/>
    <w:basedOn w:val="Normal"/>
    <w:next w:val="Normal"/>
    <w:uiPriority w:val="35"/>
    <w:unhideWhenUsed/>
    <w:qFormat/>
    <w:rsid w:val="00862BF3"/>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594947">
      <w:bodyDiv w:val="1"/>
      <w:marLeft w:val="0"/>
      <w:marRight w:val="0"/>
      <w:marTop w:val="0"/>
      <w:marBottom w:val="0"/>
      <w:divBdr>
        <w:top w:val="none" w:sz="0" w:space="0" w:color="auto"/>
        <w:left w:val="none" w:sz="0" w:space="0" w:color="auto"/>
        <w:bottom w:val="none" w:sz="0" w:space="0" w:color="auto"/>
        <w:right w:val="none" w:sz="0" w:space="0" w:color="auto"/>
      </w:divBdr>
    </w:div>
    <w:div w:id="1108934746">
      <w:bodyDiv w:val="1"/>
      <w:marLeft w:val="0"/>
      <w:marRight w:val="0"/>
      <w:marTop w:val="0"/>
      <w:marBottom w:val="0"/>
      <w:divBdr>
        <w:top w:val="none" w:sz="0" w:space="0" w:color="auto"/>
        <w:left w:val="none" w:sz="0" w:space="0" w:color="auto"/>
        <w:bottom w:val="none" w:sz="0" w:space="0" w:color="auto"/>
        <w:right w:val="none" w:sz="0" w:space="0" w:color="auto"/>
      </w:divBdr>
    </w:div>
    <w:div w:id="1201816575">
      <w:bodyDiv w:val="1"/>
      <w:marLeft w:val="0"/>
      <w:marRight w:val="0"/>
      <w:marTop w:val="0"/>
      <w:marBottom w:val="0"/>
      <w:divBdr>
        <w:top w:val="none" w:sz="0" w:space="0" w:color="auto"/>
        <w:left w:val="none" w:sz="0" w:space="0" w:color="auto"/>
        <w:bottom w:val="none" w:sz="0" w:space="0" w:color="auto"/>
        <w:right w:val="none" w:sz="0" w:space="0" w:color="auto"/>
      </w:divBdr>
    </w:div>
    <w:div w:id="1317488769">
      <w:bodyDiv w:val="1"/>
      <w:marLeft w:val="0"/>
      <w:marRight w:val="0"/>
      <w:marTop w:val="0"/>
      <w:marBottom w:val="0"/>
      <w:divBdr>
        <w:top w:val="none" w:sz="0" w:space="0" w:color="auto"/>
        <w:left w:val="none" w:sz="0" w:space="0" w:color="auto"/>
        <w:bottom w:val="none" w:sz="0" w:space="0" w:color="auto"/>
        <w:right w:val="none" w:sz="0" w:space="0" w:color="auto"/>
      </w:divBdr>
    </w:div>
    <w:div w:id="1540821559">
      <w:bodyDiv w:val="1"/>
      <w:marLeft w:val="0"/>
      <w:marRight w:val="0"/>
      <w:marTop w:val="0"/>
      <w:marBottom w:val="0"/>
      <w:divBdr>
        <w:top w:val="none" w:sz="0" w:space="0" w:color="auto"/>
        <w:left w:val="none" w:sz="0" w:space="0" w:color="auto"/>
        <w:bottom w:val="none" w:sz="0" w:space="0" w:color="auto"/>
        <w:right w:val="none" w:sz="0" w:space="0" w:color="auto"/>
      </w:divBdr>
    </w:div>
    <w:div w:id="1559628478">
      <w:bodyDiv w:val="1"/>
      <w:marLeft w:val="0"/>
      <w:marRight w:val="0"/>
      <w:marTop w:val="0"/>
      <w:marBottom w:val="0"/>
      <w:divBdr>
        <w:top w:val="none" w:sz="0" w:space="0" w:color="auto"/>
        <w:left w:val="none" w:sz="0" w:space="0" w:color="auto"/>
        <w:bottom w:val="none" w:sz="0" w:space="0" w:color="auto"/>
        <w:right w:val="none" w:sz="0" w:space="0" w:color="auto"/>
      </w:divBdr>
    </w:div>
    <w:div w:id="1715423168">
      <w:bodyDiv w:val="1"/>
      <w:marLeft w:val="0"/>
      <w:marRight w:val="0"/>
      <w:marTop w:val="0"/>
      <w:marBottom w:val="0"/>
      <w:divBdr>
        <w:top w:val="none" w:sz="0" w:space="0" w:color="auto"/>
        <w:left w:val="none" w:sz="0" w:space="0" w:color="auto"/>
        <w:bottom w:val="none" w:sz="0" w:space="0" w:color="auto"/>
        <w:right w:val="none" w:sz="0" w:space="0" w:color="auto"/>
      </w:divBdr>
    </w:div>
    <w:div w:id="1744596057">
      <w:bodyDiv w:val="1"/>
      <w:marLeft w:val="0"/>
      <w:marRight w:val="0"/>
      <w:marTop w:val="0"/>
      <w:marBottom w:val="0"/>
      <w:divBdr>
        <w:top w:val="none" w:sz="0" w:space="0" w:color="auto"/>
        <w:left w:val="none" w:sz="0" w:space="0" w:color="auto"/>
        <w:bottom w:val="none" w:sz="0" w:space="0" w:color="auto"/>
        <w:right w:val="none" w:sz="0" w:space="0" w:color="auto"/>
      </w:divBdr>
    </w:div>
    <w:div w:id="1838374676">
      <w:bodyDiv w:val="1"/>
      <w:marLeft w:val="0"/>
      <w:marRight w:val="0"/>
      <w:marTop w:val="0"/>
      <w:marBottom w:val="0"/>
      <w:divBdr>
        <w:top w:val="none" w:sz="0" w:space="0" w:color="auto"/>
        <w:left w:val="none" w:sz="0" w:space="0" w:color="auto"/>
        <w:bottom w:val="none" w:sz="0" w:space="0" w:color="auto"/>
        <w:right w:val="none" w:sz="0" w:space="0" w:color="auto"/>
      </w:divBdr>
    </w:div>
    <w:div w:id="2051027934">
      <w:bodyDiv w:val="1"/>
      <w:marLeft w:val="0"/>
      <w:marRight w:val="0"/>
      <w:marTop w:val="0"/>
      <w:marBottom w:val="0"/>
      <w:divBdr>
        <w:top w:val="none" w:sz="0" w:space="0" w:color="auto"/>
        <w:left w:val="none" w:sz="0" w:space="0" w:color="auto"/>
        <w:bottom w:val="none" w:sz="0" w:space="0" w:color="auto"/>
        <w:right w:val="none" w:sz="0" w:space="0" w:color="auto"/>
      </w:divBdr>
    </w:div>
    <w:div w:id="211571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183A27-5BEE-4813-8D92-9089602E5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17</Pages>
  <Words>4607</Words>
  <Characters>24884</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Nubia Lorena Alves Sousa</dc:creator>
  <cp:lastModifiedBy>Nubia Lorena Alves Sousa</cp:lastModifiedBy>
  <cp:revision>3</cp:revision>
  <cp:lastPrinted>2025-02-14T17:29:00Z</cp:lastPrinted>
  <dcterms:created xsi:type="dcterms:W3CDTF">2026-09-25T19:11:00Z</dcterms:created>
  <dcterms:modified xsi:type="dcterms:W3CDTF">2026-10-13T17:30:00Z</dcterms:modified>
</cp:coreProperties>
</file>