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Páginas Legais – Leni's FunPark</w:t>
      </w:r>
    </w:p>
    <w:p>
      <w:pPr/>
      <w:r>
        <w:t xml:space="preserve">Oct 8, 2026</w:t>
      </w:r>
      <w:r>
        <w:t xml:space="preserve"> · </w:t>
      </w:r>
      <w:r>
        <w:t xml:space="preserve">@Layout Agency</w:t>
      </w:r>
    </w:p>
    <w:p>
      <w:pPr>
        <w:pStyle w:val="Heading2"/>
      </w:pPr>
      <w:r>
        <w:t xml:space="preserve">Resumo</w:t>
      </w:r>
    </w:p>
    <w:p>
      <w:pPr/>
      <w:r>
        <w:t xml:space="preserve">Textos prontos a colar para lenisfunpark.com, escritos segundo o RGPD, a Lei 58/2019, a Lei 41/2004 (cookies), o DL 7/2004 e o DL 156/2005 (Livro de Reclamações). Substituem as páginas atuais de Privacidade e Termos.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Página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Rodapé legal</w:t>
            </w:r>
          </w:p>
        </w:tc>
        <w:tc>
          <w:tcPr>
            <w:tcW w:w="3120" w:type="dxa"/>
          </w:tcPr>
          <w:p>
            <w:pPr/>
            <w:r>
              <w:t xml:space="preserve">todas as páginas</w:t>
            </w:r>
          </w:p>
        </w:tc>
        <w:tc>
          <w:tcPr>
            <w:tcW w:w="3120" w:type="dxa"/>
          </w:tcPr>
          <w:p>
            <w:pPr/>
            <w:r>
              <w:t xml:space="preserve">Novo 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Política de Privacidade</w:t>
            </w:r>
          </w:p>
        </w:tc>
        <w:tc>
          <w:tcPr>
            <w:tcW w:w="3120" w:type="dxa"/>
          </w:tcPr>
          <w:p>
            <w:pPr/>
            <w:r>
              <w:t xml:space="preserve">/politica-privacidade</w:t>
            </w:r>
          </w:p>
        </w:tc>
        <w:tc>
          <w:tcPr>
            <w:tcW w:w="3120" w:type="dxa"/>
          </w:tcPr>
          <w:p>
            <w:pPr/>
            <w:r>
              <w:t xml:space="preserve">Substitui a atual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Política de Cookies</w:t>
            </w:r>
          </w:p>
        </w:tc>
        <w:tc>
          <w:tcPr>
            <w:tcW w:w="3120" w:type="dxa"/>
          </w:tcPr>
          <w:p>
            <w:pPr/>
            <w:r>
              <w:t xml:space="preserve">/politica-cookies</w:t>
            </w:r>
          </w:p>
        </w:tc>
        <w:tc>
          <w:tcPr>
            <w:tcW w:w="3120" w:type="dxa"/>
          </w:tcPr>
          <w:p>
            <w:pPr/>
            <w:r>
              <w:t xml:space="preserve">Página nova (o link atual está partido)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Termos e Condições</w:t>
            </w:r>
          </w:p>
        </w:tc>
        <w:tc>
          <w:tcPr>
            <w:tcW w:w="3120" w:type="dxa"/>
          </w:tcPr>
          <w:p>
            <w:pPr/>
            <w:r>
              <w:t xml:space="preserve">/termos-condicoes</w:t>
            </w:r>
          </w:p>
        </w:tc>
        <w:tc>
          <w:tcPr>
            <w:tcW w:w="3120" w:type="dxa"/>
          </w:tcPr>
          <w:p>
            <w:pPr/>
            <w:r>
              <w:t xml:space="preserve">Substitui a atual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Regulamento Interno</w:t>
            </w:r>
          </w:p>
        </w:tc>
        <w:tc>
          <w:tcPr>
            <w:tcW w:w="3120" w:type="dxa"/>
          </w:tcPr>
          <w:p>
            <w:pPr/>
            <w:r>
              <w:t xml:space="preserve">/regulamento</w:t>
            </w:r>
          </w:p>
        </w:tc>
        <w:tc>
          <w:tcPr>
            <w:tcW w:w="3120" w:type="dxa"/>
          </w:tcPr>
          <w:p>
            <w:pPr/>
            <w:r>
              <w:t xml:space="preserve">Página nova</w:t>
            </w:r>
          </w:p>
        </w:tc>
      </w:tr>
    </w:tbl>
    <w:p>
      <w:pPr/>
      <w:r>
        <w:t xml:space="preserve">Decisões assumidas: banner de cookies com duas categorias (Essenciais e Conteúdos externos), e o mapa do Google só carrega com consentimento; o capital social não é indicado no rodapé, por opção do cliente; a conservação de dados usa um prazo máximo em vez de uma data fixa.</w:t>
      </w:r>
    </w:p>
    <w:p>
      <w:pPr>
        <w:pStyle w:val="Heading2"/>
      </w:pPr>
      <w:r>
        <w:t xml:space="preserve">Rodapé legal</w:t>
      </w:r>
    </w:p>
    <w:p>
      <w:pPr/>
      <w:r>
        <w:t xml:space="preserve">Linha a acrescentar no fundo do rodapé, por baixo do ©:</w:t>
      </w:r>
    </w:p>
    <w:p>
      <w:pPr>
        <w:pStyle w:val="Quote"/>
      </w:pPr>
      <w:r>
        <w:t xml:space="preserve">Leni's FunPark é uma marca de Pereira &amp; Garcia, Lda. · NIPC 518532372 · Sede: Zona Industrial do Tortosendo, lt. 23B, Rua F, 6200-823 Tortosendo</w:t>
      </w:r>
    </w:p>
    <w:p>
      <w:pPr/>
      <w:r>
        <w:t xml:space="preserve">Links da coluna "Informações":</w:t>
      </w:r>
    </w:p>
    <w:p>
      <w:pPr>
        <w:pStyle w:val="ListParagraph"/>
        <w:numPr>
          <w:ilvl w:val="0"/>
          <w:numId w:val="2"/>
        </w:numPr>
      </w:pPr>
      <w:r>
        <w:t xml:space="preserve">Política de Privacidade → /politica-privacidade</w:t>
      </w:r>
    </w:p>
    <w:p>
      <w:pPr>
        <w:pStyle w:val="ListParagraph"/>
        <w:numPr>
          <w:ilvl w:val="0"/>
          <w:numId w:val="2"/>
        </w:numPr>
      </w:pPr>
      <w:r>
        <w:t xml:space="preserve">Política de Cookies → /politica-cookies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Gerir cookies</w:t>
      </w:r>
      <w:r>
        <w:t xml:space="preserve"> → botão (não é link) que reabre o painel de preferências de cookies</w:t>
      </w:r>
    </w:p>
    <w:p>
      <w:pPr>
        <w:pStyle w:val="ListParagraph"/>
        <w:numPr>
          <w:ilvl w:val="0"/>
          <w:numId w:val="2"/>
        </w:numPr>
      </w:pPr>
      <w:r>
        <w:t xml:space="preserve">Termos e Condições → /termos-condicoes</w:t>
      </w:r>
    </w:p>
    <w:p>
      <w:pPr>
        <w:pStyle w:val="ListParagraph"/>
        <w:numPr>
          <w:ilvl w:val="0"/>
          <w:numId w:val="2"/>
        </w:numPr>
      </w:pPr>
      <w:r>
        <w:t xml:space="preserve">Regulamento Interno → /regulamento</w:t>
      </w:r>
    </w:p>
    <w:p>
      <w:pPr>
        <w:pStyle w:val="ListParagraph"/>
        <w:numPr>
          <w:ilvl w:val="0"/>
          <w:numId w:val="2"/>
        </w:numPr>
      </w:pPr>
      <w:r>
        <w:t xml:space="preserve">Livro de Reclamações Eletrónico → https://www.livroreclamacoes.pt/Inicio/ (manter, de preferência com o logótipo oficial)</w:t>
      </w:r>
    </w:p>
    <w:p>
      <w:pPr>
        <w:pStyle w:val="Heading2"/>
      </w:pPr>
      <w:r>
        <w:t xml:space="preserve">Política de Privacidade</w:t>
      </w:r>
    </w:p>
    <w:p>
      <w:pPr/>
      <w:r>
        <w:rPr>
          <w:i/>
        </w:rPr>
        <w:t xml:space="preserve">Última atualização: outubro de 2026</w:t>
      </w:r>
    </w:p>
    <w:p>
      <w:pPr>
        <w:pStyle w:val="Heading3"/>
      </w:pPr>
      <w:r>
        <w:t xml:space="preserve">1. Quem somos</w:t>
      </w:r>
    </w:p>
    <w:p>
      <w:pPr/>
      <w:r>
        <w:t xml:space="preserve">O responsável pelo tratamento dos seus dados é a </w:t>
      </w:r>
      <w:r>
        <w:rPr>
          <w:b/>
        </w:rPr>
        <w:t xml:space="preserve">Pereira &amp; Garcia, Lda.</w:t>
      </w:r>
      <w:r>
        <w:t xml:space="preserve">, que explora o Leni's FunPark.</w:t>
      </w:r>
    </w:p>
    <w:p>
      <w:pPr>
        <w:pStyle w:val="ListParagraph"/>
        <w:numPr>
          <w:ilvl w:val="0"/>
          <w:numId w:val="3"/>
        </w:numPr>
      </w:pPr>
      <w:r>
        <w:t xml:space="preserve">NIPC: 518532372</w:t>
      </w:r>
    </w:p>
    <w:p>
      <w:pPr>
        <w:pStyle w:val="ListParagraph"/>
        <w:numPr>
          <w:ilvl w:val="0"/>
          <w:numId w:val="3"/>
        </w:numPr>
      </w:pPr>
      <w:r>
        <w:t xml:space="preserve">Morada: Zona Industrial do Tortosendo, lt. 23B, Rua F, 6200-823 Tortosendo</w:t>
      </w:r>
    </w:p>
    <w:p>
      <w:pPr>
        <w:pStyle w:val="ListParagraph"/>
        <w:numPr>
          <w:ilvl w:val="0"/>
          <w:numId w:val="3"/>
        </w:numPr>
      </w:pPr>
      <w:r>
        <w:t xml:space="preserve">Email: pereira.garcia2025@gmail.com</w:t>
      </w:r>
    </w:p>
    <w:p>
      <w:pPr>
        <w:pStyle w:val="ListParagraph"/>
        <w:numPr>
          <w:ilvl w:val="0"/>
          <w:numId w:val="3"/>
        </w:numPr>
      </w:pPr>
      <w:r>
        <w:t xml:space="preserve">Telemóvel: (+351) 920 259 886 (chamada para a rede móvel nacional)</w:t>
      </w:r>
    </w:p>
    <w:p>
      <w:pPr>
        <w:pStyle w:val="Heading3"/>
      </w:pPr>
      <w:r>
        <w:t xml:space="preserve">2. Que dados recolhemos e porquê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Dados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Finalidade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Base legal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Formulário de contacto</w:t>
            </w:r>
          </w:p>
        </w:tc>
        <w:tc>
          <w:tcPr>
            <w:tcW w:w="2340" w:type="dxa"/>
          </w:tcPr>
          <w:p>
            <w:pPr/>
            <w:r>
              <w:t xml:space="preserve">Nome, email, telemóvel (se escolher contacto por WhatsApp ou chamada), assunto e mensagem</w:t>
            </w:r>
          </w:p>
        </w:tc>
        <w:tc>
          <w:tcPr>
            <w:tcW w:w="2340" w:type="dxa"/>
          </w:tcPr>
          <w:p>
            <w:pPr/>
            <w:r>
              <w:t xml:space="preserve">Responder ao seu pedido</w:t>
            </w:r>
          </w:p>
        </w:tc>
        <w:tc>
          <w:tcPr>
            <w:tcW w:w="2340" w:type="dxa"/>
          </w:tcPr>
          <w:p>
            <w:pPr/>
            <w:r>
              <w:t xml:space="preserve">Diligências pré-contratuais e interesse legítimo em responder a quem nos contacta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Pedido de reserva</w:t>
            </w:r>
          </w:p>
        </w:tc>
        <w:tc>
          <w:tcPr>
            <w:tcW w:w="2340" w:type="dxa"/>
          </w:tcPr>
          <w:p>
            <w:pPr/>
            <w:r>
              <w:t xml:space="preserve">Nome do responsável, telemóvel, email, data e hora, idade da criança, método de pagamento da caução e observações</w:t>
            </w:r>
          </w:p>
        </w:tc>
        <w:tc>
          <w:tcPr>
            <w:tcW w:w="2340" w:type="dxa"/>
          </w:tcPr>
          <w:p>
            <w:pPr/>
            <w:r>
              <w:t xml:space="preserve">Gerir e confirmar a reserva</w:t>
            </w:r>
          </w:p>
        </w:tc>
        <w:tc>
          <w:tcPr>
            <w:tcW w:w="2340" w:type="dxa"/>
          </w:tcPr>
          <w:p>
            <w:pPr/>
            <w:r>
              <w:t xml:space="preserve">Execução do contrato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Personalização da festa</w:t>
            </w:r>
          </w:p>
        </w:tc>
        <w:tc>
          <w:tcPr>
            <w:tcW w:w="2340" w:type="dxa"/>
          </w:tcPr>
          <w:p>
            <w:pPr/>
            <w:r>
              <w:t xml:space="preserve">Primeiro nome e idade do aniversariante, n.º de crianças, menu, bolo, decoração e notas</w:t>
            </w:r>
          </w:p>
        </w:tc>
        <w:tc>
          <w:tcPr>
            <w:tcW w:w="2340" w:type="dxa"/>
          </w:tcPr>
          <w:p>
            <w:pPr/>
            <w:r>
              <w:t xml:space="preserve">Preparar a festa</w:t>
            </w:r>
          </w:p>
        </w:tc>
        <w:tc>
          <w:tcPr>
            <w:tcW w:w="2340" w:type="dxa"/>
          </w:tcPr>
          <w:p>
            <w:pPr/>
            <w:r>
              <w:t xml:space="preserve">Execução do contrato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Convites digitais</w:t>
            </w:r>
          </w:p>
        </w:tc>
        <w:tc>
          <w:tcPr>
            <w:tcW w:w="2340" w:type="dxa"/>
          </w:tcPr>
          <w:p>
            <w:pPr/>
            <w:r>
              <w:t xml:space="preserve">Primeiro nome e idade do aniversariante, dia, hora e contacto do responsável</w:t>
            </w:r>
          </w:p>
        </w:tc>
        <w:tc>
          <w:tcPr>
            <w:tcW w:w="2340" w:type="dxa"/>
          </w:tcPr>
          <w:p>
            <w:pPr/>
            <w:r>
              <w:t xml:space="preserve">Criar os convites da festa</w:t>
            </w:r>
          </w:p>
        </w:tc>
        <w:tc>
          <w:tcPr>
            <w:tcW w:w="2340" w:type="dxa"/>
          </w:tcPr>
          <w:p>
            <w:pPr/>
            <w:r>
              <w:t xml:space="preserve">Execução do contrato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Código de verificação</w:t>
            </w:r>
          </w:p>
        </w:tc>
        <w:tc>
          <w:tcPr>
            <w:tcW w:w="2340" w:type="dxa"/>
          </w:tcPr>
          <w:p>
            <w:pPr/>
            <w:r>
              <w:t xml:space="preserve">Email</w:t>
            </w:r>
          </w:p>
        </w:tc>
        <w:tc>
          <w:tcPr>
            <w:tcW w:w="2340" w:type="dxa"/>
          </w:tcPr>
          <w:p>
            <w:pPr/>
            <w:r>
              <w:t xml:space="preserve">Confirmar a sua identidade antes de aceder à reserva</w:t>
            </w:r>
          </w:p>
        </w:tc>
        <w:tc>
          <w:tcPr>
            <w:tcW w:w="2340" w:type="dxa"/>
          </w:tcPr>
          <w:p>
            <w:pPr/>
            <w:r>
              <w:t xml:space="preserve">Interesse legítimo (segurança)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Fotografias e vídeos</w:t>
            </w:r>
          </w:p>
        </w:tc>
        <w:tc>
          <w:tcPr>
            <w:tcW w:w="2340" w:type="dxa"/>
          </w:tcPr>
          <w:p>
            <w:pPr/>
            <w:r>
              <w:t xml:space="preserve">Imagem das crianças e adultos presentes</w:t>
            </w:r>
          </w:p>
        </w:tc>
        <w:tc>
          <w:tcPr>
            <w:tcW w:w="2340" w:type="dxa"/>
          </w:tcPr>
          <w:p>
            <w:pPr/>
            <w:r>
              <w:t xml:space="preserve">Divulgação nas redes sociais do parque</w:t>
            </w:r>
          </w:p>
        </w:tc>
        <w:tc>
          <w:tcPr>
            <w:tcW w:w="2340" w:type="dxa"/>
          </w:tcPr>
          <w:p>
            <w:pPr/>
            <w:r>
              <w:t xml:space="preserve">Consentimento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Faturação</w:t>
            </w:r>
          </w:p>
        </w:tc>
        <w:tc>
          <w:tcPr>
            <w:tcW w:w="2340" w:type="dxa"/>
          </w:tcPr>
          <w:p>
            <w:pPr/>
            <w:r>
              <w:t xml:space="preserve">Nome e NIF, se pedir fatura com NIF</w:t>
            </w:r>
          </w:p>
        </w:tc>
        <w:tc>
          <w:tcPr>
            <w:tcW w:w="2340" w:type="dxa"/>
          </w:tcPr>
          <w:p>
            <w:pPr/>
            <w:r>
              <w:t xml:space="preserve">Cumprir obrigações fiscais</w:t>
            </w:r>
          </w:p>
        </w:tc>
        <w:tc>
          <w:tcPr>
            <w:tcW w:w="2340" w:type="dxa"/>
          </w:tcPr>
          <w:p>
            <w:pPr/>
            <w:r>
              <w:t xml:space="preserve">Obrigação legal</w:t>
            </w:r>
          </w:p>
        </w:tc>
      </w:tr>
    </w:tbl>
    <w:p>
      <w:pPr/>
      <w:r>
        <w:t xml:space="preserve">Não usamos os seus dados para marketing nem enviamos newsletters. As mensagens que recebe são apenas sobre o seu pedido ou a sua reserva.</w:t>
      </w:r>
    </w:p>
    <w:p>
      <w:pPr>
        <w:pStyle w:val="Heading3"/>
      </w:pPr>
      <w:r>
        <w:t xml:space="preserve">3. Dados de crianças</w:t>
      </w:r>
    </w:p>
    <w:p>
      <w:pPr/>
      <w:r>
        <w:t xml:space="preserve">Os dados das crianças (primeiro nome e idade) são fornecidos pelo pai, mãe ou responsável legal que faz a reserva, e servem apenas para organizar a festa. Pedimos só o mínimo necessário.</w:t>
      </w:r>
    </w:p>
    <w:p>
      <w:pPr>
        <w:pStyle w:val="Heading3"/>
      </w:pPr>
      <w:r>
        <w:t xml:space="preserve">4. Informações de saúde</w:t>
      </w:r>
    </w:p>
    <w:p>
      <w:pPr/>
      <w:r>
        <w:t xml:space="preserve">Se indicar nas observações ou nas notas informações de saúde (por exemplo, alergias alimentares ou necessidades especiais), usamo-las apenas para preparar a festa em segurança, com base no seu consentimento explícito. Pode pedir que sejam apagadas a qualquer momento. Indique apenas o que for necessário.</w:t>
      </w:r>
    </w:p>
    <w:p>
      <w:pPr>
        <w:pStyle w:val="Heading3"/>
      </w:pPr>
      <w:r>
        <w:t xml:space="preserve">5. Fotografias e vídeos</w:t>
      </w:r>
    </w:p>
    <w:p>
      <w:pPr/>
      <w:r>
        <w:t xml:space="preserve">Só fotografamos ou filmamos crianças para publicação nas redes sociais com autorização prévia do responsável, dada por escrito (por exemplo, por WhatsApp ou email). Pode retirar a autorização a qualquer momento e removeremos as publicações em causa.</w:t>
      </w:r>
    </w:p>
    <w:p>
      <w:pPr>
        <w:pStyle w:val="Heading3"/>
      </w:pPr>
      <w:r>
        <w:t xml:space="preserve">6. Com quem partilhamos os dados</w:t>
      </w:r>
    </w:p>
    <w:p>
      <w:pPr/>
      <w:r>
        <w:t xml:space="preserve">Não vendemos nem cedemos dados a terceiros. Recorremos apenas a prestadores de serviços que tratam dados em nosso nome, com contrato e garantias RGPD: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Prestador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Localização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Supabase Inc.</w:t>
            </w:r>
          </w:p>
        </w:tc>
        <w:tc>
          <w:tcPr>
            <w:tcW w:w="3120" w:type="dxa"/>
          </w:tcPr>
          <w:p>
            <w:pPr/>
            <w:r>
              <w:t xml:space="preserve">Base de dados e autenticação</w:t>
            </w:r>
          </w:p>
        </w:tc>
        <w:tc>
          <w:tcPr>
            <w:tcW w:w="3120" w:type="dxa"/>
          </w:tcPr>
          <w:p>
            <w:pPr/>
            <w:r>
              <w:t xml:space="preserve">Servidores na Irlanda (UE)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Resend Inc.</w:t>
            </w:r>
          </w:p>
        </w:tc>
        <w:tc>
          <w:tcPr>
            <w:tcW w:w="3120" w:type="dxa"/>
          </w:tcPr>
          <w:p>
            <w:pPr/>
            <w:r>
              <w:t xml:space="preserve">Envio de emails (códigos e confirmações)</w:t>
            </w:r>
          </w:p>
        </w:tc>
        <w:tc>
          <w:tcPr>
            <w:tcW w:w="3120" w:type="dxa"/>
          </w:tcPr>
          <w:p>
            <w:pPr/>
            <w:r>
              <w:t xml:space="preserve">EUA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Vercel Inc.</w:t>
            </w:r>
          </w:p>
        </w:tc>
        <w:tc>
          <w:tcPr>
            <w:tcW w:w="3120" w:type="dxa"/>
          </w:tcPr>
          <w:p>
            <w:pPr/>
            <w:r>
              <w:t xml:space="preserve">Alojamento do website</w:t>
            </w:r>
          </w:p>
        </w:tc>
        <w:tc>
          <w:tcPr>
            <w:tcW w:w="3120" w:type="dxa"/>
          </w:tcPr>
          <w:p>
            <w:pPr/>
            <w:r>
              <w:t xml:space="preserve">EUA e 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Google Ireland Ltd.</w:t>
            </w:r>
          </w:p>
        </w:tc>
        <w:tc>
          <w:tcPr>
            <w:tcW w:w="3120" w:type="dxa"/>
          </w:tcPr>
          <w:p>
            <w:pPr/>
            <w:r>
              <w:t xml:space="preserve">Mapa de localização (só se aceitar os conteúdos externos)</w:t>
            </w:r>
          </w:p>
        </w:tc>
        <w:tc>
          <w:tcPr>
            <w:tcW w:w="3120" w:type="dxa"/>
          </w:tcPr>
          <w:p>
            <w:pPr/>
            <w:r>
              <w:t xml:space="preserve">UE e EUA</w:t>
            </w:r>
          </w:p>
        </w:tc>
      </w:tr>
    </w:tbl>
    <w:p>
      <w:pPr/>
      <w:r>
        <w:t xml:space="preserve">As transferências para os EUA estão protegidas pelo Quadro de Privacidade de Dados UE-EUA ou por cláusulas contratuais-tipo aprovadas pela Comissão Europeia. Podemos ainda comunicar dados a autoridades, quando a lei o exija.</w:t>
      </w:r>
    </w:p>
    <w:p>
      <w:pPr>
        <w:pStyle w:val="Heading3"/>
      </w:pPr>
      <w:r>
        <w:t xml:space="preserve">7. Quanto tempo guardamos os dados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Reservas e personalização da festa:</w:t>
      </w:r>
      <w:r>
        <w:t xml:space="preserve"> enquanto forem necessários para gerir a reserva e eventuais reclamações, sendo eliminados periodicamente pela nossa equipa, no máximo até 2 anos após a data do evento.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Mensagens de contacto:</w:t>
      </w:r>
      <w:r>
        <w:t xml:space="preserve"> até o pedido estar resolvido, no máximo 1 ano.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Fotografias e vídeos:</w:t>
      </w:r>
      <w:r>
        <w:t xml:space="preserve"> enquanto a autorização se mantiver.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Dados de faturação:</w:t>
      </w:r>
      <w:r>
        <w:t xml:space="preserve"> 10 anos, por obrigação fiscal.</w:t>
      </w:r>
    </w:p>
    <w:p>
      <w:pPr>
        <w:pStyle w:val="Heading3"/>
      </w:pPr>
      <w:r>
        <w:t xml:space="preserve">8. Os seus direitos</w:t>
      </w:r>
    </w:p>
    <w:p>
      <w:pPr/>
      <w:r>
        <w:t xml:space="preserve">Pode, a qualquer momento, pedir o acesso, a retificação, o apagamento, a limitação ou a portabilidade dos seus dados, opor-se ao tratamento e retirar o consentimento que tenha dado. Basta enviar um email para pereira.garcia2025@gmail.com. Respondemos no prazo máximo de 1 mês.</w:t>
      </w:r>
    </w:p>
    <w:p>
      <w:pPr/>
      <w:r>
        <w:t xml:space="preserve">Se considerar que os seus direitos não foram respeitados, pode apresentar queixa à Comissão Nacional de Proteção de Dados (CNPD), em www.cnpd.pt.</w:t>
      </w:r>
    </w:p>
    <w:p>
      <w:pPr>
        <w:pStyle w:val="Heading3"/>
      </w:pPr>
      <w:r>
        <w:t xml:space="preserve">9. Segurança</w:t>
      </w:r>
    </w:p>
    <w:p>
      <w:pPr/>
      <w:r>
        <w:t xml:space="preserve">Os dados são guardados com acesso restrito à equipa do parque. O acesso às reservas pelos clientes exige um link único e um código enviado por email. Não tomamos decisões automáticas nem criamos perfis com os seus dados.</w:t>
      </w:r>
    </w:p>
    <w:p>
      <w:pPr>
        <w:pStyle w:val="Heading3"/>
      </w:pPr>
      <w:r>
        <w:t xml:space="preserve">10. Cookies</w:t>
      </w:r>
    </w:p>
    <w:p>
      <w:pPr/>
      <w:r>
        <w:t xml:space="preserve">Saiba como usamos cookies e armazenamento local na nossa Política de Cookies.</w:t>
      </w:r>
    </w:p>
    <w:p>
      <w:pPr>
        <w:pStyle w:val="Heading3"/>
      </w:pPr>
      <w:r>
        <w:t xml:space="preserve">11. Alterações</w:t>
      </w:r>
    </w:p>
    <w:p>
      <w:pPr/>
      <w:r>
        <w:t xml:space="preserve">Podemos atualizar esta política. A data da última atualização está sempre indicada no topo.</w:t>
      </w:r>
    </w:p>
    <w:p>
      <w:pPr>
        <w:pStyle w:val="Heading2"/>
      </w:pPr>
      <w:r>
        <w:t xml:space="preserve">Política de Cookies</w:t>
      </w:r>
    </w:p>
    <w:p>
      <w:pPr/>
      <w:r>
        <w:rPr>
          <w:i/>
        </w:rPr>
        <w:t xml:space="preserve">Última atualização: outubro de 2026</w:t>
      </w:r>
    </w:p>
    <w:p>
      <w:pPr>
        <w:pStyle w:val="Heading3"/>
      </w:pPr>
      <w:r>
        <w:t xml:space="preserve">1. O nosso site não usa cookies de publicidade nem de estatística</w:t>
      </w:r>
    </w:p>
    <w:p>
      <w:pPr/>
      <w:r>
        <w:t xml:space="preserve">Não usamos Google Analytics, pixéis de redes sociais nem qualquer ferramenta de rastreamento. O único conteúdo de terceiros é o mapa do Google Maps, que só carrega com a sua autorização, dada no banner de cookies.</w:t>
      </w:r>
    </w:p>
    <w:p>
      <w:pPr>
        <w:pStyle w:val="Heading3"/>
      </w:pPr>
      <w:r>
        <w:t xml:space="preserve">2. Armazenamento técnico necessário</w:t>
      </w:r>
    </w:p>
    <w:p>
      <w:pPr/>
      <w:r>
        <w:t xml:space="preserve">Para o site funcionar, guardamos algumas informações no armazenamento local do seu browser (localStorage). São estritamente necessárias e, nos termos do artigo 5.º da Lei n.º 41/2004, não exigem consentimento.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que serve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Duração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Preferências de cookies</w:t>
            </w:r>
          </w:p>
        </w:tc>
        <w:tc>
          <w:tcPr>
            <w:tcW w:w="3120" w:type="dxa"/>
          </w:tcPr>
          <w:p>
            <w:pPr/>
            <w:r>
              <w:t xml:space="preserve">Guarda a escolha que fez no banner, para não lhe perguntarmos em cada visita</w:t>
            </w:r>
          </w:p>
        </w:tc>
        <w:tc>
          <w:tcPr>
            <w:tcW w:w="3120" w:type="dxa"/>
          </w:tcPr>
          <w:p>
            <w:pPr/>
            <w:r>
              <w:t xml:space="preserve">12 meses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 do pagamento da reserva</w:t>
            </w:r>
          </w:p>
        </w:tc>
        <w:tc>
          <w:tcPr>
            <w:tcW w:w="3120" w:type="dxa"/>
          </w:tcPr>
          <w:p>
            <w:pPr/>
            <w:r>
              <w:t xml:space="preserve">Lembra o método de pagamento da caução que escolheu durante a reserva</w:t>
            </w:r>
          </w:p>
        </w:tc>
        <w:tc>
          <w:tcPr>
            <w:tcW w:w="3120" w:type="dxa"/>
          </w:tcPr>
          <w:p>
            <w:pPr/>
            <w:r>
              <w:t xml:space="preserve">Até limpar os dados do browser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Sessão de administração</w:t>
            </w:r>
          </w:p>
        </w:tc>
        <w:tc>
          <w:tcPr>
            <w:tcW w:w="3120" w:type="dxa"/>
          </w:tcPr>
          <w:p>
            <w:pPr/>
            <w:r>
              <w:t xml:space="preserve">Mantém a sessão iniciada da equipa do parque (não se aplica a visitantes)</w:t>
            </w:r>
          </w:p>
        </w:tc>
        <w:tc>
          <w:tcPr>
            <w:tcW w:w="3120" w:type="dxa"/>
          </w:tcPr>
          <w:p>
            <w:pPr/>
            <w:r>
              <w:t xml:space="preserve">Até terminar a sessão</w:t>
            </w:r>
          </w:p>
        </w:tc>
      </w:tr>
    </w:tbl>
    <w:p>
      <w:pPr/>
      <w:r>
        <w:t xml:space="preserve">Estes dados ficam apenas no seu dispositivo e não são partilhados com terceiros.</w:t>
      </w:r>
    </w:p>
    <w:p>
      <w:pPr>
        <w:pStyle w:val="Heading3"/>
      </w:pPr>
      <w:r>
        <w:t xml:space="preserve">3. Mapa do Google</w:t>
      </w:r>
    </w:p>
    <w:p>
      <w:pPr/>
      <w:r>
        <w:t xml:space="preserve">Mostramos a nossa localização através do Google Maps (categoria "Conteúdos externos"). O mapa só é carregado se aceitar esta categoria no banner ou clicar em "Mostrar mapa". Nesse momento, a Google pode instalar cookies e recolher o seu endereço IP, de acordo com a </w:t>
      </w:r>
      <w:hyperlink r:id="rId3" w:history="1">
        <w:r>
          <w:rPr>
            <w:rStyle w:val="Hyperlink"/>
          </w:rPr>
          <w:t xml:space="preserve">política de privacidade da Google</w:t>
        </w:r>
      </w:hyperlink>
      <w:r>
        <w:t xml:space="preserve">. Sem a sua autorização, nenhuma informação é enviada à Google.</w:t>
      </w:r>
    </w:p>
    <w:p>
      <w:pPr>
        <w:pStyle w:val="Heading3"/>
      </w:pPr>
      <w:r>
        <w:t xml:space="preserve">4. Como alterar a sua escolha</w:t>
      </w:r>
    </w:p>
    <w:p>
      <w:pPr/>
      <w:r>
        <w:t xml:space="preserve">Pode alterar ou retirar o seu consentimento a qualquer momento no botão "Gerir cookies", no rodapé do site. Pode também apagar o armazenamento local e os cookies nas definições do seu browser; se o fizer durante uma reserva, poderá ter de voltar a escolher o método de pagamento.</w:t>
      </w:r>
    </w:p>
    <w:p>
      <w:pPr>
        <w:pStyle w:val="Heading3"/>
      </w:pPr>
      <w:r>
        <w:t xml:space="preserve">5. Contacto</w:t>
      </w:r>
    </w:p>
    <w:p>
      <w:pPr/>
      <w:r>
        <w:t xml:space="preserve">Para qualquer dúvida: pereira.garcia2025@gmail.com. Mais informação na nossa Política de Privacidade.</w:t>
      </w:r>
    </w:p>
    <w:p>
      <w:pPr>
        <w:pStyle w:val="Heading2"/>
      </w:pPr>
      <w:r>
        <w:t xml:space="preserve">Termos e Condições</w:t>
      </w:r>
    </w:p>
    <w:p>
      <w:pPr/>
      <w:r>
        <w:rPr>
          <w:i/>
        </w:rPr>
        <w:t xml:space="preserve">Última atualização: outubro de 2026</w:t>
      </w:r>
    </w:p>
    <w:p>
      <w:pPr>
        <w:pStyle w:val="Heading3"/>
      </w:pPr>
      <w:r>
        <w:t xml:space="preserve">1. Identificação</w:t>
      </w:r>
    </w:p>
    <w:p>
      <w:pPr/>
      <w:r>
        <w:t xml:space="preserve">O Leni's FunPark é explorado pela Pereira &amp; Garcia, Lda., NIPC 518532372, com sede na Zona Industrial do Tortosendo, lt. 23B, Rua F, 6200-823 Tortosendo. Contactos: pereira.garcia2025@gmail.com · (+351) 920 259 886.</w:t>
      </w:r>
    </w:p>
    <w:p>
      <w:pPr>
        <w:pStyle w:val="Heading3"/>
      </w:pPr>
      <w:r>
        <w:t xml:space="preserve">2. Âmbito</w:t>
      </w:r>
    </w:p>
    <w:p>
      <w:pPr/>
      <w:r>
        <w:t xml:space="preserve">Estes termos aplicam-se à utilização do website e às reservas de festas de aniversário e eventos. A utilização do parque rege-se também pelo Regulamento Interno.</w:t>
      </w:r>
    </w:p>
    <w:p>
      <w:pPr>
        <w:pStyle w:val="Heading3"/>
      </w:pPr>
      <w:r>
        <w:t xml:space="preserve">3. Reservas</w:t>
      </w:r>
    </w:p>
    <w:p>
      <w:pPr>
        <w:pStyle w:val="ListParagraph"/>
        <w:numPr>
          <w:ilvl w:val="0"/>
          <w:numId w:val="5"/>
        </w:numPr>
      </w:pPr>
      <w:r>
        <w:t xml:space="preserve">O pedido feito no site é uma pré-reserva, sujeita à disponibilidade do espaço.</w:t>
      </w:r>
    </w:p>
    <w:p>
      <w:pPr>
        <w:pStyle w:val="ListParagraph"/>
        <w:numPr>
          <w:ilvl w:val="0"/>
          <w:numId w:val="5"/>
        </w:numPr>
      </w:pPr>
      <w:r>
        <w:t xml:space="preserve">A nossa equipa contacta-o para confirmar os detalhes.</w:t>
      </w:r>
    </w:p>
    <w:p>
      <w:pPr>
        <w:pStyle w:val="ListParagraph"/>
        <w:numPr>
          <w:ilvl w:val="0"/>
          <w:numId w:val="5"/>
        </w:numPr>
      </w:pPr>
      <w:r>
        <w:t xml:space="preserve">A reserva só fica confirmada após o pagamento de uma </w:t>
      </w:r>
      <w:r>
        <w:rPr>
          <w:b/>
        </w:rPr>
        <w:t xml:space="preserve">caução de 50 €</w:t>
      </w:r>
      <w:r>
        <w:t xml:space="preserve">, no prazo de 24 horas após esse contacto, por MB WAY, transferência bancária ou em dinheiro na receção.</w:t>
      </w:r>
    </w:p>
    <w:p>
      <w:pPr>
        <w:pStyle w:val="ListParagraph"/>
        <w:numPr>
          <w:ilvl w:val="0"/>
          <w:numId w:val="5"/>
        </w:numPr>
      </w:pPr>
      <w:r>
        <w:t xml:space="preserve">Sem pagamento da caução nesse prazo, a data volta a ficar disponível.</w:t>
      </w:r>
    </w:p>
    <w:p>
      <w:pPr>
        <w:pStyle w:val="Heading3"/>
      </w:pPr>
      <w:r>
        <w:t xml:space="preserve">4. Caução</w:t>
      </w:r>
    </w:p>
    <w:p>
      <w:pPr/>
      <w:r>
        <w:t xml:space="preserve">A caução garante a reserva e eventuais danos. É acertada no final da festa e descontada no valor total, desde que não haja danos nas instalações nem incumprimento destas condições.</w:t>
      </w:r>
    </w:p>
    <w:p>
      <w:pPr>
        <w:pStyle w:val="Heading3"/>
      </w:pPr>
      <w:r>
        <w:t xml:space="preserve">5. Cancelamentos e alterações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acontece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 cancela até 7 dias antes da festa</w:t>
            </w:r>
          </w:p>
        </w:tc>
        <w:tc>
          <w:tcPr>
            <w:tcW w:w="4680" w:type="dxa"/>
          </w:tcPr>
          <w:p>
            <w:pPr/>
            <w:r>
              <w:t xml:space="preserve">Caução devolvida na totalidade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 cancela a menos de 7 dias da festa</w:t>
            </w:r>
          </w:p>
        </w:tc>
        <w:tc>
          <w:tcPr>
            <w:tcW w:w="4680" w:type="dxa"/>
          </w:tcPr>
          <w:p>
            <w:pPr/>
            <w:r>
              <w:t xml:space="preserve">Caução não é devolvida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 pede alteração de data</w:t>
            </w:r>
          </w:p>
        </w:tc>
        <w:tc>
          <w:tcPr>
            <w:tcW w:w="4680" w:type="dxa"/>
          </w:tcPr>
          <w:p>
            <w:pPr/>
            <w:r>
              <w:t xml:space="preserve">Possível a qualquer momento, se houver vaga na nova data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Parque cancela por motivo que lhe seja imputável</w:t>
            </w:r>
          </w:p>
        </w:tc>
        <w:tc>
          <w:tcPr>
            <w:tcW w:w="4680" w:type="dxa"/>
          </w:tcPr>
          <w:p>
            <w:pPr/>
            <w:r>
              <w:t xml:space="preserve">Proposta de nova data ou devolução integral da caução, à escolha do cliente</w:t>
            </w:r>
          </w:p>
        </w:tc>
      </w:tr>
    </w:tbl>
    <w:p>
      <w:pPr/>
      <w:r>
        <w:t xml:space="preserve">Cancelamentos e pedidos de alteração devem ser feitos por email ou WhatsApp, para ficarem registados.</w:t>
      </w:r>
    </w:p>
    <w:p>
      <w:pPr>
        <w:pStyle w:val="Heading3"/>
      </w:pPr>
      <w:r>
        <w:t xml:space="preserve">6. Direito de livre resolução</w:t>
      </w:r>
    </w:p>
    <w:p>
      <w:pPr/>
      <w:r>
        <w:t xml:space="preserve">As reservas de festas são serviços de lazer com data marcada. Por isso, não se aplica o direito de livre resolução de 14 dias (artigo 17.º, n.º 1, alínea l) do Decreto-Lei n.º 24/2014). Aplicam-se as regras de cancelamento acima.</w:t>
      </w:r>
    </w:p>
    <w:p>
      <w:pPr>
        <w:pStyle w:val="Heading3"/>
      </w:pPr>
      <w:r>
        <w:t xml:space="preserve">7. Condições da festa</w:t>
      </w:r>
    </w:p>
    <w:p>
      <w:pPr>
        <w:pStyle w:val="ListParagraph"/>
        <w:numPr>
          <w:ilvl w:val="0"/>
          <w:numId w:val="6"/>
        </w:numPr>
      </w:pPr>
      <w:r>
        <w:t xml:space="preserve">A festa dura 2 horas: 1h30 de brincadeira e 30 minutos de lanche no final.</w:t>
      </w:r>
    </w:p>
    <w:p>
      <w:pPr>
        <w:pStyle w:val="ListParagraph"/>
        <w:numPr>
          <w:ilvl w:val="0"/>
          <w:numId w:val="6"/>
        </w:numPr>
      </w:pPr>
      <w:r>
        <w:t xml:space="preserve">Os horários de início e fim devem ser respeitados.</w:t>
      </w:r>
    </w:p>
    <w:p>
      <w:pPr>
        <w:pStyle w:val="ListParagraph"/>
        <w:numPr>
          <w:ilvl w:val="0"/>
          <w:numId w:val="6"/>
        </w:numPr>
      </w:pPr>
      <w:r>
        <w:t xml:space="preserve">Mínimo de 10 e máximo de 25 crianças. Crianças adicionais precisam de autorização prévia da gerência e têm custo extra.</w:t>
      </w:r>
    </w:p>
    <w:p>
      <w:pPr>
        <w:pStyle w:val="ListParagraph"/>
        <w:numPr>
          <w:ilvl w:val="0"/>
          <w:numId w:val="6"/>
        </w:numPr>
      </w:pPr>
      <w:r>
        <w:t xml:space="preserve">Idade mínima: 5 anos. Crianças até aos 4 anos têm de estar acompanhadas por um adulto, com custo adicional.</w:t>
      </w:r>
    </w:p>
    <w:p>
      <w:pPr>
        <w:pStyle w:val="ListParagraph"/>
        <w:numPr>
          <w:ilvl w:val="0"/>
          <w:numId w:val="6"/>
        </w:numPr>
      </w:pPr>
      <w:r>
        <w:t xml:space="preserve">A presença de adultos tem custo extra.</w:t>
      </w:r>
    </w:p>
    <w:p>
      <w:pPr>
        <w:pStyle w:val="ListParagraph"/>
        <w:numPr>
          <w:ilvl w:val="0"/>
          <w:numId w:val="6"/>
        </w:numPr>
      </w:pPr>
      <w:r>
        <w:t xml:space="preserve">O aniversariante não paga.</w:t>
      </w:r>
    </w:p>
    <w:p>
      <w:pPr>
        <w:pStyle w:val="ListParagraph"/>
        <w:numPr>
          <w:ilvl w:val="0"/>
          <w:numId w:val="6"/>
        </w:numPr>
      </w:pPr>
      <w:r>
        <w:t xml:space="preserve">É permitido trazer bolo e comida para o aniversário.</w:t>
      </w:r>
    </w:p>
    <w:p>
      <w:pPr>
        <w:pStyle w:val="ListParagraph"/>
        <w:numPr>
          <w:ilvl w:val="0"/>
          <w:numId w:val="6"/>
        </w:numPr>
      </w:pPr>
      <w:r>
        <w:t xml:space="preserve">É obrigatório o uso de meias antiderrapantes nas áreas de jogo.</w:t>
      </w:r>
    </w:p>
    <w:p>
      <w:pPr>
        <w:pStyle w:val="Heading3"/>
      </w:pPr>
      <w:r>
        <w:t xml:space="preserve">8. Preços e pagamento</w:t>
      </w:r>
    </w:p>
    <w:p>
      <w:pPr/>
      <w:r>
        <w:t xml:space="preserve">Os preços dos packs e extras são os da tabela em vigor, comunicada no ato da reserva. O valor total da festa é pago no final, em numerário, Multibanco ou MB WAY, descontando a caução.</w:t>
      </w:r>
    </w:p>
    <w:p>
      <w:pPr>
        <w:pStyle w:val="Heading3"/>
      </w:pPr>
      <w:r>
        <w:t xml:space="preserve">9. Pack Essencial</w:t>
      </w:r>
    </w:p>
    <w:p>
      <w:pPr/>
      <w:r>
        <w:t xml:space="preserve">O Pack Essencial inclui apenas a entrada no parque, sem lanche. Não inclui utensílios (pratos, copos, talheres, toalhas ou outros materiais). A montagem, organização e limpeza da zona da festa são da responsabilidade do cliente, que deve deixar o espaço como o encontrou e retirar todos os resíduos e materiais.</w:t>
      </w:r>
    </w:p>
    <w:p>
      <w:pPr>
        <w:pStyle w:val="Heading3"/>
      </w:pPr>
      <w:r>
        <w:t xml:space="preserve">10. Danos</w:t>
      </w:r>
    </w:p>
    <w:p>
      <w:pPr/>
      <w:r>
        <w:t xml:space="preserve">Os danos causados nas instalações, equipamentos, brinquedos ou materiais do parque durante a festa são da responsabilidade do cliente. Os custos de reparação ou substituição são descontados da caução. Se o valor dos danos for superior, será pedido o pagamento da diferença.</w:t>
      </w:r>
    </w:p>
    <w:p>
      <w:pPr>
        <w:pStyle w:val="Heading3"/>
      </w:pPr>
      <w:r>
        <w:t xml:space="preserve">11. Supervisão, seguros e responsabilidade</w:t>
      </w:r>
    </w:p>
    <w:p>
      <w:pPr>
        <w:pStyle w:val="ListParagraph"/>
        <w:numPr>
          <w:ilvl w:val="0"/>
          <w:numId w:val="7"/>
        </w:numPr>
      </w:pPr>
      <w:r>
        <w:t xml:space="preserve">A supervisão das crianças é partilhada entre a equipa do parque e os responsáveis legais presentes.</w:t>
      </w:r>
    </w:p>
    <w:p>
      <w:pPr>
        <w:pStyle w:val="ListParagraph"/>
        <w:numPr>
          <w:ilvl w:val="0"/>
          <w:numId w:val="7"/>
        </w:numPr>
      </w:pPr>
      <w:r>
        <w:t xml:space="preserve">O parque tem os seguros obrigatórios por lei, incluindo responsabilidade civil e acidentes pessoais.</w:t>
      </w:r>
    </w:p>
    <w:p>
      <w:pPr>
        <w:pStyle w:val="ListParagraph"/>
        <w:numPr>
          <w:ilvl w:val="0"/>
          <w:numId w:val="7"/>
        </w:numPr>
      </w:pPr>
      <w:r>
        <w:t xml:space="preserve">O parque não se responsabiliza por objetos perdidos, esquecidos ou danificados.</w:t>
      </w:r>
    </w:p>
    <w:p>
      <w:pPr>
        <w:pStyle w:val="ListParagraph"/>
        <w:numPr>
          <w:ilvl w:val="0"/>
          <w:numId w:val="7"/>
        </w:numPr>
      </w:pPr>
      <w:r>
        <w:t xml:space="preserve">É proibido o uso de materiais perigosos ou não autorizados.</w:t>
      </w:r>
    </w:p>
    <w:p>
      <w:pPr>
        <w:pStyle w:val="Heading3"/>
      </w:pPr>
      <w:r>
        <w:t xml:space="preserve">12. Fotografias</w:t>
      </w:r>
    </w:p>
    <w:p>
      <w:pPr/>
      <w:r>
        <w:t xml:space="preserve">O parque só fotografa ou filma festas para as redes sociais com autorização prévia e escrita do responsável. Ver a Política de Privacidade.</w:t>
      </w:r>
    </w:p>
    <w:p>
      <w:pPr>
        <w:pStyle w:val="Heading3"/>
      </w:pPr>
      <w:r>
        <w:t xml:space="preserve">13. Veracidade dos dados</w:t>
      </w:r>
    </w:p>
    <w:p>
      <w:pPr/>
      <w:r>
        <w:t xml:space="preserve">O cliente garante que os dados indicados nos formulários são verdadeiros e atualizados.</w:t>
      </w:r>
    </w:p>
    <w:p>
      <w:pPr>
        <w:pStyle w:val="Heading3"/>
      </w:pPr>
      <w:r>
        <w:t xml:space="preserve">14. Reclamações e resolução de litígios</w:t>
      </w:r>
    </w:p>
    <w:p>
      <w:pPr/>
      <w:r>
        <w:t xml:space="preserve">Pode apresentar reclamação no </w:t>
      </w:r>
      <w:hyperlink r:id="rId4" w:history="1">
        <w:r>
          <w:rPr>
            <w:rStyle w:val="Hyperlink"/>
          </w:rPr>
          <w:t xml:space="preserve">Livro de Reclamações Eletrónico</w:t>
        </w:r>
      </w:hyperlink>
      <w:r>
        <w:t xml:space="preserve"> ou no livro físico disponível no parque.</w:t>
      </w:r>
    </w:p>
    <w:p>
      <w:pPr/>
      <w:r>
        <w:t xml:space="preserve">Em caso de litígio de consumo, pode recorrer ao CNIACC – Centro Nacional de Informação e Arbitragem de Conflitos de Consumo (</w:t>
      </w:r>
      <w:hyperlink r:id="rId5" w:history="1">
        <w:r>
          <w:rPr>
            <w:rStyle w:val="Hyperlink"/>
          </w:rPr>
          <w:t xml:space="preserve">www.cniacc.pt</w:t>
        </w:r>
      </w:hyperlink>
      <w:r>
        <w:t xml:space="preserve">). Mais informação no Portal do Consumidor (</w:t>
      </w:r>
      <w:hyperlink r:id="rId6" w:history="1">
        <w:r>
          <w:rPr>
            <w:rStyle w:val="Hyperlink"/>
          </w:rPr>
          <w:t xml:space="preserve">www.consumidor.gov.pt</w:t>
        </w:r>
      </w:hyperlink>
      <w:r>
        <w:t xml:space="preserve">).</w:t>
      </w:r>
    </w:p>
    <w:p>
      <w:pPr>
        <w:pStyle w:val="Heading3"/>
      </w:pPr>
      <w:r>
        <w:t xml:space="preserve">15. Lei aplicável</w:t>
      </w:r>
    </w:p>
    <w:p>
      <w:pPr/>
      <w:r>
        <w:t xml:space="preserve">Estes termos regem-se pela lei portuguesa.</w:t>
      </w:r>
    </w:p>
    <w:p>
      <w:pPr>
        <w:pStyle w:val="Heading2"/>
      </w:pPr>
      <w:r>
        <w:t xml:space="preserve">Regulamento Interno</w:t>
      </w:r>
    </w:p>
    <w:p>
      <w:pPr>
        <w:pStyle w:val="Heading3"/>
      </w:pPr>
      <w:r>
        <w:t xml:space="preserve">Segurança em primeiro lugar</w:t>
      </w:r>
    </w:p>
    <w:p>
      <w:pPr>
        <w:pStyle w:val="ListParagraph"/>
        <w:numPr>
          <w:ilvl w:val="0"/>
          <w:numId w:val="8"/>
        </w:numPr>
      </w:pPr>
      <w:r>
        <w:t xml:space="preserve">As crianças com idade igual ou inferior a 4 anos têm de ser acompanhadas por um adulto responsável durante toda a permanência no parque.</w:t>
      </w:r>
    </w:p>
    <w:p>
      <w:pPr>
        <w:pStyle w:val="ListParagraph"/>
        <w:numPr>
          <w:ilvl w:val="0"/>
          <w:numId w:val="8"/>
        </w:numPr>
      </w:pPr>
      <w:r>
        <w:t xml:space="preserve">Crianças ou adultos com necessidades especiais devem ser sempre acompanhados pelo adulto responsável.</w:t>
      </w:r>
    </w:p>
    <w:p>
      <w:pPr>
        <w:pStyle w:val="ListParagraph"/>
        <w:numPr>
          <w:ilvl w:val="0"/>
          <w:numId w:val="8"/>
        </w:numPr>
      </w:pPr>
      <w:r>
        <w:t xml:space="preserve">Siga sempre as orientações dos monitores e a sinalização do parque.</w:t>
      </w:r>
    </w:p>
    <w:p>
      <w:pPr>
        <w:pStyle w:val="ListParagraph"/>
        <w:numPr>
          <w:ilvl w:val="0"/>
          <w:numId w:val="8"/>
        </w:numPr>
      </w:pPr>
      <w:r>
        <w:t xml:space="preserve">É obrigatório o uso de </w:t>
      </w:r>
      <w:r>
        <w:rPr>
          <w:b/>
        </w:rPr>
        <w:t xml:space="preserve">meias antiderrapantes</w:t>
      </w:r>
      <w:r>
        <w:t xml:space="preserve"> em todo o espaço indoor, para adultos e crianças. Pode trazê-las ou adquiri-las na receção.</w:t>
      </w:r>
    </w:p>
    <w:p>
      <w:pPr>
        <w:pStyle w:val="ListParagraph"/>
        <w:numPr>
          <w:ilvl w:val="0"/>
          <w:numId w:val="8"/>
        </w:numPr>
      </w:pPr>
      <w:r>
        <w:t xml:space="preserve">Comportamento violento, saltos perigosos ou empurrões não são tolerados e podem resultar na expulsão do visitante, sem reembolso.</w:t>
      </w:r>
    </w:p>
    <w:p>
      <w:pPr>
        <w:pStyle w:val="ListParagraph"/>
        <w:numPr>
          <w:ilvl w:val="0"/>
          <w:numId w:val="8"/>
        </w:numPr>
      </w:pPr>
      <w:r>
        <w:t xml:space="preserve">Aconselha-se roupa confortável ou desportiva. Acessórios que ponham em causa a segurança (colares, relógios, anéis, cintos, bandoletes, etc.) são desaconselhados, e o parque não se responsabiliza pela sua perda nem pelos danos que causem.</w:t>
      </w:r>
    </w:p>
    <w:p>
      <w:pPr>
        <w:pStyle w:val="ListParagraph"/>
        <w:numPr>
          <w:ilvl w:val="0"/>
          <w:numId w:val="8"/>
        </w:numPr>
      </w:pPr>
      <w:r>
        <w:t xml:space="preserve">Evite trazer objetos pontiagudos, duros ou que possam danificar os insufláveis ou ferir outros visitantes.</w:t>
      </w:r>
    </w:p>
    <w:p>
      <w:pPr>
        <w:pStyle w:val="ListParagraph"/>
        <w:numPr>
          <w:ilvl w:val="0"/>
          <w:numId w:val="8"/>
        </w:numPr>
      </w:pPr>
      <w:r>
        <w:t xml:space="preserve">Não é permitido escalar por fora das atrações nem ultrapassar barreiras de segurança.</w:t>
      </w:r>
    </w:p>
    <w:p>
      <w:pPr>
        <w:pStyle w:val="Heading3"/>
      </w:pPr>
      <w:r>
        <w:t xml:space="preserve">Pertences pessoais</w:t>
      </w:r>
    </w:p>
    <w:p>
      <w:pPr>
        <w:pStyle w:val="ListParagraph"/>
        <w:numPr>
          <w:ilvl w:val="0"/>
          <w:numId w:val="9"/>
        </w:numPr>
      </w:pPr>
      <w:r>
        <w:t xml:space="preserve">O parque não se responsabiliza por objetos perdidos ou danificados.</w:t>
      </w:r>
    </w:p>
    <w:p>
      <w:pPr>
        <w:pStyle w:val="ListParagraph"/>
        <w:numPr>
          <w:ilvl w:val="0"/>
          <w:numId w:val="9"/>
        </w:numPr>
      </w:pPr>
      <w:r>
        <w:t xml:space="preserve">Evite trazer objetos de valor e use os cacifos disponíveis.</w:t>
      </w:r>
    </w:p>
    <w:p>
      <w:pPr>
        <w:pStyle w:val="ListParagraph"/>
        <w:numPr>
          <w:ilvl w:val="0"/>
          <w:numId w:val="9"/>
        </w:numPr>
      </w:pPr>
      <w:r>
        <w:t xml:space="preserve">É proibido usar telemóveis e câmaras durante as atrações em movimento.</w:t>
      </w:r>
    </w:p>
    <w:p>
      <w:pPr>
        <w:pStyle w:val="Heading3"/>
      </w:pPr>
      <w:r>
        <w:t xml:space="preserve">Uso das atrações</w:t>
      </w:r>
    </w:p>
    <w:p>
      <w:pPr>
        <w:pStyle w:val="ListParagraph"/>
        <w:numPr>
          <w:ilvl w:val="0"/>
          <w:numId w:val="10"/>
        </w:numPr>
      </w:pPr>
      <w:r>
        <w:t xml:space="preserve">Alguns equipamentos têm limites de peso, altura ou idade e só podem ser usados por quem os cumprir.</w:t>
      </w:r>
    </w:p>
    <w:p>
      <w:pPr>
        <w:pStyle w:val="ListParagraph"/>
        <w:numPr>
          <w:ilvl w:val="0"/>
          <w:numId w:val="10"/>
        </w:numPr>
      </w:pPr>
      <w:r>
        <w:t xml:space="preserve">A entrada nas atrações faz-se apenas pelos locais indicados.</w:t>
      </w:r>
    </w:p>
    <w:p>
      <w:pPr>
        <w:pStyle w:val="ListParagraph"/>
        <w:numPr>
          <w:ilvl w:val="0"/>
          <w:numId w:val="10"/>
        </w:numPr>
      </w:pPr>
      <w:r>
        <w:t xml:space="preserve">Espere pela sua vez de forma ordenada e respeitosa.</w:t>
      </w:r>
    </w:p>
    <w:p>
      <w:pPr>
        <w:pStyle w:val="ListParagraph"/>
        <w:numPr>
          <w:ilvl w:val="0"/>
          <w:numId w:val="10"/>
        </w:numPr>
      </w:pPr>
      <w:r>
        <w:t xml:space="preserve">Não é permitido levar alimentos, bebidas ou objetos pessoais para dentro das atrações.</w:t>
      </w:r>
    </w:p>
    <w:p>
      <w:pPr>
        <w:pStyle w:val="ListParagraph"/>
        <w:numPr>
          <w:ilvl w:val="0"/>
          <w:numId w:val="10"/>
        </w:numPr>
      </w:pPr>
      <w:r>
        <w:t xml:space="preserve">Respeite o tempo máximo de utilização de cada atração, para que todos possam brincar.</w:t>
      </w:r>
    </w:p>
    <w:p>
      <w:pPr>
        <w:pStyle w:val="Heading3"/>
      </w:pPr>
      <w:r>
        <w:t xml:space="preserve">Conduta e comportamento</w:t>
      </w:r>
    </w:p>
    <w:p>
      <w:pPr>
        <w:pStyle w:val="ListParagraph"/>
        <w:numPr>
          <w:ilvl w:val="0"/>
          <w:numId w:val="11"/>
        </w:numPr>
      </w:pPr>
      <w:r>
        <w:t xml:space="preserve">Não é permitido fumar dentro do parque.</w:t>
      </w:r>
    </w:p>
    <w:p>
      <w:pPr>
        <w:pStyle w:val="ListParagraph"/>
        <w:numPr>
          <w:ilvl w:val="0"/>
          <w:numId w:val="11"/>
        </w:numPr>
      </w:pPr>
      <w:r>
        <w:t xml:space="preserve">Não é permitido fotografar ou filmar outras pessoas sem autorização.</w:t>
      </w:r>
    </w:p>
    <w:p>
      <w:pPr>
        <w:pStyle w:val="ListParagraph"/>
        <w:numPr>
          <w:ilvl w:val="0"/>
          <w:numId w:val="11"/>
        </w:numPr>
      </w:pPr>
      <w:r>
        <w:t xml:space="preserve">Qualquer atitude desrespeitosa ou agressiva resulta na retirada do visitante, sem reembolso.</w:t>
      </w:r>
    </w:p>
    <w:p>
      <w:pPr>
        <w:pStyle w:val="ListParagraph"/>
        <w:numPr>
          <w:ilvl w:val="0"/>
          <w:numId w:val="11"/>
        </w:numPr>
      </w:pPr>
      <w:r>
        <w:t xml:space="preserve">Danos intencionais ao património do parque são cobrados na totalidade ao responsável.</w:t>
      </w:r>
    </w:p>
    <w:p>
      <w:pPr>
        <w:pStyle w:val="Heading3"/>
      </w:pPr>
      <w:r>
        <w:t xml:space="preserve">Horário de funcionamento</w:t>
      </w:r>
    </w:p>
    <w:p>
      <w:pPr>
        <w:pStyle w:val="ListParagraph"/>
        <w:numPr>
          <w:ilvl w:val="0"/>
          <w:numId w:val="12"/>
        </w:numPr>
      </w:pPr>
      <w:r>
        <w:t xml:space="preserve">Respeite o horário de abertura e encerramento.</w:t>
      </w:r>
    </w:p>
    <w:p>
      <w:pPr>
        <w:pStyle w:val="ListParagraph"/>
        <w:numPr>
          <w:ilvl w:val="0"/>
          <w:numId w:val="12"/>
        </w:numPr>
      </w:pPr>
      <w:r>
        <w:t xml:space="preserve">A última entrada é 1 hora antes do encerramento.</w:t>
      </w:r>
    </w:p>
    <w:p>
      <w:pPr>
        <w:pStyle w:val="ListParagraph"/>
        <w:numPr>
          <w:ilvl w:val="0"/>
          <w:numId w:val="12"/>
        </w:numPr>
      </w:pPr>
      <w:r>
        <w:t xml:space="preserve">Por manutenção ou lotação, o acesso a algumas atrações pode ser temporariamente suspenso.</w:t>
      </w:r>
    </w:p>
    <w:p>
      <w:pPr>
        <w:pStyle w:val="Heading2"/>
      </w:pPr>
      <w:r>
        <w:t xml:space="preserve">Textos das checkboxes</w:t>
      </w:r>
    </w:p>
    <w:p>
      <w:pPr/>
      <w:r>
        <w:t xml:space="preserve">As checkboxes já existem; muda só o texto. Nenhuma pode vir marcada por defeito.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Formulário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Texto da checkbox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Contactos (/contactos)</w:t>
            </w:r>
          </w:p>
        </w:tc>
        <w:tc>
          <w:tcPr>
            <w:tcW w:w="4680" w:type="dxa"/>
          </w:tcPr>
          <w:p>
            <w:pPr/>
            <w:r>
              <w:t xml:space="preserve">Li e aceito a Política de Privacidade. *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Pedido de reserva (início)</w:t>
            </w:r>
          </w:p>
        </w:tc>
        <w:tc>
          <w:tcPr>
            <w:tcW w:w="4680" w:type="dxa"/>
          </w:tcPr>
          <w:p>
            <w:pPr/>
            <w:r>
              <w:t xml:space="preserve">Li e aceito os Termos e Condições e a Política de Privacidade, e tomo conhecimento de que a reserva só fica confirmada com o pagamento de uma caução de 50 €. *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Personalização da festa</w:t>
            </w:r>
          </w:p>
        </w:tc>
        <w:tc>
          <w:tcPr>
            <w:tcW w:w="4680" w:type="dxa"/>
          </w:tcPr>
          <w:p>
            <w:pPr/>
            <w:r>
              <w:t xml:space="preserve">Autorizo o tratamento das informações de saúde (por exemplo, alergias) que eu indicar nas notas, apenas para a preparação da festa.</w:t>
            </w:r>
          </w:p>
        </w:tc>
      </w:tr>
    </w:tbl>
    <w:p>
      <w:pPr/>
      <w:r>
        <w:t xml:space="preserve">A checkbox da personalização é opcional: só é precisa se o cliente escrever dados de saúde nas notas.</w:t>
      </w:r>
    </w:p>
    <w:p>
      <w:pPr>
        <w:pStyle w:val="Heading2"/>
      </w:pPr>
      <w:r>
        <w:t xml:space="preserve">Banner de cookies</w:t>
      </w:r>
    </w:p>
    <w:p>
      <w:pPr/>
      <w:r>
        <w:t xml:space="preserve">O banner aparece na primeira visita e sempre que se clica em "Gerir cookies" no rodapé. Como o site não tem estatísticas nem publicidade, só há duas categorias: Essenciais e Conteúdos externos (Google Maps).</w:t>
      </w:r>
    </w:p>
    <w:p>
      <w:pPr>
        <w:pStyle w:val="Heading3"/>
      </w:pPr>
      <w:r>
        <w:t xml:space="preserve">Banner (1.º nível)</w:t>
      </w:r>
    </w:p>
    <w:p>
      <w:pPr>
        <w:pStyle w:val="Quote"/>
      </w:pPr>
      <w:r>
        <w:rPr>
          <w:b/>
        </w:rPr>
        <w:t xml:space="preserve">Usamos cookies?</w:t>
      </w:r>
    </w:p>
    <w:p>
      <w:pPr>
        <w:pStyle w:val="Quote"/>
      </w:pPr>
      <w:r>
        <w:t xml:space="preserve">Usamos apenas o armazenamento necessário para o site funcionar. Com a sua autorização, carregamos também o mapa do Google Maps, que pode instalar cookies da Google. Pode alterar a sua escolha a qualquer momento em "Gerir cookies", no rodapé. Política de Cookies</w:t>
      </w:r>
    </w:p>
    <w:p>
      <w:pPr>
        <w:pStyle w:val="Quote"/>
      </w:pPr>
      <w:r>
        <w:t xml:space="preserve">Botões: </w:t>
      </w:r>
      <w:r>
        <w:rPr>
          <w:b/>
        </w:rPr>
        <w:t xml:space="preserve">Aceitar todos</w:t>
      </w:r>
      <w:r>
        <w:t xml:space="preserve"> · </w:t>
      </w:r>
      <w:r>
        <w:rPr>
          <w:b/>
        </w:rPr>
        <w:t xml:space="preserve">Rejeitar</w:t>
      </w:r>
      <w:r>
        <w:t xml:space="preserve"> · </w:t>
      </w:r>
      <w:r>
        <w:rPr>
          <w:b/>
        </w:rPr>
        <w:t xml:space="preserve">Personalizar</w:t>
      </w:r>
    </w:p>
    <w:p>
      <w:pPr>
        <w:pStyle w:val="Heading3"/>
      </w:pPr>
      <w:r>
        <w:t xml:space="preserve">Painel de preferências (2.º nível, ao clicar em Personalizar)</w:t>
      </w:r>
    </w:p>
    <w:p>
      <w:pPr>
        <w:pStyle w:val="Quote"/>
      </w:pPr>
      <w:r>
        <w:rPr>
          <w:b/>
        </w:rPr>
        <w:t xml:space="preserve">Preferências de cookies</w:t>
      </w:r>
    </w:p>
    <w:p>
      <w:pPr>
        <w:pStyle w:val="Quote"/>
      </w:pPr>
      <w:r>
        <w:t xml:space="preserve">Escolha que conteúdos autoriza. Pode mudar de ideias a qualquer momento.</w:t>
      </w:r>
    </w:p>
    <w:p>
      <w:pPr>
        <w:pStyle w:val="Quote"/>
      </w:pPr>
      <w:r>
        <w:rPr>
          <w:b/>
        </w:rPr>
        <w:t xml:space="preserve">Essenciais</w:t>
      </w:r>
      <w:r>
        <w:t xml:space="preserve"> — </w:t>
      </w:r>
      <w:r>
        <w:rPr>
          <w:i/>
        </w:rPr>
        <w:t xml:space="preserve">Sempre ativos</w:t>
      </w:r>
      <w:r>
        <w:t xml:space="preserve"> Necessários para o site funcionar: guardam as suas escolhas durante a reserva e as suas preferências de cookies. Não podem ser desativados.</w:t>
      </w:r>
    </w:p>
    <w:p>
      <w:pPr>
        <w:pStyle w:val="Quote"/>
      </w:pPr>
      <w:r>
        <w:rPr>
          <w:b/>
        </w:rPr>
        <w:t xml:space="preserve">Conteúdos externos</w:t>
      </w:r>
      <w:r>
        <w:t xml:space="preserve"> — </w:t>
      </w:r>
      <w:r>
        <w:rPr>
          <w:i/>
        </w:rPr>
        <w:t xml:space="preserve">Interruptor, desligado por defeito</w:t>
      </w:r>
      <w:r>
        <w:t xml:space="preserve"> Mostra o mapa da nossa localização através do Google Maps. A Google pode instalar cookies e recolher o seu endereço IP.</w:t>
      </w:r>
    </w:p>
    <w:p>
      <w:pPr>
        <w:pStyle w:val="Quote"/>
      </w:pPr>
      <w:r>
        <w:t xml:space="preserve">Botões: </w:t>
      </w:r>
      <w:r>
        <w:rPr>
          <w:b/>
        </w:rPr>
        <w:t xml:space="preserve">Guardar preferências</w:t>
      </w:r>
      <w:r>
        <w:t xml:space="preserve"> · </w:t>
      </w:r>
      <w:r>
        <w:rPr>
          <w:b/>
        </w:rPr>
        <w:t xml:space="preserve">Aceitar todos</w:t>
      </w:r>
      <w:r>
        <w:t xml:space="preserve"> · </w:t>
      </w:r>
      <w:r>
        <w:rPr>
          <w:b/>
        </w:rPr>
        <w:t xml:space="preserve">Rejeitar todos</w:t>
      </w:r>
    </w:p>
    <w:p>
      <w:pPr>
        <w:pStyle w:val="Heading3"/>
      </w:pPr>
      <w:r>
        <w:t xml:space="preserve">Placeholder do mapa (quando não há consentimento)</w:t>
      </w:r>
    </w:p>
    <w:p>
      <w:pPr>
        <w:pStyle w:val="Quote"/>
      </w:pPr>
      <w:r>
        <w:t xml:space="preserve">📍 Zona Industrial do Tortosendo, lt. 23B, Rua F, 6200-823 Tortosendo</w:t>
      </w:r>
    </w:p>
    <w:p>
      <w:pPr>
        <w:pStyle w:val="Quote"/>
      </w:pPr>
      <w:r>
        <w:t xml:space="preserve">Para ver o mapa, autorize os conteúdos externos.</w:t>
      </w:r>
    </w:p>
    <w:p>
      <w:pPr>
        <w:pStyle w:val="Quote"/>
      </w:pPr>
      <w:r>
        <w:t xml:space="preserve">Botões: </w:t>
      </w:r>
      <w:r>
        <w:rPr>
          <w:b/>
        </w:rPr>
        <w:t xml:space="preserve">Mostrar mapa</w:t>
      </w:r>
      <w:r>
        <w:t xml:space="preserve"> (aceita só a categoria Conteúdos externos) · </w:t>
      </w:r>
      <w:r>
        <w:rPr>
          <w:b/>
        </w:rPr>
        <w:t xml:space="preserve">Abrir no Google Maps</w:t>
      </w:r>
      <w:r>
        <w:t xml:space="preserve"> (link externo, não carrega nada no site)</w:t>
      </w:r>
    </w:p>
    <w:p>
      <w:pPr>
        <w:pStyle w:val="Heading3"/>
      </w:pPr>
      <w:r>
        <w:t xml:space="preserve">Regras de funcionamento</w:t>
      </w:r>
    </w:p>
    <w:p>
      <w:pPr>
        <w:pStyle w:val="ListParagraph"/>
        <w:numPr>
          <w:ilvl w:val="0"/>
          <w:numId w:val="13"/>
        </w:numPr>
      </w:pPr>
      <w:r>
        <w:t xml:space="preserve">Antes de qualquer escolha, o iframe do Google Maps </w:t>
      </w:r>
      <w:r>
        <w:rPr>
          <w:b/>
        </w:rPr>
        <w:t xml:space="preserve">não carrega</w:t>
      </w:r>
      <w:r>
        <w:t xml:space="preserve">. Aparece o placeholder.</w:t>
      </w:r>
    </w:p>
    <w:p>
      <w:pPr>
        <w:pStyle w:val="ListParagraph"/>
        <w:numPr>
          <w:ilvl w:val="0"/>
          <w:numId w:val="13"/>
        </w:numPr>
      </w:pPr>
      <w:r>
        <w:t xml:space="preserve">Fechar o banner ou ignorá-lo vale como </w:t>
      </w:r>
      <w:r>
        <w:rPr>
          <w:b/>
        </w:rPr>
        <w:t xml:space="preserve">Rejeitar</w:t>
      </w:r>
      <w:r>
        <w:t xml:space="preserve">: nada de externo é carregado.</w:t>
      </w:r>
    </w:p>
    <w:p>
      <w:pPr>
        <w:pStyle w:val="ListParagraph"/>
        <w:numPr>
          <w:ilvl w:val="0"/>
          <w:numId w:val="13"/>
        </w:numPr>
      </w:pPr>
      <w:r>
        <w:t xml:space="preserve">"Rejeitar" tem o mesmo destaque visual que "Aceitar todos" (mesmo tamanho e peso). Proibido esconder o botão de rejeitar.</w:t>
      </w:r>
    </w:p>
    <w:p>
      <w:pPr>
        <w:pStyle w:val="ListParagraph"/>
        <w:numPr>
          <w:ilvl w:val="0"/>
          <w:numId w:val="13"/>
        </w:numPr>
      </w:pPr>
      <w:r>
        <w:t xml:space="preserve">O banner não bloqueia o site (sem cookie wall): a pessoa navega e reserva normalmente.</w:t>
      </w:r>
    </w:p>
    <w:p>
      <w:pPr>
        <w:pStyle w:val="ListParagraph"/>
        <w:numPr>
          <w:ilvl w:val="0"/>
          <w:numId w:val="13"/>
        </w:numPr>
      </w:pPr>
      <w:r>
        <w:t xml:space="preserve">Nenhum interruptor vem ligado por defeito, exceto Essenciais.</w:t>
      </w:r>
    </w:p>
    <w:p>
      <w:pPr>
        <w:pStyle w:val="ListParagraph"/>
        <w:numPr>
          <w:ilvl w:val="0"/>
          <w:numId w:val="13"/>
        </w:numPr>
      </w:pPr>
      <w:r>
        <w:t xml:space="preserve">A escolha fica guardada no localStorage com a data e a versão da política, durante 12 meses. Depois, o banner volta a aparecer.</w:t>
      </w:r>
    </w:p>
    <w:p>
      <w:pPr>
        <w:pStyle w:val="ListParagraph"/>
        <w:numPr>
          <w:ilvl w:val="0"/>
          <w:numId w:val="13"/>
        </w:numPr>
      </w:pPr>
      <w:r>
        <w:t xml:space="preserve">Se a Política de Cookies mudar (nova versão), o banner volta a aparecer.</w:t>
      </w:r>
    </w:p>
    <w:p>
      <w:pPr>
        <w:pStyle w:val="ListParagraph"/>
        <w:numPr>
          <w:ilvl w:val="0"/>
          <w:numId w:val="13"/>
        </w:numPr>
      </w:pPr>
      <w:r>
        <w:t xml:space="preserve">"Gerir cookies" no rodapé reabre o painel com a escolha atual. Retirar o consentimento remove o mapa de imediato.</w:t>
      </w:r>
    </w:p>
    <w:p>
      <w:pPr>
        <w:pStyle w:val="ListParagraph"/>
        <w:numPr>
          <w:ilvl w:val="0"/>
          <w:numId w:val="13"/>
        </w:numPr>
      </w:pPr>
      <w:r>
        <w:t xml:space="preserve">Se no futuro forem adicionados Analytics, Meta Pixel ou outros, cada um entra numa categoria nova, também desligada por defeito.</w:t>
      </w:r>
    </w:p>
    <w:p>
      <w:pPr>
        <w:pStyle w:val="Heading2"/>
      </w:pPr>
      <w:r>
        <w:t xml:space="preserve">Prompt para o Antigravity</w:t>
      </w:r>
    </w:p>
    <w:p>
      <w:pPr/>
      <w:r>
        <w:t xml:space="preserve">Cola o prompt abaixo e, a seguir, os textos das secções anteriores.</w:t>
      </w:r>
    </w:p>
    <w:p>
      <w:pPr>
        <w:pStyle w:val="Code"/>
      </w:pPr>
      <w:bookmarkStart w:id="1" w:name="bongo_lang_text_1"/>
      <w:bookmarkEnd w:id="1"/>
      <w:r>
        <w:t xml:space="preserve">Vamos atualizar as páginas legais do site Leni's FunPark. Não alteres o design existente; reutiliza o layout das páginas /politica-privacidade e /termos-condicoes.</w:t>
        <w:br/>
        <w:br/>
        <w:t xml:space="preserve">1. PÁGINAS</w:t>
        <w:br/>
        <w:t xml:space="preserve">- Substitui o conteúdo de /politica-privacidade e /termos-condicoes pelos textos que te vou enviar.</w:t>
        <w:br/>
        <w:t xml:space="preserve">- Cria duas páginas novas com o mesmo layout: /politica-cookies e /regulamento.</w:t>
        <w:br/>
        <w:t xml:space="preserve">- Adiciona as rotas no React Router e um &lt;title&gt; próprio em cada página.</w:t>
        <w:br/>
        <w:br/>
        <w:t xml:space="preserve">2. RODAPÉ</w:t>
        <w:br/>
        <w:t xml:space="preserve">- Na coluna "Informações", o link "Política de Cookies" passa a apontar para /politica-cookies (hoje aponta para /politica-privacidade#cookies, que não existe).</w:t>
        <w:br/>
        <w:t xml:space="preserve">- Acrescenta o link "Regulamento Interno" -&gt; /regulamento.</w:t>
        <w:br/>
        <w:t xml:space="preserve">- Acrescenta um botão "Gerir cookies" (com o mesmo estilo dos links) que reabre o painel de preferências de cookies.</w:t>
        <w:br/>
        <w:t xml:space="preserve">- Por baixo do ©, acrescenta numa linha pequena: "Leni's FunPark é uma marca de Pereira &amp; Garcia, Lda. · NIPC 518532372 · Sede: Zona Industrial do Tortosendo, lt. 23B, Rua F, 6200-823 Tortosendo".</w:t>
        <w:br/>
        <w:br/>
        <w:t xml:space="preserve">3. BANNER DE COOKIES (sem bibliotecas externas, componente React próprio)</w:t>
        <w:br/>
        <w:t xml:space="preserve">- Cria um CookieConsentProvider (React Context) com duas categorias: "essenciais" (sempre true) e "externos" (false por defeito).</w:t>
        <w:br/>
        <w:t xml:space="preserve">- Guarda a escolha em localStorage na chave "lfp_cookie_consent" como { externos: boolean, data: ISO, versao: "2026-10" }. Embrulha leituras e escritas em try/catch.</w:t>
        <w:br/>
        <w:t xml:space="preserve">- Mostra o banner se não houver escolha guardada, se tiver mais de 12 meses ou se a versão for diferente.</w:t>
        <w:br/>
        <w:t xml:space="preserve">- Banner fixo no fundo do ecrã, sem bloquear a navegação, com o texto que te vou enviar e 3 botões: "Aceitar todos", "Rejeitar" e "Personalizar". "Aceitar todos" e "Rejeitar" têm exatamente o mesmo tamanho e destaque.</w:t>
        <w:br/>
        <w:t xml:space="preserve">- "Personalizar" abre um modal com as duas categorias (Essenciais com toggle desativado e ligado; Conteúdos externos com toggle desligado por defeito) e os botões "Guardar preferências", "Aceitar todos" e "Rejeitar todos".</w:t>
        <w:br/>
        <w:t xml:space="preserve">- Fechar o banner ou o modal sem escolher conta como "Rejeitar" para essa visita (não carregar nada externo).</w:t>
        <w:br/>
        <w:t xml:space="preserve">- O botão "Gerir cookies" do rodapé abre o modal com a escolha atual.</w:t>
        <w:br/>
        <w:br/>
        <w:t xml:space="preserve">4. GOOGLE MAPS</w:t>
        <w:br/>
        <w:t xml:space="preserve">- Em TODAS as páginas onde existe (início e contactos), o iframe só é inserido no DOM se externos === true.</w:t>
        <w:br/>
        <w:t xml:space="preserve">- Sem consentimento, mostra um placeholder com a morada, o texto "Para ver o mapa, autorize os conteúdos externos." e dois botões: "Mostrar mapa" (guarda externos = true) e "Abrir no Google Maps" (link externo em nova aba).</w:t>
        <w:br/>
        <w:t xml:space="preserve">- Se a pessoa retirar o consentimento, o iframe é removido de imediato.</w:t>
        <w:br/>
        <w:t xml:space="preserve">- Verifica no separador Network que, sem consentimento, não há nenhum pedido para google.com nem gstatic.com.</w:t>
        <w:br/>
        <w:br/>
        <w:t xml:space="preserve">5. CHECKBOXES (só muda o texto, nunca marcadas por defeito, links abrem a página respetiva)</w:t>
        <w:br/>
        <w:t xml:space="preserve">- Formulário de contactos: "Li e aceito a Política de Privacidade." (remove a referência à caução)</w:t>
        <w:br/>
        <w:t xml:space="preserve">- Formulário de reserva: "Li e aceito os Termos e Condições e a Política de Privacidade, e tomo conhecimento de que a reserva só fica confirmada com o pagamento de uma caução de 50 €."</w:t>
        <w:br/>
        <w:t xml:space="preserve">- ReservaClient.tsx, junto ao campo de notas: checkbox opcional "Autorizo o tratamento das informações de saúde (por exemplo, alergias) que eu indicar nas notas, apenas para a preparação da festa." Guarda o valor e a data do consentimento na reserva.</w:t>
        <w:br/>
        <w:br/>
        <w:t xml:space="preserve">No fim, lista os ficheiros alterados e confirma cada ponto.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olicies.google.com/privacy" TargetMode="External"/><Relationship Id="rId4" Type="http://schemas.openxmlformats.org/officeDocument/2006/relationships/hyperlink" Target="https://www.livroreclamacoes.pt/Inicio/" TargetMode="External"/><Relationship Id="rId5" Type="http://schemas.openxmlformats.org/officeDocument/2006/relationships/hyperlink" Target="https://www.cniacc.pt" TargetMode="External"/><Relationship Id="rId6" Type="http://schemas.openxmlformats.org/officeDocument/2006/relationships/hyperlink" Target="https://www.consumidor.gov.p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Páginas Legais – Leni's FunPark</dc:title>
  <dc:description>Claude Docs node/0c6cbbca-08db@16 docx-w6</dc:description>
  <cp:revision>16</cp:revision>
</cp:coreProperties>
</file>