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Lab 3 – IS-IS: guia de estudo</w:t>
      </w:r>
    </w:p>
    <w:p>
      <w:pPr/>
      <w:r>
        <w:t xml:space="preserve">Oct 24, 2026</w:t>
      </w:r>
      <w:r>
        <w:t xml:space="preserve"> · </w:t>
      </w:r>
      <w:r>
        <w:t xml:space="preserve">@Miguel Pinho</w:t>
      </w:r>
    </w:p>
    <w:p>
      <w:pPr>
        <w:pStyle w:val="Heading2"/>
      </w:pPr>
      <w:r>
        <w:t xml:space="preserve">1. O que o lab pede e o resultado</w:t>
      </w:r>
    </w:p>
    <w:p>
      <w:pPr/>
      <w:r>
        <w:t xml:space="preserve">O lab pede 4 routers a correr IS-IS, numa rede com 3 PCs, em quatro partes (A a D). Ficou tudo a funcionar e a Parte B mostrou um problema que a Parte C corrige.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Parte A:</w:t>
      </w:r>
      <w:r>
        <w:t xml:space="preserve"> um só domínio Level-2, todos na área 49.0001.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Parte B:</w:t>
      </w:r>
      <w:r>
        <w:t xml:space="preserve"> duas áreas, com r1 e r2 em </w:t>
      </w:r>
      <w:r>
        <w:rPr>
          <w:rStyle w:val="CodeChar"/>
        </w:rPr>
        <w:t xml:space="preserve">level-1-2</w:t>
      </w:r>
      <w:r>
        <w:t xml:space="preserve"> e r3 e r4 em </w:t>
      </w:r>
      <w:r>
        <w:rPr>
          <w:rStyle w:val="CodeChar"/>
        </w:rPr>
        <w:t xml:space="preserve">level-1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Parte C:</w:t>
      </w:r>
      <w:r>
        <w:t xml:space="preserve"> r3 e r4 passam a </w:t>
      </w:r>
      <w:r>
        <w:rPr>
          <w:rStyle w:val="CodeChar"/>
        </w:rPr>
        <w:t xml:space="preserve">level-1-2</w:t>
      </w:r>
      <w:r>
        <w:t xml:space="preserve">, para corrigir o caminho de backup.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Parte D:</w:t>
      </w:r>
      <w:r>
        <w:t xml:space="preserve"> mudar uma métrica para o r1 chegar ao pc4 pelo r3, e a tabela OSPF vs IS-IS.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Não se faz</w:t>
      </w:r>
      <w:r>
        <w:t xml:space="preserve"> o "Automation corner".</w:t>
      </w:r>
    </w:p>
    <w:p>
      <w:pPr>
        <w:pStyle w:val="Heading2"/>
      </w:pPr>
      <w:r>
        <w:t xml:space="preserve">2. Topologia, endereçamento e NET</w:t>
      </w:r>
    </w:p>
    <w:p>
      <w:pPr/>
      <w:r>
        <w:t xml:space="preserve">Os 4 routers formam um anel (r1–r2–r4–r3–r1), e cada um tem uma loopback </w:t>
      </w:r>
      <w:r>
        <w:rPr>
          <w:rStyle w:val="CodeChar"/>
        </w:rPr>
        <w:t xml:space="preserve">10.255.3.N/32</w:t>
      </w:r>
      <w:r>
        <w:t xml:space="preserve">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291"/>
        <w:gridCol w:w="2817"/>
        <w:gridCol w:w="4250"/>
      </w:tblGrid>
      <w:tr>
        <w:trPr>
          <w:tblHeader/>
        </w:trPr>
        <w:tc>
          <w:tcPr>
            <w:tcW w:w="2291" w:type="dxa"/>
            <w:shd w:val="clear" w:color="auto" w:fill="F2F2F2"/>
          </w:tcPr>
          <w:p>
            <w:pPr/>
            <w:r>
              <w:t xml:space="preserve">Ligação</w:t>
            </w:r>
          </w:p>
        </w:tc>
        <w:tc>
          <w:tcPr>
            <w:tcW w:w="2817" w:type="dxa"/>
            <w:shd w:val="clear" w:color="auto" w:fill="F2F2F2"/>
          </w:tcPr>
          <w:p>
            <w:pPr/>
            <w:r>
              <w:t xml:space="preserve">Sub-rede</w:t>
            </w:r>
          </w:p>
        </w:tc>
        <w:tc>
          <w:tcPr>
            <w:tcW w:w="4250" w:type="dxa"/>
            <w:shd w:val="clear" w:color="auto" w:fill="F2F2F2"/>
          </w:tcPr>
          <w:p>
            <w:pPr/>
            <w:r>
              <w:t xml:space="preserve">Endereços</w:t>
            </w:r>
          </w:p>
        </w:tc>
      </w:tr>
      <w:tr>
        <w:tc>
          <w:tcPr>
            <w:tcW w:w="2291" w:type="dxa"/>
          </w:tcPr>
          <w:p>
            <w:pPr/>
            <w:r>
              <w:t xml:space="preserve">r1–r2</w:t>
            </w:r>
          </w:p>
        </w:tc>
        <w:tc>
          <w:tcPr>
            <w:tcW w:w="2817" w:type="dxa"/>
          </w:tcPr>
          <w:p>
            <w:pPr/>
            <w:r>
              <w:rPr>
                <w:rStyle w:val="CodeChar"/>
              </w:rPr>
              <w:t xml:space="preserve">10.3.12.0/30</w:t>
            </w:r>
          </w:p>
        </w:tc>
        <w:tc>
          <w:tcPr>
            <w:tcW w:w="4250" w:type="dxa"/>
          </w:tcPr>
          <w:p>
            <w:pPr/>
            <w:r>
              <w:t xml:space="preserve">r1 swp1 </w:t>
            </w:r>
            <w:r>
              <w:rPr>
                <w:rStyle w:val="CodeChar"/>
              </w:rPr>
              <w:t xml:space="preserve">.1</w:t>
            </w:r>
            <w:r>
              <w:t xml:space="preserve">, r2 swp1 </w:t>
            </w:r>
            <w:r>
              <w:rPr>
                <w:rStyle w:val="CodeChar"/>
              </w:rPr>
              <w:t xml:space="preserve">.2</w:t>
            </w:r>
          </w:p>
        </w:tc>
      </w:tr>
      <w:tr>
        <w:tc>
          <w:tcPr>
            <w:tcW w:w="2291" w:type="dxa"/>
          </w:tcPr>
          <w:p>
            <w:pPr/>
            <w:r>
              <w:t xml:space="preserve">r1–r3</w:t>
            </w:r>
          </w:p>
        </w:tc>
        <w:tc>
          <w:tcPr>
            <w:tcW w:w="2817" w:type="dxa"/>
          </w:tcPr>
          <w:p>
            <w:pPr/>
            <w:r>
              <w:rPr>
                <w:rStyle w:val="CodeChar"/>
              </w:rPr>
              <w:t xml:space="preserve">10.3.13.0/30</w:t>
            </w:r>
          </w:p>
        </w:tc>
        <w:tc>
          <w:tcPr>
            <w:tcW w:w="4250" w:type="dxa"/>
          </w:tcPr>
          <w:p>
            <w:pPr/>
            <w:r>
              <w:t xml:space="preserve">r1 swp2 </w:t>
            </w:r>
            <w:r>
              <w:rPr>
                <w:rStyle w:val="CodeChar"/>
              </w:rPr>
              <w:t xml:space="preserve">.1</w:t>
            </w:r>
            <w:r>
              <w:t xml:space="preserve">, r3 swp1 </w:t>
            </w:r>
            <w:r>
              <w:rPr>
                <w:rStyle w:val="CodeChar"/>
              </w:rPr>
              <w:t xml:space="preserve">.2</w:t>
            </w:r>
          </w:p>
        </w:tc>
      </w:tr>
      <w:tr>
        <w:tc>
          <w:tcPr>
            <w:tcW w:w="2291" w:type="dxa"/>
          </w:tcPr>
          <w:p>
            <w:pPr/>
            <w:r>
              <w:t xml:space="preserve">r2–r4</w:t>
            </w:r>
          </w:p>
        </w:tc>
        <w:tc>
          <w:tcPr>
            <w:tcW w:w="2817" w:type="dxa"/>
          </w:tcPr>
          <w:p>
            <w:pPr/>
            <w:r>
              <w:rPr>
                <w:rStyle w:val="CodeChar"/>
              </w:rPr>
              <w:t xml:space="preserve">10.3.24.0/30</w:t>
            </w:r>
          </w:p>
        </w:tc>
        <w:tc>
          <w:tcPr>
            <w:tcW w:w="4250" w:type="dxa"/>
          </w:tcPr>
          <w:p>
            <w:pPr/>
            <w:r>
              <w:t xml:space="preserve">r2 swp2 </w:t>
            </w:r>
            <w:r>
              <w:rPr>
                <w:rStyle w:val="CodeChar"/>
              </w:rPr>
              <w:t xml:space="preserve">.1</w:t>
            </w:r>
            <w:r>
              <w:t xml:space="preserve">, r4 swp1 </w:t>
            </w:r>
            <w:r>
              <w:rPr>
                <w:rStyle w:val="CodeChar"/>
              </w:rPr>
              <w:t xml:space="preserve">.2</w:t>
            </w:r>
          </w:p>
        </w:tc>
      </w:tr>
      <w:tr>
        <w:tc>
          <w:tcPr>
            <w:tcW w:w="2291" w:type="dxa"/>
          </w:tcPr>
          <w:p>
            <w:pPr/>
            <w:r>
              <w:t xml:space="preserve">r3–r4</w:t>
            </w:r>
          </w:p>
        </w:tc>
        <w:tc>
          <w:tcPr>
            <w:tcW w:w="2817" w:type="dxa"/>
          </w:tcPr>
          <w:p>
            <w:pPr/>
            <w:r>
              <w:rPr>
                <w:rStyle w:val="CodeChar"/>
              </w:rPr>
              <w:t xml:space="preserve">10.3.34.0/30</w:t>
            </w:r>
          </w:p>
        </w:tc>
        <w:tc>
          <w:tcPr>
            <w:tcW w:w="4250" w:type="dxa"/>
          </w:tcPr>
          <w:p>
            <w:pPr/>
            <w:r>
              <w:t xml:space="preserve">r3 swp2 </w:t>
            </w:r>
            <w:r>
              <w:rPr>
                <w:rStyle w:val="CodeChar"/>
              </w:rPr>
              <w:t xml:space="preserve">.1</w:t>
            </w:r>
            <w:r>
              <w:t xml:space="preserve">, r4 swp2 </w:t>
            </w:r>
            <w:r>
              <w:rPr>
                <w:rStyle w:val="CodeChar"/>
              </w:rPr>
              <w:t xml:space="preserve">.2</w:t>
            </w:r>
          </w:p>
        </w:tc>
      </w:tr>
      <w:tr>
        <w:tc>
          <w:tcPr>
            <w:tcW w:w="2291" w:type="dxa"/>
          </w:tcPr>
          <w:p>
            <w:pPr/>
            <w:r>
              <w:t xml:space="preserve">LAN do pc1</w:t>
            </w:r>
          </w:p>
        </w:tc>
        <w:tc>
          <w:tcPr>
            <w:tcW w:w="2817" w:type="dxa"/>
          </w:tcPr>
          <w:p>
            <w:pPr/>
            <w:r>
              <w:rPr>
                <w:rStyle w:val="CodeChar"/>
              </w:rPr>
              <w:t xml:space="preserve">172.16.1.0/24</w:t>
            </w:r>
          </w:p>
        </w:tc>
        <w:tc>
          <w:tcPr>
            <w:tcW w:w="4250" w:type="dxa"/>
          </w:tcPr>
          <w:p>
            <w:pPr/>
            <w:r>
              <w:t xml:space="preserve">r1 swp3 </w:t>
            </w:r>
            <w:r>
              <w:rPr>
                <w:rStyle w:val="CodeChar"/>
              </w:rPr>
              <w:t xml:space="preserve">.1</w:t>
            </w:r>
            <w:r>
              <w:t xml:space="preserve">, pc1 </w:t>
            </w:r>
            <w:r>
              <w:rPr>
                <w:rStyle w:val="CodeChar"/>
              </w:rPr>
              <w:t xml:space="preserve">.10</w:t>
            </w:r>
          </w:p>
        </w:tc>
      </w:tr>
      <w:tr>
        <w:tc>
          <w:tcPr>
            <w:tcW w:w="2291" w:type="dxa"/>
          </w:tcPr>
          <w:p>
            <w:pPr/>
            <w:r>
              <w:t xml:space="preserve">LAN do pc3</w:t>
            </w:r>
          </w:p>
        </w:tc>
        <w:tc>
          <w:tcPr>
            <w:tcW w:w="2817" w:type="dxa"/>
          </w:tcPr>
          <w:p>
            <w:pPr/>
            <w:r>
              <w:rPr>
                <w:rStyle w:val="CodeChar"/>
              </w:rPr>
              <w:t xml:space="preserve">172.16.3.0/24</w:t>
            </w:r>
          </w:p>
        </w:tc>
        <w:tc>
          <w:tcPr>
            <w:tcW w:w="4250" w:type="dxa"/>
          </w:tcPr>
          <w:p>
            <w:pPr/>
            <w:r>
              <w:t xml:space="preserve">r3 swp3 </w:t>
            </w:r>
            <w:r>
              <w:rPr>
                <w:rStyle w:val="CodeChar"/>
              </w:rPr>
              <w:t xml:space="preserve">.1</w:t>
            </w:r>
            <w:r>
              <w:t xml:space="preserve">, pc3 </w:t>
            </w:r>
            <w:r>
              <w:rPr>
                <w:rStyle w:val="CodeChar"/>
              </w:rPr>
              <w:t xml:space="preserve">.10</w:t>
            </w:r>
          </w:p>
        </w:tc>
      </w:tr>
      <w:tr>
        <w:tc>
          <w:tcPr>
            <w:tcW w:w="2291" w:type="dxa"/>
          </w:tcPr>
          <w:p>
            <w:pPr/>
            <w:r>
              <w:t xml:space="preserve">LAN do pc4</w:t>
            </w:r>
          </w:p>
        </w:tc>
        <w:tc>
          <w:tcPr>
            <w:tcW w:w="2817" w:type="dxa"/>
          </w:tcPr>
          <w:p>
            <w:pPr/>
            <w:r>
              <w:rPr>
                <w:rStyle w:val="CodeChar"/>
              </w:rPr>
              <w:t xml:space="preserve">172.16.4.0/24</w:t>
            </w:r>
          </w:p>
        </w:tc>
        <w:tc>
          <w:tcPr>
            <w:tcW w:w="4250" w:type="dxa"/>
          </w:tcPr>
          <w:p>
            <w:pPr/>
            <w:r>
              <w:t xml:space="preserve">r4 swp3 </w:t>
            </w:r>
            <w:r>
              <w:rPr>
                <w:rStyle w:val="CodeChar"/>
              </w:rPr>
              <w:t xml:space="preserve">.1</w:t>
            </w:r>
            <w:r>
              <w:t xml:space="preserve">, pc4 </w:t>
            </w:r>
            <w:r>
              <w:rPr>
                <w:rStyle w:val="CodeChar"/>
              </w:rPr>
              <w:t xml:space="preserve">.10</w:t>
            </w:r>
          </w:p>
        </w:tc>
      </w:tr>
    </w:tbl>
    <w:p>
      <w:pPr/>
      <w:r>
        <w:t xml:space="preserve">O r2 não tem LAN.</w:t>
      </w:r>
    </w:p>
    <w:p>
      <w:pPr>
        <w:pStyle w:val="Heading3"/>
      </w:pPr>
      <w:r>
        <w:t xml:space="preserve">O NET de cada router</w:t>
      </w:r>
    </w:p>
    <w:p>
      <w:pPr/>
      <w:r>
        <w:t xml:space="preserve">O NET </w:t>
      </w:r>
      <w:r>
        <w:rPr>
          <w:rStyle w:val="CodeChar"/>
        </w:rPr>
        <w:t xml:space="preserve">49.0001.0102.5500.3003.00</w:t>
      </w:r>
      <w:r>
        <w:t xml:space="preserve"> tem três partes: a </w:t>
      </w:r>
      <w:r>
        <w:rPr>
          <w:b/>
        </w:rPr>
        <w:t xml:space="preserve">área</w:t>
      </w:r>
      <w:r>
        <w:t xml:space="preserve"> (</w:t>
      </w:r>
      <w:r>
        <w:rPr>
          <w:rStyle w:val="CodeChar"/>
        </w:rPr>
        <w:t xml:space="preserve">49.0001</w:t>
      </w:r>
      <w:r>
        <w:t xml:space="preserve">), o </w:t>
      </w:r>
      <w:r>
        <w:rPr>
          <w:b/>
        </w:rPr>
        <w:t xml:space="preserve">system-id</w:t>
      </w:r>
      <w:r>
        <w:t xml:space="preserve"> (</w:t>
      </w:r>
      <w:r>
        <w:rPr>
          <w:rStyle w:val="CodeChar"/>
        </w:rPr>
        <w:t xml:space="preserve">0102.5500.3003</w:t>
      </w:r>
      <w:r>
        <w:t xml:space="preserve">, derivado da loopback </w:t>
      </w:r>
      <w:r>
        <w:rPr>
          <w:rStyle w:val="CodeChar"/>
        </w:rPr>
        <w:t xml:space="preserve">10.255.3.3</w:t>
      </w:r>
      <w:r>
        <w:t xml:space="preserve">) e o seletor </w:t>
      </w:r>
      <w:r>
        <w:rPr>
          <w:rStyle w:val="CodeChar"/>
        </w:rPr>
        <w:t xml:space="preserve">.00</w:t>
      </w:r>
      <w:r>
        <w:t xml:space="preserve">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152"/>
        <w:gridCol w:w="4103"/>
        <w:gridCol w:w="4103"/>
      </w:tblGrid>
      <w:tr>
        <w:trPr>
          <w:tblHeader/>
        </w:trPr>
        <w:tc>
          <w:tcPr>
            <w:tcW w:w="1152" w:type="dxa"/>
            <w:shd w:val="clear" w:color="auto" w:fill="F2F2F2"/>
          </w:tcPr>
          <w:p>
            <w:pPr/>
            <w:r>
              <w:t xml:space="preserve">Router</w:t>
            </w:r>
          </w:p>
        </w:tc>
        <w:tc>
          <w:tcPr>
            <w:tcW w:w="4103" w:type="dxa"/>
            <w:shd w:val="clear" w:color="auto" w:fill="F2F2F2"/>
          </w:tcPr>
          <w:p>
            <w:pPr/>
            <w:r>
              <w:t xml:space="preserve">Parte A</w:t>
            </w:r>
          </w:p>
        </w:tc>
        <w:tc>
          <w:tcPr>
            <w:tcW w:w="4103" w:type="dxa"/>
            <w:shd w:val="clear" w:color="auto" w:fill="F2F2F2"/>
          </w:tcPr>
          <w:p>
            <w:pPr/>
            <w:r>
              <w:t xml:space="preserve">Partes B, C e D</w:t>
            </w:r>
          </w:p>
        </w:tc>
      </w:tr>
      <w:tr>
        <w:tc>
          <w:tcPr>
            <w:tcW w:w="1152" w:type="dxa"/>
          </w:tcPr>
          <w:p>
            <w:pPr/>
            <w:r>
              <w:t xml:space="preserve">r1</w:t>
            </w:r>
          </w:p>
        </w:tc>
        <w:tc>
          <w:tcPr>
            <w:tcW w:w="4103" w:type="dxa"/>
          </w:tcPr>
          <w:p>
            <w:pPr/>
            <w:r>
              <w:rPr>
                <w:rStyle w:val="CodeChar"/>
              </w:rPr>
              <w:t xml:space="preserve">49.0001.0102.5500.3001.00</w:t>
            </w:r>
          </w:p>
        </w:tc>
        <w:tc>
          <w:tcPr>
            <w:tcW w:w="4103" w:type="dxa"/>
          </w:tcPr>
          <w:p>
            <w:pPr/>
            <w:r>
              <w:t xml:space="preserve">igual</w:t>
            </w:r>
          </w:p>
        </w:tc>
      </w:tr>
      <w:tr>
        <w:tc>
          <w:tcPr>
            <w:tcW w:w="1152" w:type="dxa"/>
          </w:tcPr>
          <w:p>
            <w:pPr/>
            <w:r>
              <w:t xml:space="preserve">r2</w:t>
            </w:r>
          </w:p>
        </w:tc>
        <w:tc>
          <w:tcPr>
            <w:tcW w:w="4103" w:type="dxa"/>
          </w:tcPr>
          <w:p>
            <w:pPr/>
            <w:r>
              <w:rPr>
                <w:rStyle w:val="CodeChar"/>
              </w:rPr>
              <w:t xml:space="preserve">49.0001.0102.5500.3002.00</w:t>
            </w:r>
          </w:p>
        </w:tc>
        <w:tc>
          <w:tcPr>
            <w:tcW w:w="4103" w:type="dxa"/>
          </w:tcPr>
          <w:p>
            <w:pPr/>
            <w:r>
              <w:rPr>
                <w:rStyle w:val="CodeChar"/>
              </w:rPr>
              <w:t xml:space="preserve">49.0002.0102.5500.3002.00</w:t>
            </w:r>
          </w:p>
        </w:tc>
      </w:tr>
      <w:tr>
        <w:tc>
          <w:tcPr>
            <w:tcW w:w="1152" w:type="dxa"/>
          </w:tcPr>
          <w:p>
            <w:pPr/>
            <w:r>
              <w:t xml:space="preserve">r3</w:t>
            </w:r>
          </w:p>
        </w:tc>
        <w:tc>
          <w:tcPr>
            <w:tcW w:w="4103" w:type="dxa"/>
          </w:tcPr>
          <w:p>
            <w:pPr/>
            <w:r>
              <w:rPr>
                <w:rStyle w:val="CodeChar"/>
              </w:rPr>
              <w:t xml:space="preserve">49.0001.0102.5500.3003.00</w:t>
            </w:r>
          </w:p>
        </w:tc>
        <w:tc>
          <w:tcPr>
            <w:tcW w:w="4103" w:type="dxa"/>
          </w:tcPr>
          <w:p>
            <w:pPr/>
            <w:r>
              <w:t xml:space="preserve">igual</w:t>
            </w:r>
          </w:p>
        </w:tc>
      </w:tr>
      <w:tr>
        <w:tc>
          <w:tcPr>
            <w:tcW w:w="1152" w:type="dxa"/>
          </w:tcPr>
          <w:p>
            <w:pPr/>
            <w:r>
              <w:t xml:space="preserve">r4</w:t>
            </w:r>
          </w:p>
        </w:tc>
        <w:tc>
          <w:tcPr>
            <w:tcW w:w="4103" w:type="dxa"/>
          </w:tcPr>
          <w:p>
            <w:pPr/>
            <w:r>
              <w:rPr>
                <w:rStyle w:val="CodeChar"/>
              </w:rPr>
              <w:t xml:space="preserve">49.0001.0102.5500.3004.00</w:t>
            </w:r>
          </w:p>
        </w:tc>
        <w:tc>
          <w:tcPr>
            <w:tcW w:w="4103" w:type="dxa"/>
          </w:tcPr>
          <w:p>
            <w:pPr/>
            <w:r>
              <w:rPr>
                <w:rStyle w:val="CodeChar"/>
              </w:rPr>
              <w:t xml:space="preserve">49.0002.0102.5500.3004.00</w:t>
            </w:r>
          </w:p>
        </w:tc>
      </w:tr>
    </w:tbl>
    <w:p>
      <w:pPr/>
      <w:r>
        <w:t xml:space="preserve">Mudar de área é mudar o prefixo </w:t>
      </w:r>
      <w:r>
        <w:rPr>
          <w:rStyle w:val="CodeChar"/>
        </w:rPr>
        <w:t xml:space="preserve">49.0001</w:t>
      </w:r>
      <w:r>
        <w:t xml:space="preserve"> para </w:t>
      </w:r>
      <w:r>
        <w:rPr>
          <w:rStyle w:val="CodeChar"/>
        </w:rPr>
        <w:t xml:space="preserve">49.0002</w:t>
      </w:r>
      <w:r>
        <w:t xml:space="preserve">. O system-id não muda.</w:t>
      </w:r>
    </w:p>
    <w:p>
      <w:pPr>
        <w:pStyle w:val="Heading2"/>
      </w:pPr>
      <w:r>
        <w:t xml:space="preserve">3. Conceitos: áreas, níveis e o </w:t>
      </w:r>
      <w:r>
        <w:rPr>
          <w:i/>
        </w:rPr>
        <w:t xml:space="preserve">attached bit</w:t>
      </w:r>
    </w:p>
    <w:p>
      <w:pPr/>
      <w:r>
        <w:t xml:space="preserve">No IS-IS cada router pertence a </w:t>
      </w:r>
      <w:r>
        <w:rPr>
          <w:b/>
        </w:rPr>
        <w:t xml:space="preserve">uma área</w:t>
      </w:r>
      <w:r>
        <w:t xml:space="preserve"> (a que está no seu NET) e fala em </w:t>
      </w:r>
      <w:r>
        <w:rPr>
          <w:b/>
        </w:rPr>
        <w:t xml:space="preserve">um ou dois níveis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Level 1 (L1):</w:t>
      </w:r>
      <w:r>
        <w:t xml:space="preserve"> routing dentro de uma área. Dois routers só formam uma adjacência L1 se estiverem na mesma área.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Level 2 (L2):</w:t>
      </w:r>
      <w:r>
        <w:t xml:space="preserve"> routing entre áreas (a backbone). Uma adjacência L2 não liga à área, e dois routers L2 ligam-se mesmo estando em áreas diferentes.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Level-1-2:</w:t>
      </w:r>
      <w:r>
        <w:t xml:space="preserve"> o router participa nos dois, e liga uma área à backbone.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Base de dados por nível:</w:t>
      </w:r>
      <w:r>
        <w:t xml:space="preserve"> cada nível tem a sua. A L1 só tem os routers da própria área. A L2 tem os routers de nível 2 de todas as áreas.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Attached bit (ATT):</w:t>
      </w:r>
      <w:r>
        <w:t xml:space="preserve"> um router </w:t>
      </w:r>
      <w:r>
        <w:rPr>
          <w:rStyle w:val="CodeChar"/>
        </w:rPr>
        <w:t xml:space="preserve">level-1-2</w:t>
      </w:r>
      <w:r>
        <w:t xml:space="preserve"> com uma adjacência L2 para outra área põe </w:t>
      </w:r>
      <w:r>
        <w:rPr>
          <w:rStyle w:val="CodeChar"/>
        </w:rPr>
        <w:t xml:space="preserve">ATT = 1</w:t>
      </w:r>
      <w:r>
        <w:t xml:space="preserve"> no seu LSP de nível 1. Os routers só de nível 1 veem esse bit e instalam uma </w:t>
      </w:r>
      <w:r>
        <w:rPr>
          <w:b/>
        </w:rPr>
        <w:t xml:space="preserve">rota default</w:t>
      </w:r>
      <w:r>
        <w:t xml:space="preserve"> para esse router. São a única forma de eles saírem da área.</w:t>
      </w:r>
    </w:p>
    <w:p>
      <w:pPr>
        <w:pStyle w:val="ListParagraph"/>
        <w:numPr>
          <w:ilvl w:val="0"/>
          <w:numId w:val="3"/>
        </w:numPr>
      </w:pPr>
      <w:r>
        <w:rPr>
          <w:rStyle w:val="CodeChar"/>
          <w:b/>
        </w:rPr>
        <w:t xml:space="preserve">metric-style wide</w:t>
      </w:r>
      <w:r>
        <w:rPr>
          <w:b/>
        </w:rPr>
        <w:t xml:space="preserve">:</w:t>
      </w:r>
      <w:r>
        <w:t xml:space="preserve"> usa as métricas largas do IS-IS (as estreitas são limitadas a 63). Foi o que se pediu no enunciado.</w:t>
      </w:r>
    </w:p>
    <w:p>
      <w:pPr>
        <w:pStyle w:val="ListParagraph"/>
        <w:numPr>
          <w:ilvl w:val="0"/>
          <w:numId w:val="3"/>
        </w:numPr>
      </w:pPr>
      <w:r>
        <w:rPr>
          <w:rStyle w:val="CodeChar"/>
          <w:b/>
        </w:rPr>
        <w:t xml:space="preserve">isis network point-to-point</w:t>
      </w:r>
      <w:r>
        <w:rPr>
          <w:b/>
        </w:rPr>
        <w:t xml:space="preserve">:</w:t>
      </w:r>
      <w:r>
        <w:t xml:space="preserve"> nos links entre routers, para não haver eleição de DIS (o equivalente do DR do OSPF).</w:t>
      </w:r>
    </w:p>
    <w:p>
      <w:pPr>
        <w:pStyle w:val="ListParagraph"/>
        <w:numPr>
          <w:ilvl w:val="0"/>
          <w:numId w:val="3"/>
        </w:numPr>
      </w:pPr>
      <w:r>
        <w:rPr>
          <w:rStyle w:val="CodeChar"/>
          <w:b/>
        </w:rPr>
        <w:t xml:space="preserve">isis passive</w:t>
      </w:r>
      <w:r>
        <w:rPr>
          <w:b/>
        </w:rPr>
        <w:t xml:space="preserve">:</w:t>
      </w:r>
      <w:r>
        <w:t xml:space="preserve"> nas loopbacks e nas LANs dos PCs. Anuncia o prefixo mas não forma adjacência lá.</w:t>
      </w:r>
    </w:p>
    <w:p>
      <w:pPr/>
      <w:r>
        <w:t xml:space="preserve">O custo de um caminho é a soma do </w:t>
      </w:r>
      <w:r>
        <w:rPr>
          <w:rStyle w:val="CodeChar"/>
        </w:rPr>
        <w:t xml:space="preserve">isis metric</w:t>
      </w:r>
      <w:r>
        <w:t xml:space="preserve"> de cada interface (10 por omissão) ao longo dele.</w:t>
      </w:r>
    </w:p>
    <w:p>
      <w:pPr>
        <w:pStyle w:val="Heading2"/>
      </w:pPr>
      <w:r>
        <w:t xml:space="preserve">4. Partes A a D: o que se fez, o que se viu e porquê</w:t>
      </w:r>
    </w:p>
    <w:p>
      <w:pPr>
        <w:pStyle w:val="Heading3"/>
      </w:pPr>
      <w:r>
        <w:t xml:space="preserve">Parte A: um só domínio Level-2</w:t>
      </w:r>
    </w:p>
    <w:p>
      <w:pPr/>
      <w:r>
        <w:t xml:space="preserve">Todos os routers em </w:t>
      </w:r>
      <w:r>
        <w:rPr>
          <w:rStyle w:val="CodeChar"/>
        </w:rPr>
        <w:t xml:space="preserve">level-2-only</w:t>
      </w:r>
      <w:r>
        <w:t xml:space="preserve">, na área 49.0001, com </w:t>
      </w:r>
      <w:r>
        <w:rPr>
          <w:rStyle w:val="CodeChar"/>
        </w:rPr>
        <w:t xml:space="preserve">metric-style wide</w:t>
      </w:r>
      <w:r>
        <w:t xml:space="preserve">. As loopbacks e as LANs ficam </w:t>
      </w:r>
      <w:r>
        <w:rPr>
          <w:rStyle w:val="CodeChar"/>
        </w:rPr>
        <w:t xml:space="preserve">isis passive</w:t>
      </w:r>
      <w:r>
        <w:t xml:space="preserve"> e os links entre routers </w:t>
      </w:r>
      <w:r>
        <w:rPr>
          <w:rStyle w:val="CodeChar"/>
        </w:rPr>
        <w:t xml:space="preserve">isis network point-to-point</w:t>
      </w:r>
      <w:r>
        <w:t xml:space="preserve">.</w:t>
      </w:r>
    </w:p>
    <w:p>
      <w:pPr>
        <w:pStyle w:val="Code"/>
      </w:pPr>
      <w:r>
        <w:t xml:space="preserve">router isis CGR</w:t>
        <w:br/>
        <w:t xml:space="preserve"> net 49.0001.0102.5500.300N.00</w:t>
        <w:br/>
        <w:t xml:space="preserve"> is-type level-2-only</w:t>
        <w:br/>
        <w:t xml:space="preserve"> metric-style wide</w:t>
        <w:br/>
        <w:t xml:space="preserve">interface lo, swp3 (LANs)  -&gt;  ip router isis CGR + isis passive</w:t>
        <w:br/>
        <w:t xml:space="preserve">interface swp1, swp2       -&gt;  ip router isis CGR + isis network point-to-point</w:t>
      </w:r>
    </w:p>
    <w:p>
      <w:pPr/>
      <w:r>
        <w:rPr>
          <w:b/>
        </w:rPr>
        <w:t xml:space="preserve">O que se viu:</w:t>
      </w:r>
      <w:r>
        <w:t xml:space="preserve"> adjacências L2 </w:t>
      </w:r>
      <w:r>
        <w:rPr>
          <w:rStyle w:val="CodeChar"/>
        </w:rPr>
        <w:t xml:space="preserve">Up</w:t>
      </w:r>
      <w:r>
        <w:t xml:space="preserve"> em todos os links, rotas IS-IS para tudo, e os 18 endereços (loopbacks, links, gateways e PCs) a responder de cada router.</w:t>
      </w:r>
    </w:p>
    <w:p>
      <w:pPr>
        <w:pStyle w:val="Heading3"/>
      </w:pPr>
      <w:r>
        <w:t xml:space="preserve">Parte B: duas áreas</w:t>
      </w:r>
    </w:p>
    <w:p>
      <w:pPr/>
      <w:r>
        <w:t xml:space="preserve">r1 e r3 ficam na área 49.0001, r2 e r4 passam para a 49.0002. r1 e r2 em </w:t>
      </w:r>
      <w:r>
        <w:rPr>
          <w:rStyle w:val="CodeChar"/>
        </w:rPr>
        <w:t xml:space="preserve">level-1-2</w:t>
      </w:r>
      <w:r>
        <w:t xml:space="preserve">, r3 e r4 em </w:t>
      </w:r>
      <w:r>
        <w:rPr>
          <w:rStyle w:val="CodeChar"/>
        </w:rPr>
        <w:t xml:space="preserve">level-1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A adjacência r3–r4 não sobe.</w:t>
      </w:r>
      <w:r>
        <w:t xml:space="preserve"> São os dois só de nível 1 e estão em áreas diferentes, por isso não há nenhum nível em que se liguem.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O r3 chega ao pc4 pela default.</w:t>
      </w:r>
      <w:r>
        <w:t xml:space="preserve"> O r1 tem </w:t>
      </w:r>
      <w:r>
        <w:rPr>
          <w:rStyle w:val="CodeChar"/>
        </w:rPr>
        <w:t xml:space="preserve">ATT = 1</w:t>
      </w:r>
      <w:r>
        <w:t xml:space="preserve"> no LSP de nível 1 (tem uma adjacência L2 para a área 49.0002), e o r3 instala </w:t>
      </w:r>
      <w:r>
        <w:rPr>
          <w:rStyle w:val="CodeChar"/>
        </w:rPr>
        <w:t xml:space="preserve">0.0.0.0/0 via r1</w:t>
      </w:r>
      <w:r>
        <w:t xml:space="preserve">. O r4 faz o mesmo via r2.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O problema:</w:t>
      </w:r>
      <w:r>
        <w:t xml:space="preserve"> o r2 não passa para o nível 2 os prefixos que aprende do r4. O seu LSP L2 só tem </w:t>
      </w:r>
      <w:r>
        <w:rPr>
          <w:rStyle w:val="CodeChar"/>
        </w:rPr>
        <w:t xml:space="preserve">10.255.3.2/32</w:t>
      </w:r>
      <w:r>
        <w:t xml:space="preserve">, </w:t>
      </w:r>
      <w:r>
        <w:rPr>
          <w:rStyle w:val="CodeChar"/>
        </w:rPr>
        <w:t xml:space="preserve">10.3.12.0/30</w:t>
      </w:r>
      <w:r>
        <w:t xml:space="preserve"> e </w:t>
      </w:r>
      <w:r>
        <w:rPr>
          <w:rStyle w:val="CodeChar"/>
        </w:rPr>
        <w:t xml:space="preserve">10.3.24.0/30</w:t>
      </w:r>
      <w:r>
        <w:t xml:space="preserve">. Por isso o r1 não tem rota para a LAN do pc4, e </w:t>
      </w:r>
      <w:r>
        <w:rPr>
          <w:b/>
        </w:rPr>
        <w:t xml:space="preserve">pc1 → pc4, pc3 → pc4 e pc4 → pc3 falham</w:t>
      </w:r>
      <w:r>
        <w:t xml:space="preserve"> (</w:t>
      </w:r>
      <w:r>
        <w:rPr>
          <w:i/>
        </w:rPr>
        <w:t xml:space="preserve">network unreachable</w:t>
      </w:r>
      <w:r>
        <w:t xml:space="preserve">). O pc4 → pc1 dá </w:t>
      </w:r>
      <w:r>
        <w:rPr>
          <w:i/>
        </w:rPr>
        <w:t xml:space="preserve">timeout</w:t>
      </w:r>
      <w:r>
        <w:t xml:space="preserve"> porque a resposta morre no r1.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Pormenor prático:</w:t>
      </w:r>
      <w:r>
        <w:t xml:space="preserve"> mudar o </w:t>
      </w:r>
      <w:r>
        <w:rPr>
          <w:rStyle w:val="CodeChar"/>
        </w:rPr>
        <w:t xml:space="preserve">is-type</w:t>
      </w:r>
      <w:r>
        <w:t xml:space="preserve"> com o processo a correr deixou o FRR com o LSP do r3 vazio. Resolveu-se apagando e recriando o IS-IS (</w:t>
      </w:r>
      <w:r>
        <w:rPr>
          <w:rStyle w:val="CodeChar"/>
        </w:rPr>
        <w:t xml:space="preserve">no router isis CGR</w:t>
      </w:r>
      <w:r>
        <w:t xml:space="preserve"> e a configuração de novo).</w:t>
      </w:r>
    </w:p>
    <w:p>
      <w:pPr>
        <w:pStyle w:val="Heading3"/>
      </w:pPr>
      <w:r>
        <w:t xml:space="preserve">Parte C: r3 e r4 em </w:t>
      </w:r>
      <w:r>
        <w:rPr>
          <w:rStyle w:val="CodeChar"/>
        </w:rPr>
        <w:t xml:space="preserve">level-1-2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A ligação r3–r4 passa a ter uma adjacência L2</w:t>
      </w:r>
      <w:r>
        <w:t xml:space="preserve">, porque o L2 ignora as áreas. A backbone de nível 2 fica um anel: r1–r2, r1–r3, r2–r4, r3–r4.</w:t>
      </w:r>
    </w:p>
    <w:p>
      <w:pPr>
        <w:pStyle w:val="ListParagraph"/>
        <w:numPr>
          <w:ilvl w:val="0"/>
          <w:numId w:val="5"/>
        </w:numPr>
      </w:pPr>
      <w:r>
        <w:t xml:space="preserve">O r3 e o r4 anunciam os seus próprios prefixos em L2, por isso o r1 já tem a LAN do pc4 e os </w:t>
      </w:r>
      <w:r>
        <w:rPr>
          <w:b/>
        </w:rPr>
        <w:t xml:space="preserve">6 pings entre PCs passam</w:t>
      </w:r>
      <w:r>
        <w:t xml:space="preserve">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A default desaparece</w:t>
      </w:r>
      <w:r>
        <w:t xml:space="preserve"> do r3 e do r4: passaram a ter rotas específicas para tudo.</w:t>
      </w:r>
    </w:p>
    <w:p>
      <w:pPr>
        <w:pStyle w:val="ListParagraph"/>
        <w:numPr>
          <w:ilvl w:val="0"/>
          <w:numId w:val="5"/>
        </w:numPr>
      </w:pPr>
      <w:r>
        <w:t xml:space="preserve">Aparece </w:t>
      </w:r>
      <w:r>
        <w:rPr>
          <w:b/>
        </w:rPr>
        <w:t xml:space="preserve">ECMP</w:t>
      </w:r>
      <w:r>
        <w:t xml:space="preserve"> (r1 chega ao pc4 por r2 e por r3, ambos a custo 30).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Bases de dados:</w:t>
      </w:r>
      <w:r>
        <w:t xml:space="preserve"> a L1 é por área (no r1 e no r3 são r1 e r3, no r4 são r2 e r4). A L2 tem os 4 routers e é igual em todos.</w:t>
      </w:r>
    </w:p>
    <w:p>
      <w:pPr>
        <w:pStyle w:val="Heading3"/>
      </w:pPr>
      <w:r>
        <w:t xml:space="preserve">Parte D: métricas</w:t>
      </w:r>
    </w:p>
    <w:p>
      <w:pPr/>
      <w:r>
        <w:t xml:space="preserve">O r1 chegava ao pc4 por dois caminhos de custo igual (via r2 e via r3, ambos a 30). Para o forçar pelo r3, pôs-se </w:t>
      </w:r>
      <w:r>
        <w:rPr>
          <w:rStyle w:val="CodeChar"/>
        </w:rPr>
        <w:t xml:space="preserve">isis metric 100</w:t>
      </w:r>
      <w:r>
        <w:t xml:space="preserve"> na </w:t>
      </w:r>
      <w:r>
        <w:rPr>
          <w:rStyle w:val="CodeChar"/>
        </w:rPr>
        <w:t xml:space="preserve">swp1</w:t>
      </w:r>
      <w:r>
        <w:t xml:space="preserve"> do r1 (a que vai para o r2).</w:t>
      </w:r>
    </w:p>
    <w:p>
      <w:pPr>
        <w:pStyle w:val="ListParagraph"/>
        <w:numPr>
          <w:ilvl w:val="0"/>
          <w:numId w:val="6"/>
        </w:numPr>
      </w:pPr>
      <w:r>
        <w:t xml:space="preserve">Pelo r2 passa a custar 100 + 10 + 10 = 120, e pelo r3 mantém-se 10 + 10 + 10 = 30.</w:t>
      </w:r>
    </w:p>
    <w:p>
      <w:pPr>
        <w:pStyle w:val="ListParagraph"/>
        <w:numPr>
          <w:ilvl w:val="0"/>
          <w:numId w:val="6"/>
        </w:numPr>
      </w:pPr>
      <w:r>
        <w:t xml:space="preserve">O IS-IS só instala o de custo mínimo, por isso a rota </w:t>
      </w:r>
      <w:r>
        <w:rPr>
          <w:rStyle w:val="CodeChar"/>
        </w:rPr>
        <w:t xml:space="preserve">172.16.4.0/24</w:t>
      </w:r>
      <w:r>
        <w:t xml:space="preserve"> fica só </w:t>
      </w:r>
      <w:r>
        <w:rPr>
          <w:rStyle w:val="CodeChar"/>
        </w:rPr>
        <w:t xml:space="preserve">via 10.3.13.2, swp2</w:t>
      </w:r>
      <w:r>
        <w:t xml:space="preserve">.</w:t>
      </w:r>
    </w:p>
    <w:p>
      <w:pPr>
        <w:pStyle w:val="ListParagraph"/>
        <w:numPr>
          <w:ilvl w:val="0"/>
          <w:numId w:val="6"/>
        </w:numPr>
      </w:pPr>
      <w:r>
        <w:t xml:space="preserve">O </w:t>
      </w:r>
      <w:r>
        <w:rPr>
          <w:rStyle w:val="CodeChar"/>
        </w:rPr>
        <w:t xml:space="preserve">trace</w:t>
      </w:r>
      <w:r>
        <w:t xml:space="preserve"> do pc1 já ia pelo r3 antes (o ECMP calhou nesse caminho), por isso a prova é a tabela de rotas do r1, antes com dois </w:t>
      </w:r>
      <w:r>
        <w:rPr>
          <w:rStyle w:val="CodeChar"/>
        </w:rPr>
        <w:t xml:space="preserve">via</w:t>
      </w:r>
      <w:r>
        <w:t xml:space="preserve"> e depois com um.</w:t>
      </w:r>
    </w:p>
    <w:p>
      <w:pPr>
        <w:pStyle w:val="Heading2"/>
      </w:pPr>
      <w:r>
        <w:t xml:space="preserve">5. Comparação OSPF vs IS-IS</w:t>
      </w:r>
    </w:p>
    <w:p>
      <w:pPr/>
      <w:r>
        <w:t xml:space="preserve">A diferença de fundo está em </w:t>
      </w:r>
      <w:r>
        <w:rPr>
          <w:b/>
        </w:rPr>
        <w:t xml:space="preserve">onde fica a fronteira da área</w:t>
      </w:r>
      <w:r>
        <w:t xml:space="preserve">: no OSPF passa por dentro de um router (o ABR), no IS-IS passa por um link entre routers.</w:t>
      </w:r>
    </w:p>
    <w:p>
      <w:pPr/>
      <w:r>
        <w:t xml:space="preserve">A coluna "Fonte" diz de onde vem cada linha. </w:t>
      </w:r>
      <w:r>
        <w:rPr>
          <w:i/>
        </w:rPr>
        <w:t xml:space="preserve">Lab</w:t>
      </w:r>
      <w:r>
        <w:t xml:space="preserve"> = o que se viu nos Labs 2 e 3 deste trabalho. </w:t>
      </w:r>
      <w:r>
        <w:rPr>
          <w:i/>
        </w:rPr>
        <w:t xml:space="preserve">Geral</w:t>
      </w:r>
      <w:r>
        <w:t xml:space="preserve"> = conhecimento geral meu, que não vem dos slides do professor, por isso confirma com os slides antes de entregar.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397"/>
        <w:gridCol w:w="2817"/>
        <w:gridCol w:w="3723"/>
        <w:gridCol w:w="1423"/>
      </w:tblGrid>
      <w:tr>
        <w:trPr>
          <w:tblHeader/>
        </w:trPr>
        <w:tc>
          <w:tcPr>
            <w:tcW w:w="1397" w:type="dxa"/>
            <w:shd w:val="clear" w:color="auto" w:fill="F2F2F2"/>
          </w:tcPr>
          <w:p>
            <w:pPr/>
            <w:r>
              <w:t xml:space="preserve">Aspeto</w:t>
            </w:r>
          </w:p>
        </w:tc>
        <w:tc>
          <w:tcPr>
            <w:tcW w:w="2817" w:type="dxa"/>
            <w:shd w:val="clear" w:color="auto" w:fill="F2F2F2"/>
          </w:tcPr>
          <w:p>
            <w:pPr/>
            <w:r>
              <w:t xml:space="preserve">OSPF (Lab 2)</w:t>
            </w:r>
          </w:p>
        </w:tc>
        <w:tc>
          <w:tcPr>
            <w:tcW w:w="3723" w:type="dxa"/>
            <w:shd w:val="clear" w:color="auto" w:fill="F2F2F2"/>
          </w:tcPr>
          <w:p>
            <w:pPr/>
            <w:r>
              <w:t xml:space="preserve">IS-IS (Lab 3)</w:t>
            </w:r>
          </w:p>
        </w:tc>
        <w:tc>
          <w:tcPr>
            <w:tcW w:w="1423" w:type="dxa"/>
            <w:shd w:val="clear" w:color="auto" w:fill="F2F2F2"/>
          </w:tcPr>
          <w:p>
            <w:pPr/>
            <w:r>
              <w:t xml:space="preserve">Fonte</w:t>
            </w:r>
          </w:p>
        </w:tc>
      </w:tr>
      <w:tr>
        <w:tc>
          <w:tcPr>
            <w:tcW w:w="1397" w:type="dxa"/>
          </w:tcPr>
          <w:p>
            <w:pPr/>
            <w:r>
              <w:t xml:space="preserve">Áreas vs níveis</w:t>
            </w:r>
          </w:p>
        </w:tc>
        <w:tc>
          <w:tcPr>
            <w:tcW w:w="2817" w:type="dxa"/>
          </w:tcPr>
          <w:p>
            <w:pPr/>
            <w:r>
              <w:t xml:space="preserve">Áreas numeradas, com a área 0 obrigatória. Cada interface pertence a uma área</w:t>
            </w:r>
          </w:p>
        </w:tc>
        <w:tc>
          <w:tcPr>
            <w:tcW w:w="3723" w:type="dxa"/>
          </w:tcPr>
          <w:p>
            <w:pPr/>
            <w:r>
              <w:t xml:space="preserve">Cada router pertence a </w:t>
            </w:r>
            <w:r>
              <w:rPr>
                <w:b/>
              </w:rPr>
              <w:t xml:space="preserve">uma área</w:t>
            </w:r>
            <w:r>
              <w:t xml:space="preserve"> (no NET) e fala em </w:t>
            </w:r>
            <w:r>
              <w:rPr>
                <w:b/>
              </w:rPr>
              <w:t xml:space="preserve">L1, L2 ou ambos</w:t>
            </w:r>
          </w:p>
        </w:tc>
        <w:tc>
          <w:tcPr>
            <w:tcW w:w="1423" w:type="dxa"/>
          </w:tcPr>
          <w:p>
            <w:pPr/>
            <w:r>
              <w:t xml:space="preserve">Lab</w:t>
            </w:r>
          </w:p>
        </w:tc>
      </w:tr>
      <w:tr>
        <w:tc>
          <w:tcPr>
            <w:tcW w:w="1397" w:type="dxa"/>
          </w:tcPr>
          <w:p>
            <w:pPr/>
            <w:r>
              <w:t xml:space="preserve">Onde fica a fronteira</w:t>
            </w:r>
          </w:p>
        </w:tc>
        <w:tc>
          <w:tcPr>
            <w:tcW w:w="2817" w:type="dxa"/>
          </w:tcPr>
          <w:p>
            <w:pPr/>
            <w:r>
              <w:rPr>
                <w:b/>
              </w:rPr>
              <w:t xml:space="preserve">No router</w:t>
            </w:r>
            <w:r>
              <w:t xml:space="preserve">: o ABR tem interfaces em várias áreas</w:t>
            </w:r>
          </w:p>
        </w:tc>
        <w:tc>
          <w:tcPr>
            <w:tcW w:w="3723" w:type="dxa"/>
          </w:tcPr>
          <w:p>
            <w:pPr/>
            <w:r>
              <w:rPr>
                <w:b/>
              </w:rPr>
              <w:t xml:space="preserve">No link</w:t>
            </w:r>
            <w:r>
              <w:t xml:space="preserve">: o router está numa área e a fronteira cai entre routers (o </w:t>
            </w:r>
            <w:r>
              <w:rPr>
                <w:rStyle w:val="CodeChar"/>
              </w:rPr>
              <w:t xml:space="preserve">level-1-2</w:t>
            </w:r>
            <w:r>
              <w:t xml:space="preserve"> liga as duas)</w:t>
            </w:r>
          </w:p>
        </w:tc>
        <w:tc>
          <w:tcPr>
            <w:tcW w:w="1423" w:type="dxa"/>
          </w:tcPr>
          <w:p>
            <w:pPr/>
            <w:r>
              <w:t xml:space="preserve">Lab + geral</w:t>
            </w:r>
          </w:p>
        </w:tc>
      </w:tr>
      <w:tr>
        <w:tc>
          <w:tcPr>
            <w:tcW w:w="1397" w:type="dxa"/>
          </w:tcPr>
          <w:p>
            <w:pPr/>
            <w:r>
              <w:t xml:space="preserve">Backbone</w:t>
            </w:r>
          </w:p>
        </w:tc>
        <w:tc>
          <w:tcPr>
            <w:tcW w:w="2817" w:type="dxa"/>
          </w:tcPr>
          <w:p>
            <w:pPr/>
            <w:r>
              <w:t xml:space="preserve">Área 0. Todas as áreas têm de lhe estar ligadas, senão usa-se um virtual link (o problema do Lab 2)</w:t>
            </w:r>
          </w:p>
        </w:tc>
        <w:tc>
          <w:tcPr>
            <w:tcW w:w="3723" w:type="dxa"/>
          </w:tcPr>
          <w:p>
            <w:pPr/>
            <w:r>
              <w:t xml:space="preserve">O conjunto contíguo de routers de nível 2. Não há área "0" e o L2 liga routers de áreas diferentes (Parte C)</w:t>
            </w:r>
          </w:p>
        </w:tc>
        <w:tc>
          <w:tcPr>
            <w:tcW w:w="1423" w:type="dxa"/>
          </w:tcPr>
          <w:p>
            <w:pPr/>
            <w:r>
              <w:t xml:space="preserve">Lab</w:t>
            </w:r>
          </w:p>
        </w:tc>
      </w:tr>
      <w:tr>
        <w:tc>
          <w:tcPr>
            <w:tcW w:w="1397" w:type="dxa"/>
          </w:tcPr>
          <w:p>
            <w:pPr/>
            <w:r>
              <w:t xml:space="preserve">Adjacência entre áreas diferentes</w:t>
            </w:r>
          </w:p>
        </w:tc>
        <w:tc>
          <w:tcPr>
            <w:tcW w:w="2817" w:type="dxa"/>
          </w:tcPr>
          <w:p>
            <w:pPr/>
            <w:r>
              <w:t xml:space="preserve">Não forma (a área tem de ser igual no link)</w:t>
            </w:r>
          </w:p>
        </w:tc>
        <w:tc>
          <w:tcPr>
            <w:tcW w:w="3723" w:type="dxa"/>
          </w:tcPr>
          <w:p>
            <w:pPr/>
            <w:r>
              <w:t xml:space="preserve">L1 não forma (áreas diferentes), L2 forma</w:t>
            </w:r>
          </w:p>
        </w:tc>
        <w:tc>
          <w:tcPr>
            <w:tcW w:w="1423" w:type="dxa"/>
          </w:tcPr>
          <w:p>
            <w:pPr/>
            <w:r>
              <w:t xml:space="preserve">Lab</w:t>
            </w:r>
          </w:p>
        </w:tc>
      </w:tr>
      <w:tr>
        <w:tc>
          <w:tcPr>
            <w:tcW w:w="1397" w:type="dxa"/>
          </w:tcPr>
          <w:p>
            <w:pPr/>
            <w:r>
              <w:t xml:space="preserve">Mensagens de topologia</w:t>
            </w:r>
          </w:p>
        </w:tc>
        <w:tc>
          <w:tcPr>
            <w:tcW w:w="2817" w:type="dxa"/>
          </w:tcPr>
          <w:p>
            <w:pPr/>
            <w:r>
              <w:t xml:space="preserve">LSAs por tipo: Router (1), Network (2), Summary (3 e 4), External (5), NSSA (7)</w:t>
            </w:r>
          </w:p>
        </w:tc>
        <w:tc>
          <w:tcPr>
            <w:tcW w:w="3723" w:type="dxa"/>
          </w:tcPr>
          <w:p>
            <w:pPr/>
            <w:r>
              <w:t xml:space="preserve">Um </w:t>
            </w:r>
            <w:r>
              <w:rPr>
                <w:b/>
              </w:rPr>
              <w:t xml:space="preserve">LSP</w:t>
            </w:r>
            <w:r>
              <w:t xml:space="preserve"> por router e por nível, com os prefixos e vizinhos em TLVs</w:t>
            </w:r>
          </w:p>
        </w:tc>
        <w:tc>
          <w:tcPr>
            <w:tcW w:w="1423" w:type="dxa"/>
          </w:tcPr>
          <w:p>
            <w:pPr/>
            <w:r>
              <w:t xml:space="preserve">Geral</w:t>
            </w:r>
          </w:p>
        </w:tc>
      </w:tr>
      <w:tr>
        <w:tc>
          <w:tcPr>
            <w:tcW w:w="1397" w:type="dxa"/>
          </w:tcPr>
          <w:p>
            <w:pPr/>
            <w:r>
              <w:t xml:space="preserve">Rota por omissão em áreas pequenas</w:t>
            </w:r>
          </w:p>
        </w:tc>
        <w:tc>
          <w:tcPr>
            <w:tcW w:w="2817" w:type="dxa"/>
          </w:tcPr>
          <w:p>
            <w:pPr/>
            <w:r>
              <w:t xml:space="preserve">Numa área </w:t>
            </w:r>
            <w:r>
              <w:rPr>
                <w:i/>
              </w:rPr>
              <w:t xml:space="preserve">stub</w:t>
            </w:r>
            <w:r>
              <w:t xml:space="preserve"> o ABR injeta a default</w:t>
            </w:r>
          </w:p>
        </w:tc>
        <w:tc>
          <w:tcPr>
            <w:tcW w:w="3723" w:type="dxa"/>
          </w:tcPr>
          <w:p>
            <w:pPr/>
            <w:r>
              <w:t xml:space="preserve">Os routers </w:t>
            </w:r>
            <w:r>
              <w:rPr>
                <w:rStyle w:val="CodeChar"/>
              </w:rPr>
              <w:t xml:space="preserve">level-1-2</w:t>
            </w:r>
            <w:r>
              <w:t xml:space="preserve"> põem o </w:t>
            </w:r>
            <w:r>
              <w:rPr>
                <w:b/>
              </w:rPr>
              <w:t xml:space="preserve">ATT</w:t>
            </w:r>
            <w:r>
              <w:t xml:space="preserve"> no LSP L1 e os routers L1 instalam uma default para eles (Parte B)</w:t>
            </w:r>
          </w:p>
        </w:tc>
        <w:tc>
          <w:tcPr>
            <w:tcW w:w="1423" w:type="dxa"/>
          </w:tcPr>
          <w:p>
            <w:pPr/>
            <w:r>
              <w:t xml:space="preserve">Lab + geral</w:t>
            </w:r>
          </w:p>
        </w:tc>
      </w:tr>
      <w:tr>
        <w:tc>
          <w:tcPr>
            <w:tcW w:w="1397" w:type="dxa"/>
          </w:tcPr>
          <w:p>
            <w:pPr/>
            <w:r>
              <w:t xml:space="preserve">Eleição no segmento broadcast</w:t>
            </w:r>
          </w:p>
        </w:tc>
        <w:tc>
          <w:tcPr>
            <w:tcW w:w="2817" w:type="dxa"/>
          </w:tcPr>
          <w:p>
            <w:pPr/>
            <w:r>
              <w:t xml:space="preserve">DR e BDR (no Lab 2, R1 com prioridade 255)</w:t>
            </w:r>
          </w:p>
        </w:tc>
        <w:tc>
          <w:tcPr>
            <w:tcW w:w="3723" w:type="dxa"/>
          </w:tcPr>
          <w:p>
            <w:pPr/>
            <w:r>
              <w:t xml:space="preserve">Só DIS, sem backup. Nos links do lab pôs-se </w:t>
            </w:r>
            <w:r>
              <w:rPr>
                <w:rStyle w:val="CodeChar"/>
              </w:rPr>
              <w:t xml:space="preserve">point-to-point</w:t>
            </w:r>
            <w:r>
              <w:t xml:space="preserve"> para não haver eleição</w:t>
            </w:r>
          </w:p>
        </w:tc>
        <w:tc>
          <w:tcPr>
            <w:tcW w:w="1423" w:type="dxa"/>
          </w:tcPr>
          <w:p>
            <w:pPr/>
            <w:r>
              <w:t xml:space="preserve">Lab + geral</w:t>
            </w:r>
          </w:p>
        </w:tc>
      </w:tr>
      <w:tr>
        <w:tc>
          <w:tcPr>
            <w:tcW w:w="1397" w:type="dxa"/>
          </w:tcPr>
          <w:p>
            <w:pPr/>
            <w:r>
              <w:t xml:space="preserve">Métrica</w:t>
            </w:r>
          </w:p>
        </w:tc>
        <w:tc>
          <w:tcPr>
            <w:tcW w:w="2817" w:type="dxa"/>
          </w:tcPr>
          <w:p>
            <w:pPr/>
            <w:r>
              <w:t xml:space="preserve">Custo por interface (no Lab 2, 10000 por link)</w:t>
            </w:r>
          </w:p>
        </w:tc>
        <w:tc>
          <w:tcPr>
            <w:tcW w:w="3723" w:type="dxa"/>
          </w:tcPr>
          <w:p>
            <w:pPr/>
            <w:r>
              <w:rPr>
                <w:rStyle w:val="CodeChar"/>
              </w:rPr>
              <w:t xml:space="preserve">isis metric</w:t>
            </w:r>
            <w:r>
              <w:t xml:space="preserve"> por interface (10 por omissão), em </w:t>
            </w:r>
            <w:r>
              <w:rPr>
                <w:rStyle w:val="CodeChar"/>
              </w:rPr>
              <w:t xml:space="preserve">wide</w:t>
            </w:r>
          </w:p>
        </w:tc>
        <w:tc>
          <w:tcPr>
            <w:tcW w:w="1423" w:type="dxa"/>
          </w:tcPr>
          <w:p>
            <w:pPr/>
            <w:r>
              <w:t xml:space="preserve">Lab</w:t>
            </w:r>
          </w:p>
        </w:tc>
      </w:tr>
      <w:tr>
        <w:tc>
          <w:tcPr>
            <w:tcW w:w="1397" w:type="dxa"/>
          </w:tcPr>
          <w:p>
            <w:pPr/>
            <w:r>
              <w:t xml:space="preserve">Resumos</w:t>
            </w:r>
          </w:p>
        </w:tc>
        <w:tc>
          <w:tcPr>
            <w:tcW w:w="2817" w:type="dxa"/>
          </w:tcPr>
          <w:p>
            <w:pPr/>
            <w:r>
              <w:rPr>
                <w:rStyle w:val="CodeChar"/>
              </w:rPr>
              <w:t xml:space="preserve">area X range</w:t>
            </w:r>
            <w:r>
              <w:t xml:space="preserve"> no ABR (o R1 resumiu a área 20)</w:t>
            </w:r>
          </w:p>
        </w:tc>
        <w:tc>
          <w:tcPr>
            <w:tcW w:w="3723" w:type="dxa"/>
          </w:tcPr>
          <w:p>
            <w:pPr/>
            <w:r>
              <w:t xml:space="preserve">Neste lab não se resumiu nada. A Parte B mostrou que o FRR não passou os prefixos de L1 para L2 sozinho</w:t>
            </w:r>
          </w:p>
        </w:tc>
        <w:tc>
          <w:tcPr>
            <w:tcW w:w="1423" w:type="dxa"/>
          </w:tcPr>
          <w:p>
            <w:pPr/>
            <w:r>
              <w:t xml:space="preserve">Lab</w:t>
            </w:r>
          </w:p>
        </w:tc>
      </w:tr>
      <w:tr>
        <w:tc>
          <w:tcPr>
            <w:tcW w:w="1397" w:type="dxa"/>
          </w:tcPr>
          <w:p>
            <w:pPr/>
            <w:r>
              <w:t xml:space="preserve">Sobre o quê corre</w:t>
            </w:r>
          </w:p>
        </w:tc>
        <w:tc>
          <w:tcPr>
            <w:tcW w:w="2817" w:type="dxa"/>
          </w:tcPr>
          <w:p>
            <w:pPr/>
            <w:r>
              <w:t xml:space="preserve">Diretamente sobre IP (protocolo 89)</w:t>
            </w:r>
          </w:p>
        </w:tc>
        <w:tc>
          <w:tcPr>
            <w:tcW w:w="3723" w:type="dxa"/>
          </w:tcPr>
          <w:p>
            <w:pPr/>
            <w:r>
              <w:t xml:space="preserve">Diretamente sobre a camada 2, sem IP</w:t>
            </w:r>
          </w:p>
        </w:tc>
        <w:tc>
          <w:tcPr>
            <w:tcW w:w="1423" w:type="dxa"/>
          </w:tcPr>
          <w:p>
            <w:pPr/>
            <w:r>
              <w:t xml:space="preserve">Geral</w:t>
            </w:r>
          </w:p>
        </w:tc>
      </w:tr>
    </w:tbl>
    <w:p>
      <w:pPr>
        <w:pStyle w:val="Heading2"/>
      </w:pPr>
      <w:r>
        <w:t xml:space="preserve">6. Testes e o que entregar</w:t>
      </w:r>
    </w:p>
    <w:p>
      <w:pPr>
        <w:pStyle w:val="Heading3"/>
      </w:pPr>
      <w:r>
        <w:t xml:space="preserve">Como se testou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Dos routers:</w:t>
      </w:r>
      <w:r>
        <w:t xml:space="preserve"> um ciclo de </w:t>
      </w:r>
      <w:r>
        <w:rPr>
          <w:rStyle w:val="CodeChar"/>
        </w:rPr>
        <w:t xml:space="preserve">ping</w:t>
      </w:r>
      <w:r>
        <w:t xml:space="preserve"> a 18 endereços (as 4 loopbacks, os 8 endereços dos links, os 3 gateways e os 3 PCs), com o endereço de origem fixo na loopback (</w:t>
      </w:r>
      <w:r>
        <w:rPr>
          <w:rStyle w:val="CodeChar"/>
        </w:rPr>
        <w:t xml:space="preserve">ping -I</w:t>
      </w:r>
      <w:r>
        <w:t xml:space="preserve">). Assim um </w:t>
      </w:r>
      <w:r>
        <w:rPr>
          <w:rStyle w:val="CodeChar"/>
        </w:rPr>
        <w:t xml:space="preserve">OK</w:t>
      </w:r>
      <w:r>
        <w:t xml:space="preserve"> prova que há caminho de ida e de volta, e não só entre vizinhos.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Dos PCs</w:t>
      </w:r>
      <w:r>
        <w:t xml:space="preserve"> (VPCS, </w:t>
      </w:r>
      <w:r>
        <w:rPr>
          <w:rStyle w:val="CodeChar"/>
        </w:rPr>
        <w:t xml:space="preserve">ping 172.16.3.10 -c 3</w:t>
      </w:r>
      <w:r>
        <w:t xml:space="preserve">): o gateway e os outros PCs. O TTL mostra quantos routers atravessou (62 = dois, 61 = três).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Em cada parte:</w:t>
      </w:r>
      <w:r>
        <w:t xml:space="preserve"> </w:t>
      </w:r>
      <w:r>
        <w:rPr>
          <w:rStyle w:val="CodeChar"/>
        </w:rPr>
        <w:t xml:space="preserve">show isis neighbor</w:t>
      </w:r>
      <w:r>
        <w:t xml:space="preserve">, </w:t>
      </w:r>
      <w:r>
        <w:rPr>
          <w:rStyle w:val="CodeChar"/>
        </w:rPr>
        <w:t xml:space="preserve">show ip route isis</w:t>
      </w:r>
      <w:r>
        <w:t xml:space="preserve"> e </w:t>
      </w:r>
      <w:r>
        <w:rPr>
          <w:rStyle w:val="CodeChar"/>
        </w:rPr>
        <w:t xml:space="preserve">show isis database</w:t>
      </w:r>
      <w:r>
        <w:t xml:space="preserve"> nos routers que interessam.</w:t>
      </w:r>
    </w:p>
    <w:p>
      <w:pPr>
        <w:pStyle w:val="Heading3"/>
      </w:pPr>
      <w:r>
        <w:t xml:space="preserve">Ficheiros da entrega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48"/>
        <w:gridCol w:w="4712"/>
      </w:tblGrid>
      <w:tr>
        <w:trPr>
          <w:tblHeader/>
        </w:trPr>
        <w:tc>
          <w:tcPr>
            <w:tcW w:w="4648" w:type="dxa"/>
            <w:shd w:val="clear" w:color="auto" w:fill="F2F2F2"/>
          </w:tcPr>
          <w:p>
            <w:pPr/>
            <w:r>
              <w:t xml:space="preserve">Ficheiro</w:t>
            </w:r>
          </w:p>
        </w:tc>
        <w:tc>
          <w:tcPr>
            <w:tcW w:w="4712" w:type="dxa"/>
            <w:shd w:val="clear" w:color="auto" w:fill="F2F2F2"/>
          </w:tcPr>
          <w:p>
            <w:pPr/>
            <w:r>
              <w:t xml:space="preserve">O que tem</w:t>
            </w:r>
          </w:p>
        </w:tc>
      </w:tr>
      <w:tr>
        <w:tc>
          <w:tcPr>
            <w:tcW w:w="4648" w:type="dxa"/>
          </w:tcPr>
          <w:p>
            <w:pPr/>
            <w:r>
              <w:t xml:space="preserve">Pastas A, B, C e D, com </w:t>
            </w:r>
            <w:r>
              <w:rPr>
                <w:rStyle w:val="CodeChar"/>
              </w:rPr>
              <w:t xml:space="preserve">r1.txt</w:t>
            </w:r>
            <w:r>
              <w:t xml:space="preserve"> a </w:t>
            </w:r>
            <w:r>
              <w:rPr>
                <w:rStyle w:val="CodeChar"/>
              </w:rPr>
              <w:t xml:space="preserve">r4.txt</w:t>
            </w:r>
          </w:p>
        </w:tc>
        <w:tc>
          <w:tcPr>
            <w:tcW w:w="4712" w:type="dxa"/>
          </w:tcPr>
          <w:p>
            <w:pPr/>
            <w:r>
              <w:rPr>
                <w:rStyle w:val="CodeChar"/>
              </w:rPr>
              <w:t xml:space="preserve">/etc/network/interfaces</w:t>
            </w:r>
            <w:r>
              <w:t xml:space="preserve"> e a configuração do FRR de cada router, recolhidos no fim de cada parte (</w:t>
            </w:r>
            <w:r>
              <w:rPr>
                <w:rStyle w:val="CodeChar"/>
              </w:rPr>
              <w:t xml:space="preserve">./collect.py all -o /root/lab3-X</w:t>
            </w:r>
            <w:r>
              <w:t xml:space="preserve">)</w:t>
            </w:r>
          </w:p>
        </w:tc>
      </w:tr>
      <w:tr>
        <w:tc>
          <w:tcPr>
            <w:tcW w:w="4648" w:type="dxa"/>
          </w:tcPr>
          <w:p>
            <w:pPr/>
            <w:r>
              <w:rPr>
                <w:rStyle w:val="CodeChar"/>
              </w:rPr>
              <w:t xml:space="preserve">lab3-testes.txt</w:t>
            </w:r>
          </w:p>
        </w:tc>
        <w:tc>
          <w:tcPr>
            <w:tcW w:w="4712" w:type="dxa"/>
          </w:tcPr>
          <w:p>
            <w:pPr/>
            <w:r>
              <w:t xml:space="preserve">os testes e as saídas de cada parte, por ordem</w:t>
            </w:r>
          </w:p>
        </w:tc>
      </w:tr>
      <w:tr>
        <w:tc>
          <w:tcPr>
            <w:tcW w:w="4648" w:type="dxa"/>
          </w:tcPr>
          <w:p>
            <w:pPr/>
            <w:r>
              <w:rPr>
                <w:rStyle w:val="CodeChar"/>
              </w:rPr>
              <w:t xml:space="preserve">explicação.txt</w:t>
            </w:r>
          </w:p>
        </w:tc>
        <w:tc>
          <w:tcPr>
            <w:tcW w:w="4712" w:type="dxa"/>
          </w:tcPr>
          <w:p>
            <w:pPr/>
            <w:r>
              <w:t xml:space="preserve">as respostas às perguntas das Partes B, C e D e a tabela OSPF vs IS-IS (secções 4 e 5)</w:t>
            </w:r>
          </w:p>
        </w:tc>
      </w:tr>
      <w:tr>
        <w:tc>
          <w:tcPr>
            <w:tcW w:w="4648" w:type="dxa"/>
          </w:tcPr>
          <w:p>
            <w:pPr/>
            <w:r>
              <w:t xml:space="preserve">Projeto </w:t>
            </w:r>
            <w:r>
              <w:rPr>
                <w:rStyle w:val="CodeChar"/>
              </w:rPr>
              <w:t xml:space="preserve">.gns3project</w:t>
            </w:r>
          </w:p>
        </w:tc>
        <w:tc>
          <w:tcPr>
            <w:tcW w:w="4712" w:type="dxa"/>
          </w:tcPr>
          <w:p>
            <w:pPr/>
            <w:r>
              <w:t xml:space="preserve">o enunciado não pede. Se o exportares, fica só o estado final (Parte D)</w:t>
            </w:r>
          </w:p>
        </w:tc>
      </w:tr>
    </w:tbl>
    <w:p>
      <w:pPr/>
      <w:r>
        <w:t xml:space="preserve">O </w:t>
      </w:r>
      <w:r>
        <w:rPr>
          <w:rStyle w:val="CodeChar"/>
        </w:rPr>
        <w:t xml:space="preserve">collect.py</w:t>
      </w:r>
      <w:r>
        <w:t xml:space="preserve"> de cada parte tem de ser corrido </w:t>
      </w:r>
      <w:r>
        <w:rPr>
          <w:b/>
        </w:rPr>
        <w:t xml:space="preserve">antes</w:t>
      </w:r>
      <w:r>
        <w:t xml:space="preserve"> de mexeres nos routers para a parte seguinte, porque não dá para recuperar depois.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Lab 3 – IS-IS guia de estudo</dc:title>
  <dc:description>Claude Docs node/5cca62fc-56ca@8 docx-w7</dc:description>
  <cp:revision>8</cp:revision>
</cp:coreProperties>
</file>