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48FF5" w14:textId="77777777" w:rsidR="000B3BBA" w:rsidRPr="00BA1DDE" w:rsidRDefault="008D0BE3" w:rsidP="001D21B6">
      <w:pPr>
        <w:pStyle w:val="Title"/>
        <w:rPr>
          <w:sz w:val="48"/>
        </w:rPr>
      </w:pPr>
      <w:r w:rsidRPr="00BA1DDE">
        <w:rPr>
          <w:sz w:val="48"/>
        </w:rPr>
        <w:t>Modeling the feedback between decision</w:t>
      </w:r>
      <w:r w:rsidR="005A3F84" w:rsidRPr="00BA1DDE">
        <w:rPr>
          <w:sz w:val="48"/>
        </w:rPr>
        <w:t>-</w:t>
      </w:r>
      <w:r w:rsidRPr="00BA1DDE">
        <w:rPr>
          <w:sz w:val="48"/>
        </w:rPr>
        <w:t>making and hydrological vulnerability in urban landscapes</w:t>
      </w:r>
    </w:p>
    <w:p w14:paraId="1A63965A" w14:textId="75AC22DA" w:rsidR="008D0BE3" w:rsidRPr="00BA1DDE" w:rsidRDefault="00EE50BB" w:rsidP="00D53570">
      <w:pPr>
        <w:spacing w:line="360" w:lineRule="auto"/>
        <w:jc w:val="center"/>
        <w:rPr>
          <w:lang w:val="es-CL"/>
        </w:rPr>
      </w:pPr>
      <w:r w:rsidRPr="00BA1DDE">
        <w:rPr>
          <w:lang w:val="es-CL"/>
        </w:rPr>
        <w:t>Andres Baeza</w:t>
      </w:r>
      <w:r w:rsidR="00FB6845" w:rsidRPr="00BA1DDE">
        <w:rPr>
          <w:vertAlign w:val="superscript"/>
          <w:lang w:val="es-CL"/>
        </w:rPr>
        <w:t>1</w:t>
      </w:r>
      <w:r w:rsidRPr="00BA1DDE">
        <w:rPr>
          <w:lang w:val="es-CL"/>
        </w:rPr>
        <w:t>, Luis Bojorquez-</w:t>
      </w:r>
      <w:r w:rsidR="0065376B" w:rsidRPr="00BA1DDE">
        <w:rPr>
          <w:lang w:val="es-CL"/>
        </w:rPr>
        <w:t>T</w:t>
      </w:r>
      <w:r w:rsidRPr="00BA1DDE">
        <w:rPr>
          <w:lang w:val="es-CL"/>
        </w:rPr>
        <w:t>apia</w:t>
      </w:r>
      <w:r w:rsidR="00FB6845" w:rsidRPr="00BA1DDE">
        <w:rPr>
          <w:vertAlign w:val="superscript"/>
          <w:lang w:val="es-CL"/>
        </w:rPr>
        <w:t>2</w:t>
      </w:r>
      <w:r w:rsidRPr="00BA1DDE">
        <w:rPr>
          <w:lang w:val="es-CL"/>
        </w:rPr>
        <w:t xml:space="preserve">, Marco </w:t>
      </w:r>
      <w:r w:rsidR="008F276D" w:rsidRPr="00BA1DDE">
        <w:rPr>
          <w:lang w:val="es-CL"/>
        </w:rPr>
        <w:t xml:space="preserve">A. </w:t>
      </w:r>
      <w:r w:rsidRPr="00BA1DDE">
        <w:rPr>
          <w:lang w:val="es-CL"/>
        </w:rPr>
        <w:t>Janssen</w:t>
      </w:r>
      <w:r w:rsidR="00FB6845" w:rsidRPr="00BA1DDE">
        <w:rPr>
          <w:vertAlign w:val="superscript"/>
          <w:lang w:val="es-CL"/>
        </w:rPr>
        <w:t>1</w:t>
      </w:r>
      <w:r w:rsidR="0065376B" w:rsidRPr="00BA1DDE">
        <w:rPr>
          <w:lang w:val="es-CL"/>
        </w:rPr>
        <w:t xml:space="preserve">, </w:t>
      </w:r>
      <w:r w:rsidRPr="00BA1DDE">
        <w:rPr>
          <w:lang w:val="es-CL"/>
        </w:rPr>
        <w:t>and Hallie Eakin</w:t>
      </w:r>
      <w:r w:rsidR="00FB6845" w:rsidRPr="00BA1DDE">
        <w:rPr>
          <w:vertAlign w:val="superscript"/>
          <w:lang w:val="es-CL"/>
        </w:rPr>
        <w:t>1</w:t>
      </w:r>
    </w:p>
    <w:p w14:paraId="798BC758" w14:textId="77777777" w:rsidR="0042041C" w:rsidRPr="00BA1DDE" w:rsidRDefault="0042041C" w:rsidP="00D53570">
      <w:pPr>
        <w:spacing w:line="360" w:lineRule="auto"/>
        <w:rPr>
          <w:lang w:val="es-CL"/>
        </w:rPr>
      </w:pPr>
    </w:p>
    <w:p w14:paraId="026B7435" w14:textId="67C1EDA5" w:rsidR="0042041C" w:rsidRPr="00BA1DDE" w:rsidRDefault="00FB6845" w:rsidP="00D53570">
      <w:pPr>
        <w:spacing w:line="360" w:lineRule="auto"/>
      </w:pPr>
      <w:r w:rsidRPr="00BA1DDE">
        <w:t xml:space="preserve">1) </w:t>
      </w:r>
      <w:r w:rsidR="0042041C" w:rsidRPr="00BA1DDE">
        <w:t>School of Sustainability, Arizona State University</w:t>
      </w:r>
      <w:r w:rsidR="008C0A3D" w:rsidRPr="00BA1DDE">
        <w:t xml:space="preserve">, </w:t>
      </w:r>
      <w:r w:rsidR="0042041C" w:rsidRPr="00BA1DDE">
        <w:t>Tempe</w:t>
      </w:r>
      <w:r w:rsidR="008C0A3D" w:rsidRPr="00BA1DDE">
        <w:t>,</w:t>
      </w:r>
      <w:r w:rsidR="0042041C" w:rsidRPr="00BA1DDE">
        <w:t xml:space="preserve"> Arizona</w:t>
      </w:r>
      <w:r w:rsidR="008C0A3D" w:rsidRPr="00BA1DDE">
        <w:t>,</w:t>
      </w:r>
      <w:r w:rsidR="0042041C" w:rsidRPr="00BA1DDE">
        <w:t xml:space="preserve"> USA</w:t>
      </w:r>
    </w:p>
    <w:p w14:paraId="6F55C4D5" w14:textId="734E8A18" w:rsidR="0042041C" w:rsidRPr="00BA1DDE" w:rsidRDefault="00FB6845" w:rsidP="00D53570">
      <w:pPr>
        <w:spacing w:line="360" w:lineRule="auto"/>
        <w:rPr>
          <w:lang w:val="es-US"/>
        </w:rPr>
      </w:pPr>
      <w:r w:rsidRPr="00BA1DDE">
        <w:rPr>
          <w:lang w:val="es-CL"/>
        </w:rPr>
        <w:t xml:space="preserve">2) </w:t>
      </w:r>
      <w:r w:rsidR="0042041C" w:rsidRPr="00BA1DDE">
        <w:rPr>
          <w:lang w:val="es-CL"/>
        </w:rPr>
        <w:t xml:space="preserve">Laboratorio Nacional de </w:t>
      </w:r>
      <w:r w:rsidR="008C0A3D" w:rsidRPr="00BA1DDE">
        <w:rPr>
          <w:lang w:val="es-CL"/>
        </w:rPr>
        <w:t>C</w:t>
      </w:r>
      <w:r w:rsidR="0042041C" w:rsidRPr="00BA1DDE">
        <w:rPr>
          <w:lang w:val="es-CL"/>
        </w:rPr>
        <w:t xml:space="preserve">iencias de la </w:t>
      </w:r>
      <w:r w:rsidR="008C0A3D" w:rsidRPr="00BA1DDE">
        <w:rPr>
          <w:lang w:val="es-CL"/>
        </w:rPr>
        <w:t>S</w:t>
      </w:r>
      <w:r w:rsidR="0042041C" w:rsidRPr="00BA1DDE">
        <w:rPr>
          <w:lang w:val="es-CL"/>
        </w:rPr>
        <w:t>ostenibilidad (LANCIS</w:t>
      </w:r>
      <w:r w:rsidR="008C0A3D" w:rsidRPr="00BA1DDE">
        <w:rPr>
          <w:lang w:val="es-CL"/>
        </w:rPr>
        <w:t xml:space="preserve">), </w:t>
      </w:r>
      <w:r w:rsidR="0042041C" w:rsidRPr="00BA1DDE">
        <w:rPr>
          <w:lang w:val="es-US"/>
        </w:rPr>
        <w:t>Universidad Autonoma de Mexico (UNAM)</w:t>
      </w:r>
      <w:r w:rsidR="008C0A3D" w:rsidRPr="00BA1DDE">
        <w:rPr>
          <w:lang w:val="es-US"/>
        </w:rPr>
        <w:t>, Mexico</w:t>
      </w:r>
    </w:p>
    <w:p w14:paraId="486D0655" w14:textId="77777777" w:rsidR="0042041C" w:rsidRPr="00BA1DDE" w:rsidRDefault="0042041C" w:rsidP="00D53570">
      <w:pPr>
        <w:spacing w:line="360" w:lineRule="auto"/>
        <w:rPr>
          <w:lang w:val="es-US"/>
        </w:rPr>
      </w:pPr>
    </w:p>
    <w:p w14:paraId="1998CB77" w14:textId="77777777" w:rsidR="00EE50BB" w:rsidRPr="00BA1DDE" w:rsidRDefault="002A4F28" w:rsidP="001D21B6">
      <w:pPr>
        <w:pStyle w:val="Heading1"/>
        <w:rPr>
          <w:color w:val="auto"/>
        </w:rPr>
      </w:pPr>
      <w:r w:rsidRPr="00BA1DDE">
        <w:rPr>
          <w:color w:val="auto"/>
        </w:rPr>
        <w:t>Abstract</w:t>
      </w:r>
    </w:p>
    <w:p w14:paraId="0CEE86D6" w14:textId="12C09FB9" w:rsidR="00510DDF" w:rsidRPr="00BA1DDE" w:rsidRDefault="007A51B4" w:rsidP="008E4701">
      <w:pPr>
        <w:spacing w:line="240" w:lineRule="auto"/>
      </w:pPr>
      <w:r w:rsidRPr="00BA1DDE">
        <w:t>Governments and other institutions invest billion</w:t>
      </w:r>
      <w:r w:rsidR="00787BCA" w:rsidRPr="00BA1DDE">
        <w:t>s</w:t>
      </w:r>
      <w:r w:rsidR="004E319A" w:rsidRPr="00BA1DDE">
        <w:t xml:space="preserve"> of dollars</w:t>
      </w:r>
      <w:r w:rsidR="00787BCA" w:rsidRPr="00BA1DDE">
        <w:t xml:space="preserve"> </w:t>
      </w:r>
      <w:r w:rsidR="00D53570" w:rsidRPr="00BA1DDE">
        <w:t xml:space="preserve">in infrastructure </w:t>
      </w:r>
      <w:r w:rsidRPr="00BA1DDE">
        <w:t>to reduce</w:t>
      </w:r>
      <w:r w:rsidR="00D53570" w:rsidRPr="00BA1DDE">
        <w:t xml:space="preserve"> </w:t>
      </w:r>
      <w:r w:rsidR="00E37360" w:rsidRPr="00BA1DDE">
        <w:t>urban</w:t>
      </w:r>
      <w:r w:rsidRPr="00BA1DDE">
        <w:t xml:space="preserve"> </w:t>
      </w:r>
      <w:r w:rsidR="00E37360" w:rsidRPr="00BA1DDE">
        <w:t>vulnerab</w:t>
      </w:r>
      <w:r w:rsidR="004E319A" w:rsidRPr="00BA1DDE">
        <w:t>ility</w:t>
      </w:r>
      <w:r w:rsidR="00E37360" w:rsidRPr="00BA1DDE">
        <w:t xml:space="preserve"> to water-related hazards</w:t>
      </w:r>
      <w:r w:rsidR="00D53570" w:rsidRPr="00BA1DDE">
        <w:t xml:space="preserve">. While these investments have provided tremendous benefits for urban development, the motivations and the criteria </w:t>
      </w:r>
      <w:r w:rsidR="00FA3F9A" w:rsidRPr="00BA1DDE">
        <w:t>that</w:t>
      </w:r>
      <w:r w:rsidR="00D53570" w:rsidRPr="00BA1DDE">
        <w:t xml:space="preserve"> </w:t>
      </w:r>
      <w:r w:rsidR="00FA3F9A" w:rsidRPr="00BA1DDE">
        <w:t xml:space="preserve">drive </w:t>
      </w:r>
      <w:r w:rsidR="00C24CF0" w:rsidRPr="00BA1DDE">
        <w:t xml:space="preserve">managers’ </w:t>
      </w:r>
      <w:r w:rsidR="00FA3F9A" w:rsidRPr="00BA1DDE">
        <w:t>decision</w:t>
      </w:r>
      <w:r w:rsidR="00C24CF0" w:rsidRPr="00BA1DDE">
        <w:t>s</w:t>
      </w:r>
      <w:r w:rsidR="00FA3F9A" w:rsidRPr="00BA1DDE">
        <w:t xml:space="preserve"> regarding </w:t>
      </w:r>
      <w:r w:rsidR="00D53570" w:rsidRPr="00BA1DDE">
        <w:t>how and where to invest limited resources are often obscure</w:t>
      </w:r>
      <w:r w:rsidR="008661B7" w:rsidRPr="00BA1DDE">
        <w:t>,</w:t>
      </w:r>
      <w:r w:rsidR="00D53570" w:rsidRPr="00BA1DDE">
        <w:t xml:space="preserve"> making it difficult to assess </w:t>
      </w:r>
      <w:r w:rsidR="00D60467" w:rsidRPr="00BA1DDE">
        <w:t>the legacy of</w:t>
      </w:r>
      <w:r w:rsidR="007E41A4" w:rsidRPr="00BA1DDE">
        <w:t xml:space="preserve"> </w:t>
      </w:r>
      <w:r w:rsidR="00D60467" w:rsidRPr="00BA1DDE">
        <w:t>thos</w:t>
      </w:r>
      <w:r w:rsidR="007E41A4" w:rsidRPr="00BA1DDE">
        <w:t xml:space="preserve">e </w:t>
      </w:r>
      <w:r w:rsidRPr="00BA1DDE">
        <w:t>decisions</w:t>
      </w:r>
      <w:r w:rsidR="007E41A4" w:rsidRPr="00BA1DDE">
        <w:t xml:space="preserve"> on </w:t>
      </w:r>
      <w:r w:rsidR="0061102A" w:rsidRPr="00BA1DDE">
        <w:t xml:space="preserve">present </w:t>
      </w:r>
      <w:r w:rsidR="007E41A4" w:rsidRPr="00BA1DDE">
        <w:t xml:space="preserve">patterns of </w:t>
      </w:r>
      <w:r w:rsidR="00D53570" w:rsidRPr="00BA1DDE">
        <w:t>vulnerability</w:t>
      </w:r>
      <w:r w:rsidR="0009106D" w:rsidRPr="00BA1DDE">
        <w:t>.</w:t>
      </w:r>
      <w:r w:rsidR="003E07EC" w:rsidRPr="00BA1DDE">
        <w:t xml:space="preserve"> </w:t>
      </w:r>
      <w:r w:rsidR="00D53570" w:rsidRPr="00BA1DDE">
        <w:t>In this work</w:t>
      </w:r>
      <w:r w:rsidR="00D60467" w:rsidRPr="00BA1DDE">
        <w:t>,</w:t>
      </w:r>
      <w:r w:rsidR="00D53570" w:rsidRPr="00BA1DDE">
        <w:t xml:space="preserve"> we present an approach to </w:t>
      </w:r>
      <w:r w:rsidR="002B74E2" w:rsidRPr="00BA1DDE">
        <w:t>simulate</w:t>
      </w:r>
      <w:r w:rsidR="000F6C5F" w:rsidRPr="00BA1DDE">
        <w:t xml:space="preserve"> the coupling between the decision-making </w:t>
      </w:r>
      <w:r w:rsidR="00F24CA1" w:rsidRPr="00BA1DDE">
        <w:t>processes</w:t>
      </w:r>
      <w:r w:rsidR="000F6C5F" w:rsidRPr="00BA1DDE">
        <w:t xml:space="preserve"> of influential actors </w:t>
      </w:r>
      <w:r w:rsidR="00F24CA1" w:rsidRPr="00BA1DDE">
        <w:t xml:space="preserve">and </w:t>
      </w:r>
      <w:r w:rsidR="00C24CF0" w:rsidRPr="00BA1DDE">
        <w:t>infrastructure</w:t>
      </w:r>
      <w:r w:rsidR="0089253D" w:rsidRPr="00BA1DDE">
        <w:t>-</w:t>
      </w:r>
      <w:r w:rsidR="00106374" w:rsidRPr="00BA1DDE">
        <w:t>related hazards</w:t>
      </w:r>
      <w:r w:rsidR="008E4701" w:rsidRPr="00BA1DDE">
        <w:t>. The</w:t>
      </w:r>
      <w:r w:rsidR="00787BCA" w:rsidRPr="00BA1DDE">
        <w:t xml:space="preserve"> </w:t>
      </w:r>
      <w:r w:rsidR="00510DDF" w:rsidRPr="00BA1DDE">
        <w:t xml:space="preserve">purpose of the </w:t>
      </w:r>
      <w:r w:rsidR="00787BCA" w:rsidRPr="00BA1DDE">
        <w:t>approach</w:t>
      </w:r>
      <w:r w:rsidR="008E4701" w:rsidRPr="00BA1DDE">
        <w:t>, which is based on combining agent-based modeling with multi-criteria decisions analysis and geographic information</w:t>
      </w:r>
      <w:r w:rsidR="00510DDF" w:rsidRPr="00BA1DDE">
        <w:t>,</w:t>
      </w:r>
      <w:r w:rsidR="008E4701" w:rsidRPr="00BA1DDE">
        <w:t xml:space="preserve"> </w:t>
      </w:r>
      <w:r w:rsidR="00510DDF" w:rsidRPr="00BA1DDE">
        <w:t>is to identify spatial and temporal patterns of vulnerability and emerging trade-offs due to relative changes in multi-criteria evaluation of the agents.</w:t>
      </w:r>
    </w:p>
    <w:p w14:paraId="0A4E767D" w14:textId="13710061" w:rsidR="002B74E2" w:rsidRPr="00BA1DDE" w:rsidRDefault="00510DDF" w:rsidP="008E4701">
      <w:pPr>
        <w:spacing w:line="240" w:lineRule="auto"/>
      </w:pPr>
      <w:r w:rsidRPr="00BA1DDE">
        <w:t xml:space="preserve">We present the approach </w:t>
      </w:r>
      <w:r w:rsidR="001D21B6" w:rsidRPr="00BA1DDE">
        <w:t>using</w:t>
      </w:r>
      <w:r w:rsidR="001D21B6" w:rsidRPr="00BA1DDE">
        <w:t xml:space="preserve"> </w:t>
      </w:r>
      <w:r w:rsidR="003F55AF" w:rsidRPr="00BA1DDE">
        <w:t xml:space="preserve">a hypothetical </w:t>
      </w:r>
      <w:r w:rsidR="00C646B2" w:rsidRPr="00BA1DDE">
        <w:t>megacity</w:t>
      </w:r>
      <w:r w:rsidR="001519AF" w:rsidRPr="00BA1DDE">
        <w:t xml:space="preserve"> </w:t>
      </w:r>
      <w:r w:rsidRPr="00BA1DDE">
        <w:t xml:space="preserve">of </w:t>
      </w:r>
      <w:r w:rsidR="001519AF" w:rsidRPr="00BA1DDE">
        <w:t>the developing wor</w:t>
      </w:r>
      <w:r w:rsidR="0009106D" w:rsidRPr="00BA1DDE">
        <w:t>ld</w:t>
      </w:r>
      <w:r w:rsidR="001519AF" w:rsidRPr="00BA1DDE">
        <w:t xml:space="preserve"> </w:t>
      </w:r>
      <w:r w:rsidR="007B5A8F" w:rsidRPr="00BA1DDE">
        <w:t xml:space="preserve">represented by a landscape with urban neighborhoods </w:t>
      </w:r>
      <w:r w:rsidRPr="00BA1DDE">
        <w:t xml:space="preserve">exposed to </w:t>
      </w:r>
      <w:r w:rsidR="001519AF" w:rsidRPr="00BA1DDE">
        <w:t>flooding and</w:t>
      </w:r>
      <w:r w:rsidR="007B5A8F" w:rsidRPr="00BA1DDE">
        <w:t>/or</w:t>
      </w:r>
      <w:r w:rsidR="001519AF" w:rsidRPr="00BA1DDE">
        <w:t xml:space="preserve"> water scarcity. </w:t>
      </w:r>
      <w:r w:rsidR="00077D43" w:rsidRPr="00BA1DDE">
        <w:t xml:space="preserve">The model </w:t>
      </w:r>
      <w:r w:rsidR="00D53570" w:rsidRPr="00BA1DDE">
        <w:t>simulate</w:t>
      </w:r>
      <w:r w:rsidR="00077D43" w:rsidRPr="00BA1DDE">
        <w:t>s</w:t>
      </w:r>
      <w:r w:rsidR="004E123E" w:rsidRPr="00BA1DDE">
        <w:t xml:space="preserve"> a water operator</w:t>
      </w:r>
      <w:r w:rsidR="00E269B2" w:rsidRPr="00BA1DDE">
        <w:t xml:space="preserve">’s </w:t>
      </w:r>
      <w:r w:rsidR="00612382" w:rsidRPr="00BA1DDE">
        <w:t>invest</w:t>
      </w:r>
      <w:r w:rsidR="009608DF" w:rsidRPr="00BA1DDE">
        <w:t>ment</w:t>
      </w:r>
      <w:r w:rsidR="00612382" w:rsidRPr="00BA1DDE">
        <w:t xml:space="preserve"> </w:t>
      </w:r>
      <w:r w:rsidR="00077D43" w:rsidRPr="00BA1DDE">
        <w:t>in p</w:t>
      </w:r>
      <w:r w:rsidR="008E429D" w:rsidRPr="00BA1DDE">
        <w:t>otable water and sewer systems</w:t>
      </w:r>
      <w:r w:rsidR="004749F3" w:rsidRPr="00BA1DDE">
        <w:t xml:space="preserve"> across the urban neighborhoods</w:t>
      </w:r>
      <w:r w:rsidR="006628C2" w:rsidRPr="00BA1DDE">
        <w:t xml:space="preserve">. </w:t>
      </w:r>
      <w:r w:rsidR="003E07EC" w:rsidRPr="00BA1DDE">
        <w:t>R</w:t>
      </w:r>
      <w:r w:rsidR="00E178C4" w:rsidRPr="00BA1DDE">
        <w:t>esidents</w:t>
      </w:r>
      <w:r w:rsidR="003F55AF" w:rsidRPr="00BA1DDE">
        <w:t xml:space="preserve"> </w:t>
      </w:r>
      <w:r w:rsidR="003E07EC" w:rsidRPr="00BA1DDE">
        <w:t>in turn respon</w:t>
      </w:r>
      <w:r w:rsidR="009608DF" w:rsidRPr="00BA1DDE">
        <w:t>d</w:t>
      </w:r>
      <w:r w:rsidR="003E07EC" w:rsidRPr="00BA1DDE">
        <w:t xml:space="preserve"> </w:t>
      </w:r>
      <w:r w:rsidR="00C24CF0" w:rsidRPr="00BA1DDE">
        <w:t>to</w:t>
      </w:r>
      <w:r w:rsidR="003F55AF" w:rsidRPr="00BA1DDE">
        <w:t xml:space="preserve"> the authority</w:t>
      </w:r>
      <w:r w:rsidR="00E269B2" w:rsidRPr="00BA1DDE">
        <w:t>’s decisions</w:t>
      </w:r>
      <w:r w:rsidR="00C24CF0" w:rsidRPr="00BA1DDE">
        <w:t xml:space="preserve"> (or lack of)</w:t>
      </w:r>
      <w:r w:rsidR="003E07EC" w:rsidRPr="00BA1DDE">
        <w:t xml:space="preserve"> by </w:t>
      </w:r>
      <w:r w:rsidR="00C24CF0" w:rsidRPr="00BA1DDE">
        <w:t>protest</w:t>
      </w:r>
      <w:r w:rsidR="003E07EC" w:rsidRPr="00BA1DDE">
        <w:t>ing</w:t>
      </w:r>
      <w:r w:rsidR="0021700F" w:rsidRPr="00BA1DDE">
        <w:t xml:space="preserve">, creating </w:t>
      </w:r>
      <w:r w:rsidR="006628C2" w:rsidRPr="00BA1DDE">
        <w:t xml:space="preserve">socio-political </w:t>
      </w:r>
      <w:r w:rsidR="0021700F" w:rsidRPr="00BA1DDE">
        <w:t xml:space="preserve">feedback </w:t>
      </w:r>
      <w:r w:rsidR="006628C2" w:rsidRPr="00BA1DDE">
        <w:t xml:space="preserve">from </w:t>
      </w:r>
      <w:r w:rsidR="0021700F" w:rsidRPr="00BA1DDE">
        <w:t>resident</w:t>
      </w:r>
      <w:r w:rsidR="009608DF" w:rsidRPr="00BA1DDE">
        <w:t>s</w:t>
      </w:r>
      <w:r w:rsidR="0021700F" w:rsidRPr="00BA1DDE">
        <w:t xml:space="preserve">’ </w:t>
      </w:r>
      <w:r w:rsidR="006628C2" w:rsidRPr="00BA1DDE">
        <w:t xml:space="preserve">local </w:t>
      </w:r>
      <w:r w:rsidR="0021700F" w:rsidRPr="00BA1DDE">
        <w:t>response</w:t>
      </w:r>
      <w:r w:rsidR="009608DF" w:rsidRPr="00BA1DDE">
        <w:t>s</w:t>
      </w:r>
      <w:r w:rsidR="006628C2" w:rsidRPr="00BA1DDE">
        <w:t xml:space="preserve"> and regional decisions</w:t>
      </w:r>
      <w:r w:rsidR="00E178C4" w:rsidRPr="00BA1DDE">
        <w:t>.</w:t>
      </w:r>
      <w:r w:rsidR="0009106D" w:rsidRPr="00BA1DDE">
        <w:t xml:space="preserve"> </w:t>
      </w:r>
      <w:r w:rsidR="006628C2" w:rsidRPr="00BA1DDE">
        <w:t>The criteria, priorities</w:t>
      </w:r>
      <w:r w:rsidR="009608DF" w:rsidRPr="00BA1DDE">
        <w:t>,</w:t>
      </w:r>
      <w:r w:rsidR="006628C2" w:rsidRPr="00BA1DDE">
        <w:t xml:space="preserve"> and actions that define investment are embedded in </w:t>
      </w:r>
      <w:r w:rsidR="009608DF" w:rsidRPr="00BA1DDE">
        <w:t xml:space="preserve">a </w:t>
      </w:r>
      <w:r w:rsidR="006628C2" w:rsidRPr="00BA1DDE">
        <w:t xml:space="preserve">multi-criteria policy scenario. </w:t>
      </w:r>
      <w:r w:rsidR="00F0533C" w:rsidRPr="00BA1DDE">
        <w:t xml:space="preserve">By conducting </w:t>
      </w:r>
      <w:r w:rsidR="00077D43" w:rsidRPr="00BA1DDE">
        <w:t xml:space="preserve">numerical </w:t>
      </w:r>
      <w:r w:rsidR="00F0533C" w:rsidRPr="00BA1DDE">
        <w:t xml:space="preserve">simulations over </w:t>
      </w:r>
      <w:r w:rsidR="00EC4BE5" w:rsidRPr="00BA1DDE">
        <w:t xml:space="preserve">a vast </w:t>
      </w:r>
      <w:r w:rsidR="00736E05" w:rsidRPr="00BA1DDE">
        <w:t xml:space="preserve">parameter </w:t>
      </w:r>
      <w:r w:rsidR="00EC4BE5" w:rsidRPr="00BA1DDE">
        <w:t xml:space="preserve">space of </w:t>
      </w:r>
      <w:r w:rsidR="004C1B69" w:rsidRPr="00BA1DDE">
        <w:t>policy</w:t>
      </w:r>
      <w:r w:rsidR="00EC4BE5" w:rsidRPr="00BA1DDE">
        <w:t xml:space="preserve"> scenarios</w:t>
      </w:r>
      <w:r w:rsidR="00F0533C" w:rsidRPr="00BA1DDE">
        <w:t>,</w:t>
      </w:r>
      <w:r w:rsidR="00EC4BE5" w:rsidRPr="00BA1DDE">
        <w:t xml:space="preserve"> </w:t>
      </w:r>
      <w:r w:rsidR="00F0533C" w:rsidRPr="00BA1DDE">
        <w:t xml:space="preserve">we </w:t>
      </w:r>
      <w:r w:rsidR="002E0C94" w:rsidRPr="00BA1DDE">
        <w:t xml:space="preserve">illustrate how </w:t>
      </w:r>
      <w:r w:rsidR="00D53570" w:rsidRPr="00BA1DDE">
        <w:t xml:space="preserve">minimal changes in preferences can have significant consequences </w:t>
      </w:r>
      <w:r w:rsidR="00E269B2" w:rsidRPr="00BA1DDE">
        <w:t>on</w:t>
      </w:r>
      <w:r w:rsidR="002F64C6" w:rsidRPr="00BA1DDE">
        <w:t xml:space="preserve"> the </w:t>
      </w:r>
      <w:r w:rsidR="00D45AC0" w:rsidRPr="00BA1DDE">
        <w:t xml:space="preserve">emergent </w:t>
      </w:r>
      <w:r w:rsidR="00806F98" w:rsidRPr="00BA1DDE">
        <w:t>spatial and temporal patter</w:t>
      </w:r>
      <w:r w:rsidR="002F64C6" w:rsidRPr="00BA1DDE">
        <w:t>ns</w:t>
      </w:r>
      <w:r w:rsidR="00806F98" w:rsidRPr="00BA1DDE">
        <w:t xml:space="preserve"> of vulnerability</w:t>
      </w:r>
      <w:r w:rsidR="004C1B69" w:rsidRPr="00BA1DDE">
        <w:t>, even under similar biophysical and budgetary constraints</w:t>
      </w:r>
      <w:r w:rsidR="002B74E2" w:rsidRPr="00BA1DDE">
        <w:t>. W</w:t>
      </w:r>
      <w:r w:rsidR="00D53570" w:rsidRPr="00BA1DDE">
        <w:t xml:space="preserve">e discuss </w:t>
      </w:r>
      <w:r w:rsidR="002B74E2" w:rsidRPr="00BA1DDE">
        <w:t xml:space="preserve">the utility of the approach </w:t>
      </w:r>
      <w:r w:rsidR="002E0C94" w:rsidRPr="00BA1DDE">
        <w:t>in merging</w:t>
      </w:r>
      <w:r w:rsidR="002B74E2" w:rsidRPr="00BA1DDE">
        <w:t xml:space="preserve"> empirical, context-specific decision criteria </w:t>
      </w:r>
      <w:r w:rsidR="00F36FAF" w:rsidRPr="00BA1DDE">
        <w:t>from</w:t>
      </w:r>
      <w:r w:rsidR="009608DF" w:rsidRPr="00BA1DDE">
        <w:t xml:space="preserve"> stakeholder</w:t>
      </w:r>
      <w:r w:rsidR="00F36FAF" w:rsidRPr="00BA1DDE">
        <w:t xml:space="preserve"> interactions </w:t>
      </w:r>
      <w:r w:rsidR="002E0C94" w:rsidRPr="00BA1DDE">
        <w:t>with biophysical model</w:t>
      </w:r>
      <w:r w:rsidR="003A3342" w:rsidRPr="00BA1DDE">
        <w:t>s</w:t>
      </w:r>
      <w:r w:rsidR="002E0C94" w:rsidRPr="00BA1DDE">
        <w:t xml:space="preserve"> of infrastructure</w:t>
      </w:r>
      <w:r w:rsidR="009608DF" w:rsidRPr="00BA1DDE">
        <w:t>-</w:t>
      </w:r>
      <w:r w:rsidR="002E0C94" w:rsidRPr="00BA1DDE">
        <w:t>related hazards to</w:t>
      </w:r>
      <w:r w:rsidR="002B74E2" w:rsidRPr="00BA1DDE">
        <w:t xml:space="preserve"> </w:t>
      </w:r>
      <w:r w:rsidR="006628C2" w:rsidRPr="00BA1DDE">
        <w:t xml:space="preserve">identify vulnerability tradeoffs at local (neighborhood) and regional (city) scales </w:t>
      </w:r>
      <w:r w:rsidR="002B74E2" w:rsidRPr="00BA1DDE">
        <w:t xml:space="preserve">in urban systems. </w:t>
      </w:r>
    </w:p>
    <w:p w14:paraId="1C550572" w14:textId="142F99FF" w:rsidR="00D53570" w:rsidRPr="00BA1DDE" w:rsidRDefault="00D53570" w:rsidP="00787BCA">
      <w:pPr>
        <w:spacing w:line="240" w:lineRule="auto"/>
      </w:pPr>
    </w:p>
    <w:p w14:paraId="04BEA821" w14:textId="77777777" w:rsidR="0062769B" w:rsidRPr="00BA1DDE" w:rsidRDefault="0062769B">
      <w:r w:rsidRPr="00BA1DDE">
        <w:br w:type="page"/>
      </w:r>
    </w:p>
    <w:p w14:paraId="2144B8EE" w14:textId="77777777" w:rsidR="002A4F28" w:rsidRPr="00BA1DDE" w:rsidRDefault="002A4F28" w:rsidP="001D21B6">
      <w:pPr>
        <w:pStyle w:val="Heading1"/>
        <w:rPr>
          <w:color w:val="auto"/>
        </w:rPr>
      </w:pPr>
      <w:r w:rsidRPr="00BA1DDE">
        <w:rPr>
          <w:color w:val="auto"/>
        </w:rPr>
        <w:lastRenderedPageBreak/>
        <w:t>Significance</w:t>
      </w:r>
    </w:p>
    <w:p w14:paraId="64774C1D" w14:textId="2F0C327B" w:rsidR="00BF38F6" w:rsidRPr="00BA1DDE" w:rsidRDefault="00BF38F6" w:rsidP="00BF38F6">
      <w:r w:rsidRPr="00BA1DDE">
        <w:t xml:space="preserve">Megacities are highly vulnerable to climate change. Residents, </w:t>
      </w:r>
      <w:r w:rsidR="006F1929" w:rsidRPr="00BA1DDE">
        <w:t>authorities</w:t>
      </w:r>
      <w:r w:rsidR="009608DF" w:rsidRPr="00BA1DDE">
        <w:t>,</w:t>
      </w:r>
      <w:r w:rsidR="006F1929" w:rsidRPr="00BA1DDE">
        <w:t xml:space="preserve"> </w:t>
      </w:r>
      <w:r w:rsidRPr="00BA1DDE">
        <w:t>an</w:t>
      </w:r>
      <w:r w:rsidR="0062769B" w:rsidRPr="00BA1DDE">
        <w:t xml:space="preserve">d </w:t>
      </w:r>
      <w:r w:rsidR="00A34BEA" w:rsidRPr="00BA1DDE">
        <w:t>infrastructure providers</w:t>
      </w:r>
      <w:r w:rsidR="0062769B" w:rsidRPr="00BA1DDE">
        <w:t xml:space="preserve"> </w:t>
      </w:r>
      <w:r w:rsidRPr="00BA1DDE">
        <w:t xml:space="preserve">respond to the impact of flooding, </w:t>
      </w:r>
      <w:r w:rsidR="0062769B" w:rsidRPr="00BA1DDE">
        <w:t xml:space="preserve">water </w:t>
      </w:r>
      <w:r w:rsidRPr="00BA1DDE">
        <w:t>scarcity</w:t>
      </w:r>
      <w:r w:rsidR="009608DF" w:rsidRPr="00BA1DDE">
        <w:t>,</w:t>
      </w:r>
      <w:r w:rsidRPr="00BA1DDE">
        <w:t xml:space="preserve"> and</w:t>
      </w:r>
      <w:r w:rsidR="00C24CF0" w:rsidRPr="00BA1DDE">
        <w:t xml:space="preserve"> associated</w:t>
      </w:r>
      <w:r w:rsidRPr="00BA1DDE">
        <w:t xml:space="preserve"> health outcomes </w:t>
      </w:r>
      <w:r w:rsidR="0009106D" w:rsidRPr="00BA1DDE">
        <w:t xml:space="preserve">by investing </w:t>
      </w:r>
      <w:r w:rsidR="00D12878" w:rsidRPr="00BA1DDE">
        <w:t>i</w:t>
      </w:r>
      <w:r w:rsidR="0009106D" w:rsidRPr="00BA1DDE">
        <w:t xml:space="preserve">n </w:t>
      </w:r>
      <w:r w:rsidRPr="00BA1DDE">
        <w:t>infrastructure</w:t>
      </w:r>
      <w:r w:rsidR="0062769B" w:rsidRPr="00BA1DDE">
        <w:t xml:space="preserve">. </w:t>
      </w:r>
      <w:r w:rsidR="0009106D" w:rsidRPr="00BA1DDE">
        <w:t xml:space="preserve">These </w:t>
      </w:r>
      <w:r w:rsidR="00701CD1" w:rsidRPr="00BA1DDE">
        <w:t>investments</w:t>
      </w:r>
      <w:r w:rsidR="00FF4F18" w:rsidRPr="00BA1DDE">
        <w:t xml:space="preserve"> </w:t>
      </w:r>
      <w:r w:rsidR="00700367" w:rsidRPr="00BA1DDE">
        <w:t>are a response</w:t>
      </w:r>
      <w:r w:rsidR="00D12878" w:rsidRPr="00BA1DDE">
        <w:t>,</w:t>
      </w:r>
      <w:r w:rsidRPr="00BA1DDE">
        <w:t xml:space="preserve"> </w:t>
      </w:r>
      <w:r w:rsidR="00FF4F18" w:rsidRPr="00BA1DDE">
        <w:t>in part</w:t>
      </w:r>
      <w:r w:rsidR="00D12878" w:rsidRPr="00BA1DDE">
        <w:t>,</w:t>
      </w:r>
      <w:r w:rsidR="00FF4F18" w:rsidRPr="00BA1DDE">
        <w:t xml:space="preserve"> </w:t>
      </w:r>
      <w:r w:rsidR="00701CD1" w:rsidRPr="00BA1DDE">
        <w:t xml:space="preserve">to </w:t>
      </w:r>
      <w:r w:rsidR="00FF4F18" w:rsidRPr="00BA1DDE">
        <w:t xml:space="preserve">the </w:t>
      </w:r>
      <w:r w:rsidR="002D1696" w:rsidRPr="00BA1DDE">
        <w:t xml:space="preserve">cultural </w:t>
      </w:r>
      <w:r w:rsidR="0009106D" w:rsidRPr="00BA1DDE">
        <w:t>norms, values, a</w:t>
      </w:r>
      <w:r w:rsidR="0062769B" w:rsidRPr="00BA1DDE">
        <w:t xml:space="preserve">nd </w:t>
      </w:r>
      <w:r w:rsidR="002D1696" w:rsidRPr="00BA1DDE">
        <w:t xml:space="preserve">political </w:t>
      </w:r>
      <w:r w:rsidR="0062769B" w:rsidRPr="00BA1DDE">
        <w:t xml:space="preserve">relationships that </w:t>
      </w:r>
      <w:r w:rsidR="00F32F3B" w:rsidRPr="00BA1DDE">
        <w:t xml:space="preserve">dominate </w:t>
      </w:r>
      <w:r w:rsidR="006F1929" w:rsidRPr="00BA1DDE">
        <w:t xml:space="preserve">the </w:t>
      </w:r>
      <w:r w:rsidR="00023646" w:rsidRPr="00BA1DDE">
        <w:t xml:space="preserve">institutional </w:t>
      </w:r>
      <w:r w:rsidR="006F1929" w:rsidRPr="00BA1DDE">
        <w:t xml:space="preserve">and </w:t>
      </w:r>
      <w:r w:rsidR="00023646" w:rsidRPr="00BA1DDE">
        <w:t xml:space="preserve">collective decisions </w:t>
      </w:r>
      <w:r w:rsidR="00FF4F18" w:rsidRPr="00BA1DDE">
        <w:t xml:space="preserve">of </w:t>
      </w:r>
      <w:r w:rsidR="0009106D" w:rsidRPr="00BA1DDE">
        <w:t>public and private actors</w:t>
      </w:r>
      <w:r w:rsidR="00701CD1" w:rsidRPr="00BA1DDE">
        <w:t xml:space="preserve">. The legacy of these decisions </w:t>
      </w:r>
      <w:r w:rsidR="00644502" w:rsidRPr="00BA1DDE">
        <w:t>ha</w:t>
      </w:r>
      <w:r w:rsidR="009608DF" w:rsidRPr="00BA1DDE">
        <w:t>s</w:t>
      </w:r>
      <w:r w:rsidR="00644502" w:rsidRPr="00BA1DDE">
        <w:t xml:space="preserve"> consequences lasting for </w:t>
      </w:r>
      <w:r w:rsidR="00701CD1" w:rsidRPr="00BA1DDE">
        <w:t xml:space="preserve">decades or even centuries. </w:t>
      </w:r>
      <w:r w:rsidR="004360B3" w:rsidRPr="00BA1DDE">
        <w:t>M</w:t>
      </w:r>
      <w:r w:rsidR="00701CD1" w:rsidRPr="00BA1DDE">
        <w:t xml:space="preserve">aking those decisions tractable and transparent is </w:t>
      </w:r>
      <w:r w:rsidR="004360B3" w:rsidRPr="00BA1DDE">
        <w:t xml:space="preserve">therefore </w:t>
      </w:r>
      <w:r w:rsidR="00701CD1" w:rsidRPr="00BA1DDE">
        <w:t xml:space="preserve">an urgent research </w:t>
      </w:r>
      <w:r w:rsidR="00EF1C26" w:rsidRPr="00BA1DDE">
        <w:t xml:space="preserve">and political </w:t>
      </w:r>
      <w:r w:rsidR="00701CD1" w:rsidRPr="00BA1DDE">
        <w:t>challenge.</w:t>
      </w:r>
      <w:r w:rsidR="001B130F" w:rsidRPr="00BA1DDE">
        <w:t xml:space="preserve"> </w:t>
      </w:r>
      <w:r w:rsidR="00390BB9" w:rsidRPr="00BA1DDE">
        <w:t>In this</w:t>
      </w:r>
      <w:r w:rsidR="00701CD1" w:rsidRPr="00BA1DDE">
        <w:t xml:space="preserve"> work</w:t>
      </w:r>
      <w:r w:rsidR="00C34D6E" w:rsidRPr="00BA1DDE">
        <w:t>,</w:t>
      </w:r>
      <w:r w:rsidR="00701CD1" w:rsidRPr="00BA1DDE">
        <w:t xml:space="preserve"> </w:t>
      </w:r>
      <w:r w:rsidR="00390BB9" w:rsidRPr="00BA1DDE">
        <w:t>we present</w:t>
      </w:r>
      <w:r w:rsidR="00C2188E" w:rsidRPr="00BA1DDE">
        <w:t xml:space="preserve"> an approach to </w:t>
      </w:r>
      <w:r w:rsidR="00492EB6" w:rsidRPr="00BA1DDE">
        <w:t xml:space="preserve">incorporate </w:t>
      </w:r>
      <w:r w:rsidR="00E06FEE" w:rsidRPr="00BA1DDE">
        <w:t xml:space="preserve">and evaluate the </w:t>
      </w:r>
      <w:r w:rsidR="00230473" w:rsidRPr="00BA1DDE">
        <w:t xml:space="preserve">factors </w:t>
      </w:r>
      <w:r w:rsidR="008A258C" w:rsidRPr="00BA1DDE">
        <w:t xml:space="preserve">and priorities </w:t>
      </w:r>
      <w:r w:rsidR="00390BB9" w:rsidRPr="00BA1DDE">
        <w:t>involve</w:t>
      </w:r>
      <w:r w:rsidR="00D12878" w:rsidRPr="00BA1DDE">
        <w:t>d</w:t>
      </w:r>
      <w:r w:rsidR="00390BB9" w:rsidRPr="00BA1DDE">
        <w:t xml:space="preserve"> in the decision-making </w:t>
      </w:r>
      <w:r w:rsidR="00157D14" w:rsidRPr="00BA1DDE">
        <w:t xml:space="preserve">of influential actors </w:t>
      </w:r>
      <w:r w:rsidR="00E06FEE" w:rsidRPr="00BA1DDE">
        <w:t xml:space="preserve">using </w:t>
      </w:r>
      <w:r w:rsidR="009D02F3" w:rsidRPr="00BA1DDE">
        <w:t>agent-</w:t>
      </w:r>
      <w:r w:rsidR="00157D14" w:rsidRPr="00BA1DDE">
        <w:t>based models</w:t>
      </w:r>
      <w:r w:rsidR="006847E5" w:rsidRPr="00BA1DDE">
        <w:t xml:space="preserve"> and multi-criteria decision analysis</w:t>
      </w:r>
      <w:r w:rsidR="00481BA7" w:rsidRPr="00BA1DDE">
        <w:t xml:space="preserve">. </w:t>
      </w:r>
      <w:r w:rsidR="00492EB6" w:rsidRPr="00BA1DDE">
        <w:t xml:space="preserve">We </w:t>
      </w:r>
      <w:r w:rsidR="00390BB9" w:rsidRPr="00BA1DDE">
        <w:t>illustrate</w:t>
      </w:r>
      <w:r w:rsidR="00492EB6" w:rsidRPr="00BA1DDE">
        <w:t xml:space="preserve"> th</w:t>
      </w:r>
      <w:r w:rsidR="00E9094B" w:rsidRPr="00BA1DDE">
        <w:t>is</w:t>
      </w:r>
      <w:r w:rsidR="00492EB6" w:rsidRPr="00BA1DDE">
        <w:t xml:space="preserve"> </w:t>
      </w:r>
      <w:r w:rsidR="00390BB9" w:rsidRPr="00BA1DDE">
        <w:t xml:space="preserve">approach </w:t>
      </w:r>
      <w:r w:rsidR="00492EB6" w:rsidRPr="00BA1DDE">
        <w:t>in a</w:t>
      </w:r>
      <w:r w:rsidR="00D12878" w:rsidRPr="00BA1DDE">
        <w:t>n</w:t>
      </w:r>
      <w:r w:rsidR="00492EB6" w:rsidRPr="00BA1DDE">
        <w:t xml:space="preserve"> </w:t>
      </w:r>
      <w:r w:rsidR="00D12878" w:rsidRPr="00BA1DDE">
        <w:t>intentionally</w:t>
      </w:r>
      <w:r w:rsidR="00492EB6" w:rsidRPr="00BA1DDE">
        <w:t xml:space="preserve"> simplified</w:t>
      </w:r>
      <w:r w:rsidR="00D12878" w:rsidRPr="00BA1DDE">
        <w:t>,</w:t>
      </w:r>
      <w:r w:rsidR="00492EB6" w:rsidRPr="00BA1DDE">
        <w:t xml:space="preserve"> </w:t>
      </w:r>
      <w:r w:rsidR="009D02F3" w:rsidRPr="00BA1DDE">
        <w:t>hypothetical mega</w:t>
      </w:r>
      <w:r w:rsidR="00D12878" w:rsidRPr="00BA1DDE">
        <w:t>l</w:t>
      </w:r>
      <w:r w:rsidR="00D45AC0" w:rsidRPr="00BA1DDE">
        <w:t>o</w:t>
      </w:r>
      <w:r w:rsidR="009D02F3" w:rsidRPr="00BA1DDE">
        <w:t xml:space="preserve">polis </w:t>
      </w:r>
      <w:r w:rsidR="00AA1B1D" w:rsidRPr="00BA1DDE">
        <w:t xml:space="preserve">to </w:t>
      </w:r>
      <w:r w:rsidR="00C65EFD" w:rsidRPr="00BA1DDE">
        <w:t>show</w:t>
      </w:r>
      <w:r w:rsidR="00C469DF" w:rsidRPr="00BA1DDE">
        <w:t xml:space="preserve"> </w:t>
      </w:r>
      <w:r w:rsidR="00390BB9" w:rsidRPr="00BA1DDE">
        <w:t>how relative</w:t>
      </w:r>
      <w:r w:rsidR="00D12878" w:rsidRPr="00BA1DDE">
        <w:t>ly</w:t>
      </w:r>
      <w:r w:rsidR="00390BB9" w:rsidRPr="00BA1DDE">
        <w:t xml:space="preserve"> small difference</w:t>
      </w:r>
      <w:r w:rsidR="00D12878" w:rsidRPr="00BA1DDE">
        <w:t>s</w:t>
      </w:r>
      <w:r w:rsidR="00390BB9" w:rsidRPr="00BA1DDE">
        <w:t xml:space="preserve"> in the </w:t>
      </w:r>
      <w:r w:rsidR="00E9094B" w:rsidRPr="00BA1DDE">
        <w:t>value</w:t>
      </w:r>
      <w:r w:rsidR="00B41FB2" w:rsidRPr="00BA1DDE">
        <w:t xml:space="preserve"> an </w:t>
      </w:r>
      <w:r w:rsidR="00E9094B" w:rsidRPr="00BA1DDE">
        <w:t>authorit</w:t>
      </w:r>
      <w:r w:rsidR="00B41FB2" w:rsidRPr="00BA1DDE">
        <w:t>y</w:t>
      </w:r>
      <w:r w:rsidR="00E9094B" w:rsidRPr="00BA1DDE">
        <w:t xml:space="preserve"> give</w:t>
      </w:r>
      <w:r w:rsidR="00B41FB2" w:rsidRPr="00BA1DDE">
        <w:t>s</w:t>
      </w:r>
      <w:r w:rsidR="00E9094B" w:rsidRPr="00BA1DDE">
        <w:t xml:space="preserve"> to </w:t>
      </w:r>
      <w:r w:rsidR="00C2188E" w:rsidRPr="00BA1DDE">
        <w:t xml:space="preserve">socio-political </w:t>
      </w:r>
      <w:r w:rsidR="007D2271" w:rsidRPr="00BA1DDE">
        <w:t>v</w:t>
      </w:r>
      <w:r w:rsidR="009608DF" w:rsidRPr="00BA1DDE">
        <w:t>ersu</w:t>
      </w:r>
      <w:r w:rsidR="007D2271" w:rsidRPr="00BA1DDE">
        <w:t xml:space="preserve">s </w:t>
      </w:r>
      <w:r w:rsidR="00865003" w:rsidRPr="00BA1DDE">
        <w:t xml:space="preserve">technical </w:t>
      </w:r>
      <w:r w:rsidR="00A4597F" w:rsidRPr="00BA1DDE">
        <w:t xml:space="preserve">factors can </w:t>
      </w:r>
      <w:r w:rsidR="00B41FB2" w:rsidRPr="00BA1DDE">
        <w:t xml:space="preserve">significantly impact </w:t>
      </w:r>
      <w:r w:rsidR="00106374" w:rsidRPr="00BA1DDE">
        <w:t xml:space="preserve">urban </w:t>
      </w:r>
      <w:r w:rsidR="00AA1B1D" w:rsidRPr="00BA1DDE">
        <w:t xml:space="preserve">vulnerability in </w:t>
      </w:r>
      <w:r w:rsidR="00BA719B" w:rsidRPr="00BA1DDE">
        <w:t>different regions and periods</w:t>
      </w:r>
      <w:r w:rsidR="00256889" w:rsidRPr="00BA1DDE">
        <w:t xml:space="preserve"> of time</w:t>
      </w:r>
      <w:r w:rsidR="00AA1B1D" w:rsidRPr="00BA1DDE">
        <w:t>.</w:t>
      </w:r>
    </w:p>
    <w:p w14:paraId="4FAFE394" w14:textId="77777777" w:rsidR="00701CD1" w:rsidRPr="00BA1DDE" w:rsidRDefault="00701CD1" w:rsidP="00BF38F6"/>
    <w:p w14:paraId="29BA85F3" w14:textId="77777777" w:rsidR="002A4F28" w:rsidRPr="00BA1DDE" w:rsidRDefault="00BF38F6" w:rsidP="001D21B6">
      <w:pPr>
        <w:pStyle w:val="Heading1"/>
        <w:rPr>
          <w:color w:val="auto"/>
        </w:rPr>
      </w:pPr>
      <w:r w:rsidRPr="00BA1DDE">
        <w:rPr>
          <w:color w:val="auto"/>
        </w:rPr>
        <w:t>K</w:t>
      </w:r>
      <w:r w:rsidR="002A4F28" w:rsidRPr="00BA1DDE">
        <w:rPr>
          <w:color w:val="auto"/>
        </w:rPr>
        <w:t>eywords</w:t>
      </w:r>
    </w:p>
    <w:p w14:paraId="73B1854E" w14:textId="1AEB138F" w:rsidR="00D257B1" w:rsidRPr="00BA1DDE" w:rsidRDefault="001369F5" w:rsidP="00BF38F6">
      <w:r w:rsidRPr="00BA1DDE">
        <w:t xml:space="preserve">Urban resilience; </w:t>
      </w:r>
      <w:r w:rsidR="00C6473C" w:rsidRPr="00BA1DDE">
        <w:t>decision-making</w:t>
      </w:r>
      <w:r w:rsidR="004F53F6" w:rsidRPr="00BA1DDE">
        <w:t xml:space="preserve">; </w:t>
      </w:r>
      <w:r w:rsidRPr="00BA1DDE">
        <w:t>climate change adaptation</w:t>
      </w:r>
    </w:p>
    <w:p w14:paraId="7C53ECDB" w14:textId="77777777" w:rsidR="00D257B1" w:rsidRPr="00BA1DDE" w:rsidRDefault="00D257B1">
      <w:r w:rsidRPr="00BA1DDE">
        <w:br w:type="page"/>
      </w:r>
    </w:p>
    <w:p w14:paraId="0AF0C091" w14:textId="245E6CF4" w:rsidR="00E80060" w:rsidRDefault="00E80060" w:rsidP="001D21B6">
      <w:pPr>
        <w:pStyle w:val="Heading1"/>
        <w:rPr>
          <w:color w:val="auto"/>
        </w:rPr>
      </w:pPr>
      <w:r>
        <w:rPr>
          <w:rStyle w:val="Strong"/>
          <w:rFonts w:ascii="Helvetica" w:hAnsi="Helvetica" w:cs="Helvetica"/>
          <w:color w:val="333333"/>
          <w:shd w:val="clear" w:color="auto" w:fill="FFFFFF"/>
        </w:rPr>
        <w:lastRenderedPageBreak/>
        <w:t>\body</w:t>
      </w:r>
      <w:bookmarkStart w:id="0" w:name="_GoBack"/>
      <w:bookmarkEnd w:id="0"/>
    </w:p>
    <w:p w14:paraId="3AB28093" w14:textId="77777777" w:rsidR="00AF3606" w:rsidRPr="00BA1DDE" w:rsidRDefault="00AF3606" w:rsidP="001D21B6">
      <w:pPr>
        <w:pStyle w:val="Heading1"/>
        <w:rPr>
          <w:color w:val="auto"/>
          <w:sz w:val="24"/>
          <w:szCs w:val="24"/>
        </w:rPr>
      </w:pPr>
      <w:r w:rsidRPr="00BA1DDE">
        <w:rPr>
          <w:color w:val="auto"/>
        </w:rPr>
        <w:t>Introduction</w:t>
      </w:r>
    </w:p>
    <w:p w14:paraId="6CFB5A58" w14:textId="4C3EE12D" w:rsidR="008D0BE3" w:rsidRPr="00BA1DDE" w:rsidRDefault="00AF3606" w:rsidP="00D53570">
      <w:pPr>
        <w:spacing w:line="360" w:lineRule="auto"/>
        <w:ind w:firstLine="708"/>
        <w:rPr>
          <w:rFonts w:cstheme="minorHAnsi"/>
          <w:sz w:val="24"/>
          <w:szCs w:val="24"/>
        </w:rPr>
      </w:pPr>
      <w:r w:rsidRPr="00BA1DDE">
        <w:rPr>
          <w:rFonts w:cstheme="minorHAnsi"/>
          <w:sz w:val="24"/>
          <w:szCs w:val="24"/>
        </w:rPr>
        <w:t>There is a growing concern among scientist</w:t>
      </w:r>
      <w:r w:rsidR="005D56DB" w:rsidRPr="00BA1DDE">
        <w:rPr>
          <w:rFonts w:cstheme="minorHAnsi"/>
          <w:sz w:val="24"/>
          <w:szCs w:val="24"/>
        </w:rPr>
        <w:t>s</w:t>
      </w:r>
      <w:r w:rsidRPr="00BA1DDE">
        <w:rPr>
          <w:rFonts w:cstheme="minorHAnsi"/>
          <w:sz w:val="24"/>
          <w:szCs w:val="24"/>
        </w:rPr>
        <w:t xml:space="preserve"> and urban planners </w:t>
      </w:r>
      <w:r w:rsidR="005D56DB" w:rsidRPr="00BA1DDE">
        <w:rPr>
          <w:rFonts w:cstheme="minorHAnsi"/>
          <w:sz w:val="24"/>
          <w:szCs w:val="24"/>
        </w:rPr>
        <w:t>about</w:t>
      </w:r>
      <w:r w:rsidRPr="00BA1DDE">
        <w:rPr>
          <w:rFonts w:cstheme="minorHAnsi"/>
          <w:sz w:val="24"/>
          <w:szCs w:val="24"/>
        </w:rPr>
        <w:t xml:space="preserve"> the increasing vulnerability of megacities </w:t>
      </w:r>
      <w:r w:rsidR="00EE7443" w:rsidRPr="00BA1DDE">
        <w:rPr>
          <w:rFonts w:cstheme="minorHAnsi"/>
          <w:sz w:val="24"/>
          <w:szCs w:val="24"/>
        </w:rPr>
        <w:t xml:space="preserve">to </w:t>
      </w:r>
      <w:r w:rsidR="00A06DE0" w:rsidRPr="00BA1DDE">
        <w:rPr>
          <w:rFonts w:cstheme="minorHAnsi"/>
          <w:sz w:val="24"/>
          <w:szCs w:val="24"/>
        </w:rPr>
        <w:t>hydrological</w:t>
      </w:r>
      <w:r w:rsidR="009608DF" w:rsidRPr="00BA1DDE">
        <w:rPr>
          <w:rFonts w:cstheme="minorHAnsi"/>
          <w:sz w:val="24"/>
          <w:szCs w:val="24"/>
        </w:rPr>
        <w:t>-</w:t>
      </w:r>
      <w:r w:rsidR="00A06DE0" w:rsidRPr="00BA1DDE">
        <w:rPr>
          <w:rFonts w:cstheme="minorHAnsi"/>
          <w:sz w:val="24"/>
          <w:szCs w:val="24"/>
        </w:rPr>
        <w:t xml:space="preserve"> and </w:t>
      </w:r>
      <w:r w:rsidR="009608DF" w:rsidRPr="00BA1DDE">
        <w:rPr>
          <w:rFonts w:cstheme="minorHAnsi"/>
          <w:sz w:val="24"/>
          <w:szCs w:val="24"/>
        </w:rPr>
        <w:t>infrastructure-</w:t>
      </w:r>
      <w:r w:rsidR="00EE7443" w:rsidRPr="00BA1DDE">
        <w:rPr>
          <w:rFonts w:cstheme="minorHAnsi"/>
          <w:sz w:val="24"/>
          <w:szCs w:val="24"/>
        </w:rPr>
        <w:t xml:space="preserve">related </w:t>
      </w:r>
      <w:r w:rsidR="005A3F84" w:rsidRPr="00BA1DDE">
        <w:rPr>
          <w:rFonts w:cstheme="minorHAnsi"/>
          <w:sz w:val="24"/>
          <w:szCs w:val="24"/>
        </w:rPr>
        <w:t>hazards</w:t>
      </w:r>
      <w:r w:rsidR="00EE7443" w:rsidRPr="00BA1DDE">
        <w:rPr>
          <w:rFonts w:cstheme="minorHAnsi"/>
          <w:sz w:val="24"/>
          <w:szCs w:val="24"/>
        </w:rPr>
        <w:t xml:space="preserve"> </w:t>
      </w:r>
      <w:r w:rsidRPr="00BA1DDE">
        <w:rPr>
          <w:rFonts w:cstheme="minorHAnsi"/>
          <w:sz w:val="24"/>
          <w:szCs w:val="24"/>
        </w:rPr>
        <w:t>around the world. In the context of adaptation to climate change, there is a persuasive tendency to focus on the exogenous biophysical drivers of vulnerability, such as precipitation extremes and storm surge</w:t>
      </w:r>
      <w:r w:rsidR="009608DF" w:rsidRPr="00BA1DDE">
        <w:rPr>
          <w:rFonts w:cstheme="minorHAnsi"/>
          <w:sz w:val="24"/>
          <w:szCs w:val="24"/>
        </w:rPr>
        <w:t>s</w:t>
      </w:r>
      <w:r w:rsidR="00EE7443" w:rsidRPr="00BA1DDE">
        <w:rPr>
          <w:rFonts w:cstheme="minorHAnsi"/>
          <w:sz w:val="24"/>
          <w:szCs w:val="24"/>
        </w:rPr>
        <w:t xml:space="preserve">, when considering investment in hard infrastructure </w:t>
      </w:r>
      <w:r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"10.1680/jensu.16.00068", "ISSN" : "1478-4629", "abstract" : "This paper is a review of geophysical and climatic trends associated with extreme weather events and natural hazards, their implications for urban areas and the effects of continued environmental modification due to urban expansion. It discusses how urban design, technological development and societal behaviour can either ameliorate or worsen climate-induced hazards in urban areas. Pressures \u2013 ranging from excessive rainfall causing urban flooding to urban temperature extremes driving air pollution \u2013 require more attention to understand, model and predict changes in hazards in urban areas. It concludes that involving different techniques for data analysis and system modelling is more appropriate for practical decision-making than a purely reductionist approach. Successfully determining the future environment of megacities will, however, require joint action with societally informed decision makers, grounded in sound scientific achievements.", "author" : [ { "dropping-particle" : "", "family" : "Hunt", "given" : "Julian C. R.", "non-dropping-particle" : "", "parse-names" : false, "suffix" : "" }, { "dropping-particle" : "", "family" : "Aktas", "given" : "Yasemin D.", "non-dropping-particle" : "", "parse-names" : false, "suffix" : "" }, { "dropping-particle" : "", "family" : "Mahalov", "given" : "Alex", "non-dropping-particle" : "", "parse-names" : false, "suffix" : "" }, { "dropping-particle" : "", "family" : "Moustaoui", "given" : "Mohamed", "non-dropping-particle" : "", "parse-names" : false, "suffix" : "" }, { "dropping-particle" : "", "family" : "Salamanca", "given" : "Francisco", "non-dropping-particle" : "", "parse-names" : false, "suffix" : "" }, { "dropping-particle" : "", "family" : "Georgescu", "given" : "Matei", "non-dropping-particle" : "", "parse-names" : false, "suffix" : "" } ], "container-title" : "Proceedings of the Institution of Civil Engineers - Engineering Sustainability", "id" : "ITEM-1", "issued" : { "date-parts" : [ [ "2017", "3", "13" ] ] }, "page" : "1-13", "publisher" : " Thomas Telford Ltd ", "title" : "Climate change and growing megacities: hazards and vulnerability", "type" : "article-journal" }, "uris" : [ "http://www.mendeley.com/documents/?uuid=28dfcbe7-c0b6-3557-88f8-101f947da85f", "http://www.mendeley.com/documents/?uuid=4ae746e0-5abc-4a4f-a203-250e5998aabe" ] }, { "id" : "ITEM-2", "itemData" : { "author" : [ { "dropping-particle" : "", "family" : "Pelling", "given" : "Mark", "non-dropping-particle" : "", "parse-names" : false, "suffix" : "" } ], "id" : "ITEM-2", "issued" : { "date-parts" : [ [ "2011" ] ] }, "publisher" : "Taylor &amp; Francis Group", "publisher-place" : "London", "title" : "Adaptation to Climate Change: From Resilience to Transformation", "type" : "book" }, "uris" : [ "http://www.mendeley.com/documents/?uuid=13b573b3-12d3-4f76-a1da-666b93c11b71", "http://www.mendeley.com/documents/?uuid=654dfe20-9287-4996-a04e-d6414f8ebb54" ] } ], "mendeley" : { "formattedCitation" : "(1, 2)", "plainTextFormattedCitation" : "(1, 2)", "previouslyFormattedCitation" : "(1, 2)" }, "properties" : {  }, "schema" : "https://github.com/citation-style-language/schema/raw/master/csl-citation.json" }</w:instrText>
      </w:r>
      <w:r w:rsidRPr="00BA1DDE">
        <w:rPr>
          <w:rFonts w:cstheme="minorHAnsi"/>
          <w:sz w:val="24"/>
          <w:szCs w:val="24"/>
        </w:rPr>
        <w:fldChar w:fldCharType="separate"/>
      </w:r>
      <w:r w:rsidR="00C90D0D" w:rsidRPr="00BA1DDE">
        <w:rPr>
          <w:rFonts w:cstheme="minorHAnsi"/>
          <w:noProof/>
          <w:sz w:val="24"/>
          <w:szCs w:val="24"/>
        </w:rPr>
        <w:t>(1, 2)</w:t>
      </w:r>
      <w:r w:rsidRPr="00BA1DDE">
        <w:rPr>
          <w:rFonts w:cstheme="minorHAnsi"/>
          <w:sz w:val="24"/>
          <w:szCs w:val="24"/>
        </w:rPr>
        <w:fldChar w:fldCharType="end"/>
      </w:r>
      <w:r w:rsidRPr="00BA1DDE">
        <w:rPr>
          <w:rFonts w:cstheme="minorHAnsi"/>
          <w:sz w:val="24"/>
          <w:szCs w:val="24"/>
        </w:rPr>
        <w:t xml:space="preserve">. Nevertheless, we also know that vulnerability is </w:t>
      </w:r>
      <w:r w:rsidR="00477D08" w:rsidRPr="00BA1DDE">
        <w:rPr>
          <w:rFonts w:cstheme="minorHAnsi"/>
          <w:sz w:val="24"/>
          <w:szCs w:val="24"/>
        </w:rPr>
        <w:t xml:space="preserve">affected by the decisions of </w:t>
      </w:r>
      <w:r w:rsidR="00F93467" w:rsidRPr="00BA1DDE">
        <w:rPr>
          <w:rFonts w:cstheme="minorHAnsi"/>
          <w:sz w:val="24"/>
          <w:szCs w:val="24"/>
        </w:rPr>
        <w:t>influential</w:t>
      </w:r>
      <w:r w:rsidR="00811DA1" w:rsidRPr="00BA1DDE">
        <w:rPr>
          <w:rFonts w:cstheme="minorHAnsi"/>
          <w:sz w:val="24"/>
          <w:szCs w:val="24"/>
        </w:rPr>
        <w:t xml:space="preserve"> players such </w:t>
      </w:r>
      <w:r w:rsidR="00102D0F" w:rsidRPr="00BA1DDE">
        <w:rPr>
          <w:rFonts w:cstheme="minorHAnsi"/>
          <w:sz w:val="24"/>
          <w:szCs w:val="24"/>
        </w:rPr>
        <w:t>as</w:t>
      </w:r>
      <w:r w:rsidR="00811DA1" w:rsidRPr="00BA1DDE">
        <w:rPr>
          <w:rFonts w:cstheme="minorHAnsi"/>
          <w:sz w:val="24"/>
          <w:szCs w:val="24"/>
        </w:rPr>
        <w:t xml:space="preserve"> </w:t>
      </w:r>
      <w:r w:rsidR="00C34D6E" w:rsidRPr="00BA1DDE">
        <w:rPr>
          <w:rFonts w:cstheme="minorHAnsi"/>
          <w:sz w:val="24"/>
          <w:szCs w:val="24"/>
        </w:rPr>
        <w:t xml:space="preserve">infrastructure system </w:t>
      </w:r>
      <w:r w:rsidR="00811DA1" w:rsidRPr="00BA1DDE">
        <w:rPr>
          <w:rFonts w:cstheme="minorHAnsi"/>
          <w:sz w:val="24"/>
          <w:szCs w:val="24"/>
        </w:rPr>
        <w:t>managers and elected official</w:t>
      </w:r>
      <w:r w:rsidR="00102D0F" w:rsidRPr="00BA1DDE">
        <w:rPr>
          <w:rFonts w:cstheme="minorHAnsi"/>
          <w:sz w:val="24"/>
          <w:szCs w:val="24"/>
        </w:rPr>
        <w:t>s.</w:t>
      </w:r>
      <w:r w:rsidR="00477D08" w:rsidRPr="00BA1DDE">
        <w:rPr>
          <w:rFonts w:cstheme="minorHAnsi"/>
          <w:sz w:val="24"/>
          <w:szCs w:val="24"/>
        </w:rPr>
        <w:t xml:space="preserve"> </w:t>
      </w:r>
      <w:r w:rsidR="009608DF" w:rsidRPr="00BA1DDE">
        <w:rPr>
          <w:rFonts w:cstheme="minorHAnsi"/>
          <w:sz w:val="24"/>
          <w:szCs w:val="24"/>
        </w:rPr>
        <w:t>T</w:t>
      </w:r>
      <w:r w:rsidR="00811DA1" w:rsidRPr="00BA1DDE">
        <w:rPr>
          <w:rFonts w:cstheme="minorHAnsi"/>
          <w:sz w:val="24"/>
          <w:szCs w:val="24"/>
        </w:rPr>
        <w:t>hese decision</w:t>
      </w:r>
      <w:r w:rsidR="00102D0F" w:rsidRPr="00BA1DDE">
        <w:rPr>
          <w:rFonts w:cstheme="minorHAnsi"/>
          <w:sz w:val="24"/>
          <w:szCs w:val="24"/>
        </w:rPr>
        <w:t>s</w:t>
      </w:r>
      <w:r w:rsidR="00811DA1" w:rsidRPr="00BA1DDE">
        <w:rPr>
          <w:rFonts w:cstheme="minorHAnsi"/>
          <w:sz w:val="24"/>
          <w:szCs w:val="24"/>
        </w:rPr>
        <w:t xml:space="preserve"> are </w:t>
      </w:r>
      <w:r w:rsidR="00102D0F" w:rsidRPr="00BA1DDE">
        <w:rPr>
          <w:rFonts w:cstheme="minorHAnsi"/>
          <w:sz w:val="24"/>
          <w:szCs w:val="24"/>
        </w:rPr>
        <w:t>influenced</w:t>
      </w:r>
      <w:r w:rsidRPr="00BA1DDE">
        <w:rPr>
          <w:rFonts w:cstheme="minorHAnsi"/>
          <w:sz w:val="24"/>
          <w:szCs w:val="24"/>
        </w:rPr>
        <w:t xml:space="preserve"> by contextual cues, local social networks</w:t>
      </w:r>
      <w:r w:rsidR="00C34D6E" w:rsidRPr="00BA1DDE">
        <w:rPr>
          <w:rFonts w:cstheme="minorHAnsi"/>
          <w:sz w:val="24"/>
          <w:szCs w:val="24"/>
        </w:rPr>
        <w:t xml:space="preserve">, political pressure, </w:t>
      </w:r>
      <w:r w:rsidRPr="00BA1DDE">
        <w:rPr>
          <w:rFonts w:cstheme="minorHAnsi"/>
          <w:sz w:val="24"/>
          <w:szCs w:val="24"/>
        </w:rPr>
        <w:t xml:space="preserve">social norms, and the legacy of </w:t>
      </w:r>
      <w:r w:rsidR="00477D08" w:rsidRPr="00BA1DDE">
        <w:rPr>
          <w:rFonts w:cstheme="minorHAnsi"/>
          <w:sz w:val="24"/>
          <w:szCs w:val="24"/>
        </w:rPr>
        <w:t>prior</w:t>
      </w:r>
      <w:r w:rsidRPr="00BA1DDE">
        <w:rPr>
          <w:rFonts w:cstheme="minorHAnsi"/>
          <w:sz w:val="24"/>
          <w:szCs w:val="24"/>
        </w:rPr>
        <w:t xml:space="preserve"> decisions on the landscape </w:t>
      </w:r>
      <w:r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"10.1016/j.gloenvcha.2013.12.002", "ISSN" : "09593780", "abstract" : "The need to adapt to climate change is now widely recognised as evidence of its impacts on social and natural systems grows and greenhouse gas emissions continue unabated. Yet efforts to adapt to climate change, as reported in the literature over the last decade and in selected case studies, have not led to substantial rates of implementation of adaptation actions despite substantial investments in adaptation science. Moreover, implemented actions have been mostly incremental and focused on proximate causes; there are far fewer reports of more systemic or transformative actions. We found that the nature and effectiveness of responses was strongly influenced by framing. Recent decision-oriented approaches that aim to overcome this situation are framed within a \u201cpathways\u201d metaphor to emphasise the need for robust decision making within adaptive processes in the face of uncertainty and inter-temporal complexity. However, to date, such \u201cadaptation pathways\u201d approaches have mostly focused on contexts with clearly identified decision-makers and unambiguous goals; as a result, they generally assume prevailing governance regimes are conducive for adaptation and hence constrain responses to proximate causes of vulnerability. In this paper, we explore a broader conceptualisation of \u201cadaptation pathways\u201d that draws on \u2018pathways thinking\u2019 in the sustainable development domain to consider the implications of path dependency, interactions between adaptation plans, vested interests and global change, and situations where values, interests, or institutions constrain societal responses to change. This re-conceptualisation of adaptation pathways aims to inform decision makers about integrating incremental actions on proximate causes with the transformative aspects of societal change. Case studies illustrate what this might entail. The paper ends with a call for further exploration of theory, methods and procedures to operationalise this broader conceptualisation of adaptation.", "author" : [ { "dropping-particle" : "", "family" : "Wise", "given" : "R.M.", "non-dropping-particle" : "", "parse-names" : false, "suffix" : "" }, { "dropping-particle" : "", "family" : "Fazey", "given" : "I.", "non-dropping-particle" : "", "parse-names" : false, "suffix" : "" }, { "dropping-particle" : "", "family" : "Stafford Smith", "given" : "M.", "non-dropping-particle" : "", "parse-names" : false, "suffix" : "" }, { "dropping-particle" : "", "family" : "Park", "given" : "S.E.", "non-dropping-particle" : "", "parse-names" : false, "suffix" : "" }, { "dropping-particle" : "", "family" : "Eakin", "given" : "H.C.", "non-dropping-particle" : "", "parse-names" : false, "suffix" : "" }, { "dropping-particle" : "", "family" : "Archer Van Garderen", "given" : "E.R.M.", "non-dropping-particle" : "", "parse-names" : false, "suffix" : "" }, { "dropping-particle" : "", "family" : "Campbell", "given" : "B.", "non-dropping-particle" : "", "parse-names" : false, "suffix" : "" } ], "container-title" : "Global Environmental Change", "id" : "ITEM-1", "issued" : { "date-parts" : [ [ "2014" ] ] }, "page" : "325-336", "title" : "Reconceptualising adaptation to climate change as part of pathways of change and response", "type" : "article-journal", "volume" : "28" }, "uris" : [ "http://www.mendeley.com/documents/?uuid=f5a715b2-dac5-3172-8601-656b1f5ea16d" ] }, { "id" : "ITEM-2", "itemData" : { "author" : [ { "dropping-particle" : "", "family" : "Smith", "given" : "Mark Stafford", "non-dropping-particle" : "", "parse-names" : false, "suffix" : "" }, { "dropping-particle" : "", "family" : "Horrocks", "given" : "Lisa", "non-dropping-particle" : "", "parse-names" : false, "suffix" : "" }, { "dropping-particle" : "", "family" : "Harvey", "given" : "Alex", "non-dropping-particle" : "", "parse-names" : false, "suffix" : "" }, { "dropping-particle" : "", "family" : "Hamilton", "given" : "Clive", "non-dropping-particle" : "", "parse-names" : false, "suffix" : "" } ], "container-title" : "Philosophical Transactions of the Royal Society of London A: Mathematical, Physical and Engineering Sciences", "id" : "ITEM-2", "issue" : "1934", "issued" : { "date-parts" : [ [ "2010" ] ] }, "title" : "Rethinking adaptation for a 4\u00b0C world", "type" : "article-journal", "volume" : "369" }, "uris" : [ "http://www.mendeley.com/documents/?uuid=bb9dde3f-8830-3ced-81c4-229b273e7377", "http://www.mendeley.com/documents/?uuid=5728a737-e049-4c88-9ae4-42e4e9b491f1" ] }, { "id" : "ITEM-3", "itemData" : { "DOI" : "10.1002/hyp.8426", "ISSN" : "08856087", "author" : [ { "dropping-particle" : "", "family" : "Sivapalan", "given" : "Murugesu", "non-dropping-particle" : "", "parse-names" : false, "suffix" : "" }, { "dropping-particle" : "", "family" : "Savenije", "given" : "Hubert H. G.", "non-dropping-particle" : "", "parse-names" : false, "suffix" : "" }, { "dropping-particle" : "", "family" : "Bl\u00f6schl", "given" : "G\u00fcnter", "non-dropping-particle" : "", "parse-names" : false, "suffix" : "" } ], "container-title" : "Hydrological Processes", "id" : "ITEM-3", "issue" : "8", "issued" : { "date-parts" : [ [ "2012", "4", "15" ] ] }, "page" : "1270-1276", "publisher" : "John Wiley &amp; Sons, Ltd", "title" : "Socio-hydrology: A new science of people and water", "type" : "article-journal", "volume" : "26" }, "uris" : [ "http://www.mendeley.com/documents/?uuid=5beba0c6-457a-3ede-a4db-9fec2ff41835", "http://www.mendeley.com/documents/?uuid=7c25b428-c256-4e62-97ef-240577c16133" ] }, { "id" : "ITEM-4", "itemData" : { "author" : [ { "dropping-particle" : "", "family" : "World Bank", "given" : "", "non-dropping-particle" : "", "parse-names" : false, "suffix" : "" } ], "id" : "ITEM-4", "issued" : { "date-parts" : [ [ "2015" ] ] }, "publisher-place" : "Washington, DC", "title" : "World Development Report 2015: Mind, Society, and Behavior", "type" : "report" }, "uris" : [ "http://www.mendeley.com/documents/?uuid=d6c0c579-9d03-3d48-9ffc-879ea6f2df0e", "http://www.mendeley.com/documents/?uuid=c3b3fe94-7f62-46c9-9110-dfdc5f549324" ] } ], "mendeley" : { "formattedCitation" : "(3\u20136)", "plainTextFormattedCitation" : "(3\u20136)", "previouslyFormattedCitation" : "(3\u20136)" }, "properties" : {  }, "schema" : "https://github.com/citation-style-language/schema/raw/master/csl-citation.json" }</w:instrText>
      </w:r>
      <w:r w:rsidRPr="00BA1DDE">
        <w:rPr>
          <w:rFonts w:cstheme="minorHAnsi"/>
          <w:sz w:val="24"/>
          <w:szCs w:val="24"/>
        </w:rPr>
        <w:fldChar w:fldCharType="separate"/>
      </w:r>
      <w:r w:rsidR="00C90D0D" w:rsidRPr="00BA1DDE">
        <w:rPr>
          <w:rFonts w:cstheme="minorHAnsi"/>
          <w:noProof/>
          <w:sz w:val="24"/>
          <w:szCs w:val="24"/>
        </w:rPr>
        <w:t>(3–6)</w:t>
      </w:r>
      <w:r w:rsidRPr="00BA1DDE">
        <w:rPr>
          <w:rFonts w:cstheme="minorHAnsi"/>
          <w:sz w:val="24"/>
          <w:szCs w:val="24"/>
        </w:rPr>
        <w:fldChar w:fldCharType="end"/>
      </w:r>
      <w:r w:rsidRPr="00BA1DDE">
        <w:rPr>
          <w:rFonts w:cstheme="minorHAnsi"/>
          <w:sz w:val="24"/>
          <w:szCs w:val="24"/>
        </w:rPr>
        <w:t xml:space="preserve">. </w:t>
      </w:r>
      <w:r w:rsidR="009608DF" w:rsidRPr="00BA1DDE">
        <w:rPr>
          <w:rFonts w:cstheme="minorHAnsi"/>
          <w:sz w:val="24"/>
          <w:szCs w:val="24"/>
        </w:rPr>
        <w:t xml:space="preserve">Such </w:t>
      </w:r>
      <w:r w:rsidRPr="00BA1DDE">
        <w:rPr>
          <w:rFonts w:cstheme="minorHAnsi"/>
          <w:sz w:val="24"/>
          <w:szCs w:val="24"/>
        </w:rPr>
        <w:t>decisions are not made on the basis of technical criteria alone; rather, they are grounded in the social, political</w:t>
      </w:r>
      <w:r w:rsidR="009608DF" w:rsidRPr="00BA1DDE">
        <w:rPr>
          <w:rFonts w:cstheme="minorHAnsi"/>
          <w:sz w:val="24"/>
          <w:szCs w:val="24"/>
        </w:rPr>
        <w:t>,</w:t>
      </w:r>
      <w:r w:rsidRPr="00BA1DDE">
        <w:rPr>
          <w:rFonts w:cstheme="minorHAnsi"/>
          <w:sz w:val="24"/>
          <w:szCs w:val="24"/>
        </w:rPr>
        <w:t xml:space="preserve"> and economic priorities of</w:t>
      </w:r>
      <w:r w:rsidRPr="00BA1DDE">
        <w:rPr>
          <w:rFonts w:cstheme="minorHAnsi"/>
          <w:i/>
          <w:sz w:val="24"/>
          <w:szCs w:val="24"/>
        </w:rPr>
        <w:t xml:space="preserve"> </w:t>
      </w:r>
      <w:r w:rsidRPr="00BA1DDE">
        <w:rPr>
          <w:rFonts w:cstheme="minorHAnsi"/>
          <w:sz w:val="24"/>
          <w:szCs w:val="24"/>
        </w:rPr>
        <w:t xml:space="preserve">urban authorities, </w:t>
      </w:r>
      <w:r w:rsidR="00811DA1" w:rsidRPr="00BA1DDE">
        <w:rPr>
          <w:rFonts w:cstheme="minorHAnsi"/>
          <w:sz w:val="24"/>
          <w:szCs w:val="24"/>
        </w:rPr>
        <w:t xml:space="preserve">infrastructure providers, resources users, </w:t>
      </w:r>
      <w:r w:rsidR="00F95EF7" w:rsidRPr="00BA1DDE">
        <w:rPr>
          <w:rFonts w:cstheme="minorHAnsi"/>
          <w:sz w:val="24"/>
          <w:szCs w:val="24"/>
        </w:rPr>
        <w:t xml:space="preserve">social organizations, and </w:t>
      </w:r>
      <w:r w:rsidR="00811DA1" w:rsidRPr="00BA1DDE">
        <w:rPr>
          <w:rFonts w:cstheme="minorHAnsi"/>
          <w:sz w:val="24"/>
          <w:szCs w:val="24"/>
        </w:rPr>
        <w:t xml:space="preserve">other </w:t>
      </w:r>
      <w:r w:rsidRPr="00BA1DDE">
        <w:rPr>
          <w:rFonts w:cstheme="minorHAnsi"/>
          <w:sz w:val="24"/>
          <w:szCs w:val="24"/>
        </w:rPr>
        <w:t xml:space="preserve">stakeholders </w:t>
      </w:r>
      <w:r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"10.1016/j.envsoft.2005.12.024", "ISSN" : "13648152", "abstract" : "Integrated environmental resources management is a purposeful activity with the goal to maintain and improve the state of an environmental resource affected by human activities. In many cases different goals are in conflict and the notion \u201cintegrated\u201d clearly indicates that resources management should be approached from a broad perspective taking all potential trade-offs and different scales in space and time into account. However, we are yet far from putting into practice integrated resources management fully taking into account the complexity of human-technology-environment systems. The tradition of resources management and of dealing with environmental problems is characterized by a command and control approach. The increasing awareness for the complexity of environmental problems and of human-technology-environment systems has triggered the development of new management approaches. The paper discusses the importance of focusing on the transition to new management paradigms based on the insight that the systems to be managed are complex adaptive systems. It provides arguments for the role of social learning processes and the need to develop methods combining approaches from hard and soft systems analysis. Soft systems analysis focuses on the importance of subjective perceptions and socially constructed reality. Soft systems methods and group model building techniques are quite common in management science where the prime target of management has always been the social system. Resources management is still quite slow to take up such innovations that should follow as a logical consequence of adopting an integrated management approach. Integrated water resources management is used as example to provide evidence for the need to implement participatory and adaptive management approaches that are able to cope with increasing uncertainties arising from fast changing socio-economic conditions and global and climate change. Promising developments and future research directions are discussed. The paper concludes with pointing out the need for changes in the scientific community to improve the conditions for interdisciplinary, system-oriented and trans-disciplinary research.", "author" : [ { "dropping-particle" : "", "family" : "Pahl-Wostl", "given" : "C.", "non-dropping-particle" : "", "parse-names" : false, "suffix" : "" } ], "container-title" : "Environmental Modelling &amp; Software", "id" : "ITEM-1", "issue" : "5", "issued" : { "date-parts" : [ [ "2007" ] ] }, "page" : "561-569", "title" : "The implications of complexity for integrated resources management", "type" : "article-journal", "volume" : "22" }, "uris" : [ "http://www.mendeley.com/documents/?uuid=fc1a3dad-8a0e-32df-a5d1-c299bb77d104", "http://www.mendeley.com/documents/?uuid=9ee319bb-2304-4df8-ac13-23903bd0b7ca" ] } ], "mendeley" : { "formattedCitation" : "(7)", "plainTextFormattedCitation" : "(7)", "previouslyFormattedCitation" : "(7)" }, "properties" : {  }, "schema" : "https://github.com/citation-style-language/schema/raw/master/csl-citation.json" }</w:instrText>
      </w:r>
      <w:r w:rsidRPr="00BA1DDE">
        <w:rPr>
          <w:rFonts w:cstheme="minorHAnsi"/>
          <w:sz w:val="24"/>
          <w:szCs w:val="24"/>
        </w:rPr>
        <w:fldChar w:fldCharType="separate"/>
      </w:r>
      <w:r w:rsidR="00C90D0D" w:rsidRPr="00BA1DDE">
        <w:rPr>
          <w:rFonts w:cstheme="minorHAnsi"/>
          <w:noProof/>
          <w:sz w:val="24"/>
          <w:szCs w:val="24"/>
        </w:rPr>
        <w:t>(7)</w:t>
      </w:r>
      <w:r w:rsidRPr="00BA1DDE">
        <w:rPr>
          <w:rFonts w:cstheme="minorHAnsi"/>
          <w:sz w:val="24"/>
          <w:szCs w:val="24"/>
        </w:rPr>
        <w:fldChar w:fldCharType="end"/>
      </w:r>
      <w:r w:rsidRPr="00BA1DDE">
        <w:rPr>
          <w:rFonts w:cstheme="minorHAnsi"/>
          <w:sz w:val="24"/>
          <w:szCs w:val="24"/>
        </w:rPr>
        <w:t>. The interacting priorities of these actors shape actions and investment in the urban landscape, resulting in material changes in the biophysical world that</w:t>
      </w:r>
      <w:r w:rsidR="00442A9C" w:rsidRPr="00BA1DDE">
        <w:rPr>
          <w:rFonts w:cstheme="minorHAnsi"/>
          <w:sz w:val="24"/>
          <w:szCs w:val="24"/>
        </w:rPr>
        <w:t xml:space="preserve"> then</w:t>
      </w:r>
      <w:r w:rsidRPr="00BA1DDE">
        <w:rPr>
          <w:rFonts w:cstheme="minorHAnsi"/>
          <w:sz w:val="24"/>
          <w:szCs w:val="24"/>
        </w:rPr>
        <w:t>, in turn, shape risk perceptions and decision</w:t>
      </w:r>
      <w:r w:rsidR="00442A9C" w:rsidRPr="00BA1DDE">
        <w:rPr>
          <w:rFonts w:cstheme="minorHAnsi"/>
          <w:sz w:val="24"/>
          <w:szCs w:val="24"/>
        </w:rPr>
        <w:t xml:space="preserve"> </w:t>
      </w:r>
      <w:r w:rsidRPr="00BA1DDE">
        <w:rPr>
          <w:rFonts w:cstheme="minorHAnsi"/>
          <w:sz w:val="24"/>
          <w:szCs w:val="24"/>
        </w:rPr>
        <w:t>priorities. The embedded nature of these priorities</w:t>
      </w:r>
      <w:r w:rsidR="00811DA1" w:rsidRPr="00BA1DDE">
        <w:rPr>
          <w:rFonts w:cstheme="minorHAnsi"/>
          <w:sz w:val="24"/>
          <w:szCs w:val="24"/>
        </w:rPr>
        <w:t xml:space="preserve"> and their feedback with</w:t>
      </w:r>
      <w:r w:rsidRPr="00BA1DDE">
        <w:rPr>
          <w:rFonts w:cstheme="minorHAnsi"/>
          <w:sz w:val="24"/>
          <w:szCs w:val="24"/>
        </w:rPr>
        <w:t xml:space="preserve">in the biophysical landscape is what we </w:t>
      </w:r>
      <w:r w:rsidR="00442A9C" w:rsidRPr="00BA1DDE">
        <w:rPr>
          <w:rFonts w:cstheme="minorHAnsi"/>
          <w:sz w:val="24"/>
          <w:szCs w:val="24"/>
        </w:rPr>
        <w:t>refer to as</w:t>
      </w:r>
      <w:r w:rsidRPr="00BA1DDE">
        <w:rPr>
          <w:rFonts w:cstheme="minorHAnsi"/>
          <w:sz w:val="24"/>
          <w:szCs w:val="24"/>
        </w:rPr>
        <w:t xml:space="preserve"> socio-political infrastructure </w:t>
      </w:r>
      <w:r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"10.1073/pnas.1620081114", "ISSN" : "1091-6490", "PMID" : "28074032", "author" : [ { "dropping-particle" : "", "family" : "Eakin", "given" : "Hallie", "non-dropping-particle" : "", "parse-names" : false, "suffix" : "" }, { "dropping-particle" : "", "family" : "Boj\u00f3rquez-Tapia", "given" : "Luis A", "non-dropping-particle" : "", "parse-names" : false, "suffix" : "" }, { "dropping-particle" : "", "family" : "Janssen", "given" : "Marco A", "non-dropping-particle" : "", "parse-names" : false, "suffix" : "" }, { "dropping-particle" : "", "family" : "Georgescu", "given" : "Matei", "non-dropping-particle" : "", "parse-names" : false, "suffix" : "" }, { "dropping-particle" : "", "family" : "Manuel-Navarrete", "given" : "David", "non-dropping-particle" : "", "parse-names" : false, "suffix" : "" }, { "dropping-particle" : "", "family" : "Vivoni", "given" : "Enrique R", "non-dropping-particle" : "", "parse-names" : false, "suffix" : "" }, { "dropping-particle" : "", "family" : "Escalante", "given" : "Ana E", "non-dropping-particle" : "", "parse-names" : false, "suffix" : "" }, { "dropping-particle" : "", "family" : "Baeza-Castro", "given" : "Andres", "non-dropping-particle" : "", "parse-names" : false, "suffix" : "" }, { "dropping-particle" : "", "family" : "Mazari-Hiriart", "given" : "M", "non-dropping-particle" : "", "parse-names" : false, "suffix" : "" }, { "dropping-particle" : "", "family" : "Lerner", "given" : "Amy M", "non-dropping-particle" : "", "parse-names" : false, "suffix" : "" } ], "container-title" : "Proceedings of the National Academy of Sciences of the United States of America", "id" : "ITEM-1", "issue" : "2", "issued" : { "date-parts" : [ [ "2017", "1", "10" ] ] }, "page" : "186-189", "publisher" : "National Academy of Sciences", "title" : "Opinion: Urban resilience efforts must consider social and political forces.", "type" : "article-journal", "volume" : "114" }, "uris" : [ "http://www.mendeley.com/documents/?uuid=07ccf6b2-d525-3152-aa40-8eaf77db989f" ] } ], "mendeley" : { "formattedCitation" : "(8)", "plainTextFormattedCitation" : "(8)", "previouslyFormattedCitation" : "(8)" }, "properties" : {  }, "schema" : "https://github.com/citation-style-language/schema/raw/master/csl-citation.json" }</w:instrText>
      </w:r>
      <w:r w:rsidRPr="00BA1DDE">
        <w:rPr>
          <w:rFonts w:cstheme="minorHAnsi"/>
          <w:sz w:val="24"/>
          <w:szCs w:val="24"/>
        </w:rPr>
        <w:fldChar w:fldCharType="separate"/>
      </w:r>
      <w:r w:rsidR="00C90D0D" w:rsidRPr="00BA1DDE">
        <w:rPr>
          <w:rFonts w:cstheme="minorHAnsi"/>
          <w:noProof/>
          <w:sz w:val="24"/>
          <w:szCs w:val="24"/>
        </w:rPr>
        <w:t>(8)</w:t>
      </w:r>
      <w:r w:rsidRPr="00BA1DDE">
        <w:rPr>
          <w:rFonts w:cstheme="minorHAnsi"/>
          <w:sz w:val="24"/>
          <w:szCs w:val="24"/>
        </w:rPr>
        <w:fldChar w:fldCharType="end"/>
      </w:r>
      <w:r w:rsidRPr="00BA1DDE">
        <w:rPr>
          <w:rFonts w:cstheme="minorHAnsi"/>
          <w:sz w:val="24"/>
          <w:szCs w:val="24"/>
        </w:rPr>
        <w:t xml:space="preserve">. </w:t>
      </w:r>
    </w:p>
    <w:p w14:paraId="01C5E519" w14:textId="7A4A3C47" w:rsidR="00AF3606" w:rsidRPr="00BA1DDE" w:rsidRDefault="00AF3606" w:rsidP="00D53570">
      <w:pPr>
        <w:spacing w:line="360" w:lineRule="auto"/>
        <w:ind w:firstLine="708"/>
        <w:rPr>
          <w:rFonts w:cstheme="minorHAnsi"/>
          <w:sz w:val="24"/>
          <w:szCs w:val="24"/>
        </w:rPr>
      </w:pPr>
      <w:r w:rsidRPr="00BA1DDE">
        <w:rPr>
          <w:rFonts w:cstheme="minorHAnsi"/>
          <w:sz w:val="24"/>
          <w:szCs w:val="24"/>
        </w:rPr>
        <w:t>To improve urban risk management and hence</w:t>
      </w:r>
      <w:r w:rsidR="0038452C" w:rsidRPr="00BA1DDE">
        <w:rPr>
          <w:rFonts w:cstheme="minorHAnsi"/>
          <w:sz w:val="24"/>
          <w:szCs w:val="24"/>
        </w:rPr>
        <w:t xml:space="preserve"> </w:t>
      </w:r>
      <w:r w:rsidR="00811DA1" w:rsidRPr="00BA1DDE">
        <w:rPr>
          <w:rFonts w:cstheme="minorHAnsi"/>
          <w:sz w:val="24"/>
          <w:szCs w:val="24"/>
        </w:rPr>
        <w:t xml:space="preserve">increase </w:t>
      </w:r>
      <w:r w:rsidRPr="00BA1DDE">
        <w:rPr>
          <w:rFonts w:cstheme="minorHAnsi"/>
          <w:sz w:val="24"/>
          <w:szCs w:val="24"/>
        </w:rPr>
        <w:t>resilience</w:t>
      </w:r>
      <w:r w:rsidR="0038452C" w:rsidRPr="00BA1DDE">
        <w:rPr>
          <w:rFonts w:cstheme="minorHAnsi"/>
          <w:sz w:val="24"/>
          <w:szCs w:val="24"/>
        </w:rPr>
        <w:t>,</w:t>
      </w:r>
      <w:r w:rsidRPr="00BA1DDE">
        <w:rPr>
          <w:rFonts w:cstheme="minorHAnsi"/>
          <w:sz w:val="24"/>
          <w:szCs w:val="24"/>
        </w:rPr>
        <w:t xml:space="preserve"> it is necessary </w:t>
      </w:r>
      <w:r w:rsidR="009608DF" w:rsidRPr="00BA1DDE">
        <w:rPr>
          <w:rFonts w:cstheme="minorHAnsi"/>
          <w:sz w:val="24"/>
          <w:szCs w:val="24"/>
        </w:rPr>
        <w:t xml:space="preserve">not only to </w:t>
      </w:r>
      <w:r w:rsidRPr="00BA1DDE">
        <w:rPr>
          <w:rFonts w:cstheme="minorHAnsi"/>
          <w:sz w:val="24"/>
          <w:szCs w:val="24"/>
        </w:rPr>
        <w:t xml:space="preserve">understand how </w:t>
      </w:r>
      <w:r w:rsidR="0002520C" w:rsidRPr="00BA1DDE">
        <w:rPr>
          <w:rFonts w:cstheme="minorHAnsi"/>
          <w:sz w:val="24"/>
          <w:szCs w:val="24"/>
        </w:rPr>
        <w:t>the actions</w:t>
      </w:r>
      <w:r w:rsidRPr="00BA1DDE">
        <w:rPr>
          <w:rFonts w:cstheme="minorHAnsi"/>
          <w:sz w:val="24"/>
          <w:szCs w:val="24"/>
        </w:rPr>
        <w:t xml:space="preserve"> </w:t>
      </w:r>
      <w:r w:rsidR="0002520C" w:rsidRPr="00BA1DDE">
        <w:rPr>
          <w:rFonts w:cstheme="minorHAnsi"/>
          <w:sz w:val="24"/>
          <w:szCs w:val="24"/>
        </w:rPr>
        <w:t xml:space="preserve">of </w:t>
      </w:r>
      <w:r w:rsidR="00811DA1" w:rsidRPr="00BA1DDE">
        <w:rPr>
          <w:rFonts w:cstheme="minorHAnsi"/>
          <w:sz w:val="24"/>
          <w:szCs w:val="24"/>
        </w:rPr>
        <w:t>influential actors</w:t>
      </w:r>
      <w:r w:rsidR="0002520C" w:rsidRPr="00BA1DDE">
        <w:rPr>
          <w:rFonts w:cstheme="minorHAnsi"/>
          <w:sz w:val="24"/>
          <w:szCs w:val="24"/>
        </w:rPr>
        <w:t xml:space="preserve"> are expressed and </w:t>
      </w:r>
      <w:r w:rsidRPr="00BA1DDE">
        <w:rPr>
          <w:rFonts w:cstheme="minorHAnsi"/>
          <w:sz w:val="24"/>
          <w:szCs w:val="24"/>
        </w:rPr>
        <w:t>manifest</w:t>
      </w:r>
      <w:r w:rsidR="0002520C" w:rsidRPr="00BA1DDE">
        <w:rPr>
          <w:rFonts w:cstheme="minorHAnsi"/>
          <w:sz w:val="24"/>
          <w:szCs w:val="24"/>
        </w:rPr>
        <w:t>ed</w:t>
      </w:r>
      <w:r w:rsidRPr="00BA1DDE">
        <w:rPr>
          <w:rFonts w:cstheme="minorHAnsi"/>
          <w:sz w:val="24"/>
          <w:szCs w:val="24"/>
        </w:rPr>
        <w:t xml:space="preserve"> spatially, </w:t>
      </w:r>
      <w:r w:rsidR="0038452C" w:rsidRPr="00BA1DDE">
        <w:rPr>
          <w:rFonts w:cstheme="minorHAnsi"/>
          <w:sz w:val="24"/>
          <w:szCs w:val="24"/>
        </w:rPr>
        <w:t>but</w:t>
      </w:r>
      <w:r w:rsidRPr="00BA1DDE">
        <w:rPr>
          <w:rFonts w:cstheme="minorHAnsi"/>
          <w:sz w:val="24"/>
          <w:szCs w:val="24"/>
        </w:rPr>
        <w:t xml:space="preserve"> to acknowledge the continual, coupled </w:t>
      </w:r>
      <w:r w:rsidR="0038452C" w:rsidRPr="00BA1DDE">
        <w:rPr>
          <w:rFonts w:cstheme="minorHAnsi"/>
          <w:sz w:val="24"/>
          <w:szCs w:val="24"/>
        </w:rPr>
        <w:t>dynamic</w:t>
      </w:r>
      <w:r w:rsidR="009608DF" w:rsidRPr="00BA1DDE">
        <w:rPr>
          <w:rFonts w:cstheme="minorHAnsi"/>
          <w:sz w:val="24"/>
          <w:szCs w:val="24"/>
        </w:rPr>
        <w:t>s</w:t>
      </w:r>
      <w:r w:rsidRPr="00BA1DDE">
        <w:rPr>
          <w:rFonts w:cstheme="minorHAnsi"/>
          <w:sz w:val="24"/>
          <w:szCs w:val="24"/>
        </w:rPr>
        <w:t xml:space="preserve"> between </w:t>
      </w:r>
      <w:r w:rsidR="00A06DE0" w:rsidRPr="00BA1DDE">
        <w:rPr>
          <w:rFonts w:cstheme="minorHAnsi"/>
          <w:sz w:val="24"/>
          <w:szCs w:val="24"/>
        </w:rPr>
        <w:t xml:space="preserve">the socio-political infrastructure </w:t>
      </w:r>
      <w:r w:rsidRPr="00BA1DDE">
        <w:rPr>
          <w:rFonts w:cstheme="minorHAnsi"/>
          <w:sz w:val="24"/>
          <w:szCs w:val="24"/>
        </w:rPr>
        <w:t xml:space="preserve">and </w:t>
      </w:r>
      <w:r w:rsidR="00A06DE0" w:rsidRPr="00BA1DDE">
        <w:rPr>
          <w:rFonts w:cstheme="minorHAnsi"/>
          <w:sz w:val="24"/>
          <w:szCs w:val="24"/>
        </w:rPr>
        <w:t xml:space="preserve">the </w:t>
      </w:r>
      <w:r w:rsidRPr="00BA1DDE">
        <w:rPr>
          <w:rFonts w:cstheme="minorHAnsi"/>
          <w:sz w:val="24"/>
          <w:szCs w:val="24"/>
        </w:rPr>
        <w:t xml:space="preserve">biophysical processes </w:t>
      </w:r>
      <w:r w:rsidR="00A06DE0" w:rsidRPr="00BA1DDE">
        <w:rPr>
          <w:rFonts w:cstheme="minorHAnsi"/>
          <w:sz w:val="24"/>
          <w:szCs w:val="24"/>
        </w:rPr>
        <w:t xml:space="preserve">that determine risk </w:t>
      </w:r>
      <w:r w:rsidRPr="00BA1DDE">
        <w:rPr>
          <w:rFonts w:cstheme="minorHAnsi"/>
          <w:sz w:val="24"/>
          <w:szCs w:val="24"/>
        </w:rPr>
        <w:t xml:space="preserve">over time </w:t>
      </w:r>
      <w:r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"10.1017/CBO9781316014240.006", "author" : [ { "dropping-particle" : "", "family" : "Biggs", "given" : "Reinette", "non-dropping-particle" : "", "parse-names" : false, "suffix" : "" }, { "dropping-particle" : "", "family" : "Gordon", "given" : "Line", "non-dropping-particle" : "", "parse-names" : false, "suffix" : "" }, { "dropping-particle" : "", "family" : "Raudsepp-Hearne", "given" : "Ciara", "non-dropping-particle" : "", "parse-names" : false, "suffix" : "" }, { "dropping-particle" : "", "family" : "Schl\u00fcter", "given" : "Maja", "non-dropping-particle" : "", "parse-names" : false, "suffix" : "" }, { "dropping-particle" : "", "family" : "Walker", "given" : "Brian", "non-dropping-particle" : "", "parse-names" : false, "suffix" : "" } ], "container-title" : "Principles for Building Resilience: sustaining ecosystem services in social-ecological systems", "editor" : [ { "dropping-particle" : "", "family" : "Biggs", "given" : "Reinette", "non-dropping-particle" : "", "parse-names" : false, "suffix" : "" }, { "dropping-particle" : "", "family" : "Schluter", "given" : "Maja", "non-dropping-particle" : "", "parse-names" : false, "suffix" : "" }, { "dropping-particle" : "", "family" : "Schoon", "given" : "Michael L.", "non-dropping-particle" : "", "parse-names" : false, "suffix" : "" } ], "id" : "ITEM-1", "issued" : { "date-parts" : [ [ "2015" ] ] }, "page" : "105-141", "publisher" : "Cambridge University Press", "publisher-place" : "Cambridge", "title" : "Principle 3 \u2013Manage slow variables and feedbacks", "type" : "chapter" }, "uris" : [ "http://www.mendeley.com/documents/?uuid=1010b2f2-7379-3976-912f-caf7ddd02885", "http://www.mendeley.com/documents/?uuid=5c5d5704-ec0f-4bcf-af75-e77b8b84beb1" ] }, { "id" : "ITEM-2", "itemData" : { "DOI" : "10.1146/annurev-environ-051211-123836", "ISSN" : "1543-5938", "abstract" : "Enhancing the resilience of ecosystem services (ES) that underpin human well-being is critical for meeting current and future societal needs, and requires specific governance and management policies. Using the literature, we identify seven generic policy-relevant principles for enhancing the resilience of desired ES in the face of disturbance and ongoing change in social-ecological systems (SES). These principles are (P1) maintain diversity and redundancy, (P2) manage connectivity, (P3) manage slow variables and feedbacks, (P4) foster an understanding of SES as complex adaptive systems (CAS), (P5) encourage learning and experimentation, (P6) broaden participation, and (P7) promote polycentric governance systems. We briefly define each principle, review how and when it enhances the resilience of ES, and conclude with major research gaps. In practice, the principles often co-occur and are highly interdependent. Key future needs are to better understand these interdependencies and to operationalize and apply...", "author" : [ { "dropping-particle" : "", "family" : "Biggs", "given" : "Reinette", "non-dropping-particle" : "", "parse-names" : false, "suffix" : "" }, { "dropping-particle" : "", "family" : "Schl?ter", "given" : "Maja", "non-dropping-particle" : "", "parse-names" : false, "suffix" : "" }, { "dropping-particle" : "", "family" : "Biggs", "given" : "Duan", "non-dropping-particle" : "", "parse-names" : false, "suffix" : "" }, { "dropping-particle" : "", "family" : "Bohensky", "given" : "Erin L.", "non-dropping-particle" : "", "parse-names" : false, "suffix" : "" }, { "dropping-particle" : "", "family" : "BurnSilver", "given" : "Shauna", "non-dropping-particle" : "", "parse-names" : false, "suffix" : "" }, { "dropping-particle" : "", "family" : "Cundill", "given" : "Georgina", "non-dropping-particle" : "", "parse-names" : false, "suffix" : "" }, { "dropping-particle" : "", "family" : "Dakos", "given" : "Vasilis", "non-dropping-particle" : "", "parse-names" : false, "suffix" : "" }, { "dropping-particle" : "", "family" : "Daw", "given" : "Tim M.", "non-dropping-particle" : "", "parse-names" : false, "suffix" : "" }, { "dropping-particle" : "", "family" : "Evans", "given" : "Louisa S.", "non-dropping-particle" : "", "parse-names" : false, "suffix" : "" }, { "dropping-particle" : "", "family" : "Kotschy", "given" : "Karen", "non-dropping-particle" : "", "parse-names" : false, "suffix" : "" }, { "dropping-particle" : "", "family" : "Leitch", "given" : "Anne M.", "non-dropping-particle" : "", "parse-names" : false, "suffix" : "" }, { "dropping-particle" : "", "family" : "Meek", "given" : "Chanda", "non-dropping-particle" : "", "parse-names" : false, "suffix" : "" }, { "dropping-particle" : "", "family" : "Quinlan", "given" : "Allyson", "non-dropping-particle" : "", "parse-names" : false, "suffix" : "" }, { "dropping-particle" : "", "family" : "Raudsepp-Hearne", "given" : "Ciara", "non-dropping-particle" : "", "parse-names" : false, "suffix" : "" }, { "dropping-particle" : "", "family" : "Robards", "given" : "Martin D.", "non-dropping-particle" : "", "parse-names" : false, "suffix" : "" }, { "dropping-particle" : "", "family" : "Schoon", "given" : "Michael L.", "non-dropping-particle" : "", "parse-names" : false, "suffix" : "" }, { "dropping-particle" : "", "family" : "Schultz", "given" : "Lisen", "non-dropping-particle" : "", "parse-names" : false, "suffix" : "" }, { "dropping-particle" : "", "family" : "West", "given" : "Paul C.", "non-dropping-particle" : "", "parse-names" : false, "suffix" : "" } ], "container-title" : "Annual Review of Environment and Resources", "id" : "ITEM-2", "issue" : "1", "issued" : { "date-parts" : [ [ "2012", "11", "21" ] ] }, "page" : "421-448", "publisher" : " Annual Reviews ", "title" : "Toward Principles for Enhancing the Resilience of Ecosystem Services", "type" : "article-journal", "volume" : "37" }, "uris" : [ "http://www.mendeley.com/documents/?uuid=7f0b31fe-45f1-3aa9-a1fa-37a9330a68ec", "http://www.mendeley.com/documents/?uuid=43a1e15c-1ce8-4e53-9b71-f7470a45dc8d" ] }, { "id" : "ITEM-3", "itemData" : { "author" : [ { "dropping-particle" : "", "family" : "Pelling", "given" : "Mark", "non-dropping-particle" : "", "parse-names" : false, "suffix" : "" } ], "id" : "ITEM-3", "issued" : { "date-parts" : [ [ "2011" ] ] }, "publisher" : "Taylor &amp; Francis Group", "publisher-place" : "London", "title" : "Adaptation to Climate Change: From Resilience to Transformation", "type" : "book" }, "uris" : [ "http://www.mendeley.com/documents/?uuid=654dfe20-9287-4996-a04e-d6414f8ebb54", "http://www.mendeley.com/documents/?uuid=13b573b3-12d3-4f76-a1da-666b93c11b71", "http://www.mendeley.com/documents/?uuid=e2239c60-74c4-4ca0-83ce-8571e9f77cc9" ] }, { "id" : "ITEM-4", "itemData" : { "DOI" : "10.1073/pnas.1620081114", "ISSN" : "1091-6490", "PMID" : "28074032", "author" : [ { "dropping-particle" : "", "family" : "Eakin", "given" : "Hallie", "non-dropping-particle" : "", "parse-names" : false, "suffix" : "" }, { "dropping-particle" : "", "family" : "Boj\u00f3rquez-Tapia", "given" : "Luis A", "non-dropping-particle" : "", "parse-names" : false, "suffix" : "" }, { "dropping-particle" : "", "family" : "Janssen", "given" : "Marco A", "non-dropping-particle" : "", "parse-names" : false, "suffix" : "" }, { "dropping-particle" : "", "family" : "Georgescu", "given" : "Matei", "non-dropping-particle" : "", "parse-names" : false, "suffix" : "" }, { "dropping-particle" : "", "family" : "Manuel-Navarrete", "given" : "David", "non-dropping-particle" : "", "parse-names" : false, "suffix" : "" }, { "dropping-particle" : "", "family" : "Vivoni", "given" : "Enrique R", "non-dropping-particle" : "", "parse-names" : false, "suffix" : "" }, { "dropping-particle" : "", "family" : "Escalante", "given" : "Ana E", "non-dropping-particle" : "", "parse-names" : false, "suffix" : "" }, { "dropping-particle" : "", "family" : "Baeza-Castro", "given" : "Andres", "non-dropping-particle" : "", "parse-names" : false, "suffix" : "" }, { "dropping-particle" : "", "family" : "Mazari-Hiriart", "given" : "M", "non-dropping-particle" : "", "parse-names" : false, "suffix" : "" }, { "dropping-particle" : "", "family" : "Lerner", "given" : "Amy M", "non-dropping-particle" : "", "parse-names" : false, "suffix" : "" } ], "container-title" : "Proceedings of the National Academy of Sciences of the United States of America", "id" : "ITEM-4", "issue" : "2", "issued" : { "date-parts" : [ [ "2017", "1", "10" ] ] }, "page" : "186-189", "publisher" : "National Academy of Sciences", "title" : "Opinion: Urban resilience efforts must consider social and political forces.", "type" : "article-journal", "volume" : "114" }, "uris" : [ "http://www.mendeley.com/documents/?uuid=07ccf6b2-d525-3152-aa40-8eaf77db989f" ] } ], "mendeley" : { "formattedCitation" : "(2, 8\u201310)", "plainTextFormattedCitation" : "(2, 8\u201310)", "previouslyFormattedCitation" : "(2, 8\u201310)" }, "properties" : {  }, "schema" : "https://github.com/citation-style-language/schema/raw/master/csl-citation.json" }</w:instrText>
      </w:r>
      <w:r w:rsidRPr="00BA1DDE">
        <w:rPr>
          <w:rFonts w:cstheme="minorHAnsi"/>
          <w:sz w:val="24"/>
          <w:szCs w:val="24"/>
        </w:rPr>
        <w:fldChar w:fldCharType="separate"/>
      </w:r>
      <w:r w:rsidR="00C90D0D" w:rsidRPr="00BA1DDE">
        <w:rPr>
          <w:rFonts w:cstheme="minorHAnsi"/>
          <w:noProof/>
          <w:sz w:val="24"/>
          <w:szCs w:val="24"/>
        </w:rPr>
        <w:t>(2, 8–10)</w:t>
      </w:r>
      <w:r w:rsidRPr="00BA1DDE">
        <w:rPr>
          <w:rFonts w:cstheme="minorHAnsi"/>
          <w:sz w:val="24"/>
          <w:szCs w:val="24"/>
        </w:rPr>
        <w:fldChar w:fldCharType="end"/>
      </w:r>
      <w:r w:rsidR="00780ED7" w:rsidRPr="00BA1DDE">
        <w:rPr>
          <w:rFonts w:cstheme="minorHAnsi"/>
          <w:sz w:val="24"/>
          <w:szCs w:val="24"/>
        </w:rPr>
        <w:t xml:space="preserve">. </w:t>
      </w:r>
      <w:r w:rsidR="00015C88" w:rsidRPr="00BA1DDE">
        <w:rPr>
          <w:rFonts w:cstheme="minorHAnsi"/>
          <w:sz w:val="24"/>
          <w:szCs w:val="24"/>
        </w:rPr>
        <w:t>To do so</w:t>
      </w:r>
      <w:r w:rsidRPr="00BA1DDE">
        <w:rPr>
          <w:rFonts w:cstheme="minorHAnsi"/>
          <w:sz w:val="24"/>
          <w:szCs w:val="24"/>
        </w:rPr>
        <w:t>, we require tools that can make the</w:t>
      </w:r>
      <w:r w:rsidR="0038452C" w:rsidRPr="00BA1DDE">
        <w:rPr>
          <w:rFonts w:cstheme="minorHAnsi"/>
          <w:sz w:val="24"/>
          <w:szCs w:val="24"/>
        </w:rPr>
        <w:t>se</w:t>
      </w:r>
      <w:r w:rsidRPr="00BA1DDE">
        <w:rPr>
          <w:rFonts w:cstheme="minorHAnsi"/>
          <w:sz w:val="24"/>
          <w:szCs w:val="24"/>
        </w:rPr>
        <w:t xml:space="preserve"> dynamics of “socio-hydrological vulnerability” explicit and transparent, </w:t>
      </w:r>
      <w:r w:rsidR="000546F7" w:rsidRPr="00BA1DDE">
        <w:rPr>
          <w:rFonts w:cstheme="minorHAnsi"/>
          <w:sz w:val="24"/>
          <w:szCs w:val="24"/>
        </w:rPr>
        <w:t>and thus</w:t>
      </w:r>
      <w:r w:rsidR="00015C88" w:rsidRPr="00BA1DDE">
        <w:rPr>
          <w:rFonts w:cstheme="minorHAnsi"/>
          <w:sz w:val="24"/>
          <w:szCs w:val="24"/>
        </w:rPr>
        <w:t xml:space="preserve"> </w:t>
      </w:r>
      <w:r w:rsidR="009608DF" w:rsidRPr="00BA1DDE">
        <w:rPr>
          <w:rFonts w:cstheme="minorHAnsi"/>
          <w:sz w:val="24"/>
          <w:szCs w:val="24"/>
        </w:rPr>
        <w:t xml:space="preserve">with </w:t>
      </w:r>
      <w:r w:rsidR="00C34D6E" w:rsidRPr="00BA1DDE">
        <w:rPr>
          <w:rFonts w:cstheme="minorHAnsi"/>
          <w:sz w:val="24"/>
          <w:szCs w:val="24"/>
        </w:rPr>
        <w:t xml:space="preserve">the </w:t>
      </w:r>
      <w:r w:rsidRPr="00BA1DDE">
        <w:rPr>
          <w:rFonts w:cstheme="minorHAnsi"/>
          <w:sz w:val="24"/>
          <w:szCs w:val="24"/>
        </w:rPr>
        <w:t xml:space="preserve">capacity </w:t>
      </w:r>
      <w:r w:rsidR="000546F7" w:rsidRPr="00BA1DDE">
        <w:rPr>
          <w:rFonts w:cstheme="minorHAnsi"/>
          <w:sz w:val="24"/>
          <w:szCs w:val="24"/>
        </w:rPr>
        <w:t>to</w:t>
      </w:r>
      <w:r w:rsidRPr="00BA1DDE">
        <w:rPr>
          <w:rFonts w:cstheme="minorHAnsi"/>
          <w:sz w:val="24"/>
          <w:szCs w:val="24"/>
        </w:rPr>
        <w:t xml:space="preserve"> </w:t>
      </w:r>
      <w:r w:rsidR="00015C88" w:rsidRPr="00BA1DDE">
        <w:rPr>
          <w:rFonts w:cstheme="minorHAnsi"/>
          <w:sz w:val="24"/>
          <w:szCs w:val="24"/>
        </w:rPr>
        <w:t>translat</w:t>
      </w:r>
      <w:r w:rsidR="000546F7" w:rsidRPr="00BA1DDE">
        <w:rPr>
          <w:rFonts w:cstheme="minorHAnsi"/>
          <w:sz w:val="24"/>
          <w:szCs w:val="24"/>
        </w:rPr>
        <w:t>e</w:t>
      </w:r>
      <w:r w:rsidR="00015C88" w:rsidRPr="00BA1DDE">
        <w:rPr>
          <w:rFonts w:cstheme="minorHAnsi"/>
          <w:sz w:val="24"/>
          <w:szCs w:val="24"/>
        </w:rPr>
        <w:t xml:space="preserve"> the perceptions and preference</w:t>
      </w:r>
      <w:r w:rsidR="009608DF" w:rsidRPr="00BA1DDE">
        <w:rPr>
          <w:rFonts w:cstheme="minorHAnsi"/>
          <w:sz w:val="24"/>
          <w:szCs w:val="24"/>
        </w:rPr>
        <w:t>s</w:t>
      </w:r>
      <w:r w:rsidR="00015C88" w:rsidRPr="00BA1DDE">
        <w:rPr>
          <w:rFonts w:cstheme="minorHAnsi"/>
          <w:sz w:val="24"/>
          <w:szCs w:val="24"/>
        </w:rPr>
        <w:t xml:space="preserve"> of decision-makers into computational procedures</w:t>
      </w:r>
      <w:r w:rsidR="00D712DA" w:rsidRPr="00BA1DDE">
        <w:rPr>
          <w:rFonts w:cstheme="minorHAnsi"/>
          <w:sz w:val="24"/>
          <w:szCs w:val="24"/>
        </w:rPr>
        <w:t xml:space="preserve"> </w:t>
      </w:r>
      <w:r w:rsidR="00D712DA"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"10.1016/J.JENVMAN.2014.11.028", "ISSN" : "0301-4797", "author" : [ { "dropping-particle" : "", "family" : "Elsawah", "given" : "S", "non-dropping-particle" : "", "parse-names" : false, "suffix" : "" }, { "dropping-particle" : "", "family" : "Guillaume", "given" : "JH", "non-dropping-particle" : "", "parse-names" : false, "suffix" : "" }, { "dropping-particle" : "", "family" : "Filatova", "given" : "T", "non-dropping-particle" : "", "parse-names" : false, "suffix" : "" }, { "dropping-particle" : "", "family" : "Rook", "given" : "J", "non-dropping-particle" : "", "parse-names" : false, "suffix" : "" }, { "dropping-particle" : "", "family" : "Jakeman", "given" : "AJ", "non-dropping-particle" : "", "parse-names" : false, "suffix" : "" } ], "container-title" : "Journal of Environmental Management", "id" : "ITEM-1", "issued" : { "date-parts" : [ [ "2015", "3", "15" ] ] }, "page" : "500-516", "publisher" : "Academic Press", "title" : "A methodology for eliciting, representing, and analysing stakeholder knowledge for decision making on complex socio-ecological systems: From cognitive maps to agent-based models", "type" : "article-journal", "volume" : "151" }, "uris" : [ "http://www.mendeley.com/documents/?uuid=81caabea-11bd-3cca-812f-6587e79ea897" ] } ], "mendeley" : { "formattedCitation" : "(11)", "plainTextFormattedCitation" : "(11)", "previouslyFormattedCitation" : "(11)" }, "properties" : {  }, "schema" : "https://github.com/citation-style-language/schema/raw/master/csl-citation.json" }</w:instrText>
      </w:r>
      <w:r w:rsidR="00D712DA" w:rsidRPr="00BA1DDE">
        <w:rPr>
          <w:rFonts w:cstheme="minorHAnsi"/>
          <w:sz w:val="24"/>
          <w:szCs w:val="24"/>
        </w:rPr>
        <w:fldChar w:fldCharType="separate"/>
      </w:r>
      <w:r w:rsidR="00D712DA" w:rsidRPr="00BA1DDE">
        <w:rPr>
          <w:rFonts w:cstheme="minorHAnsi"/>
          <w:noProof/>
          <w:sz w:val="24"/>
          <w:szCs w:val="24"/>
        </w:rPr>
        <w:t>(11)</w:t>
      </w:r>
      <w:r w:rsidR="00D712DA" w:rsidRPr="00BA1DDE">
        <w:rPr>
          <w:rFonts w:cstheme="minorHAnsi"/>
          <w:sz w:val="24"/>
          <w:szCs w:val="24"/>
        </w:rPr>
        <w:fldChar w:fldCharType="end"/>
      </w:r>
      <w:r w:rsidR="00015C88" w:rsidRPr="00BA1DDE">
        <w:rPr>
          <w:rFonts w:cstheme="minorHAnsi"/>
          <w:sz w:val="24"/>
          <w:szCs w:val="24"/>
        </w:rPr>
        <w:t xml:space="preserve">. </w:t>
      </w:r>
      <w:r w:rsidR="000546F7" w:rsidRPr="00BA1DDE">
        <w:rPr>
          <w:rFonts w:cstheme="minorHAnsi"/>
          <w:sz w:val="24"/>
          <w:szCs w:val="24"/>
        </w:rPr>
        <w:t>Once developed, t</w:t>
      </w:r>
      <w:r w:rsidR="00015C88" w:rsidRPr="00BA1DDE">
        <w:rPr>
          <w:rFonts w:cstheme="minorHAnsi"/>
          <w:sz w:val="24"/>
          <w:szCs w:val="24"/>
        </w:rPr>
        <w:t xml:space="preserve">hese </w:t>
      </w:r>
      <w:r w:rsidR="00780ED7" w:rsidRPr="00BA1DDE">
        <w:rPr>
          <w:rFonts w:cstheme="minorHAnsi"/>
          <w:sz w:val="24"/>
          <w:szCs w:val="24"/>
        </w:rPr>
        <w:t>t</w:t>
      </w:r>
      <w:r w:rsidR="00015C88" w:rsidRPr="00BA1DDE">
        <w:rPr>
          <w:rFonts w:cstheme="minorHAnsi"/>
          <w:sz w:val="24"/>
          <w:szCs w:val="24"/>
        </w:rPr>
        <w:t xml:space="preserve">ools </w:t>
      </w:r>
      <w:r w:rsidR="000546F7" w:rsidRPr="00BA1DDE">
        <w:rPr>
          <w:rFonts w:cstheme="minorHAnsi"/>
          <w:sz w:val="24"/>
          <w:szCs w:val="24"/>
        </w:rPr>
        <w:t>may</w:t>
      </w:r>
      <w:r w:rsidR="00780ED7" w:rsidRPr="00BA1DDE">
        <w:rPr>
          <w:rFonts w:cstheme="minorHAnsi"/>
          <w:sz w:val="24"/>
          <w:szCs w:val="24"/>
        </w:rPr>
        <w:t xml:space="preserve"> </w:t>
      </w:r>
      <w:r w:rsidR="00015C88" w:rsidRPr="00BA1DDE">
        <w:rPr>
          <w:rFonts w:cstheme="minorHAnsi"/>
          <w:sz w:val="24"/>
          <w:szCs w:val="24"/>
        </w:rPr>
        <w:t xml:space="preserve">help </w:t>
      </w:r>
      <w:r w:rsidR="00780ED7" w:rsidRPr="00BA1DDE">
        <w:rPr>
          <w:rFonts w:cstheme="minorHAnsi"/>
          <w:sz w:val="24"/>
          <w:szCs w:val="24"/>
        </w:rPr>
        <w:t>society</w:t>
      </w:r>
      <w:r w:rsidR="00015C88" w:rsidRPr="00BA1DDE">
        <w:rPr>
          <w:rFonts w:cstheme="minorHAnsi"/>
          <w:sz w:val="24"/>
          <w:szCs w:val="24"/>
        </w:rPr>
        <w:t xml:space="preserve"> navigate the complexity </w:t>
      </w:r>
      <w:r w:rsidR="000546F7" w:rsidRPr="00BA1DDE">
        <w:rPr>
          <w:rFonts w:cstheme="minorHAnsi"/>
          <w:sz w:val="24"/>
          <w:szCs w:val="24"/>
        </w:rPr>
        <w:t xml:space="preserve">of </w:t>
      </w:r>
      <w:r w:rsidR="00015C88" w:rsidRPr="00BA1DDE">
        <w:rPr>
          <w:rFonts w:cstheme="minorHAnsi"/>
          <w:sz w:val="24"/>
          <w:szCs w:val="24"/>
        </w:rPr>
        <w:t xml:space="preserve">vulnerability </w:t>
      </w:r>
      <w:r w:rsidR="000546F7" w:rsidRPr="00BA1DDE">
        <w:rPr>
          <w:rFonts w:cstheme="minorHAnsi"/>
          <w:sz w:val="24"/>
          <w:szCs w:val="24"/>
        </w:rPr>
        <w:t xml:space="preserve">creation </w:t>
      </w:r>
      <w:r w:rsidR="00015C88" w:rsidRPr="00BA1DDE">
        <w:rPr>
          <w:rFonts w:cstheme="minorHAnsi"/>
          <w:sz w:val="24"/>
          <w:szCs w:val="24"/>
        </w:rPr>
        <w:t>in urban environment</w:t>
      </w:r>
      <w:r w:rsidR="000546F7" w:rsidRPr="00BA1DDE">
        <w:rPr>
          <w:rFonts w:cstheme="minorHAnsi"/>
          <w:sz w:val="24"/>
          <w:szCs w:val="24"/>
        </w:rPr>
        <w:t>s</w:t>
      </w:r>
      <w:r w:rsidR="00C34D6E" w:rsidRPr="00BA1DDE">
        <w:rPr>
          <w:rFonts w:cstheme="minorHAnsi"/>
          <w:sz w:val="24"/>
          <w:szCs w:val="24"/>
        </w:rPr>
        <w:t>.</w:t>
      </w:r>
      <w:r w:rsidR="00A107E6" w:rsidRPr="00BA1DDE">
        <w:rPr>
          <w:rFonts w:cstheme="minorHAnsi"/>
          <w:sz w:val="24"/>
          <w:szCs w:val="24"/>
        </w:rPr>
        <w:t xml:space="preserve"> </w:t>
      </w:r>
      <w:r w:rsidR="00C34D6E" w:rsidRPr="00BA1DDE">
        <w:rPr>
          <w:rFonts w:cstheme="minorHAnsi"/>
          <w:sz w:val="24"/>
          <w:szCs w:val="24"/>
        </w:rPr>
        <w:t xml:space="preserve">These tools can </w:t>
      </w:r>
      <w:r w:rsidR="009608DF" w:rsidRPr="00BA1DDE">
        <w:rPr>
          <w:rFonts w:cstheme="minorHAnsi"/>
          <w:sz w:val="24"/>
          <w:szCs w:val="24"/>
        </w:rPr>
        <w:t xml:space="preserve">also </w:t>
      </w:r>
      <w:r w:rsidR="00C34D6E" w:rsidRPr="00BA1DDE">
        <w:rPr>
          <w:rFonts w:cstheme="minorHAnsi"/>
          <w:sz w:val="24"/>
          <w:szCs w:val="24"/>
        </w:rPr>
        <w:t xml:space="preserve">help society </w:t>
      </w:r>
      <w:r w:rsidR="00015C88" w:rsidRPr="00BA1DDE">
        <w:rPr>
          <w:rFonts w:cstheme="minorHAnsi"/>
          <w:sz w:val="24"/>
          <w:szCs w:val="24"/>
        </w:rPr>
        <w:t>recogniz</w:t>
      </w:r>
      <w:r w:rsidR="000546F7" w:rsidRPr="00BA1DDE">
        <w:rPr>
          <w:rFonts w:cstheme="minorHAnsi"/>
          <w:sz w:val="24"/>
          <w:szCs w:val="24"/>
        </w:rPr>
        <w:t>e</w:t>
      </w:r>
      <w:r w:rsidR="00015C88" w:rsidRPr="00BA1DDE">
        <w:rPr>
          <w:rFonts w:cstheme="minorHAnsi"/>
          <w:sz w:val="24"/>
          <w:szCs w:val="24"/>
        </w:rPr>
        <w:t xml:space="preserve"> the </w:t>
      </w:r>
      <w:r w:rsidRPr="00BA1DDE">
        <w:rPr>
          <w:rFonts w:cstheme="minorHAnsi"/>
          <w:sz w:val="24"/>
          <w:szCs w:val="24"/>
        </w:rPr>
        <w:t xml:space="preserve">feedback among decisions and </w:t>
      </w:r>
      <w:r w:rsidR="009608DF" w:rsidRPr="00BA1DDE">
        <w:rPr>
          <w:rFonts w:cstheme="minorHAnsi"/>
          <w:sz w:val="24"/>
          <w:szCs w:val="24"/>
        </w:rPr>
        <w:t xml:space="preserve">various </w:t>
      </w:r>
      <w:r w:rsidRPr="00BA1DDE">
        <w:rPr>
          <w:rFonts w:cstheme="minorHAnsi"/>
          <w:sz w:val="24"/>
          <w:szCs w:val="24"/>
        </w:rPr>
        <w:t>biophysical processes</w:t>
      </w:r>
      <w:r w:rsidR="00C34D6E" w:rsidRPr="00BA1DDE">
        <w:rPr>
          <w:rFonts w:cstheme="minorHAnsi"/>
          <w:sz w:val="24"/>
          <w:szCs w:val="24"/>
        </w:rPr>
        <w:t>,</w:t>
      </w:r>
      <w:r w:rsidR="000546F7" w:rsidRPr="00BA1DDE">
        <w:rPr>
          <w:rFonts w:cstheme="minorHAnsi"/>
          <w:sz w:val="24"/>
          <w:szCs w:val="24"/>
        </w:rPr>
        <w:t xml:space="preserve"> </w:t>
      </w:r>
      <w:r w:rsidR="00780ED7" w:rsidRPr="00BA1DDE">
        <w:rPr>
          <w:rFonts w:cstheme="minorHAnsi"/>
          <w:sz w:val="24"/>
          <w:szCs w:val="24"/>
        </w:rPr>
        <w:t xml:space="preserve">with the overarching goal of </w:t>
      </w:r>
      <w:r w:rsidR="00C34D6E" w:rsidRPr="00BA1DDE">
        <w:rPr>
          <w:rFonts w:cstheme="minorHAnsi"/>
          <w:sz w:val="24"/>
          <w:szCs w:val="24"/>
        </w:rPr>
        <w:t xml:space="preserve">understanding the implications for </w:t>
      </w:r>
      <w:r w:rsidR="00015C88" w:rsidRPr="00BA1DDE">
        <w:rPr>
          <w:rFonts w:cstheme="minorHAnsi"/>
          <w:sz w:val="24"/>
          <w:szCs w:val="24"/>
        </w:rPr>
        <w:t>spatial and temporal patterns of vulnerability and the dilemmas and trade-offs that emerge as consequence</w:t>
      </w:r>
      <w:r w:rsidR="009608DF" w:rsidRPr="00BA1DDE">
        <w:rPr>
          <w:rFonts w:cstheme="minorHAnsi"/>
          <w:sz w:val="24"/>
          <w:szCs w:val="24"/>
        </w:rPr>
        <w:t>s</w:t>
      </w:r>
      <w:r w:rsidR="00015C88" w:rsidRPr="00BA1DDE">
        <w:rPr>
          <w:rFonts w:cstheme="minorHAnsi"/>
          <w:sz w:val="24"/>
          <w:szCs w:val="24"/>
        </w:rPr>
        <w:t xml:space="preserve"> </w:t>
      </w:r>
      <w:r w:rsidR="00811DA1" w:rsidRPr="00BA1DDE">
        <w:rPr>
          <w:rFonts w:cstheme="minorHAnsi"/>
          <w:sz w:val="24"/>
          <w:szCs w:val="24"/>
        </w:rPr>
        <w:t xml:space="preserve">of these decisions </w:t>
      </w:r>
      <w:r w:rsidR="00780ED7"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"10.1007/s10021-001-0045-9", "ISSN" : "1435-0629", "author" : [ { "dropping-particle" : "", "family" : "Carpenter", "given" : "Steve", "non-dropping-particle" : "", "parse-names" : false, "suffix" : "" }, { "dropping-particle" : "", "family" : "Walker", "given" : "Brian", "non-dropping-particle" : "", "parse-names" : false, "suffix" : "" }, { "dropping-particle" : "", "family" : "Anderies", "given" : "J. Marty", "non-dropping-particle" : "", "parse-names" : false, "suffix" : "" }, { "dropping-particle" : "", "family" : "Abel", "given" : "Nick", "non-dropping-particle" : "", "parse-names" : false, "suffix" : "" } ], "container-title" : "Ecosystems", "id" : "ITEM-1", "issue" : "8", "issued" : { "date-parts" : [ [ "2001", "12", "4" ] ] }, "page" : "765-781", "publisher" : "Springer-Verlag", "title" : "From Metaphor to Measurement: Resilience of What to What?", "type" : "article-journal", "volume" : "4" }, "uris" : [ "http://www.mendeley.com/documents/?uuid=94e9c869-14a5-3101-928c-61073c97632d" ] }, { "id" : "ITEM-2", "itemData" : { "DOI" : "10.1080/02723638.2016.1206395", "ISSN" : "0272-3638", "abstract" : "ABSTRACTIn academic and policy discourse, the concept of urban resilience is proliferating. Social theorists, especially human geographers, have rightfully criticized that the underlying politics of resilience have been ignored and stress the importance of asking \u201cresilience of what, to what, and for whom?\u201d This paper calls for careful consideration of not just resilience for whom and what, but also where, when, and why. A three-phase process is introduced to enable these \u201cfive Ws\u201d to be negotiated collectively and to engender critical reflection on the politics of urban resilience as plans, initiatives, and projects are conceived, discussed, and implemented. Deployed through the hypothetical case of green infrastructure in Los Angeles, the paper concludes by illustrating how resilience planning trade-offs and decisions affect outcomes over space and time, often with significant implications for equity.", "author" : [ { "dropping-particle" : "", "family" : "Meerow", "given" : "Sara", "non-dropping-particle" : "", "parse-names" : false, "suffix" : "" }, { "dropping-particle" : "", "family" : "Newell", "given" : "Joshua P.", "non-dropping-particle" : "", "parse-names" : false, "suffix" : "" } ], "container-title" : "Urban Geography", "id" : "ITEM-2", "issued" : { "date-parts" : [ [ "2016", "7", "12" ] ] }, "page" : "1-21", "publisher" : "Routledge", "title" : "Urban resilience for whom, what, when, where, and why?", "type" : "article-journal" }, "uris" : [ "http://www.mendeley.com/documents/?uuid=45dd691f-f99f-3f09-aa56-e17fa7294f38" ] }, { "id" : "ITEM-3", "itemData" : { "DOI" : "10.18352/ijc.651", "ISSN" : "1875-0281", "abstract" : "Institutions, the rules of the game that shape repeated human interactions, clearly play a critical role in helping groups avoid the inefficient use of shared resources such as fisheries, freshwater, and the assimilative capacity of the environment. Institutions, however, are intimately intertwined with the human, social, and biophysical context within which they operate. Scholars typically are careful to take this context into account when studying institutions and Ostrom\u2019s Institutional Design Principles are a case in point. Scholars have tested whether Ostrom\u2019s Design Principles, which specify broad relationships between institutional arrangements and context, actually support successful governance of shared resources. This article further contributes to this line of research by leveraging the notion of institutional design to outline a research trajectory focused on coupled infrastructure systems in which institutions are seen as one class of infrastructure among many that dynamically interact to produce outcomes over time.", "author" : [ { "dropping-particle" : "", "family" : "Anderies", "given" : "John M.", "non-dropping-particle" : "", "parse-names" : false, "suffix" : "" }, { "dropping-particle" : "", "family" : "Janssen", "given" : "Marco A.", "non-dropping-particle" : "", "parse-names" : false, "suffix" : "" }, { "dropping-particle" : "", "family" : "Schlager", "given" : "Edella", "non-dropping-particle" : "", "parse-names" : false, "suffix" : "" } ], "container-title" : "International Journal of the Commons", "id" : "ITEM-3", "issue" : "2", "issued" : { "date-parts" : [ [ "2016", "9", "23" ] ] }, "page" : "495", "title" : "Institutions and the performance of coupled infrastructure systems", "type" : "article-journal", "volume" : "10" }, "uris" : [ "http://www.mendeley.com/documents/?uuid=e6a31f11-1509-38b0-99fe-7dd0603d3c8a" ] } ], "mendeley" : { "formattedCitation" : "(12\u201314)", "plainTextFormattedCitation" : "(12\u201314)", "previouslyFormattedCitation" : "(12\u201314)" }, "properties" : {  }, "schema" : "https://github.com/citation-style-language/schema/raw/master/csl-citation.json" }</w:instrText>
      </w:r>
      <w:r w:rsidR="00780ED7" w:rsidRPr="00BA1DDE">
        <w:rPr>
          <w:rFonts w:cstheme="minorHAnsi"/>
          <w:sz w:val="24"/>
          <w:szCs w:val="24"/>
        </w:rPr>
        <w:fldChar w:fldCharType="separate"/>
      </w:r>
      <w:r w:rsidR="005F66C3" w:rsidRPr="00BA1DDE">
        <w:rPr>
          <w:rFonts w:cstheme="minorHAnsi"/>
          <w:noProof/>
          <w:sz w:val="24"/>
          <w:szCs w:val="24"/>
        </w:rPr>
        <w:t>(12–14)</w:t>
      </w:r>
      <w:r w:rsidR="00780ED7" w:rsidRPr="00BA1DDE">
        <w:rPr>
          <w:rFonts w:cstheme="minorHAnsi"/>
          <w:sz w:val="24"/>
          <w:szCs w:val="24"/>
        </w:rPr>
        <w:fldChar w:fldCharType="end"/>
      </w:r>
      <w:r w:rsidRPr="00BA1DDE">
        <w:rPr>
          <w:rFonts w:cstheme="minorHAnsi"/>
          <w:sz w:val="24"/>
          <w:szCs w:val="24"/>
        </w:rPr>
        <w:t>.</w:t>
      </w:r>
    </w:p>
    <w:p w14:paraId="1FF29EC4" w14:textId="03C45DB7" w:rsidR="0002520C" w:rsidRPr="00BA1DDE" w:rsidRDefault="00AF3606" w:rsidP="00D53570">
      <w:pPr>
        <w:spacing w:line="360" w:lineRule="auto"/>
        <w:ind w:firstLine="708"/>
        <w:rPr>
          <w:rFonts w:cstheme="minorHAnsi"/>
          <w:sz w:val="24"/>
          <w:szCs w:val="24"/>
        </w:rPr>
      </w:pPr>
      <w:r w:rsidRPr="00BA1DDE">
        <w:rPr>
          <w:rFonts w:cstheme="minorHAnsi"/>
          <w:sz w:val="24"/>
          <w:szCs w:val="24"/>
        </w:rPr>
        <w:lastRenderedPageBreak/>
        <w:t xml:space="preserve">In this paper, we present an approach </w:t>
      </w:r>
      <w:r w:rsidR="00610CBB" w:rsidRPr="00BA1DDE">
        <w:rPr>
          <w:rFonts w:cstheme="minorHAnsi"/>
          <w:sz w:val="24"/>
          <w:szCs w:val="24"/>
        </w:rPr>
        <w:t xml:space="preserve">for incorporating </w:t>
      </w:r>
      <w:r w:rsidR="00780ED7" w:rsidRPr="00BA1DDE">
        <w:rPr>
          <w:rFonts w:cstheme="minorHAnsi"/>
          <w:sz w:val="24"/>
          <w:szCs w:val="24"/>
        </w:rPr>
        <w:t xml:space="preserve">and </w:t>
      </w:r>
      <w:r w:rsidR="00610CBB" w:rsidRPr="00BA1DDE">
        <w:rPr>
          <w:rFonts w:cstheme="minorHAnsi"/>
          <w:sz w:val="24"/>
          <w:szCs w:val="24"/>
        </w:rPr>
        <w:t xml:space="preserve">evaluating </w:t>
      </w:r>
      <w:r w:rsidR="00710996" w:rsidRPr="00BA1DDE">
        <w:rPr>
          <w:rFonts w:cstheme="minorHAnsi"/>
          <w:sz w:val="24"/>
          <w:szCs w:val="24"/>
        </w:rPr>
        <w:t xml:space="preserve">the influence of </w:t>
      </w:r>
      <w:r w:rsidR="000867D7" w:rsidRPr="00BA1DDE">
        <w:rPr>
          <w:rFonts w:cstheme="minorHAnsi"/>
          <w:sz w:val="24"/>
          <w:szCs w:val="24"/>
        </w:rPr>
        <w:t xml:space="preserve">managers and </w:t>
      </w:r>
      <w:r w:rsidR="00610CBB" w:rsidRPr="00BA1DDE">
        <w:rPr>
          <w:rFonts w:cstheme="minorHAnsi"/>
          <w:sz w:val="24"/>
          <w:szCs w:val="24"/>
        </w:rPr>
        <w:t>decision-</w:t>
      </w:r>
      <w:r w:rsidR="000867D7" w:rsidRPr="00BA1DDE">
        <w:rPr>
          <w:rFonts w:cstheme="minorHAnsi"/>
          <w:sz w:val="24"/>
          <w:szCs w:val="24"/>
        </w:rPr>
        <w:t>makers</w:t>
      </w:r>
      <w:r w:rsidR="00710996" w:rsidRPr="00BA1DDE">
        <w:rPr>
          <w:rFonts w:cstheme="minorHAnsi"/>
          <w:sz w:val="24"/>
          <w:szCs w:val="24"/>
        </w:rPr>
        <w:t xml:space="preserve"> on the spatial </w:t>
      </w:r>
      <w:r w:rsidR="003C6048" w:rsidRPr="00BA1DDE">
        <w:rPr>
          <w:rFonts w:cstheme="minorHAnsi"/>
          <w:sz w:val="24"/>
          <w:szCs w:val="24"/>
        </w:rPr>
        <w:t xml:space="preserve">distribution of </w:t>
      </w:r>
      <w:r w:rsidRPr="00BA1DDE">
        <w:rPr>
          <w:rFonts w:cstheme="minorHAnsi"/>
          <w:sz w:val="24"/>
          <w:szCs w:val="24"/>
        </w:rPr>
        <w:t>socio-hydrological vulnerability in urban areas</w:t>
      </w:r>
      <w:r w:rsidR="00710996" w:rsidRPr="00BA1DDE">
        <w:rPr>
          <w:rFonts w:cstheme="minorHAnsi"/>
          <w:sz w:val="24"/>
          <w:szCs w:val="24"/>
        </w:rPr>
        <w:t>.</w:t>
      </w:r>
      <w:r w:rsidR="00B67BBB" w:rsidRPr="00BA1DDE">
        <w:rPr>
          <w:rFonts w:cstheme="minorHAnsi"/>
          <w:sz w:val="24"/>
          <w:szCs w:val="24"/>
        </w:rPr>
        <w:t xml:space="preserve"> </w:t>
      </w:r>
      <w:r w:rsidR="00710996" w:rsidRPr="00BA1DDE">
        <w:rPr>
          <w:rFonts w:cstheme="minorHAnsi"/>
          <w:sz w:val="24"/>
          <w:szCs w:val="24"/>
        </w:rPr>
        <w:t xml:space="preserve">The approach is based on combining </w:t>
      </w:r>
      <w:r w:rsidR="00D464A2" w:rsidRPr="00BA1DDE">
        <w:rPr>
          <w:rFonts w:cstheme="minorHAnsi"/>
          <w:sz w:val="24"/>
          <w:szCs w:val="24"/>
        </w:rPr>
        <w:t>agent-</w:t>
      </w:r>
      <w:r w:rsidR="00B67BBB" w:rsidRPr="00BA1DDE">
        <w:rPr>
          <w:rFonts w:cstheme="minorHAnsi"/>
          <w:sz w:val="24"/>
          <w:szCs w:val="24"/>
        </w:rPr>
        <w:t>based model</w:t>
      </w:r>
      <w:r w:rsidR="003C6048" w:rsidRPr="00BA1DDE">
        <w:rPr>
          <w:rFonts w:cstheme="minorHAnsi"/>
          <w:sz w:val="24"/>
          <w:szCs w:val="24"/>
        </w:rPr>
        <w:t>ing</w:t>
      </w:r>
      <w:r w:rsidR="00B67BBB" w:rsidRPr="00BA1DDE">
        <w:rPr>
          <w:rFonts w:cstheme="minorHAnsi"/>
          <w:sz w:val="24"/>
          <w:szCs w:val="24"/>
        </w:rPr>
        <w:t xml:space="preserve"> </w:t>
      </w:r>
      <w:r w:rsidR="0002520C" w:rsidRPr="00BA1DDE">
        <w:rPr>
          <w:rFonts w:cstheme="minorHAnsi"/>
          <w:sz w:val="24"/>
          <w:szCs w:val="24"/>
        </w:rPr>
        <w:t xml:space="preserve">(ABM) </w:t>
      </w:r>
      <w:r w:rsidR="00023646" w:rsidRPr="00BA1DDE">
        <w:rPr>
          <w:rFonts w:cstheme="minorHAnsi"/>
          <w:sz w:val="24"/>
          <w:szCs w:val="24"/>
        </w:rPr>
        <w:fldChar w:fldCharType="begin" w:fldLock="1"/>
      </w:r>
      <w:r w:rsidR="00023646" w:rsidRPr="00BA1DDE">
        <w:rPr>
          <w:rFonts w:cstheme="minorHAnsi"/>
          <w:sz w:val="24"/>
          <w:szCs w:val="24"/>
        </w:rPr>
        <w:instrText>ADDIN CSL_CITATION { "citationItems" : [ { "id" : "ITEM-1", "itemData" : { "author" : [ { "dropping-particle" : "", "family" : "Railsback", "given" : "Steven F.", "non-dropping-particle" : "", "parse-names" : false, "suffix" : "" }, { "dropping-particle" : "", "family" : "Grimm", "given" : "Volker", "non-dropping-particle" : "", "parse-names" : false, "suffix" : "" } ], "id" : "ITEM-1", "issued" : { "date-parts" : [ [ "2012" ] ] }, "publisher" : "Princeton University Press", "publisher-place" : "Princeton", "title" : "Agent-Based and Individual-Based Modeling: A Practical Introduction", "type" : "book" }, "uris" : [ "http://www.mendeley.com/documents/?uuid=da52ec55-9e3f-4806-8b16-3aab99e5f99f" ] }, { "id" : "ITEM-2", "itemData" : { "DOI" : "10.1016/j.ecolmodel.2011.07.010", "ISBN" : "0304-3800", "ISSN" : "03043800", "author" : [ { "dropping-particle" : "", "family" : "An", "given" : "Li", "non-dropping-particle" : "", "parse-names" : false, "suffix" : "" } ], "container-title" : "Ecological Modelling", "id" : "ITEM-2", "issued" : { "date-parts" : [ [ "2012" ] ] }, "page" : "25-36", "title" : "Modeling human decisions in coupled human and natural systems: Review of agent-based models", "type" : "article", "volume" : "229" }, "uris" : [ "http://www.mendeley.com/documents/?uuid=a24a918a-7176-48c6-b45a-66f846fa28c3" ] } ], "mendeley" : { "formattedCitation" : "(15, 16)", "plainTextFormattedCitation" : "(15, 16)", "previouslyFormattedCitation" : "(15, 16)" }, "properties" : {  }, "schema" : "https://github.com/citation-style-language/schema/raw/master/csl-citation.json" }</w:instrText>
      </w:r>
      <w:r w:rsidR="00023646" w:rsidRPr="00BA1DDE">
        <w:rPr>
          <w:rFonts w:cstheme="minorHAnsi"/>
          <w:sz w:val="24"/>
          <w:szCs w:val="24"/>
        </w:rPr>
        <w:fldChar w:fldCharType="separate"/>
      </w:r>
      <w:r w:rsidR="00023646" w:rsidRPr="00BA1DDE">
        <w:rPr>
          <w:rFonts w:cstheme="minorHAnsi"/>
          <w:noProof/>
          <w:sz w:val="24"/>
          <w:szCs w:val="24"/>
        </w:rPr>
        <w:t>(15, 16)</w:t>
      </w:r>
      <w:r w:rsidR="00023646" w:rsidRPr="00BA1DDE">
        <w:rPr>
          <w:rFonts w:cstheme="minorHAnsi"/>
          <w:sz w:val="24"/>
          <w:szCs w:val="24"/>
        </w:rPr>
        <w:fldChar w:fldCharType="end"/>
      </w:r>
      <w:r w:rsidR="00C46EBC" w:rsidRPr="00BA1DDE">
        <w:rPr>
          <w:rFonts w:cstheme="minorHAnsi"/>
          <w:sz w:val="24"/>
          <w:szCs w:val="24"/>
        </w:rPr>
        <w:t xml:space="preserve"> </w:t>
      </w:r>
      <w:r w:rsidR="003C6048" w:rsidRPr="00BA1DDE">
        <w:rPr>
          <w:rFonts w:cstheme="minorHAnsi"/>
          <w:sz w:val="24"/>
          <w:szCs w:val="24"/>
        </w:rPr>
        <w:t xml:space="preserve">with </w:t>
      </w:r>
      <w:r w:rsidR="00B67BBB" w:rsidRPr="00BA1DDE">
        <w:rPr>
          <w:rFonts w:cstheme="minorHAnsi"/>
          <w:sz w:val="24"/>
          <w:szCs w:val="24"/>
        </w:rPr>
        <w:t xml:space="preserve">multi-criteria decision </w:t>
      </w:r>
      <w:r w:rsidR="003C6048" w:rsidRPr="00BA1DDE">
        <w:rPr>
          <w:rFonts w:cstheme="minorHAnsi"/>
          <w:sz w:val="24"/>
          <w:szCs w:val="24"/>
        </w:rPr>
        <w:t>analysis</w:t>
      </w:r>
      <w:r w:rsidR="0002520C" w:rsidRPr="00BA1DDE">
        <w:rPr>
          <w:rFonts w:cstheme="minorHAnsi"/>
          <w:sz w:val="24"/>
          <w:szCs w:val="24"/>
        </w:rPr>
        <w:t xml:space="preserve"> (MCDA)</w:t>
      </w:r>
      <w:r w:rsidR="00D712DA" w:rsidRPr="00BA1DDE">
        <w:rPr>
          <w:rFonts w:cstheme="minorHAnsi"/>
          <w:sz w:val="24"/>
          <w:szCs w:val="24"/>
        </w:rPr>
        <w:t xml:space="preserve"> and geospatial information</w:t>
      </w:r>
      <w:r w:rsidR="00B474EA" w:rsidRPr="00BA1DDE">
        <w:rPr>
          <w:rFonts w:cstheme="minorHAnsi"/>
          <w:sz w:val="24"/>
          <w:szCs w:val="24"/>
        </w:rPr>
        <w:t xml:space="preserve"> </w:t>
      </w:r>
      <w:r w:rsidR="00B474EA" w:rsidRPr="00BA1DDE">
        <w:rPr>
          <w:rFonts w:cstheme="minorHAnsi"/>
          <w:sz w:val="24"/>
          <w:szCs w:val="24"/>
        </w:rPr>
        <w:fldChar w:fldCharType="begin" w:fldLock="1"/>
      </w:r>
      <w:r w:rsidR="00023646" w:rsidRPr="00BA1DDE">
        <w:rPr>
          <w:rFonts w:cstheme="minorHAnsi"/>
          <w:sz w:val="24"/>
          <w:szCs w:val="24"/>
        </w:rPr>
        <w:instrText>ADDIN CSL_CITATION { "citationItems" : [ { "id" : "ITEM-1", "itemData" : { "DOI" : "10.1080/13658810010005534", "ISSN" : "1365-8816", "abstract" : "The objective of this paper is to present a GIS-based multivariate application for land suitability assessment with a public participation base. The approach takes into account the issues and concerns of the stakeholders, and employs a multivariate statistical procedure for classifying land units into land suitability groups, according to sectoral interests. Sets of spatial algorithms are incorporated into a GIS database to identify such groups. A participatory planning workshop was carried out to define the set of environmental attributes that determine the land-use pattern, in conformity with the interests, objectives, and values of the stakeholders. The approach allows experts to interpret the information generated by the stakeholders under methodologically rigorous conditions, with a minimum of spatial data, and with relatively low cognitive processing level demanded to the representatives of socioeconomic sectors, interest groups, and authorities.", "author" : [ { "dropping-particle" : "", "family" : "Boj\u00f3rquez-Tapia", "given" : "Luis A.", "non-dropping-particle" : "", "parse-names" : false, "suffix" : "" }, { "dropping-particle" : "", "family" : "Diaz-Mondrag\u00f3n", "given" : "Salom\u00f3n", "non-dropping-particle" : "", "parse-names" : false, "suffix" : "" }, { "dropping-particle" : "", "family" : "Ezcurra", "given" : "Exequiel", "non-dropping-particle" : "", "parse-names" : false, "suffix" : "" } ], "container-title" : "International Journal of Geographical Information Science", "id" : "ITEM-1", "issue" : "2", "issued" : { "date-parts" : [ [ "2001", "3" ] ] }, "page" : "129-151", "publisher" : " Taylor &amp; Francis Group ", "title" : "GIS-based approach for participatory decision making and land suitability assessment", "type" : "article-journal", "volume" : "15" }, "uris" : [ "http://www.mendeley.com/documents/?uuid=847fc53f-4c06-3312-a814-fc99a2528abb" ] } ], "mendeley" : { "formattedCitation" : "(17)", "plainTextFormattedCitation" : "(17)", "previouslyFormattedCitation" : "(17)" }, "properties" : {  }, "schema" : "https://github.com/citation-style-language/schema/raw/master/csl-citation.json" }</w:instrText>
      </w:r>
      <w:r w:rsidR="00B474EA" w:rsidRPr="00BA1DDE">
        <w:rPr>
          <w:rFonts w:cstheme="minorHAnsi"/>
          <w:sz w:val="24"/>
          <w:szCs w:val="24"/>
        </w:rPr>
        <w:fldChar w:fldCharType="separate"/>
      </w:r>
      <w:r w:rsidR="00023646" w:rsidRPr="00BA1DDE">
        <w:rPr>
          <w:rFonts w:cstheme="minorHAnsi"/>
          <w:noProof/>
          <w:sz w:val="24"/>
          <w:szCs w:val="24"/>
        </w:rPr>
        <w:t>(17)</w:t>
      </w:r>
      <w:r w:rsidR="00B474EA" w:rsidRPr="00BA1DDE">
        <w:rPr>
          <w:rFonts w:cstheme="minorHAnsi"/>
          <w:sz w:val="24"/>
          <w:szCs w:val="24"/>
        </w:rPr>
        <w:fldChar w:fldCharType="end"/>
      </w:r>
      <w:r w:rsidR="004E5157" w:rsidRPr="00BA1DDE">
        <w:rPr>
          <w:rFonts w:cstheme="minorHAnsi"/>
          <w:sz w:val="24"/>
          <w:szCs w:val="24"/>
        </w:rPr>
        <w:t xml:space="preserve">. </w:t>
      </w:r>
      <w:r w:rsidR="00A43F88" w:rsidRPr="00BA1DDE">
        <w:rPr>
          <w:rFonts w:cstheme="minorHAnsi"/>
          <w:sz w:val="24"/>
          <w:szCs w:val="24"/>
        </w:rPr>
        <w:t>W</w:t>
      </w:r>
      <w:r w:rsidR="00B67BBB" w:rsidRPr="00BA1DDE">
        <w:rPr>
          <w:rFonts w:cstheme="minorHAnsi"/>
          <w:sz w:val="24"/>
          <w:szCs w:val="24"/>
        </w:rPr>
        <w:t xml:space="preserve">e </w:t>
      </w:r>
      <w:r w:rsidRPr="00BA1DDE">
        <w:rPr>
          <w:rFonts w:cstheme="minorHAnsi"/>
          <w:sz w:val="24"/>
          <w:szCs w:val="24"/>
        </w:rPr>
        <w:t xml:space="preserve">present </w:t>
      </w:r>
      <w:r w:rsidR="00B67BBB" w:rsidRPr="00BA1DDE">
        <w:rPr>
          <w:rFonts w:cstheme="minorHAnsi"/>
          <w:sz w:val="24"/>
          <w:szCs w:val="24"/>
        </w:rPr>
        <w:t xml:space="preserve">the </w:t>
      </w:r>
      <w:r w:rsidRPr="00BA1DDE">
        <w:rPr>
          <w:rFonts w:cstheme="minorHAnsi"/>
          <w:sz w:val="24"/>
          <w:szCs w:val="24"/>
        </w:rPr>
        <w:t>model</w:t>
      </w:r>
      <w:r w:rsidR="00D464A2" w:rsidRPr="00BA1DDE">
        <w:rPr>
          <w:rFonts w:cstheme="minorHAnsi"/>
          <w:sz w:val="24"/>
          <w:szCs w:val="24"/>
        </w:rPr>
        <w:t>ing</w:t>
      </w:r>
      <w:r w:rsidRPr="00BA1DDE">
        <w:rPr>
          <w:rFonts w:cstheme="minorHAnsi"/>
          <w:sz w:val="24"/>
          <w:szCs w:val="24"/>
        </w:rPr>
        <w:t xml:space="preserve"> </w:t>
      </w:r>
      <w:r w:rsidR="003C6048" w:rsidRPr="00BA1DDE">
        <w:rPr>
          <w:rFonts w:cstheme="minorHAnsi"/>
          <w:sz w:val="24"/>
          <w:szCs w:val="24"/>
        </w:rPr>
        <w:t xml:space="preserve">approach applied to a </w:t>
      </w:r>
      <w:r w:rsidR="00B67BBB" w:rsidRPr="00BA1DDE">
        <w:rPr>
          <w:rFonts w:cstheme="minorHAnsi"/>
          <w:sz w:val="24"/>
          <w:szCs w:val="24"/>
        </w:rPr>
        <w:t xml:space="preserve">hypothetical </w:t>
      </w:r>
      <w:r w:rsidR="003C6048" w:rsidRPr="00BA1DDE">
        <w:rPr>
          <w:rFonts w:cstheme="minorHAnsi"/>
          <w:sz w:val="24"/>
          <w:szCs w:val="24"/>
        </w:rPr>
        <w:t xml:space="preserve">case of an </w:t>
      </w:r>
      <w:r w:rsidRPr="00BA1DDE">
        <w:rPr>
          <w:rFonts w:cstheme="minorHAnsi"/>
          <w:sz w:val="24"/>
          <w:szCs w:val="24"/>
        </w:rPr>
        <w:t>urban area</w:t>
      </w:r>
      <w:r w:rsidR="00710996" w:rsidRPr="00BA1DDE">
        <w:rPr>
          <w:rFonts w:cstheme="minorHAnsi"/>
          <w:sz w:val="24"/>
          <w:szCs w:val="24"/>
        </w:rPr>
        <w:t xml:space="preserve"> </w:t>
      </w:r>
      <w:r w:rsidR="003C6048" w:rsidRPr="00BA1DDE">
        <w:rPr>
          <w:rFonts w:cstheme="minorHAnsi"/>
          <w:sz w:val="24"/>
          <w:szCs w:val="24"/>
        </w:rPr>
        <w:t xml:space="preserve">with a </w:t>
      </w:r>
      <w:r w:rsidR="00710996" w:rsidRPr="00BA1DDE">
        <w:rPr>
          <w:rFonts w:cstheme="minorHAnsi"/>
          <w:sz w:val="24"/>
          <w:szCs w:val="24"/>
        </w:rPr>
        <w:t xml:space="preserve">multi-attribute landscape </w:t>
      </w:r>
      <w:r w:rsidR="0012605A" w:rsidRPr="00BA1DDE">
        <w:rPr>
          <w:rFonts w:cstheme="minorHAnsi"/>
          <w:sz w:val="24"/>
          <w:szCs w:val="24"/>
        </w:rPr>
        <w:t>to represent interactions between agents and infrastructure systems</w:t>
      </w:r>
      <w:r w:rsidR="00D464A2" w:rsidRPr="00BA1DDE">
        <w:rPr>
          <w:rFonts w:cstheme="minorHAnsi"/>
          <w:sz w:val="24"/>
          <w:szCs w:val="24"/>
        </w:rPr>
        <w:t xml:space="preserve"> in a spatial</w:t>
      </w:r>
      <w:r w:rsidR="00A107E6" w:rsidRPr="00BA1DDE">
        <w:rPr>
          <w:rFonts w:cstheme="minorHAnsi"/>
          <w:sz w:val="24"/>
          <w:szCs w:val="24"/>
        </w:rPr>
        <w:t>ly-</w:t>
      </w:r>
      <w:r w:rsidR="00D464A2" w:rsidRPr="00BA1DDE">
        <w:rPr>
          <w:rFonts w:cstheme="minorHAnsi"/>
          <w:sz w:val="24"/>
          <w:szCs w:val="24"/>
        </w:rPr>
        <w:t>explicit platform</w:t>
      </w:r>
      <w:r w:rsidR="00B67BBB" w:rsidRPr="00BA1DDE">
        <w:rPr>
          <w:rFonts w:cstheme="minorHAnsi"/>
          <w:sz w:val="24"/>
          <w:szCs w:val="24"/>
        </w:rPr>
        <w:t>. Th</w:t>
      </w:r>
      <w:r w:rsidR="00D712DA" w:rsidRPr="00BA1DDE">
        <w:rPr>
          <w:rFonts w:cstheme="minorHAnsi"/>
          <w:sz w:val="24"/>
          <w:szCs w:val="24"/>
        </w:rPr>
        <w:t>e</w:t>
      </w:r>
      <w:r w:rsidR="00B67BBB" w:rsidRPr="00BA1DDE">
        <w:rPr>
          <w:rFonts w:cstheme="minorHAnsi"/>
          <w:sz w:val="24"/>
          <w:szCs w:val="24"/>
        </w:rPr>
        <w:t xml:space="preserve"> </w:t>
      </w:r>
      <w:r w:rsidR="00D464A2" w:rsidRPr="00BA1DDE">
        <w:rPr>
          <w:rFonts w:cstheme="minorHAnsi"/>
          <w:sz w:val="24"/>
          <w:szCs w:val="24"/>
        </w:rPr>
        <w:t xml:space="preserve">initial conditions of the </w:t>
      </w:r>
      <w:r w:rsidR="00B67BBB" w:rsidRPr="00BA1DDE">
        <w:rPr>
          <w:rFonts w:cstheme="minorHAnsi"/>
          <w:sz w:val="24"/>
          <w:szCs w:val="24"/>
        </w:rPr>
        <w:t>urban landscape</w:t>
      </w:r>
      <w:r w:rsidRPr="00BA1DDE">
        <w:rPr>
          <w:rFonts w:cstheme="minorHAnsi"/>
          <w:sz w:val="24"/>
          <w:szCs w:val="24"/>
        </w:rPr>
        <w:t xml:space="preserve"> exemplif</w:t>
      </w:r>
      <w:r w:rsidR="00D464A2" w:rsidRPr="00BA1DDE">
        <w:rPr>
          <w:rFonts w:cstheme="minorHAnsi"/>
          <w:sz w:val="24"/>
          <w:szCs w:val="24"/>
        </w:rPr>
        <w:t>y</w:t>
      </w:r>
      <w:r w:rsidRPr="00BA1DDE">
        <w:rPr>
          <w:rFonts w:cstheme="minorHAnsi"/>
          <w:sz w:val="24"/>
          <w:szCs w:val="24"/>
        </w:rPr>
        <w:t xml:space="preserve"> </w:t>
      </w:r>
      <w:r w:rsidR="0055148D" w:rsidRPr="00BA1DDE">
        <w:rPr>
          <w:rFonts w:cstheme="minorHAnsi"/>
          <w:sz w:val="24"/>
          <w:szCs w:val="24"/>
        </w:rPr>
        <w:t>many</w:t>
      </w:r>
      <w:r w:rsidRPr="00BA1DDE">
        <w:rPr>
          <w:rFonts w:cstheme="minorHAnsi"/>
          <w:sz w:val="24"/>
          <w:szCs w:val="24"/>
        </w:rPr>
        <w:t xml:space="preserve"> </w:t>
      </w:r>
      <w:r w:rsidR="00C6473C" w:rsidRPr="00BA1DDE">
        <w:rPr>
          <w:rFonts w:cstheme="minorHAnsi"/>
          <w:sz w:val="24"/>
          <w:szCs w:val="24"/>
        </w:rPr>
        <w:t xml:space="preserve">characteristic patterns </w:t>
      </w:r>
      <w:r w:rsidRPr="00BA1DDE">
        <w:rPr>
          <w:rFonts w:cstheme="minorHAnsi"/>
          <w:sz w:val="24"/>
          <w:szCs w:val="24"/>
        </w:rPr>
        <w:t xml:space="preserve">of </w:t>
      </w:r>
      <w:r w:rsidR="00AC59D7" w:rsidRPr="00BA1DDE">
        <w:rPr>
          <w:rFonts w:cstheme="minorHAnsi"/>
          <w:sz w:val="24"/>
          <w:szCs w:val="24"/>
        </w:rPr>
        <w:t xml:space="preserve">aged </w:t>
      </w:r>
      <w:r w:rsidRPr="00BA1DDE">
        <w:rPr>
          <w:rFonts w:cstheme="minorHAnsi"/>
          <w:sz w:val="24"/>
          <w:szCs w:val="24"/>
        </w:rPr>
        <w:t>megacities in the developing world</w:t>
      </w:r>
      <w:r w:rsidR="0002520C" w:rsidRPr="00BA1DDE">
        <w:rPr>
          <w:rFonts w:cstheme="minorHAnsi"/>
          <w:sz w:val="24"/>
          <w:szCs w:val="24"/>
        </w:rPr>
        <w:t xml:space="preserve"> that suffer from hydrological vulnerability</w:t>
      </w:r>
      <w:r w:rsidRPr="00BA1DDE">
        <w:rPr>
          <w:rFonts w:cstheme="minorHAnsi"/>
          <w:sz w:val="24"/>
          <w:szCs w:val="24"/>
        </w:rPr>
        <w:t xml:space="preserve">: </w:t>
      </w:r>
      <w:r w:rsidR="00A107E6" w:rsidRPr="00BA1DDE">
        <w:rPr>
          <w:rFonts w:cstheme="minorHAnsi"/>
          <w:sz w:val="24"/>
          <w:szCs w:val="24"/>
        </w:rPr>
        <w:t>a</w:t>
      </w:r>
      <w:r w:rsidR="0002520C" w:rsidRPr="00BA1DDE">
        <w:rPr>
          <w:rFonts w:cstheme="minorHAnsi"/>
          <w:sz w:val="24"/>
          <w:szCs w:val="24"/>
        </w:rPr>
        <w:t xml:space="preserve"> landscape with </w:t>
      </w:r>
      <w:r w:rsidRPr="00BA1DDE">
        <w:rPr>
          <w:rFonts w:cstheme="minorHAnsi"/>
          <w:sz w:val="24"/>
          <w:szCs w:val="24"/>
        </w:rPr>
        <w:t>topographic complexity</w:t>
      </w:r>
      <w:r w:rsidR="0002520C" w:rsidRPr="00BA1DDE">
        <w:rPr>
          <w:rFonts w:cstheme="minorHAnsi"/>
          <w:sz w:val="24"/>
          <w:szCs w:val="24"/>
        </w:rPr>
        <w:t xml:space="preserve">, </w:t>
      </w:r>
      <w:r w:rsidR="0012605A" w:rsidRPr="00BA1DDE">
        <w:rPr>
          <w:rFonts w:cstheme="minorHAnsi"/>
          <w:sz w:val="24"/>
          <w:szCs w:val="24"/>
        </w:rPr>
        <w:t xml:space="preserve">a </w:t>
      </w:r>
      <w:r w:rsidR="0002520C" w:rsidRPr="00BA1DDE">
        <w:rPr>
          <w:rFonts w:cstheme="minorHAnsi"/>
          <w:sz w:val="24"/>
          <w:szCs w:val="24"/>
        </w:rPr>
        <w:t>highly densified</w:t>
      </w:r>
      <w:r w:rsidR="0012605A" w:rsidRPr="00BA1DDE">
        <w:rPr>
          <w:rFonts w:cstheme="minorHAnsi"/>
          <w:sz w:val="24"/>
          <w:szCs w:val="24"/>
        </w:rPr>
        <w:t xml:space="preserve"> core with old infrastructure systems</w:t>
      </w:r>
      <w:r w:rsidR="0002520C" w:rsidRPr="00BA1DDE">
        <w:rPr>
          <w:rFonts w:cstheme="minorHAnsi"/>
          <w:sz w:val="24"/>
          <w:szCs w:val="24"/>
        </w:rPr>
        <w:t xml:space="preserve">, </w:t>
      </w:r>
      <w:r w:rsidRPr="00BA1DDE">
        <w:rPr>
          <w:rFonts w:cstheme="minorHAnsi"/>
          <w:sz w:val="24"/>
          <w:szCs w:val="24"/>
        </w:rPr>
        <w:t xml:space="preserve">and </w:t>
      </w:r>
      <w:r w:rsidR="0012605A" w:rsidRPr="00BA1DDE">
        <w:rPr>
          <w:rFonts w:cstheme="minorHAnsi"/>
          <w:sz w:val="24"/>
          <w:szCs w:val="24"/>
        </w:rPr>
        <w:t xml:space="preserve">a </w:t>
      </w:r>
      <w:r w:rsidRPr="00BA1DDE">
        <w:rPr>
          <w:rFonts w:cstheme="minorHAnsi"/>
          <w:sz w:val="24"/>
          <w:szCs w:val="24"/>
        </w:rPr>
        <w:t xml:space="preserve">significant lack of services </w:t>
      </w:r>
      <w:r w:rsidR="00D712DA" w:rsidRPr="00BA1DDE">
        <w:rPr>
          <w:rFonts w:cstheme="minorHAnsi"/>
          <w:sz w:val="24"/>
          <w:szCs w:val="24"/>
        </w:rPr>
        <w:t xml:space="preserve">in </w:t>
      </w:r>
      <w:r w:rsidR="00610CBB" w:rsidRPr="00BA1DDE">
        <w:rPr>
          <w:rFonts w:cstheme="minorHAnsi"/>
          <w:sz w:val="24"/>
          <w:szCs w:val="24"/>
        </w:rPr>
        <w:t>less-</w:t>
      </w:r>
      <w:r w:rsidR="00D712DA" w:rsidRPr="00BA1DDE">
        <w:rPr>
          <w:rFonts w:cstheme="minorHAnsi"/>
          <w:sz w:val="24"/>
          <w:szCs w:val="24"/>
        </w:rPr>
        <w:t>populated areas of the periphery</w:t>
      </w:r>
      <w:r w:rsidR="00B52ED1" w:rsidRPr="00BA1DDE">
        <w:rPr>
          <w:rFonts w:cstheme="minorHAnsi"/>
          <w:sz w:val="24"/>
          <w:szCs w:val="24"/>
        </w:rPr>
        <w:t xml:space="preserve"> </w:t>
      </w:r>
      <w:r w:rsidR="00B52ED1"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"author" : [ { "dropping-particle" : "", "family" : "Cohen", "given" : "Barney", "non-dropping-particle" : "", "parse-names" : false, "suffix" : "" } ], "container-title" : "Technology in society", "id" : "ITEM-1", "issue" : "1", "issued" : { "date-parts" : [ [ "2006" ] ] }, "page" : "63-80", "publisher" : "Elsevier", "title" : "Urbanization in developing countries: Current trends, future projections, and key challenges for sustainability", "type" : "article-journal", "volume" : "28" }, "uris" : [ "http://www.mendeley.com/documents/?uuid=f47a50fb-11d4-4ffc-a2a0-e61f3efde06b" ] } ], "mendeley" : { "formattedCitation" : "(18)", "plainTextFormattedCitation" : "(18)", "previouslyFormattedCitation" : "(18)" }, "properties" : {  }, "schema" : "https://github.com/citation-style-language/schema/raw/master/csl-citation.json" }</w:instrText>
      </w:r>
      <w:r w:rsidR="00B52ED1" w:rsidRPr="00BA1DDE">
        <w:rPr>
          <w:rFonts w:cstheme="minorHAnsi"/>
          <w:sz w:val="24"/>
          <w:szCs w:val="24"/>
        </w:rPr>
        <w:fldChar w:fldCharType="separate"/>
      </w:r>
      <w:r w:rsidR="00B52ED1" w:rsidRPr="00BA1DDE">
        <w:rPr>
          <w:rFonts w:cstheme="minorHAnsi"/>
          <w:noProof/>
          <w:sz w:val="24"/>
          <w:szCs w:val="24"/>
        </w:rPr>
        <w:t>(18)</w:t>
      </w:r>
      <w:r w:rsidR="00B52ED1" w:rsidRPr="00BA1DDE">
        <w:rPr>
          <w:rFonts w:cstheme="minorHAnsi"/>
          <w:sz w:val="24"/>
          <w:szCs w:val="24"/>
        </w:rPr>
        <w:fldChar w:fldCharType="end"/>
      </w:r>
      <w:r w:rsidR="00D712DA" w:rsidRPr="00BA1DDE">
        <w:rPr>
          <w:rFonts w:cstheme="minorHAnsi"/>
          <w:sz w:val="24"/>
          <w:szCs w:val="24"/>
        </w:rPr>
        <w:t>.</w:t>
      </w:r>
    </w:p>
    <w:p w14:paraId="39C17EE7" w14:textId="71C212C3" w:rsidR="00B67BBB" w:rsidRPr="00BA1DDE" w:rsidRDefault="00AF3606" w:rsidP="00D53570">
      <w:pPr>
        <w:spacing w:line="360" w:lineRule="auto"/>
        <w:ind w:firstLine="708"/>
        <w:rPr>
          <w:rFonts w:cstheme="minorHAnsi"/>
          <w:sz w:val="24"/>
          <w:szCs w:val="24"/>
        </w:rPr>
      </w:pPr>
      <w:r w:rsidRPr="00BA1DDE">
        <w:rPr>
          <w:rFonts w:cstheme="minorHAnsi"/>
          <w:sz w:val="24"/>
          <w:szCs w:val="24"/>
        </w:rPr>
        <w:t xml:space="preserve">The </w:t>
      </w:r>
      <w:r w:rsidR="0002520C" w:rsidRPr="00BA1DDE">
        <w:rPr>
          <w:rFonts w:cstheme="minorHAnsi"/>
          <w:sz w:val="24"/>
          <w:szCs w:val="24"/>
        </w:rPr>
        <w:t>model</w:t>
      </w:r>
      <w:r w:rsidRPr="00BA1DDE">
        <w:rPr>
          <w:rFonts w:cstheme="minorHAnsi"/>
          <w:sz w:val="24"/>
          <w:szCs w:val="24"/>
        </w:rPr>
        <w:t xml:space="preserve"> </w:t>
      </w:r>
      <w:r w:rsidR="0002520C" w:rsidRPr="00BA1DDE">
        <w:rPr>
          <w:rFonts w:cstheme="minorHAnsi"/>
          <w:sz w:val="24"/>
          <w:szCs w:val="24"/>
        </w:rPr>
        <w:t xml:space="preserve">simulates </w:t>
      </w:r>
      <w:r w:rsidRPr="00BA1DDE">
        <w:rPr>
          <w:rFonts w:cstheme="minorHAnsi"/>
          <w:sz w:val="24"/>
          <w:szCs w:val="24"/>
        </w:rPr>
        <w:t xml:space="preserve">the decision-making process of </w:t>
      </w:r>
      <w:r w:rsidR="00B67BBB" w:rsidRPr="00BA1DDE">
        <w:rPr>
          <w:rFonts w:cstheme="minorHAnsi"/>
          <w:sz w:val="24"/>
          <w:szCs w:val="24"/>
        </w:rPr>
        <w:t>a</w:t>
      </w:r>
      <w:r w:rsidRPr="00BA1DDE">
        <w:rPr>
          <w:rFonts w:cstheme="minorHAnsi"/>
          <w:sz w:val="24"/>
          <w:szCs w:val="24"/>
        </w:rPr>
        <w:t xml:space="preserve"> water authority </w:t>
      </w:r>
      <w:r w:rsidR="00610CBB" w:rsidRPr="00BA1DDE">
        <w:rPr>
          <w:rFonts w:cstheme="minorHAnsi"/>
          <w:sz w:val="24"/>
          <w:szCs w:val="24"/>
        </w:rPr>
        <w:t xml:space="preserve">with respect to providing </w:t>
      </w:r>
      <w:r w:rsidR="0012605A" w:rsidRPr="00BA1DDE">
        <w:rPr>
          <w:rFonts w:cstheme="minorHAnsi"/>
          <w:sz w:val="24"/>
          <w:szCs w:val="24"/>
        </w:rPr>
        <w:t xml:space="preserve">functional infrastructure </w:t>
      </w:r>
      <w:r w:rsidRPr="00BA1DDE">
        <w:rPr>
          <w:rFonts w:cstheme="minorHAnsi"/>
          <w:sz w:val="24"/>
          <w:szCs w:val="24"/>
        </w:rPr>
        <w:t xml:space="preserve">across </w:t>
      </w:r>
      <w:r w:rsidR="00D712DA" w:rsidRPr="00BA1DDE">
        <w:rPr>
          <w:rFonts w:cstheme="minorHAnsi"/>
          <w:sz w:val="24"/>
          <w:szCs w:val="24"/>
        </w:rPr>
        <w:t xml:space="preserve">urban </w:t>
      </w:r>
      <w:r w:rsidRPr="00BA1DDE">
        <w:rPr>
          <w:rFonts w:cstheme="minorHAnsi"/>
          <w:sz w:val="24"/>
          <w:szCs w:val="24"/>
        </w:rPr>
        <w:t xml:space="preserve">neighborhoods according </w:t>
      </w:r>
      <w:r w:rsidR="00C34D6E" w:rsidRPr="00BA1DDE">
        <w:rPr>
          <w:rFonts w:cstheme="minorHAnsi"/>
          <w:sz w:val="24"/>
          <w:szCs w:val="24"/>
        </w:rPr>
        <w:t xml:space="preserve">to </w:t>
      </w:r>
      <w:r w:rsidRPr="00BA1DDE">
        <w:rPr>
          <w:rFonts w:cstheme="minorHAnsi"/>
          <w:sz w:val="24"/>
          <w:szCs w:val="24"/>
        </w:rPr>
        <w:t xml:space="preserve">a specific policy. </w:t>
      </w:r>
      <w:r w:rsidR="0002520C" w:rsidRPr="00BA1DDE">
        <w:rPr>
          <w:rFonts w:cstheme="minorHAnsi"/>
          <w:sz w:val="24"/>
          <w:szCs w:val="24"/>
        </w:rPr>
        <w:t>A policy in the model is define</w:t>
      </w:r>
      <w:r w:rsidR="0012605A" w:rsidRPr="00BA1DDE">
        <w:rPr>
          <w:rFonts w:cstheme="minorHAnsi"/>
          <w:sz w:val="24"/>
          <w:szCs w:val="24"/>
        </w:rPr>
        <w:t xml:space="preserve">d </w:t>
      </w:r>
      <w:r w:rsidR="00A107E6" w:rsidRPr="00BA1DDE">
        <w:rPr>
          <w:rFonts w:cstheme="minorHAnsi"/>
          <w:sz w:val="24"/>
          <w:szCs w:val="24"/>
        </w:rPr>
        <w:t xml:space="preserve">by </w:t>
      </w:r>
      <w:r w:rsidR="0012605A" w:rsidRPr="00BA1DDE">
        <w:rPr>
          <w:rFonts w:cstheme="minorHAnsi"/>
          <w:sz w:val="24"/>
          <w:szCs w:val="24"/>
        </w:rPr>
        <w:t xml:space="preserve">the set of criteria, </w:t>
      </w:r>
      <w:r w:rsidR="0002520C" w:rsidRPr="00BA1DDE">
        <w:rPr>
          <w:rFonts w:cstheme="minorHAnsi"/>
          <w:sz w:val="24"/>
          <w:szCs w:val="24"/>
        </w:rPr>
        <w:t>priorities</w:t>
      </w:r>
      <w:r w:rsidR="00610CBB" w:rsidRPr="00BA1DDE">
        <w:rPr>
          <w:rFonts w:cstheme="minorHAnsi"/>
          <w:sz w:val="24"/>
          <w:szCs w:val="24"/>
        </w:rPr>
        <w:t>,</w:t>
      </w:r>
      <w:r w:rsidR="0002520C" w:rsidRPr="00BA1DDE">
        <w:rPr>
          <w:rFonts w:cstheme="minorHAnsi"/>
          <w:sz w:val="24"/>
          <w:szCs w:val="24"/>
        </w:rPr>
        <w:t xml:space="preserve"> </w:t>
      </w:r>
      <w:r w:rsidR="0012605A" w:rsidRPr="00BA1DDE">
        <w:rPr>
          <w:rFonts w:cstheme="minorHAnsi"/>
          <w:sz w:val="24"/>
          <w:szCs w:val="24"/>
        </w:rPr>
        <w:t xml:space="preserve">and actions </w:t>
      </w:r>
      <w:r w:rsidR="0002520C" w:rsidRPr="00BA1DDE">
        <w:rPr>
          <w:rFonts w:cstheme="minorHAnsi"/>
          <w:sz w:val="24"/>
          <w:szCs w:val="24"/>
        </w:rPr>
        <w:t xml:space="preserve">that determine the </w:t>
      </w:r>
      <w:r w:rsidR="00102D0F" w:rsidRPr="00BA1DDE">
        <w:rPr>
          <w:rFonts w:cstheme="minorHAnsi"/>
          <w:sz w:val="24"/>
          <w:szCs w:val="24"/>
        </w:rPr>
        <w:t xml:space="preserve">multi-criteria </w:t>
      </w:r>
      <w:r w:rsidR="0002520C" w:rsidRPr="00BA1DDE">
        <w:rPr>
          <w:rFonts w:cstheme="minorHAnsi"/>
          <w:sz w:val="24"/>
          <w:szCs w:val="24"/>
        </w:rPr>
        <w:t>decision</w:t>
      </w:r>
      <w:r w:rsidR="00102D0F" w:rsidRPr="00BA1DDE">
        <w:rPr>
          <w:rFonts w:cstheme="minorHAnsi"/>
          <w:sz w:val="24"/>
          <w:szCs w:val="24"/>
        </w:rPr>
        <w:t>-</w:t>
      </w:r>
      <w:r w:rsidR="0002520C" w:rsidRPr="00BA1DDE">
        <w:rPr>
          <w:rFonts w:cstheme="minorHAnsi"/>
          <w:sz w:val="24"/>
          <w:szCs w:val="24"/>
        </w:rPr>
        <w:t xml:space="preserve">making process of the water authority. </w:t>
      </w:r>
      <w:r w:rsidR="00C34D6E" w:rsidRPr="00BA1DDE">
        <w:rPr>
          <w:rFonts w:cstheme="minorHAnsi"/>
          <w:sz w:val="24"/>
          <w:szCs w:val="24"/>
        </w:rPr>
        <w:t xml:space="preserve">Guided by the priorities of the </w:t>
      </w:r>
      <w:r w:rsidR="0002520C" w:rsidRPr="00BA1DDE">
        <w:rPr>
          <w:rFonts w:cstheme="minorHAnsi"/>
          <w:sz w:val="24"/>
          <w:szCs w:val="24"/>
        </w:rPr>
        <w:t>implemented</w:t>
      </w:r>
      <w:r w:rsidR="00A107E6" w:rsidRPr="00BA1DDE">
        <w:rPr>
          <w:rFonts w:cstheme="minorHAnsi"/>
          <w:sz w:val="24"/>
          <w:szCs w:val="24"/>
        </w:rPr>
        <w:t xml:space="preserve"> policy</w:t>
      </w:r>
      <w:r w:rsidR="0002520C" w:rsidRPr="00BA1DDE">
        <w:rPr>
          <w:rFonts w:cstheme="minorHAnsi"/>
          <w:sz w:val="24"/>
          <w:szCs w:val="24"/>
        </w:rPr>
        <w:t>, t</w:t>
      </w:r>
      <w:r w:rsidRPr="00BA1DDE">
        <w:rPr>
          <w:rFonts w:cstheme="minorHAnsi"/>
          <w:sz w:val="24"/>
          <w:szCs w:val="24"/>
        </w:rPr>
        <w:t xml:space="preserve">he water authority responds to both the state of the infrastructure (i.e., </w:t>
      </w:r>
      <w:r w:rsidR="00F87299" w:rsidRPr="00BA1DDE">
        <w:rPr>
          <w:rFonts w:cstheme="minorHAnsi"/>
          <w:sz w:val="24"/>
          <w:szCs w:val="24"/>
        </w:rPr>
        <w:t xml:space="preserve">potable </w:t>
      </w:r>
      <w:r w:rsidRPr="00BA1DDE">
        <w:rPr>
          <w:rFonts w:cstheme="minorHAnsi"/>
          <w:sz w:val="24"/>
          <w:szCs w:val="24"/>
        </w:rPr>
        <w:t xml:space="preserve">water and sewer systems) and the residents’ discontent with their vulnerability </w:t>
      </w:r>
      <w:r w:rsidR="00A107E6" w:rsidRPr="00BA1DDE">
        <w:rPr>
          <w:rFonts w:cstheme="minorHAnsi"/>
          <w:sz w:val="24"/>
          <w:szCs w:val="24"/>
        </w:rPr>
        <w:t xml:space="preserve">expressed </w:t>
      </w:r>
      <w:r w:rsidRPr="00BA1DDE">
        <w:rPr>
          <w:rFonts w:cstheme="minorHAnsi"/>
          <w:sz w:val="24"/>
          <w:szCs w:val="24"/>
        </w:rPr>
        <w:t xml:space="preserve">in the form of protests. </w:t>
      </w:r>
      <w:r w:rsidR="00C34D6E" w:rsidRPr="00BA1DDE">
        <w:rPr>
          <w:rFonts w:cstheme="minorHAnsi"/>
          <w:sz w:val="24"/>
          <w:szCs w:val="24"/>
        </w:rPr>
        <w:t>Protests are</w:t>
      </w:r>
      <w:r w:rsidRPr="00BA1DDE">
        <w:rPr>
          <w:rFonts w:cstheme="minorHAnsi"/>
          <w:sz w:val="24"/>
          <w:szCs w:val="24"/>
        </w:rPr>
        <w:t xml:space="preserve"> caused by residents’ persistent exposure to water scarcity and flooding, which are related to infrastructure failures</w:t>
      </w:r>
      <w:r w:rsidR="00C34D6E" w:rsidRPr="00BA1DDE">
        <w:rPr>
          <w:rFonts w:cstheme="minorHAnsi"/>
          <w:sz w:val="24"/>
          <w:szCs w:val="24"/>
        </w:rPr>
        <w:t xml:space="preserve"> and the lack of public sector response</w:t>
      </w:r>
      <w:r w:rsidR="001041D0" w:rsidRPr="00BA1DDE">
        <w:rPr>
          <w:rFonts w:cstheme="minorHAnsi"/>
          <w:sz w:val="24"/>
          <w:szCs w:val="24"/>
        </w:rPr>
        <w:t xml:space="preserve"> </w:t>
      </w:r>
      <w:r w:rsidR="00A06DE0" w:rsidRPr="00BA1DDE">
        <w:rPr>
          <w:sz w:val="24"/>
          <w:szCs w:val="24"/>
        </w:rPr>
        <w:t>(</w:t>
      </w:r>
      <w:r w:rsidR="00281CCB" w:rsidRPr="00BA1DDE">
        <w:rPr>
          <w:sz w:val="24"/>
          <w:szCs w:val="24"/>
        </w:rPr>
        <w:t>Fig.</w:t>
      </w:r>
      <w:r w:rsidR="00A06DE0" w:rsidRPr="00BA1DDE">
        <w:rPr>
          <w:sz w:val="24"/>
          <w:szCs w:val="24"/>
        </w:rPr>
        <w:t xml:space="preserve"> 1)</w:t>
      </w:r>
      <w:r w:rsidR="00D712DA" w:rsidRPr="00BA1DDE">
        <w:rPr>
          <w:rFonts w:cstheme="minorHAnsi"/>
          <w:sz w:val="24"/>
          <w:szCs w:val="24"/>
        </w:rPr>
        <w:t>.</w:t>
      </w:r>
    </w:p>
    <w:p w14:paraId="4F2E2927" w14:textId="1219E8DD" w:rsidR="00B67BBB" w:rsidRPr="00BA1DDE" w:rsidRDefault="004A1FFD" w:rsidP="00D53570">
      <w:pPr>
        <w:spacing w:line="360" w:lineRule="auto"/>
        <w:ind w:firstLine="708"/>
        <w:rPr>
          <w:rFonts w:cstheme="minorHAnsi"/>
          <w:sz w:val="24"/>
          <w:szCs w:val="24"/>
        </w:rPr>
      </w:pPr>
      <w:r w:rsidRPr="00BA1DDE">
        <w:rPr>
          <w:rFonts w:cstheme="minorHAnsi"/>
          <w:sz w:val="24"/>
          <w:szCs w:val="24"/>
        </w:rPr>
        <w:t>W</w:t>
      </w:r>
      <w:r w:rsidR="00ED1DE2" w:rsidRPr="00BA1DDE">
        <w:rPr>
          <w:rFonts w:cstheme="minorHAnsi"/>
          <w:sz w:val="24"/>
          <w:szCs w:val="24"/>
        </w:rPr>
        <w:t xml:space="preserve">e </w:t>
      </w:r>
      <w:r w:rsidRPr="00BA1DDE">
        <w:rPr>
          <w:rFonts w:cstheme="minorHAnsi"/>
          <w:sz w:val="24"/>
          <w:szCs w:val="24"/>
        </w:rPr>
        <w:t xml:space="preserve">first </w:t>
      </w:r>
      <w:r w:rsidR="00ED1DE2" w:rsidRPr="00BA1DDE">
        <w:rPr>
          <w:rFonts w:cstheme="minorHAnsi"/>
          <w:sz w:val="24"/>
          <w:szCs w:val="24"/>
        </w:rPr>
        <w:t xml:space="preserve">present the </w:t>
      </w:r>
      <w:r w:rsidR="00102D0F" w:rsidRPr="00BA1DDE">
        <w:rPr>
          <w:rFonts w:cstheme="minorHAnsi"/>
          <w:sz w:val="24"/>
          <w:szCs w:val="24"/>
        </w:rPr>
        <w:t xml:space="preserve">general structure of the </w:t>
      </w:r>
      <w:r w:rsidR="00ED1DE2" w:rsidRPr="00BA1DDE">
        <w:rPr>
          <w:rFonts w:cstheme="minorHAnsi"/>
          <w:sz w:val="24"/>
          <w:szCs w:val="24"/>
        </w:rPr>
        <w:t>model</w:t>
      </w:r>
      <w:r w:rsidR="00102D0F" w:rsidRPr="00BA1DDE">
        <w:rPr>
          <w:rFonts w:cstheme="minorHAnsi"/>
          <w:sz w:val="24"/>
          <w:szCs w:val="24"/>
        </w:rPr>
        <w:t xml:space="preserve"> with emphasis </w:t>
      </w:r>
      <w:r w:rsidR="00A107E6" w:rsidRPr="00BA1DDE">
        <w:rPr>
          <w:rFonts w:cstheme="minorHAnsi"/>
          <w:sz w:val="24"/>
          <w:szCs w:val="24"/>
        </w:rPr>
        <w:t>o</w:t>
      </w:r>
      <w:r w:rsidR="00102D0F" w:rsidRPr="00BA1DDE">
        <w:rPr>
          <w:rFonts w:cstheme="minorHAnsi"/>
          <w:sz w:val="24"/>
          <w:szCs w:val="24"/>
        </w:rPr>
        <w:t>n the decision</w:t>
      </w:r>
      <w:r w:rsidR="00A107E6" w:rsidRPr="00BA1DDE">
        <w:rPr>
          <w:rFonts w:cstheme="minorHAnsi"/>
          <w:sz w:val="24"/>
          <w:szCs w:val="24"/>
        </w:rPr>
        <w:t>-</w:t>
      </w:r>
      <w:r w:rsidR="00102D0F" w:rsidRPr="00BA1DDE">
        <w:rPr>
          <w:rFonts w:cstheme="minorHAnsi"/>
          <w:sz w:val="24"/>
          <w:szCs w:val="24"/>
        </w:rPr>
        <w:t xml:space="preserve"> making process of the water operator.</w:t>
      </w:r>
      <w:r w:rsidR="00ED1DE2" w:rsidRPr="00BA1DDE">
        <w:rPr>
          <w:rFonts w:cstheme="minorHAnsi"/>
          <w:sz w:val="24"/>
          <w:szCs w:val="24"/>
        </w:rPr>
        <w:t xml:space="preserve"> </w:t>
      </w:r>
      <w:r w:rsidR="00D712DA" w:rsidRPr="00BA1DDE">
        <w:rPr>
          <w:rFonts w:cstheme="minorHAnsi"/>
          <w:sz w:val="24"/>
          <w:szCs w:val="24"/>
        </w:rPr>
        <w:t>We t</w:t>
      </w:r>
      <w:r w:rsidR="00121D12" w:rsidRPr="00BA1DDE">
        <w:rPr>
          <w:rFonts w:cstheme="minorHAnsi"/>
          <w:sz w:val="24"/>
          <w:szCs w:val="24"/>
        </w:rPr>
        <w:t xml:space="preserve">hen </w:t>
      </w:r>
      <w:r w:rsidR="0012605A" w:rsidRPr="00BA1DDE">
        <w:rPr>
          <w:rFonts w:cstheme="minorHAnsi"/>
          <w:sz w:val="24"/>
          <w:szCs w:val="24"/>
        </w:rPr>
        <w:t>show results from simulating</w:t>
      </w:r>
      <w:r w:rsidR="00C72FE7" w:rsidRPr="00BA1DDE">
        <w:rPr>
          <w:rFonts w:cstheme="minorHAnsi"/>
          <w:sz w:val="24"/>
          <w:szCs w:val="24"/>
        </w:rPr>
        <w:t xml:space="preserve"> the model under </w:t>
      </w:r>
      <w:r w:rsidR="00ED1DE2" w:rsidRPr="00BA1DDE">
        <w:rPr>
          <w:rFonts w:cstheme="minorHAnsi"/>
          <w:sz w:val="24"/>
          <w:szCs w:val="24"/>
        </w:rPr>
        <w:t xml:space="preserve">three </w:t>
      </w:r>
      <w:r w:rsidRPr="00BA1DDE">
        <w:rPr>
          <w:rFonts w:cstheme="minorHAnsi"/>
          <w:sz w:val="24"/>
          <w:szCs w:val="24"/>
        </w:rPr>
        <w:t xml:space="preserve">hypothetical </w:t>
      </w:r>
      <w:r w:rsidR="00ED1DE2" w:rsidRPr="00BA1DDE">
        <w:rPr>
          <w:rFonts w:cstheme="minorHAnsi"/>
          <w:sz w:val="24"/>
          <w:szCs w:val="24"/>
        </w:rPr>
        <w:t xml:space="preserve">policy scenarios </w:t>
      </w:r>
      <w:r w:rsidRPr="00BA1DDE">
        <w:rPr>
          <w:rFonts w:cstheme="minorHAnsi"/>
          <w:sz w:val="24"/>
          <w:szCs w:val="24"/>
        </w:rPr>
        <w:t xml:space="preserve">that differ only in the contrasting priorities of a set of fixed </w:t>
      </w:r>
      <w:r w:rsidR="00D712DA" w:rsidRPr="00BA1DDE">
        <w:rPr>
          <w:rFonts w:cstheme="minorHAnsi"/>
          <w:sz w:val="24"/>
          <w:szCs w:val="24"/>
        </w:rPr>
        <w:t xml:space="preserve">and limited number of </w:t>
      </w:r>
      <w:r w:rsidRPr="00BA1DDE">
        <w:rPr>
          <w:rFonts w:cstheme="minorHAnsi"/>
          <w:sz w:val="24"/>
          <w:szCs w:val="24"/>
        </w:rPr>
        <w:t>criteria</w:t>
      </w:r>
      <w:r w:rsidR="00121D12" w:rsidRPr="00BA1DDE">
        <w:rPr>
          <w:rFonts w:cstheme="minorHAnsi"/>
          <w:sz w:val="24"/>
          <w:szCs w:val="24"/>
        </w:rPr>
        <w:t xml:space="preserve">. We </w:t>
      </w:r>
      <w:r w:rsidR="00ED1DE2" w:rsidRPr="00BA1DDE">
        <w:rPr>
          <w:rFonts w:cstheme="minorHAnsi"/>
          <w:sz w:val="24"/>
          <w:szCs w:val="24"/>
        </w:rPr>
        <w:t xml:space="preserve">show </w:t>
      </w:r>
      <w:r w:rsidR="00121D12" w:rsidRPr="00BA1DDE">
        <w:rPr>
          <w:rFonts w:cstheme="minorHAnsi"/>
          <w:sz w:val="24"/>
          <w:szCs w:val="24"/>
        </w:rPr>
        <w:t xml:space="preserve">how relative </w:t>
      </w:r>
      <w:r w:rsidR="00ED1DE2" w:rsidRPr="00BA1DDE">
        <w:rPr>
          <w:rFonts w:cstheme="minorHAnsi"/>
          <w:sz w:val="24"/>
          <w:szCs w:val="24"/>
        </w:rPr>
        <w:t xml:space="preserve">differences in priorities translate into significant differences in </w:t>
      </w:r>
      <w:r w:rsidR="008D0BE3" w:rsidRPr="00BA1DDE">
        <w:rPr>
          <w:rFonts w:cstheme="minorHAnsi"/>
          <w:sz w:val="24"/>
          <w:szCs w:val="24"/>
        </w:rPr>
        <w:t xml:space="preserve">spatial and temporal patterns of </w:t>
      </w:r>
      <w:r w:rsidR="00ED1DE2" w:rsidRPr="00BA1DDE">
        <w:rPr>
          <w:rFonts w:cstheme="minorHAnsi"/>
          <w:sz w:val="24"/>
          <w:szCs w:val="24"/>
        </w:rPr>
        <w:t>hydr</w:t>
      </w:r>
      <w:r w:rsidR="00121D12" w:rsidRPr="00BA1DDE">
        <w:rPr>
          <w:rFonts w:cstheme="minorHAnsi"/>
          <w:sz w:val="24"/>
          <w:szCs w:val="24"/>
        </w:rPr>
        <w:t>ological vulnerability</w:t>
      </w:r>
      <w:r w:rsidR="0035338C" w:rsidRPr="00BA1DDE">
        <w:rPr>
          <w:rFonts w:cstheme="minorHAnsi"/>
          <w:sz w:val="24"/>
          <w:szCs w:val="24"/>
        </w:rPr>
        <w:t xml:space="preserve"> over a relative</w:t>
      </w:r>
      <w:r w:rsidR="009D58B8" w:rsidRPr="00BA1DDE">
        <w:rPr>
          <w:rFonts w:cstheme="minorHAnsi"/>
          <w:sz w:val="24"/>
          <w:szCs w:val="24"/>
        </w:rPr>
        <w:t>ly</w:t>
      </w:r>
      <w:r w:rsidR="0035338C" w:rsidRPr="00BA1DDE">
        <w:rPr>
          <w:rFonts w:cstheme="minorHAnsi"/>
          <w:sz w:val="24"/>
          <w:szCs w:val="24"/>
        </w:rPr>
        <w:t xml:space="preserve"> long timescale</w:t>
      </w:r>
      <w:r w:rsidR="00C72FE7" w:rsidRPr="00BA1DDE">
        <w:rPr>
          <w:rFonts w:cstheme="minorHAnsi"/>
          <w:sz w:val="24"/>
          <w:szCs w:val="24"/>
        </w:rPr>
        <w:t>,</w:t>
      </w:r>
      <w:r w:rsidR="001C021E" w:rsidRPr="00BA1DDE">
        <w:rPr>
          <w:rFonts w:cstheme="minorHAnsi"/>
          <w:sz w:val="24"/>
          <w:szCs w:val="24"/>
        </w:rPr>
        <w:t xml:space="preserve"> </w:t>
      </w:r>
      <w:r w:rsidR="00CB049D" w:rsidRPr="00BA1DDE">
        <w:rPr>
          <w:rFonts w:cstheme="minorHAnsi"/>
          <w:sz w:val="24"/>
          <w:szCs w:val="24"/>
        </w:rPr>
        <w:t xml:space="preserve">without changing the </w:t>
      </w:r>
      <w:r w:rsidR="003F15DB" w:rsidRPr="00BA1DDE">
        <w:rPr>
          <w:rFonts w:cstheme="minorHAnsi"/>
          <w:sz w:val="24"/>
          <w:szCs w:val="24"/>
        </w:rPr>
        <w:t>set of</w:t>
      </w:r>
      <w:r w:rsidR="00CB049D" w:rsidRPr="00BA1DDE">
        <w:rPr>
          <w:rFonts w:cstheme="minorHAnsi"/>
          <w:sz w:val="24"/>
          <w:szCs w:val="24"/>
        </w:rPr>
        <w:t xml:space="preserve"> criteria or the </w:t>
      </w:r>
      <w:r w:rsidR="00121D12" w:rsidRPr="00BA1DDE">
        <w:rPr>
          <w:rFonts w:cstheme="minorHAnsi"/>
          <w:sz w:val="24"/>
          <w:szCs w:val="24"/>
        </w:rPr>
        <w:t>conditions</w:t>
      </w:r>
      <w:r w:rsidR="00CB049D" w:rsidRPr="00BA1DDE">
        <w:rPr>
          <w:rFonts w:cstheme="minorHAnsi"/>
          <w:sz w:val="24"/>
          <w:szCs w:val="24"/>
        </w:rPr>
        <w:t xml:space="preserve"> of </w:t>
      </w:r>
      <w:r w:rsidR="00610CBB" w:rsidRPr="00BA1DDE">
        <w:rPr>
          <w:rFonts w:cstheme="minorHAnsi"/>
          <w:sz w:val="24"/>
          <w:szCs w:val="24"/>
        </w:rPr>
        <w:t xml:space="preserve">the </w:t>
      </w:r>
      <w:r w:rsidR="00CB049D" w:rsidRPr="00BA1DDE">
        <w:rPr>
          <w:rFonts w:cstheme="minorHAnsi"/>
          <w:sz w:val="24"/>
          <w:szCs w:val="24"/>
        </w:rPr>
        <w:t>landscape</w:t>
      </w:r>
      <w:r w:rsidR="00121D12" w:rsidRPr="00BA1DDE">
        <w:rPr>
          <w:rFonts w:cstheme="minorHAnsi"/>
          <w:sz w:val="24"/>
          <w:szCs w:val="24"/>
        </w:rPr>
        <w:t>.</w:t>
      </w:r>
      <w:r w:rsidR="008D0BE3" w:rsidRPr="00BA1DDE">
        <w:rPr>
          <w:rFonts w:cstheme="minorHAnsi"/>
          <w:sz w:val="24"/>
          <w:szCs w:val="24"/>
        </w:rPr>
        <w:t xml:space="preserve"> </w:t>
      </w:r>
      <w:r w:rsidRPr="00BA1DDE">
        <w:rPr>
          <w:rFonts w:cstheme="minorHAnsi"/>
          <w:sz w:val="24"/>
          <w:szCs w:val="24"/>
        </w:rPr>
        <w:t xml:space="preserve">We then show results </w:t>
      </w:r>
      <w:r w:rsidR="008D0BE3" w:rsidRPr="00BA1DDE">
        <w:rPr>
          <w:rFonts w:cstheme="minorHAnsi"/>
          <w:sz w:val="24"/>
          <w:szCs w:val="24"/>
        </w:rPr>
        <w:t xml:space="preserve">from </w:t>
      </w:r>
      <w:r w:rsidR="00F9742C" w:rsidRPr="00BA1DDE">
        <w:rPr>
          <w:rFonts w:cstheme="minorHAnsi"/>
          <w:sz w:val="24"/>
          <w:szCs w:val="24"/>
        </w:rPr>
        <w:t>simulat</w:t>
      </w:r>
      <w:r w:rsidR="008D0BE3" w:rsidRPr="00BA1DDE">
        <w:rPr>
          <w:rFonts w:cstheme="minorHAnsi"/>
          <w:sz w:val="24"/>
          <w:szCs w:val="24"/>
        </w:rPr>
        <w:t>ing</w:t>
      </w:r>
      <w:r w:rsidR="00F9742C" w:rsidRPr="00BA1DDE">
        <w:rPr>
          <w:rFonts w:cstheme="minorHAnsi"/>
          <w:sz w:val="24"/>
          <w:szCs w:val="24"/>
        </w:rPr>
        <w:t xml:space="preserve"> the model </w:t>
      </w:r>
      <w:r w:rsidR="00736E05" w:rsidRPr="00BA1DDE">
        <w:rPr>
          <w:rFonts w:cstheme="minorHAnsi"/>
          <w:sz w:val="24"/>
          <w:szCs w:val="24"/>
        </w:rPr>
        <w:t xml:space="preserve">using </w:t>
      </w:r>
      <w:r w:rsidR="004628A2" w:rsidRPr="00BA1DDE">
        <w:rPr>
          <w:rFonts w:cstheme="minorHAnsi"/>
          <w:sz w:val="24"/>
          <w:szCs w:val="24"/>
        </w:rPr>
        <w:t xml:space="preserve">a </w:t>
      </w:r>
      <w:r w:rsidR="00F9742C" w:rsidRPr="00BA1DDE">
        <w:rPr>
          <w:rFonts w:cstheme="minorHAnsi"/>
          <w:sz w:val="24"/>
          <w:szCs w:val="24"/>
        </w:rPr>
        <w:t xml:space="preserve">vast </w:t>
      </w:r>
      <w:r w:rsidR="00736E05" w:rsidRPr="00BA1DDE">
        <w:rPr>
          <w:rFonts w:cstheme="minorHAnsi"/>
          <w:sz w:val="24"/>
          <w:szCs w:val="24"/>
        </w:rPr>
        <w:t>ensemble</w:t>
      </w:r>
      <w:r w:rsidR="00F9742C" w:rsidRPr="00BA1DDE">
        <w:rPr>
          <w:rFonts w:cstheme="minorHAnsi"/>
          <w:sz w:val="24"/>
          <w:szCs w:val="24"/>
        </w:rPr>
        <w:t xml:space="preserve"> </w:t>
      </w:r>
      <w:r w:rsidR="00CB049D" w:rsidRPr="00BA1DDE">
        <w:rPr>
          <w:rFonts w:cstheme="minorHAnsi"/>
          <w:sz w:val="24"/>
          <w:szCs w:val="24"/>
        </w:rPr>
        <w:t xml:space="preserve">of possible </w:t>
      </w:r>
      <w:r w:rsidR="00F9742C" w:rsidRPr="00BA1DDE">
        <w:rPr>
          <w:rFonts w:cstheme="minorHAnsi"/>
          <w:sz w:val="24"/>
          <w:szCs w:val="24"/>
        </w:rPr>
        <w:t xml:space="preserve">policy scenarios to illustrate </w:t>
      </w:r>
      <w:r w:rsidR="004F1EF9" w:rsidRPr="00BA1DDE">
        <w:rPr>
          <w:rFonts w:cstheme="minorHAnsi"/>
          <w:sz w:val="24"/>
          <w:szCs w:val="24"/>
        </w:rPr>
        <w:t xml:space="preserve">how </w:t>
      </w:r>
      <w:r w:rsidR="00F9742C" w:rsidRPr="00BA1DDE">
        <w:rPr>
          <w:rFonts w:cstheme="minorHAnsi"/>
          <w:sz w:val="24"/>
          <w:szCs w:val="24"/>
        </w:rPr>
        <w:t xml:space="preserve">the model can help to </w:t>
      </w:r>
      <w:r w:rsidR="00740762" w:rsidRPr="00BA1DDE">
        <w:rPr>
          <w:rFonts w:cstheme="minorHAnsi"/>
          <w:sz w:val="24"/>
          <w:szCs w:val="24"/>
        </w:rPr>
        <w:t xml:space="preserve">compare and </w:t>
      </w:r>
      <w:r w:rsidR="00F9742C" w:rsidRPr="00BA1DDE">
        <w:rPr>
          <w:rFonts w:cstheme="minorHAnsi"/>
          <w:sz w:val="24"/>
          <w:szCs w:val="24"/>
        </w:rPr>
        <w:t xml:space="preserve">identify </w:t>
      </w:r>
      <w:r w:rsidR="00F87299" w:rsidRPr="00BA1DDE">
        <w:rPr>
          <w:rFonts w:cstheme="minorHAnsi"/>
          <w:sz w:val="24"/>
          <w:szCs w:val="24"/>
        </w:rPr>
        <w:t xml:space="preserve">emerging </w:t>
      </w:r>
      <w:r w:rsidR="00F9742C" w:rsidRPr="00BA1DDE">
        <w:rPr>
          <w:rFonts w:cstheme="minorHAnsi"/>
          <w:sz w:val="24"/>
          <w:szCs w:val="24"/>
        </w:rPr>
        <w:t>trade</w:t>
      </w:r>
      <w:r w:rsidR="00610CBB" w:rsidRPr="00BA1DDE">
        <w:rPr>
          <w:rFonts w:cstheme="minorHAnsi"/>
          <w:sz w:val="24"/>
          <w:szCs w:val="24"/>
        </w:rPr>
        <w:t>-</w:t>
      </w:r>
      <w:r w:rsidR="00F9742C" w:rsidRPr="00BA1DDE">
        <w:rPr>
          <w:rFonts w:cstheme="minorHAnsi"/>
          <w:sz w:val="24"/>
          <w:szCs w:val="24"/>
        </w:rPr>
        <w:t xml:space="preserve">offs </w:t>
      </w:r>
      <w:r w:rsidR="008D0BE3" w:rsidRPr="00BA1DDE">
        <w:rPr>
          <w:rFonts w:cstheme="minorHAnsi"/>
          <w:sz w:val="24"/>
          <w:szCs w:val="24"/>
        </w:rPr>
        <w:t>of vulnerability</w:t>
      </w:r>
      <w:r w:rsidR="00F87299" w:rsidRPr="00BA1DDE">
        <w:rPr>
          <w:rFonts w:cstheme="minorHAnsi"/>
          <w:sz w:val="24"/>
          <w:szCs w:val="24"/>
        </w:rPr>
        <w:t xml:space="preserve"> outcomes</w:t>
      </w:r>
      <w:r w:rsidR="003027D6" w:rsidRPr="00BA1DDE">
        <w:rPr>
          <w:rFonts w:cstheme="minorHAnsi"/>
          <w:sz w:val="24"/>
          <w:szCs w:val="24"/>
        </w:rPr>
        <w:t xml:space="preserve"> under different policies, </w:t>
      </w:r>
      <w:r w:rsidR="00C90D0D" w:rsidRPr="00BA1DDE">
        <w:rPr>
          <w:rFonts w:cstheme="minorHAnsi"/>
          <w:sz w:val="24"/>
          <w:szCs w:val="24"/>
        </w:rPr>
        <w:t>and the sensitivity of the neighborhood</w:t>
      </w:r>
      <w:r w:rsidR="003027D6" w:rsidRPr="00BA1DDE">
        <w:rPr>
          <w:rFonts w:cstheme="minorHAnsi"/>
          <w:sz w:val="24"/>
          <w:szCs w:val="24"/>
        </w:rPr>
        <w:t>s</w:t>
      </w:r>
      <w:r w:rsidR="00C90D0D" w:rsidRPr="00BA1DDE">
        <w:rPr>
          <w:rFonts w:cstheme="minorHAnsi"/>
          <w:sz w:val="24"/>
          <w:szCs w:val="24"/>
        </w:rPr>
        <w:t xml:space="preserve"> to policy </w:t>
      </w:r>
      <w:r w:rsidR="003027D6" w:rsidRPr="00BA1DDE">
        <w:rPr>
          <w:rFonts w:cstheme="minorHAnsi"/>
          <w:sz w:val="24"/>
          <w:szCs w:val="24"/>
        </w:rPr>
        <w:t>changes</w:t>
      </w:r>
      <w:r w:rsidR="004F1EF9" w:rsidRPr="00BA1DDE">
        <w:rPr>
          <w:rFonts w:cstheme="minorHAnsi"/>
          <w:sz w:val="24"/>
          <w:szCs w:val="24"/>
        </w:rPr>
        <w:t>.</w:t>
      </w:r>
    </w:p>
    <w:p w14:paraId="38ED90B7" w14:textId="4C2B30AD" w:rsidR="0035338C" w:rsidRPr="00BA1DDE" w:rsidRDefault="00AF3606" w:rsidP="00D53570">
      <w:pPr>
        <w:spacing w:line="360" w:lineRule="auto"/>
        <w:ind w:firstLine="708"/>
        <w:rPr>
          <w:rFonts w:cstheme="minorHAnsi"/>
          <w:sz w:val="24"/>
          <w:szCs w:val="24"/>
        </w:rPr>
      </w:pPr>
      <w:r w:rsidRPr="00BA1DDE">
        <w:rPr>
          <w:rFonts w:cstheme="minorHAnsi"/>
          <w:sz w:val="24"/>
          <w:szCs w:val="24"/>
        </w:rPr>
        <w:lastRenderedPageBreak/>
        <w:t>The model</w:t>
      </w:r>
      <w:r w:rsidR="002C3C3F" w:rsidRPr="00BA1DDE">
        <w:rPr>
          <w:rFonts w:cstheme="minorHAnsi"/>
          <w:sz w:val="24"/>
          <w:szCs w:val="24"/>
        </w:rPr>
        <w:t>ing appro</w:t>
      </w:r>
      <w:r w:rsidR="00987B20" w:rsidRPr="00BA1DDE">
        <w:rPr>
          <w:rFonts w:cstheme="minorHAnsi"/>
          <w:sz w:val="24"/>
          <w:szCs w:val="24"/>
        </w:rPr>
        <w:t>a</w:t>
      </w:r>
      <w:r w:rsidR="002C3C3F" w:rsidRPr="00BA1DDE">
        <w:rPr>
          <w:rFonts w:cstheme="minorHAnsi"/>
          <w:sz w:val="24"/>
          <w:szCs w:val="24"/>
        </w:rPr>
        <w:t>ch</w:t>
      </w:r>
      <w:r w:rsidRPr="00BA1DDE">
        <w:rPr>
          <w:rFonts w:cstheme="minorHAnsi"/>
          <w:sz w:val="24"/>
          <w:szCs w:val="24"/>
        </w:rPr>
        <w:t xml:space="preserve"> </w:t>
      </w:r>
      <w:r w:rsidR="00DB7F61" w:rsidRPr="00BA1DDE">
        <w:rPr>
          <w:rFonts w:cstheme="minorHAnsi"/>
          <w:sz w:val="24"/>
          <w:szCs w:val="24"/>
        </w:rPr>
        <w:t xml:space="preserve">thus </w:t>
      </w:r>
      <w:r w:rsidR="00987B20" w:rsidRPr="00BA1DDE">
        <w:rPr>
          <w:rFonts w:cstheme="minorHAnsi"/>
          <w:sz w:val="24"/>
          <w:szCs w:val="24"/>
        </w:rPr>
        <w:t>aim</w:t>
      </w:r>
      <w:r w:rsidR="009D58B8" w:rsidRPr="00BA1DDE">
        <w:rPr>
          <w:rFonts w:cstheme="minorHAnsi"/>
          <w:sz w:val="24"/>
          <w:szCs w:val="24"/>
        </w:rPr>
        <w:t>s</w:t>
      </w:r>
      <w:r w:rsidR="00987B20" w:rsidRPr="00BA1DDE">
        <w:rPr>
          <w:rFonts w:cstheme="minorHAnsi"/>
          <w:sz w:val="24"/>
          <w:szCs w:val="24"/>
        </w:rPr>
        <w:t xml:space="preserve"> to internalize </w:t>
      </w:r>
      <w:r w:rsidR="002C3C3F" w:rsidRPr="00BA1DDE">
        <w:rPr>
          <w:rFonts w:cstheme="minorHAnsi"/>
          <w:sz w:val="24"/>
          <w:szCs w:val="24"/>
        </w:rPr>
        <w:t xml:space="preserve">the </w:t>
      </w:r>
      <w:r w:rsidRPr="00BA1DDE">
        <w:rPr>
          <w:rFonts w:cstheme="minorHAnsi"/>
          <w:sz w:val="24"/>
          <w:szCs w:val="24"/>
        </w:rPr>
        <w:t xml:space="preserve">continual feedback among social-political </w:t>
      </w:r>
      <w:r w:rsidR="00D712DA" w:rsidRPr="00BA1DDE">
        <w:rPr>
          <w:rFonts w:cstheme="minorHAnsi"/>
          <w:sz w:val="24"/>
          <w:szCs w:val="24"/>
        </w:rPr>
        <w:t xml:space="preserve">and technical </w:t>
      </w:r>
      <w:r w:rsidRPr="00BA1DDE">
        <w:rPr>
          <w:rFonts w:cstheme="minorHAnsi"/>
          <w:sz w:val="24"/>
          <w:szCs w:val="24"/>
        </w:rPr>
        <w:t>priorities, hard infrastructure</w:t>
      </w:r>
      <w:r w:rsidR="00610CBB" w:rsidRPr="00BA1DDE">
        <w:rPr>
          <w:rFonts w:cstheme="minorHAnsi"/>
          <w:sz w:val="24"/>
          <w:szCs w:val="24"/>
        </w:rPr>
        <w:t>,</w:t>
      </w:r>
      <w:r w:rsidRPr="00BA1DDE">
        <w:rPr>
          <w:rFonts w:cstheme="minorHAnsi"/>
          <w:sz w:val="24"/>
          <w:szCs w:val="24"/>
        </w:rPr>
        <w:t xml:space="preserve"> and biophysical </w:t>
      </w:r>
      <w:r w:rsidR="008019ED" w:rsidRPr="00BA1DDE">
        <w:rPr>
          <w:rFonts w:cstheme="minorHAnsi"/>
          <w:sz w:val="24"/>
          <w:szCs w:val="24"/>
        </w:rPr>
        <w:t xml:space="preserve">factors </w:t>
      </w:r>
      <w:r w:rsidR="005169E3" w:rsidRPr="00BA1DDE">
        <w:rPr>
          <w:rFonts w:cstheme="minorHAnsi"/>
          <w:sz w:val="24"/>
          <w:szCs w:val="24"/>
        </w:rPr>
        <w:t xml:space="preserve">that </w:t>
      </w:r>
      <w:r w:rsidRPr="00BA1DDE">
        <w:rPr>
          <w:rFonts w:cstheme="minorHAnsi"/>
          <w:sz w:val="24"/>
          <w:szCs w:val="24"/>
        </w:rPr>
        <w:t>undergird the production and spatial heterogeneity of socio-hydrological vulnerability in urban environments</w:t>
      </w:r>
      <w:r w:rsidR="001077F9" w:rsidRPr="00BA1DDE">
        <w:rPr>
          <w:rFonts w:cstheme="minorHAnsi"/>
          <w:sz w:val="24"/>
          <w:szCs w:val="24"/>
        </w:rPr>
        <w:t xml:space="preserve"> </w:t>
      </w:r>
      <w:r w:rsidR="001077F9"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"10.1073/pnas.1606037114", "ISSN" : "1091-6490", "PMID" : "28784798", "author" : [ { "dropping-particle" : "", "family" : "Seto", "given" : "Karen C", "non-dropping-particle" : "", "parse-names" : false, "suffix" : "" }, { "dropping-particle" : "", "family" : "Golden", "given" : "Jay S", "non-dropping-particle" : "", "parse-names" : false, "suffix" : "" }, { "dropping-particle" : "", "family" : "Alberti", "given" : "Marina", "non-dropping-particle" : "", "parse-names" : false, "suffix" : "" }, { "dropping-particle" : "", "family" : "Turner", "given" : "B L", "non-dropping-particle" : "", "parse-names" : false, "suffix" : "" } ], "container-title" : "Proceedings of the National Academy of Sciences of the United States of America", "id" : "ITEM-1", "issue" : "34", "issued" : { "date-parts" : [ [ "2017", "8", "22" ] ] }, "page" : "8935-8938", "publisher" : "National Academy of Sciences", "title" : "Sustainability in an urbanizing planet.", "type" : "article-journal", "volume" : "114" }, "uris" : [ "http://www.mendeley.com/documents/?uuid=79b6d11a-1ddf-31b3-b223-9783b41756b6" ] } ], "mendeley" : { "formattedCitation" : "(19)", "plainTextFormattedCitation" : "(19)", "previouslyFormattedCitation" : "(19)" }, "properties" : {  }, "schema" : "https://github.com/citation-style-language/schema/raw/master/csl-citation.json" }</w:instrText>
      </w:r>
      <w:r w:rsidR="001077F9" w:rsidRPr="00BA1DDE">
        <w:rPr>
          <w:rFonts w:cstheme="minorHAnsi"/>
          <w:sz w:val="24"/>
          <w:szCs w:val="24"/>
        </w:rPr>
        <w:fldChar w:fldCharType="separate"/>
      </w:r>
      <w:r w:rsidR="00B52ED1" w:rsidRPr="00BA1DDE">
        <w:rPr>
          <w:rFonts w:cstheme="minorHAnsi"/>
          <w:noProof/>
          <w:sz w:val="24"/>
          <w:szCs w:val="24"/>
        </w:rPr>
        <w:t>(19)</w:t>
      </w:r>
      <w:r w:rsidR="001077F9" w:rsidRPr="00BA1DDE">
        <w:rPr>
          <w:rFonts w:cstheme="minorHAnsi"/>
          <w:sz w:val="24"/>
          <w:szCs w:val="24"/>
        </w:rPr>
        <w:fldChar w:fldCharType="end"/>
      </w:r>
      <w:r w:rsidR="00B67BBB" w:rsidRPr="00BA1DDE">
        <w:rPr>
          <w:rFonts w:cstheme="minorHAnsi"/>
          <w:sz w:val="24"/>
          <w:szCs w:val="24"/>
        </w:rPr>
        <w:t>. We discuss th</w:t>
      </w:r>
      <w:r w:rsidR="00740762" w:rsidRPr="00BA1DDE">
        <w:rPr>
          <w:rFonts w:cstheme="minorHAnsi"/>
          <w:sz w:val="24"/>
          <w:szCs w:val="24"/>
        </w:rPr>
        <w:t>e</w:t>
      </w:r>
      <w:r w:rsidR="00B67BBB" w:rsidRPr="00BA1DDE">
        <w:rPr>
          <w:rFonts w:cstheme="minorHAnsi"/>
          <w:sz w:val="24"/>
          <w:szCs w:val="24"/>
        </w:rPr>
        <w:t xml:space="preserve"> </w:t>
      </w:r>
      <w:r w:rsidR="00983C37" w:rsidRPr="00BA1DDE">
        <w:rPr>
          <w:rFonts w:cstheme="minorHAnsi"/>
          <w:sz w:val="24"/>
          <w:szCs w:val="24"/>
        </w:rPr>
        <w:t xml:space="preserve">simulation </w:t>
      </w:r>
      <w:r w:rsidR="00B67BBB" w:rsidRPr="00BA1DDE">
        <w:rPr>
          <w:rFonts w:cstheme="minorHAnsi"/>
          <w:sz w:val="24"/>
          <w:szCs w:val="24"/>
        </w:rPr>
        <w:t xml:space="preserve">results by </w:t>
      </w:r>
      <w:r w:rsidR="00AE0647" w:rsidRPr="00BA1DDE">
        <w:rPr>
          <w:rFonts w:cstheme="minorHAnsi"/>
          <w:sz w:val="24"/>
          <w:szCs w:val="24"/>
        </w:rPr>
        <w:t xml:space="preserve">emphasizing </w:t>
      </w:r>
      <w:r w:rsidR="00B67BBB" w:rsidRPr="00BA1DDE">
        <w:rPr>
          <w:rFonts w:cstheme="minorHAnsi"/>
          <w:sz w:val="24"/>
          <w:szCs w:val="24"/>
        </w:rPr>
        <w:t xml:space="preserve">the </w:t>
      </w:r>
      <w:r w:rsidR="00634D42" w:rsidRPr="00BA1DDE">
        <w:rPr>
          <w:rFonts w:cstheme="minorHAnsi"/>
          <w:sz w:val="24"/>
          <w:szCs w:val="24"/>
        </w:rPr>
        <w:t>potential of the</w:t>
      </w:r>
      <w:r w:rsidR="008D0BE3" w:rsidRPr="00BA1DDE">
        <w:rPr>
          <w:rFonts w:cstheme="minorHAnsi"/>
          <w:sz w:val="24"/>
          <w:szCs w:val="24"/>
        </w:rPr>
        <w:t xml:space="preserve"> </w:t>
      </w:r>
      <w:r w:rsidR="00634D42" w:rsidRPr="00BA1DDE">
        <w:rPr>
          <w:rFonts w:cstheme="minorHAnsi"/>
          <w:sz w:val="24"/>
          <w:szCs w:val="24"/>
        </w:rPr>
        <w:t xml:space="preserve">approach for </w:t>
      </w:r>
      <w:r w:rsidR="00B67BBB" w:rsidRPr="00BA1DDE">
        <w:rPr>
          <w:rFonts w:cstheme="minorHAnsi"/>
          <w:sz w:val="24"/>
          <w:szCs w:val="24"/>
        </w:rPr>
        <w:t>empirical</w:t>
      </w:r>
      <w:r w:rsidR="00634D42" w:rsidRPr="00BA1DDE">
        <w:rPr>
          <w:rFonts w:cstheme="minorHAnsi"/>
          <w:sz w:val="24"/>
          <w:szCs w:val="24"/>
        </w:rPr>
        <w:t xml:space="preserve">ly </w:t>
      </w:r>
      <w:r w:rsidR="00AC59D7" w:rsidRPr="00BA1DDE">
        <w:rPr>
          <w:rFonts w:cstheme="minorHAnsi"/>
          <w:sz w:val="24"/>
          <w:szCs w:val="24"/>
        </w:rPr>
        <w:t>understand</w:t>
      </w:r>
      <w:r w:rsidR="00610CBB" w:rsidRPr="00BA1DDE">
        <w:rPr>
          <w:rFonts w:cstheme="minorHAnsi"/>
          <w:sz w:val="24"/>
          <w:szCs w:val="24"/>
        </w:rPr>
        <w:t>ing</w:t>
      </w:r>
      <w:r w:rsidR="00AC59D7" w:rsidRPr="00BA1DDE">
        <w:rPr>
          <w:rFonts w:cstheme="minorHAnsi"/>
          <w:sz w:val="24"/>
          <w:szCs w:val="24"/>
        </w:rPr>
        <w:t xml:space="preserve"> the patterns and processes behind the </w:t>
      </w:r>
      <w:r w:rsidR="00D202A0" w:rsidRPr="00BA1DDE">
        <w:rPr>
          <w:rFonts w:cstheme="minorHAnsi"/>
          <w:sz w:val="24"/>
          <w:szCs w:val="24"/>
        </w:rPr>
        <w:t>decision-</w:t>
      </w:r>
      <w:r w:rsidR="00634D42" w:rsidRPr="00BA1DDE">
        <w:rPr>
          <w:rFonts w:cstheme="minorHAnsi"/>
          <w:sz w:val="24"/>
          <w:szCs w:val="24"/>
        </w:rPr>
        <w:t>making</w:t>
      </w:r>
      <w:r w:rsidR="00740762" w:rsidRPr="00BA1DDE">
        <w:rPr>
          <w:rFonts w:cstheme="minorHAnsi"/>
          <w:sz w:val="24"/>
          <w:szCs w:val="24"/>
        </w:rPr>
        <w:t xml:space="preserve"> </w:t>
      </w:r>
      <w:r w:rsidR="0035338C" w:rsidRPr="00BA1DDE">
        <w:rPr>
          <w:rFonts w:cstheme="minorHAnsi"/>
          <w:sz w:val="24"/>
          <w:szCs w:val="24"/>
        </w:rPr>
        <w:t>of influential actors</w:t>
      </w:r>
      <w:r w:rsidR="00AC59D7" w:rsidRPr="00BA1DDE">
        <w:rPr>
          <w:rFonts w:cstheme="minorHAnsi"/>
          <w:sz w:val="24"/>
          <w:szCs w:val="24"/>
        </w:rPr>
        <w:t>,</w:t>
      </w:r>
      <w:r w:rsidR="0035338C" w:rsidRPr="00BA1DDE">
        <w:rPr>
          <w:rFonts w:cstheme="minorHAnsi"/>
          <w:sz w:val="24"/>
          <w:szCs w:val="24"/>
        </w:rPr>
        <w:t xml:space="preserve"> </w:t>
      </w:r>
      <w:r w:rsidR="00AC59D7" w:rsidRPr="00BA1DDE">
        <w:rPr>
          <w:rFonts w:cstheme="minorHAnsi"/>
          <w:sz w:val="24"/>
          <w:szCs w:val="24"/>
        </w:rPr>
        <w:t xml:space="preserve">especially in </w:t>
      </w:r>
      <w:r w:rsidR="004C2AD2" w:rsidRPr="00BA1DDE">
        <w:rPr>
          <w:rFonts w:cstheme="minorHAnsi"/>
          <w:sz w:val="24"/>
          <w:szCs w:val="24"/>
        </w:rPr>
        <w:t>megacities of the developing world</w:t>
      </w:r>
      <w:r w:rsidR="00AC59D7" w:rsidRPr="00BA1DDE">
        <w:rPr>
          <w:rFonts w:cstheme="minorHAnsi"/>
          <w:sz w:val="24"/>
          <w:szCs w:val="24"/>
        </w:rPr>
        <w:t xml:space="preserve"> that suffer from low </w:t>
      </w:r>
      <w:r w:rsidR="004C2AD2" w:rsidRPr="00BA1DDE">
        <w:rPr>
          <w:rFonts w:cstheme="minorHAnsi"/>
          <w:sz w:val="24"/>
          <w:szCs w:val="24"/>
        </w:rPr>
        <w:t xml:space="preserve">spending on </w:t>
      </w:r>
      <w:r w:rsidR="00AC59D7" w:rsidRPr="00BA1DDE">
        <w:rPr>
          <w:rFonts w:cstheme="minorHAnsi"/>
          <w:sz w:val="24"/>
          <w:szCs w:val="24"/>
        </w:rPr>
        <w:t>civil and collective infrastructure</w:t>
      </w:r>
      <w:r w:rsidR="0035338C" w:rsidRPr="00BA1DDE">
        <w:rPr>
          <w:rFonts w:cstheme="minorHAnsi"/>
          <w:sz w:val="24"/>
          <w:szCs w:val="24"/>
        </w:rPr>
        <w:t>.</w:t>
      </w:r>
    </w:p>
    <w:p w14:paraId="0CD58444" w14:textId="77777777" w:rsidR="00AF3606" w:rsidRPr="00BA1DDE" w:rsidRDefault="00AF3606" w:rsidP="00D53570">
      <w:pPr>
        <w:spacing w:line="360" w:lineRule="auto"/>
        <w:rPr>
          <w:rFonts w:cstheme="minorHAnsi"/>
          <w:sz w:val="24"/>
          <w:szCs w:val="24"/>
        </w:rPr>
      </w:pPr>
    </w:p>
    <w:p w14:paraId="763FD8A0" w14:textId="77777777" w:rsidR="00AF3606" w:rsidRPr="00BA1DDE" w:rsidRDefault="00AF3606" w:rsidP="001D21B6">
      <w:pPr>
        <w:pStyle w:val="Heading1"/>
        <w:rPr>
          <w:color w:val="auto"/>
        </w:rPr>
      </w:pPr>
      <w:r w:rsidRPr="00BA1DDE">
        <w:rPr>
          <w:color w:val="auto"/>
        </w:rPr>
        <w:t>The model</w:t>
      </w:r>
    </w:p>
    <w:p w14:paraId="0A666D9C" w14:textId="7E616E94" w:rsidR="00D45AC0" w:rsidRPr="00BA1DDE" w:rsidRDefault="00AF3606" w:rsidP="00D53570">
      <w:pPr>
        <w:spacing w:line="360" w:lineRule="auto"/>
        <w:ind w:firstLine="708"/>
        <w:rPr>
          <w:rFonts w:cstheme="minorHAnsi"/>
          <w:sz w:val="24"/>
          <w:szCs w:val="24"/>
        </w:rPr>
      </w:pPr>
      <w:r w:rsidRPr="00BA1DDE">
        <w:rPr>
          <w:rFonts w:cstheme="minorHAnsi"/>
          <w:sz w:val="24"/>
          <w:szCs w:val="24"/>
        </w:rPr>
        <w:t xml:space="preserve">The ABM simulates the decisions of two types of agents: </w:t>
      </w:r>
      <w:r w:rsidR="00183095" w:rsidRPr="00BA1DDE">
        <w:rPr>
          <w:rFonts w:cstheme="minorHAnsi"/>
          <w:sz w:val="24"/>
          <w:szCs w:val="24"/>
        </w:rPr>
        <w:t>a</w:t>
      </w:r>
      <w:r w:rsidRPr="00BA1DDE">
        <w:rPr>
          <w:rFonts w:cstheme="minorHAnsi"/>
          <w:sz w:val="24"/>
          <w:szCs w:val="24"/>
        </w:rPr>
        <w:t xml:space="preserve"> water authority</w:t>
      </w:r>
      <w:r w:rsidR="009A104A" w:rsidRPr="00BA1DDE">
        <w:rPr>
          <w:rFonts w:cstheme="minorHAnsi"/>
          <w:sz w:val="24"/>
          <w:szCs w:val="24"/>
        </w:rPr>
        <w:t>,</w:t>
      </w:r>
      <m:oMath>
        <m:r>
          <w:rPr>
            <w:rFonts w:ascii="Cambria Math" w:hAnsi="Cambria Math" w:cstheme="minorHAnsi"/>
            <w:sz w:val="24"/>
            <w:szCs w:val="24"/>
          </w:rPr>
          <m:t xml:space="preserve"> WA</m:t>
        </m:r>
      </m:oMath>
      <w:r w:rsidR="009A104A" w:rsidRPr="00BA1DDE">
        <w:rPr>
          <w:rFonts w:eastAsiaTheme="minorEastAsia" w:cstheme="minorHAnsi"/>
          <w:sz w:val="24"/>
          <w:szCs w:val="24"/>
        </w:rPr>
        <w:t>,</w:t>
      </w:r>
      <w:r w:rsidRPr="00BA1DDE">
        <w:rPr>
          <w:rFonts w:cstheme="minorHAnsi"/>
          <w:sz w:val="24"/>
          <w:szCs w:val="24"/>
        </w:rPr>
        <w:t xml:space="preserve"> and local </w:t>
      </w:r>
      <w:r w:rsidR="002968B2" w:rsidRPr="00BA1DDE">
        <w:rPr>
          <w:rFonts w:cstheme="minorHAnsi"/>
          <w:sz w:val="24"/>
          <w:szCs w:val="24"/>
        </w:rPr>
        <w:t>residents</w:t>
      </w:r>
      <w:r w:rsidR="009A104A" w:rsidRPr="00BA1DDE">
        <w:rPr>
          <w:rFonts w:cstheme="minorHAnsi"/>
          <w:sz w:val="24"/>
          <w:szCs w:val="24"/>
        </w:rPr>
        <w:t xml:space="preserve"> </w:t>
      </w:r>
      <w:r w:rsidR="00C3507D" w:rsidRPr="00BA1DDE">
        <w:rPr>
          <w:rFonts w:cstheme="minorHAnsi"/>
          <w:sz w:val="24"/>
          <w:szCs w:val="24"/>
        </w:rPr>
        <w:t>from</w:t>
      </w:r>
      <w:r w:rsidR="002968B2" w:rsidRPr="00BA1DDE">
        <w:rPr>
          <w:rFonts w:cstheme="minorHAnsi"/>
          <w:sz w:val="24"/>
          <w:szCs w:val="24"/>
        </w:rPr>
        <w:t xml:space="preserve"> </w:t>
      </w:r>
      <w:r w:rsidR="009A104A" w:rsidRPr="00BA1DDE">
        <w:rPr>
          <w:rFonts w:cstheme="minorHAnsi"/>
          <w:sz w:val="24"/>
          <w:szCs w:val="24"/>
        </w:rPr>
        <w:t xml:space="preserve">a group of </w:t>
      </w:r>
      <w:r w:rsidRPr="00BA1DDE">
        <w:rPr>
          <w:rFonts w:cstheme="minorHAnsi"/>
          <w:sz w:val="24"/>
          <w:szCs w:val="24"/>
        </w:rPr>
        <w:t>neighborhoods</w:t>
      </w:r>
      <w:r w:rsidR="00C90D0D" w:rsidRPr="00BA1DDE">
        <w:rPr>
          <w:rFonts w:cstheme="minorHAnsi"/>
          <w:sz w:val="24"/>
          <w:szCs w:val="24"/>
        </w:rPr>
        <w:t>,</w:t>
      </w:r>
      <w:r w:rsidR="00C3507D" w:rsidRPr="00BA1DDE">
        <w:rPr>
          <w:rFonts w:cstheme="minorHAnsi"/>
          <w:sz w:val="24"/>
          <w:szCs w:val="24"/>
        </w:rPr>
        <w:t xml:space="preserve"> </w:t>
      </w:r>
      <m:oMath>
        <m:r>
          <w:rPr>
            <w:rFonts w:ascii="Cambria Math" w:hAnsi="Cambria Math" w:cstheme="minorHAnsi"/>
            <w:sz w:val="24"/>
            <w:szCs w:val="24"/>
          </w:rPr>
          <m:t>J</m:t>
        </m:r>
      </m:oMath>
      <w:r w:rsidR="00C90D0D" w:rsidRPr="00BA1DDE">
        <w:rPr>
          <w:rFonts w:eastAsiaTheme="minorEastAsia" w:cstheme="minorHAnsi"/>
          <w:sz w:val="24"/>
          <w:szCs w:val="24"/>
        </w:rPr>
        <w:t>,</w:t>
      </w:r>
      <w:r w:rsidR="00544C51" w:rsidRPr="00BA1DDE">
        <w:rPr>
          <w:rFonts w:eastAsiaTheme="minorEastAsia" w:cstheme="minorHAnsi"/>
          <w:sz w:val="24"/>
          <w:szCs w:val="24"/>
        </w:rPr>
        <w:t xml:space="preserve"> located in a landscape with variation in altitude, lack of infrastructure at the periphery</w:t>
      </w:r>
      <w:r w:rsidR="00183095" w:rsidRPr="00BA1DDE">
        <w:rPr>
          <w:rFonts w:eastAsiaTheme="minorEastAsia" w:cstheme="minorHAnsi"/>
          <w:sz w:val="24"/>
          <w:szCs w:val="24"/>
        </w:rPr>
        <w:t>,</w:t>
      </w:r>
      <w:r w:rsidR="00544C51" w:rsidRPr="00BA1DDE">
        <w:rPr>
          <w:rFonts w:eastAsiaTheme="minorEastAsia" w:cstheme="minorHAnsi"/>
          <w:sz w:val="24"/>
          <w:szCs w:val="24"/>
        </w:rPr>
        <w:t xml:space="preserve"> and aged infrastructure </w:t>
      </w:r>
      <w:r w:rsidR="00324CDC" w:rsidRPr="00BA1DDE">
        <w:rPr>
          <w:rFonts w:eastAsiaTheme="minorEastAsia" w:cstheme="minorHAnsi"/>
          <w:sz w:val="24"/>
          <w:szCs w:val="24"/>
        </w:rPr>
        <w:t xml:space="preserve">in </w:t>
      </w:r>
      <w:r w:rsidR="00544C51" w:rsidRPr="00BA1DDE">
        <w:rPr>
          <w:rFonts w:eastAsiaTheme="minorEastAsia" w:cstheme="minorHAnsi"/>
          <w:sz w:val="24"/>
          <w:szCs w:val="24"/>
        </w:rPr>
        <w:t>the densified core (</w:t>
      </w:r>
      <w:r w:rsidR="00281CCB" w:rsidRPr="00BA1DDE">
        <w:rPr>
          <w:rFonts w:eastAsiaTheme="minorEastAsia" w:cstheme="minorHAnsi"/>
          <w:sz w:val="24"/>
          <w:szCs w:val="24"/>
        </w:rPr>
        <w:t>Fig.</w:t>
      </w:r>
      <w:r w:rsidR="00544C51" w:rsidRPr="00BA1DDE">
        <w:rPr>
          <w:rFonts w:eastAsiaTheme="minorEastAsia" w:cstheme="minorHAnsi"/>
          <w:sz w:val="24"/>
          <w:szCs w:val="24"/>
        </w:rPr>
        <w:t xml:space="preserve"> S1)</w:t>
      </w:r>
      <w:r w:rsidR="009A104A" w:rsidRPr="00BA1DDE">
        <w:rPr>
          <w:rFonts w:cstheme="minorHAnsi"/>
          <w:sz w:val="24"/>
          <w:szCs w:val="24"/>
        </w:rPr>
        <w:t xml:space="preserve">. </w:t>
      </w:r>
      <w:r w:rsidR="003620EC" w:rsidRPr="00BA1DDE">
        <w:rPr>
          <w:rFonts w:cstheme="minorHAnsi"/>
          <w:sz w:val="24"/>
          <w:szCs w:val="24"/>
        </w:rPr>
        <w:t>A n</w:t>
      </w:r>
      <w:r w:rsidRPr="00BA1DDE">
        <w:rPr>
          <w:rFonts w:cstheme="minorHAnsi"/>
          <w:sz w:val="24"/>
          <w:szCs w:val="24"/>
        </w:rPr>
        <w:t>eighborhood</w:t>
      </w:r>
      <m:oMath>
        <m:r>
          <w:rPr>
            <w:rFonts w:ascii="Cambria Math" w:hAnsi="Cambria Math" w:cstheme="minorHAnsi"/>
            <w:sz w:val="24"/>
            <w:szCs w:val="24"/>
          </w:rPr>
          <m:t xml:space="preserve"> j</m:t>
        </m:r>
      </m:oMath>
      <w:r w:rsidRPr="00BA1DDE">
        <w:rPr>
          <w:rFonts w:cstheme="minorHAnsi"/>
          <w:sz w:val="24"/>
          <w:szCs w:val="24"/>
        </w:rPr>
        <w:t xml:space="preserve"> </w:t>
      </w:r>
      <w:r w:rsidR="003620EC" w:rsidRPr="00BA1DDE">
        <w:rPr>
          <w:rFonts w:cstheme="minorHAnsi"/>
          <w:sz w:val="24"/>
          <w:szCs w:val="24"/>
        </w:rPr>
        <w:t xml:space="preserve">with </w:t>
      </w:r>
      <m:oMath>
        <m:r>
          <w:rPr>
            <w:rFonts w:ascii="Cambria Math" w:hAnsi="Cambria Math" w:cstheme="minorHAnsi"/>
            <w:sz w:val="24"/>
            <w:szCs w:val="24"/>
          </w:rPr>
          <m:t>j={1,…,J}</m:t>
        </m:r>
      </m:oMath>
      <w:r w:rsidR="003620EC" w:rsidRPr="00BA1DDE">
        <w:rPr>
          <w:rFonts w:cstheme="minorHAnsi"/>
          <w:sz w:val="24"/>
          <w:szCs w:val="24"/>
        </w:rPr>
        <w:t xml:space="preserve"> is</w:t>
      </w:r>
      <w:r w:rsidRPr="00BA1DDE">
        <w:rPr>
          <w:rFonts w:cstheme="minorHAnsi"/>
          <w:sz w:val="24"/>
          <w:szCs w:val="24"/>
        </w:rPr>
        <w:t xml:space="preserve"> </w:t>
      </w:r>
      <w:r w:rsidR="001041D0" w:rsidRPr="00BA1DDE">
        <w:rPr>
          <w:rFonts w:cstheme="minorHAnsi"/>
          <w:sz w:val="24"/>
          <w:szCs w:val="24"/>
        </w:rPr>
        <w:t>exposed</w:t>
      </w:r>
      <w:r w:rsidR="009A104A" w:rsidRPr="00BA1DDE">
        <w:rPr>
          <w:rFonts w:cstheme="minorHAnsi"/>
          <w:sz w:val="24"/>
          <w:szCs w:val="24"/>
        </w:rPr>
        <w:t xml:space="preserve">, </w:t>
      </w:r>
      <m:oMath>
        <m:r>
          <w:rPr>
            <w:rFonts w:ascii="Cambria Math" w:hAnsi="Cambria Math" w:cstheme="minorHAnsi"/>
            <w:sz w:val="24"/>
            <w:szCs w:val="24"/>
          </w:rPr>
          <m:t>ε</m:t>
        </m:r>
      </m:oMath>
      <w:r w:rsidR="009A104A" w:rsidRPr="00BA1DDE">
        <w:rPr>
          <w:rFonts w:eastAsiaTheme="minorEastAsia" w:cstheme="minorHAnsi"/>
          <w:sz w:val="24"/>
          <w:szCs w:val="24"/>
        </w:rPr>
        <w:t>,</w:t>
      </w:r>
      <w:r w:rsidR="009A104A" w:rsidRPr="00BA1DDE">
        <w:rPr>
          <w:rFonts w:cstheme="minorHAnsi"/>
          <w:sz w:val="24"/>
          <w:szCs w:val="24"/>
        </w:rPr>
        <w:t xml:space="preserve"> </w:t>
      </w:r>
      <w:r w:rsidR="001041D0" w:rsidRPr="00BA1DDE">
        <w:rPr>
          <w:rFonts w:cstheme="minorHAnsi"/>
          <w:sz w:val="24"/>
          <w:szCs w:val="24"/>
        </w:rPr>
        <w:t xml:space="preserve">to two infrastructure hazards depending on </w:t>
      </w:r>
      <w:r w:rsidR="003620EC" w:rsidRPr="00BA1DDE">
        <w:rPr>
          <w:rFonts w:cstheme="minorHAnsi"/>
          <w:sz w:val="24"/>
          <w:szCs w:val="24"/>
        </w:rPr>
        <w:t xml:space="preserve">its position in </w:t>
      </w:r>
      <w:r w:rsidR="001041D0" w:rsidRPr="00BA1DDE">
        <w:rPr>
          <w:rFonts w:cstheme="minorHAnsi"/>
          <w:sz w:val="24"/>
          <w:szCs w:val="24"/>
        </w:rPr>
        <w:t>the landscape</w:t>
      </w:r>
      <w:r w:rsidRPr="00BA1DDE">
        <w:rPr>
          <w:rFonts w:cstheme="minorHAnsi"/>
          <w:sz w:val="24"/>
          <w:szCs w:val="24"/>
        </w:rPr>
        <w:t xml:space="preserve">: </w:t>
      </w:r>
      <w:r w:rsidR="0074330A" w:rsidRPr="00BA1DDE">
        <w:rPr>
          <w:rFonts w:cstheme="minorHAnsi"/>
          <w:sz w:val="24"/>
          <w:szCs w:val="24"/>
        </w:rPr>
        <w:t>exposure to disruption in water supply</w:t>
      </w:r>
      <w:r w:rsidRPr="00BA1DDE">
        <w:rPr>
          <w:rFonts w:cstheme="minorHAnsi"/>
          <w:sz w:val="24"/>
          <w:szCs w:val="24"/>
        </w:rPr>
        <w:t xml:space="preserve"> in the highlands</w:t>
      </w:r>
      <w:r w:rsidR="00FF5A12" w:rsidRPr="00BA1DDE">
        <w:rPr>
          <w:rFonts w:cstheme="minorHAnsi"/>
          <w:sz w:val="24"/>
          <w:szCs w:val="24"/>
        </w:rPr>
        <w:t>,</w:t>
      </w:r>
      <w:r w:rsidR="0074330A" w:rsidRPr="00BA1DDE">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ε</m:t>
            </m:r>
          </m:e>
          <m:sup>
            <m:r>
              <w:rPr>
                <w:rFonts w:ascii="Cambria Math" w:hAnsi="Cambria Math" w:cstheme="minorHAnsi"/>
                <w:sz w:val="24"/>
                <w:szCs w:val="24"/>
              </w:rPr>
              <m:t>S</m:t>
            </m:r>
          </m:sup>
        </m:sSup>
      </m:oMath>
      <w:r w:rsidRPr="00BA1DDE">
        <w:rPr>
          <w:rFonts w:cstheme="minorHAnsi"/>
          <w:sz w:val="24"/>
          <w:szCs w:val="24"/>
        </w:rPr>
        <w:t>, and</w:t>
      </w:r>
      <w:r w:rsidR="0074330A" w:rsidRPr="00BA1DDE">
        <w:rPr>
          <w:rFonts w:cstheme="minorHAnsi"/>
          <w:sz w:val="24"/>
          <w:szCs w:val="24"/>
        </w:rPr>
        <w:t xml:space="preserve"> exposure to</w:t>
      </w:r>
      <w:r w:rsidRPr="00BA1DDE">
        <w:rPr>
          <w:rFonts w:cstheme="minorHAnsi"/>
          <w:sz w:val="24"/>
          <w:szCs w:val="24"/>
        </w:rPr>
        <w:t xml:space="preserve"> flooding</w:t>
      </w:r>
      <w:r w:rsidR="0074330A" w:rsidRPr="00BA1DDE">
        <w:rPr>
          <w:rFonts w:cstheme="minorHAnsi"/>
          <w:sz w:val="24"/>
          <w:szCs w:val="24"/>
        </w:rPr>
        <w:t>,</w:t>
      </w:r>
      <w:r w:rsidR="00C054B1" w:rsidRPr="00BA1DDE">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ε</m:t>
            </m:r>
          </m:e>
          <m:sup>
            <m:r>
              <w:rPr>
                <w:rFonts w:ascii="Cambria Math" w:hAnsi="Cambria Math" w:cstheme="minorHAnsi"/>
                <w:sz w:val="24"/>
                <w:szCs w:val="24"/>
              </w:rPr>
              <m:t>F</m:t>
            </m:r>
          </m:sup>
        </m:sSup>
      </m:oMath>
      <w:r w:rsidR="0074330A" w:rsidRPr="00BA1DDE">
        <w:rPr>
          <w:rFonts w:eastAsiaTheme="minorEastAsia" w:cstheme="minorHAnsi"/>
          <w:sz w:val="24"/>
          <w:szCs w:val="24"/>
        </w:rPr>
        <w:t>,</w:t>
      </w:r>
      <w:r w:rsidRPr="00BA1DDE">
        <w:rPr>
          <w:rFonts w:cstheme="minorHAnsi"/>
          <w:sz w:val="24"/>
          <w:szCs w:val="24"/>
        </w:rPr>
        <w:t xml:space="preserve"> in the lowlands</w:t>
      </w:r>
      <w:r w:rsidR="009A104A" w:rsidRPr="00BA1DDE">
        <w:rPr>
          <w:rFonts w:cstheme="minorHAnsi"/>
          <w:sz w:val="24"/>
          <w:szCs w:val="24"/>
        </w:rPr>
        <w:t xml:space="preserve">, with </w:t>
      </w:r>
      <m:oMath>
        <m:r>
          <w:rPr>
            <w:rFonts w:ascii="Cambria Math" w:hAnsi="Cambria Math" w:cstheme="minorHAnsi"/>
            <w:sz w:val="24"/>
            <w:szCs w:val="24"/>
          </w:rPr>
          <m:t xml:space="preserve"> ε={</m:t>
        </m:r>
        <m:sSup>
          <m:sSupPr>
            <m:ctrlPr>
              <w:rPr>
                <w:rFonts w:ascii="Cambria Math" w:hAnsi="Cambria Math" w:cstheme="minorHAnsi"/>
                <w:i/>
                <w:sz w:val="24"/>
                <w:szCs w:val="24"/>
              </w:rPr>
            </m:ctrlPr>
          </m:sSupPr>
          <m:e>
            <m:r>
              <w:rPr>
                <w:rFonts w:ascii="Cambria Math" w:hAnsi="Cambria Math" w:cstheme="minorHAnsi"/>
                <w:sz w:val="24"/>
                <w:szCs w:val="24"/>
              </w:rPr>
              <m:t>ε</m:t>
            </m:r>
          </m:e>
          <m:sup>
            <m:r>
              <w:rPr>
                <w:rFonts w:ascii="Cambria Math" w:hAnsi="Cambria Math" w:cstheme="minorHAnsi"/>
                <w:sz w:val="24"/>
                <w:szCs w:val="24"/>
              </w:rPr>
              <m:t>S</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ε</m:t>
            </m:r>
          </m:e>
          <m:sup>
            <m:r>
              <w:rPr>
                <w:rFonts w:ascii="Cambria Math" w:hAnsi="Cambria Math" w:cstheme="minorHAnsi"/>
                <w:sz w:val="24"/>
                <w:szCs w:val="24"/>
              </w:rPr>
              <m:t>F</m:t>
            </m:r>
          </m:sup>
        </m:sSup>
        <m:r>
          <w:rPr>
            <w:rFonts w:ascii="Cambria Math" w:hAnsi="Cambria Math" w:cstheme="minorHAnsi"/>
            <w:sz w:val="24"/>
            <w:szCs w:val="24"/>
          </w:rPr>
          <m:t>}</m:t>
        </m:r>
      </m:oMath>
      <w:r w:rsidR="00F74EF3" w:rsidRPr="00BA1DDE">
        <w:rPr>
          <w:rFonts w:cstheme="minorHAnsi"/>
          <w:sz w:val="24"/>
          <w:szCs w:val="24"/>
        </w:rPr>
        <w:t>(methods).</w:t>
      </w:r>
      <w:r w:rsidRPr="00BA1DDE">
        <w:rPr>
          <w:rFonts w:cstheme="minorHAnsi"/>
          <w:sz w:val="24"/>
          <w:szCs w:val="24"/>
        </w:rPr>
        <w:t xml:space="preserve"> </w:t>
      </w:r>
      <w:r w:rsidR="009F3848" w:rsidRPr="00BA1DDE">
        <w:rPr>
          <w:rFonts w:cstheme="minorHAnsi"/>
          <w:sz w:val="24"/>
          <w:szCs w:val="24"/>
        </w:rPr>
        <w:t xml:space="preserve">A neighborhood </w:t>
      </w:r>
      <w:r w:rsidR="00720D86" w:rsidRPr="00BA1DDE">
        <w:rPr>
          <w:rFonts w:cstheme="minorHAnsi"/>
          <w:sz w:val="24"/>
          <w:szCs w:val="24"/>
        </w:rPr>
        <w:t>may or may</w:t>
      </w:r>
      <w:r w:rsidR="009F3848" w:rsidRPr="00BA1DDE">
        <w:rPr>
          <w:rFonts w:cstheme="minorHAnsi"/>
          <w:sz w:val="24"/>
          <w:szCs w:val="24"/>
        </w:rPr>
        <w:t xml:space="preserve"> not </w:t>
      </w:r>
      <w:r w:rsidR="00720D86" w:rsidRPr="00BA1DDE">
        <w:rPr>
          <w:rFonts w:cstheme="minorHAnsi"/>
          <w:sz w:val="24"/>
          <w:szCs w:val="24"/>
        </w:rPr>
        <w:t xml:space="preserve">have </w:t>
      </w:r>
      <w:r w:rsidR="009F3848" w:rsidRPr="00BA1DDE">
        <w:rPr>
          <w:rFonts w:cstheme="minorHAnsi"/>
          <w:sz w:val="24"/>
          <w:szCs w:val="24"/>
        </w:rPr>
        <w:t>access to infrastructure</w:t>
      </w:r>
      <w:r w:rsidR="00324CDC" w:rsidRPr="00BA1DDE">
        <w:rPr>
          <w:rFonts w:cstheme="minorHAnsi"/>
          <w:sz w:val="24"/>
          <w:szCs w:val="24"/>
        </w:rPr>
        <w:t xml:space="preserve">; </w:t>
      </w:r>
      <w:r w:rsidR="009F3848" w:rsidRPr="00BA1DDE">
        <w:rPr>
          <w:rFonts w:cstheme="minorHAnsi"/>
          <w:sz w:val="24"/>
          <w:szCs w:val="24"/>
        </w:rPr>
        <w:t>this is denote</w:t>
      </w:r>
      <w:r w:rsidR="00720D86" w:rsidRPr="00BA1DDE">
        <w:rPr>
          <w:rFonts w:cstheme="minorHAnsi"/>
          <w:sz w:val="24"/>
          <w:szCs w:val="24"/>
        </w:rPr>
        <w:t>d</w:t>
      </w:r>
      <w:r w:rsidR="009F3848" w:rsidRPr="00BA1DDE">
        <w:rPr>
          <w:rFonts w:cstheme="minorHAnsi"/>
          <w:sz w:val="24"/>
          <w:szCs w:val="24"/>
        </w:rPr>
        <w:t xml:space="preserve"> by </w:t>
      </w:r>
      <w:r w:rsidR="00183095" w:rsidRPr="00BA1DDE">
        <w:rPr>
          <w:rFonts w:cstheme="minorHAnsi"/>
          <w:sz w:val="24"/>
          <w:szCs w:val="24"/>
        </w:rPr>
        <w:t xml:space="preserve">the </w:t>
      </w:r>
      <w:r w:rsidR="009F3848" w:rsidRPr="00BA1DDE">
        <w:rPr>
          <w:rFonts w:cstheme="minorHAnsi"/>
          <w:sz w:val="24"/>
          <w:szCs w:val="24"/>
        </w:rPr>
        <w:t xml:space="preserve">variable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jv</m:t>
            </m:r>
          </m:sub>
        </m:sSub>
        <m:r>
          <m:rPr>
            <m:sty m:val="p"/>
          </m:rPr>
          <w:rPr>
            <w:rFonts w:ascii="Cambria Math" w:eastAsiaTheme="minorEastAsia" w:hAnsi="Cambria Math" w:cstheme="minorHAnsi"/>
            <w:sz w:val="24"/>
            <w:szCs w:val="24"/>
          </w:rPr>
          <m:t>={0,1}</m:t>
        </m:r>
      </m:oMath>
      <w:r w:rsidR="009F3848" w:rsidRPr="00BA1DDE">
        <w:rPr>
          <w:rFonts w:eastAsiaTheme="minorEastAsia" w:cstheme="minorHAnsi"/>
          <w:sz w:val="24"/>
          <w:szCs w:val="24"/>
        </w:rPr>
        <w:t>.</w:t>
      </w:r>
      <w:r w:rsidR="009F3848" w:rsidRPr="00BA1DDE">
        <w:rPr>
          <w:rFonts w:cstheme="minorHAnsi"/>
          <w:sz w:val="24"/>
          <w:szCs w:val="24"/>
        </w:rPr>
        <w:t xml:space="preserve"> </w:t>
      </w:r>
      <w:r w:rsidRPr="00BA1DDE">
        <w:rPr>
          <w:rFonts w:cstheme="minorHAnsi"/>
          <w:sz w:val="24"/>
          <w:szCs w:val="24"/>
        </w:rPr>
        <w:t xml:space="preserve">The water authority </w:t>
      </w:r>
      <w:r w:rsidR="009C5982" w:rsidRPr="00BA1DDE">
        <w:rPr>
          <w:rFonts w:cstheme="minorHAnsi"/>
          <w:sz w:val="24"/>
          <w:szCs w:val="24"/>
        </w:rPr>
        <w:t xml:space="preserve">decides </w:t>
      </w:r>
      <w:r w:rsidR="00720D86" w:rsidRPr="00BA1DDE">
        <w:rPr>
          <w:rFonts w:cstheme="minorHAnsi"/>
          <w:sz w:val="24"/>
          <w:szCs w:val="24"/>
        </w:rPr>
        <w:t>in which</w:t>
      </w:r>
      <w:r w:rsidR="00FF5A12" w:rsidRPr="00BA1DDE">
        <w:rPr>
          <w:rFonts w:cstheme="minorHAnsi"/>
          <w:sz w:val="24"/>
          <w:szCs w:val="24"/>
        </w:rPr>
        <w:t xml:space="preserve"> neighborhoods </w:t>
      </w:r>
      <w:r w:rsidR="00324CDC" w:rsidRPr="00BA1DDE">
        <w:rPr>
          <w:rFonts w:cstheme="minorHAnsi"/>
          <w:sz w:val="24"/>
          <w:szCs w:val="24"/>
        </w:rPr>
        <w:t xml:space="preserve">to allocate </w:t>
      </w:r>
      <w:r w:rsidRPr="00BA1DDE">
        <w:rPr>
          <w:rFonts w:cstheme="minorHAnsi"/>
          <w:sz w:val="24"/>
          <w:szCs w:val="24"/>
        </w:rPr>
        <w:t>investments</w:t>
      </w:r>
      <w:r w:rsidR="00C90D0D" w:rsidRPr="00BA1DDE">
        <w:rPr>
          <w:rFonts w:eastAsiaTheme="minorEastAsia" w:cstheme="minorHAnsi"/>
          <w:sz w:val="24"/>
          <w:szCs w:val="24"/>
        </w:rPr>
        <w:t xml:space="preserve"> </w:t>
      </w:r>
      <w:r w:rsidR="00C90D0D" w:rsidRPr="00BA1DDE">
        <w:rPr>
          <w:rFonts w:cstheme="minorHAnsi"/>
          <w:sz w:val="24"/>
          <w:szCs w:val="24"/>
        </w:rPr>
        <w:t>to reduce the risk</w:t>
      </w:r>
      <w:r w:rsidR="00720D86" w:rsidRPr="00BA1DDE">
        <w:rPr>
          <w:rFonts w:cstheme="minorHAnsi"/>
          <w:sz w:val="24"/>
          <w:szCs w:val="24"/>
        </w:rPr>
        <w:t xml:space="preserve"> of</w:t>
      </w:r>
      <w:r w:rsidR="00C90D0D" w:rsidRPr="00BA1DDE">
        <w:rPr>
          <w:rFonts w:cstheme="minorHAnsi"/>
          <w:sz w:val="24"/>
          <w:szCs w:val="24"/>
        </w:rPr>
        <w:t xml:space="preserve"> </w:t>
      </w:r>
      <w:r w:rsidR="00324CDC" w:rsidRPr="00BA1DDE">
        <w:rPr>
          <w:rFonts w:cstheme="minorHAnsi"/>
          <w:sz w:val="24"/>
          <w:szCs w:val="24"/>
        </w:rPr>
        <w:t xml:space="preserve">water supply or flooding </w:t>
      </w:r>
      <w:r w:rsidR="00C90D0D" w:rsidRPr="00BA1DDE">
        <w:rPr>
          <w:rFonts w:cstheme="minorHAnsi"/>
          <w:sz w:val="24"/>
          <w:szCs w:val="24"/>
        </w:rPr>
        <w:t>hazards</w:t>
      </w:r>
      <w:r w:rsidR="00FF5A12" w:rsidRPr="00BA1DDE">
        <w:rPr>
          <w:rFonts w:cstheme="minorHAnsi"/>
          <w:sz w:val="24"/>
          <w:szCs w:val="24"/>
        </w:rPr>
        <w:t xml:space="preserve"> </w:t>
      </w:r>
      <w:r w:rsidR="00324CDC" w:rsidRPr="00BA1DDE">
        <w:rPr>
          <w:rFonts w:cstheme="minorHAnsi"/>
          <w:sz w:val="24"/>
          <w:szCs w:val="24"/>
        </w:rPr>
        <w:t xml:space="preserve">associated with two </w:t>
      </w:r>
      <w:r w:rsidR="00FF5A12" w:rsidRPr="00BA1DDE">
        <w:rPr>
          <w:rFonts w:cstheme="minorHAnsi"/>
          <w:sz w:val="24"/>
          <w:szCs w:val="24"/>
        </w:rPr>
        <w:t>infrastructure system</w:t>
      </w:r>
      <w:r w:rsidR="009A104A" w:rsidRPr="00BA1DDE">
        <w:rPr>
          <w:rFonts w:cstheme="minorHAnsi"/>
          <w:sz w:val="24"/>
          <w:szCs w:val="24"/>
        </w:rPr>
        <w:t>s</w:t>
      </w:r>
      <w:r w:rsidR="00324CDC" w:rsidRPr="00BA1DDE">
        <w:rPr>
          <w:rFonts w:cstheme="minorHAnsi"/>
          <w:sz w:val="24"/>
          <w:szCs w:val="24"/>
        </w:rPr>
        <w:t>,</w:t>
      </w:r>
      <w:r w:rsidR="00FF5A12" w:rsidRPr="00BA1DDE">
        <w:rPr>
          <w:rFonts w:cstheme="minorHAnsi"/>
          <w:sz w:val="24"/>
          <w:szCs w:val="24"/>
        </w:rPr>
        <w:t xml:space="preserve"> </w:t>
      </w:r>
      <m:oMath>
        <m:r>
          <w:rPr>
            <w:rFonts w:ascii="Cambria Math" w:hAnsi="Cambria Math" w:cstheme="minorHAnsi"/>
            <w:sz w:val="24"/>
            <w:szCs w:val="24"/>
          </w:rPr>
          <m:t>v=</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S</m:t>
                </m:r>
              </m:sub>
            </m:sSub>
          </m:e>
        </m:d>
        <m:r>
          <w:rPr>
            <w:rFonts w:ascii="Cambria Math" w:hAnsi="Cambria Math" w:cstheme="minorHAnsi"/>
            <w:sz w:val="24"/>
            <w:szCs w:val="24"/>
          </w:rPr>
          <m:t>,</m:t>
        </m:r>
      </m:oMath>
      <w:r w:rsidR="005B2806" w:rsidRPr="00BA1DDE">
        <w:rPr>
          <w:rFonts w:eastAsiaTheme="minorEastAsia" w:cstheme="minorHAnsi"/>
          <w:sz w:val="24"/>
          <w:szCs w:val="24"/>
        </w:rPr>
        <w:t xml:space="preserve"> </w:t>
      </w:r>
      <w:r w:rsidR="009A104A" w:rsidRPr="00BA1DDE">
        <w:rPr>
          <w:rFonts w:cstheme="minorHAnsi"/>
          <w:sz w:val="24"/>
          <w:szCs w:val="24"/>
        </w:rPr>
        <w:t xml:space="preserve">with </w:t>
      </w:r>
      <m:oMath>
        <m:sSub>
          <m:sSubPr>
            <m:ctrlPr>
              <w:rPr>
                <w:rFonts w:ascii="Cambria Math" w:hAnsi="Cambria Math" w:cstheme="minorHAnsi"/>
                <w:i/>
                <w:sz w:val="24"/>
                <w:szCs w:val="24"/>
              </w:rPr>
            </m:ctrlPr>
          </m:sSubPr>
          <m:e>
            <m:r>
              <w:rPr>
                <w:rFonts w:ascii="Cambria Math" w:hAnsi="Cambria Math" w:cstheme="minorHAnsi"/>
                <w:sz w:val="24"/>
                <w:szCs w:val="24"/>
              </w:rPr>
              <m:t>v=v</m:t>
            </m:r>
          </m:e>
          <m:sub>
            <m:r>
              <w:rPr>
                <w:rFonts w:ascii="Cambria Math" w:hAnsi="Cambria Math" w:cstheme="minorHAnsi"/>
                <w:sz w:val="24"/>
                <w:szCs w:val="24"/>
              </w:rPr>
              <m:t>P</m:t>
            </m:r>
          </m:sub>
        </m:sSub>
      </m:oMath>
      <w:r w:rsidR="009A104A" w:rsidRPr="00BA1DDE">
        <w:rPr>
          <w:rFonts w:eastAsiaTheme="minorEastAsia" w:cstheme="minorHAnsi"/>
          <w:sz w:val="24"/>
          <w:szCs w:val="24"/>
        </w:rPr>
        <w:t xml:space="preserve"> for water supply infrastructure and </w:t>
      </w:r>
      <m:oMath>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S</m:t>
            </m:r>
          </m:sub>
        </m:sSub>
      </m:oMath>
      <w:r w:rsidR="009A104A" w:rsidRPr="00BA1DDE">
        <w:rPr>
          <w:rFonts w:eastAsiaTheme="minorEastAsia" w:cstheme="minorHAnsi"/>
          <w:sz w:val="24"/>
          <w:szCs w:val="24"/>
        </w:rPr>
        <w:t xml:space="preserve"> for sewer system</w:t>
      </w:r>
      <w:r w:rsidR="00324CDC" w:rsidRPr="00BA1DDE">
        <w:rPr>
          <w:rFonts w:cstheme="minorHAnsi"/>
          <w:sz w:val="24"/>
          <w:szCs w:val="24"/>
        </w:rPr>
        <w:t>.</w:t>
      </w:r>
      <w:r w:rsidR="009A104A" w:rsidRPr="00BA1DDE">
        <w:rPr>
          <w:rFonts w:cstheme="minorHAnsi"/>
          <w:sz w:val="24"/>
          <w:szCs w:val="24"/>
        </w:rPr>
        <w:t xml:space="preserve"> These investments involve a set of possible actions </w:t>
      </w:r>
      <w:r w:rsidR="009A104A" w:rsidRPr="00BA1DDE">
        <w:rPr>
          <w:rFonts w:eastAsiaTheme="minorEastAsia" w:cstheme="minorHAnsi"/>
          <w:sz w:val="24"/>
          <w:szCs w:val="24"/>
        </w:rPr>
        <w:t>from the water authority</w:t>
      </w:r>
      <w:r w:rsidR="00F41BAE" w:rsidRPr="00BA1DDE">
        <w:rPr>
          <w:rFonts w:cstheme="minorHAnsi"/>
          <w:sz w:val="24"/>
          <w:szCs w:val="24"/>
        </w:rPr>
        <w:t xml:space="preserve">, </w:t>
      </w:r>
      <m:oMath>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m</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n</m:t>
            </m:r>
          </m:sub>
        </m:sSub>
        <m:r>
          <w:rPr>
            <w:rFonts w:ascii="Cambria Math" w:hAnsi="Cambria Math" w:cstheme="minorHAnsi"/>
            <w:sz w:val="24"/>
            <w:szCs w:val="24"/>
          </w:rPr>
          <m:t>}</m:t>
        </m:r>
      </m:oMath>
      <w:r w:rsidR="003F15DB" w:rsidRPr="00BA1DDE">
        <w:rPr>
          <w:rFonts w:eastAsiaTheme="minorEastAsia" w:cstheme="minorHAnsi"/>
          <w:sz w:val="24"/>
          <w:szCs w:val="24"/>
        </w:rPr>
        <w:t xml:space="preserve">, with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m</m:t>
            </m:r>
          </m:sub>
        </m:sSub>
        <m:r>
          <w:rPr>
            <w:rFonts w:ascii="Cambria Math" w:hAnsi="Cambria Math" w:cstheme="minorHAnsi"/>
            <w:sz w:val="24"/>
            <w:szCs w:val="24"/>
          </w:rPr>
          <m:t>=</m:t>
        </m:r>
      </m:oMath>
      <w:r w:rsidR="00F41BAE" w:rsidRPr="00BA1DDE">
        <w:rPr>
          <w:rFonts w:eastAsiaTheme="minorEastAsia" w:cstheme="minorHAnsi"/>
          <w:sz w:val="24"/>
          <w:szCs w:val="24"/>
        </w:rPr>
        <w:t xml:space="preserve"> </w:t>
      </w:r>
      <w:r w:rsidR="005B2806" w:rsidRPr="00BA1DDE">
        <w:rPr>
          <w:rFonts w:eastAsiaTheme="minorEastAsia" w:cstheme="minorHAnsi"/>
          <w:sz w:val="24"/>
          <w:szCs w:val="24"/>
        </w:rPr>
        <w:t>maintenance</w:t>
      </w:r>
      <w:r w:rsidR="00FF5A12" w:rsidRPr="00BA1DDE">
        <w:rPr>
          <w:rFonts w:eastAsiaTheme="minorEastAsia"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n</m:t>
            </m:r>
          </m:sub>
        </m:sSub>
        <m:r>
          <w:rPr>
            <w:rFonts w:ascii="Cambria Math" w:hAnsi="Cambria Math" w:cstheme="minorHAnsi"/>
            <w:sz w:val="24"/>
            <w:szCs w:val="24"/>
          </w:rPr>
          <m:t xml:space="preserve">= </m:t>
        </m:r>
      </m:oMath>
      <w:r w:rsidR="00FF5A12" w:rsidRPr="00BA1DDE">
        <w:rPr>
          <w:rFonts w:eastAsiaTheme="minorEastAsia" w:cstheme="minorHAnsi"/>
          <w:sz w:val="24"/>
          <w:szCs w:val="24"/>
        </w:rPr>
        <w:t>new infrastructure</w:t>
      </w:r>
      <w:r w:rsidR="00F41BAE" w:rsidRPr="00BA1DDE">
        <w:rPr>
          <w:rFonts w:eastAsiaTheme="minorEastAsia" w:cstheme="minorHAnsi"/>
          <w:sz w:val="24"/>
          <w:szCs w:val="24"/>
        </w:rPr>
        <w:t>.</w:t>
      </w:r>
      <w:r w:rsidR="009A104A" w:rsidRPr="00BA1DDE">
        <w:rPr>
          <w:rFonts w:eastAsiaTheme="minorEastAsia" w:cstheme="minorHAnsi"/>
          <w:sz w:val="24"/>
          <w:szCs w:val="24"/>
        </w:rPr>
        <w:t xml:space="preserve"> </w:t>
      </w:r>
      <w:r w:rsidR="0074330A" w:rsidRPr="00BA1DDE">
        <w:rPr>
          <w:rFonts w:eastAsiaTheme="minorEastAsia" w:cstheme="minorHAnsi"/>
          <w:sz w:val="24"/>
          <w:szCs w:val="24"/>
        </w:rPr>
        <w:t>The decision to invest in either</w:t>
      </w:r>
      <w:r w:rsidR="00693C34" w:rsidRPr="00BA1DDE">
        <w:rPr>
          <w:rFonts w:eastAsiaTheme="minorEastAsia" w:cstheme="minorHAnsi"/>
          <w:sz w:val="24"/>
          <w:szCs w:val="24"/>
        </w:rPr>
        <w:t xml:space="preserve"> infrastructure system</w:t>
      </w:r>
      <w:r w:rsidR="0074330A" w:rsidRPr="00BA1DDE">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P</m:t>
            </m:r>
          </m:sub>
        </m:sSub>
      </m:oMath>
      <w:r w:rsidR="0074330A" w:rsidRPr="00BA1DDE">
        <w:rPr>
          <w:rFonts w:eastAsiaTheme="minorEastAsia" w:cstheme="minorHAnsi"/>
          <w:sz w:val="24"/>
          <w:szCs w:val="24"/>
        </w:rPr>
        <w:t xml:space="preserve"> or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S</m:t>
            </m:r>
          </m:sub>
        </m:sSub>
      </m:oMath>
      <w:r w:rsidR="001041D0" w:rsidRPr="00BA1DDE">
        <w:rPr>
          <w:rFonts w:cstheme="minorHAnsi"/>
          <w:sz w:val="24"/>
          <w:szCs w:val="24"/>
        </w:rPr>
        <w:t xml:space="preserve"> </w:t>
      </w:r>
      <w:r w:rsidR="00505054" w:rsidRPr="00BA1DDE">
        <w:rPr>
          <w:rFonts w:cstheme="minorHAnsi"/>
          <w:sz w:val="24"/>
          <w:szCs w:val="24"/>
        </w:rPr>
        <w:t xml:space="preserve">in selected neighborhoods </w:t>
      </w:r>
      <w:r w:rsidR="001041D0" w:rsidRPr="00BA1DDE">
        <w:rPr>
          <w:rFonts w:cstheme="minorHAnsi"/>
          <w:sz w:val="24"/>
          <w:szCs w:val="24"/>
        </w:rPr>
        <w:t>entails</w:t>
      </w:r>
      <w:r w:rsidRPr="00BA1DDE">
        <w:rPr>
          <w:rFonts w:cstheme="minorHAnsi"/>
          <w:sz w:val="24"/>
          <w:szCs w:val="24"/>
        </w:rPr>
        <w:t xml:space="preserve"> </w:t>
      </w:r>
      <w:r w:rsidR="003C6048" w:rsidRPr="00BA1DDE">
        <w:rPr>
          <w:rFonts w:cstheme="minorHAnsi"/>
          <w:sz w:val="24"/>
          <w:szCs w:val="24"/>
        </w:rPr>
        <w:t xml:space="preserve">a </w:t>
      </w:r>
      <w:r w:rsidR="00224E91" w:rsidRPr="00BA1DDE">
        <w:rPr>
          <w:rFonts w:cstheme="minorHAnsi"/>
          <w:sz w:val="24"/>
          <w:szCs w:val="24"/>
        </w:rPr>
        <w:t xml:space="preserve">suitability analysis through </w:t>
      </w:r>
      <w:r w:rsidRPr="00BA1DDE">
        <w:rPr>
          <w:rFonts w:cstheme="minorHAnsi"/>
          <w:sz w:val="24"/>
          <w:szCs w:val="24"/>
        </w:rPr>
        <w:t xml:space="preserve">multi-objective site selection </w:t>
      </w:r>
      <w:r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"author" : [ { "dropping-particle" : "", "family" : "Cova", "given" : "T J", "non-dropping-particle" : "", "parse-names" : false, "suffix" : "" }, { "dropping-particle" : "", "family" : "Church", "given" : "R L", "non-dropping-particle" : "", "parse-names" : false, "suffix" : "" } ], "id" : "ITEM-1", "issued" : { "date-parts" : [ [ "2000" ] ] }, "page" : "401-419", "title" : "Exploratory spatial optimization in site search : a neighborhood operator approach", "type" : "article-journal", "volume" : "24" }, "uris" : [ "http://www.mendeley.com/documents/?uuid=cd1b161c-163b-4ec9-97cf-53e34951b9fb", "http://www.mendeley.com/documents/?uuid=8519b6ad-eb35-4787-80a2-2ef5ad603a4a" ] }, { "id" : "ITEM-2",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"ITEM-2",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"(20, 21)", "plainTextFormattedCitation" : "(20, 21)", "previouslyFormattedCitation" : "(20, 21)" }, "properties" : {  }, "schema" : "https://github.com/citation-style-language/schema/raw/master/csl-citation.json" }</w:instrText>
      </w:r>
      <w:r w:rsidRPr="00BA1DDE">
        <w:rPr>
          <w:rFonts w:cstheme="minorHAnsi"/>
          <w:sz w:val="24"/>
          <w:szCs w:val="24"/>
        </w:rPr>
        <w:fldChar w:fldCharType="separate"/>
      </w:r>
      <w:r w:rsidR="00B52ED1" w:rsidRPr="00BA1DDE">
        <w:rPr>
          <w:rFonts w:cstheme="minorHAnsi"/>
          <w:noProof/>
          <w:sz w:val="24"/>
          <w:szCs w:val="24"/>
        </w:rPr>
        <w:t>(20, 21)</w:t>
      </w:r>
      <w:r w:rsidRPr="00BA1DDE">
        <w:rPr>
          <w:rFonts w:cstheme="minorHAnsi"/>
          <w:sz w:val="24"/>
          <w:szCs w:val="24"/>
        </w:rPr>
        <w:fldChar w:fldCharType="end"/>
      </w:r>
      <w:r w:rsidR="00A06DE0" w:rsidRPr="00BA1DDE">
        <w:rPr>
          <w:rFonts w:cstheme="minorHAnsi"/>
          <w:sz w:val="24"/>
          <w:szCs w:val="24"/>
        </w:rPr>
        <w:t>(Methods)</w:t>
      </w:r>
      <w:r w:rsidRPr="00BA1DDE">
        <w:rPr>
          <w:rFonts w:cstheme="minorHAnsi"/>
          <w:sz w:val="24"/>
          <w:szCs w:val="24"/>
        </w:rPr>
        <w:t xml:space="preserve">. This procedure accounts for the interdependencies and feedback between the </w:t>
      </w:r>
      <w:r w:rsidR="003C6048" w:rsidRPr="00BA1DDE">
        <w:rPr>
          <w:rFonts w:cstheme="minorHAnsi"/>
          <w:sz w:val="24"/>
          <w:szCs w:val="24"/>
        </w:rPr>
        <w:t xml:space="preserve">attributes of the </w:t>
      </w:r>
      <w:r w:rsidRPr="00BA1DDE">
        <w:rPr>
          <w:rFonts w:cstheme="minorHAnsi"/>
          <w:sz w:val="24"/>
          <w:szCs w:val="24"/>
        </w:rPr>
        <w:t xml:space="preserve">urban landscape and </w:t>
      </w:r>
      <w:r w:rsidR="0074330A" w:rsidRPr="00BA1DDE">
        <w:rPr>
          <w:rFonts w:cstheme="minorHAnsi"/>
          <w:sz w:val="24"/>
          <w:szCs w:val="24"/>
        </w:rPr>
        <w:t>a</w:t>
      </w:r>
      <w:r w:rsidRPr="00BA1DDE">
        <w:rPr>
          <w:rFonts w:cstheme="minorHAnsi"/>
          <w:sz w:val="24"/>
          <w:szCs w:val="24"/>
        </w:rPr>
        <w:t xml:space="preserve"> policy scenario</w:t>
      </w:r>
      <w:r w:rsidR="0074330A" w:rsidRPr="00BA1DDE">
        <w:rPr>
          <w:rFonts w:cstheme="minorHAnsi"/>
          <w:sz w:val="24"/>
          <w:szCs w:val="24"/>
        </w:rPr>
        <w:t xml:space="preserve">, </w:t>
      </w:r>
      <m:oMath>
        <m:r>
          <w:rPr>
            <w:rFonts w:ascii="Cambria Math" w:hAnsi="Cambria Math" w:cstheme="minorHAnsi"/>
            <w:sz w:val="24"/>
            <w:szCs w:val="24"/>
          </w:rPr>
          <m:t>p</m:t>
        </m:r>
      </m:oMath>
      <w:r w:rsidRPr="00BA1DDE">
        <w:rPr>
          <w:rFonts w:cstheme="minorHAnsi"/>
          <w:sz w:val="24"/>
          <w:szCs w:val="24"/>
        </w:rPr>
        <w:t xml:space="preserve">. </w:t>
      </w:r>
      <w:r w:rsidR="00224E91" w:rsidRPr="00BA1DDE">
        <w:rPr>
          <w:rFonts w:cstheme="minorHAnsi"/>
          <w:sz w:val="24"/>
          <w:szCs w:val="24"/>
        </w:rPr>
        <w:t xml:space="preserve">The latter </w:t>
      </w:r>
      <w:r w:rsidRPr="00BA1DDE">
        <w:rPr>
          <w:rFonts w:cstheme="minorHAnsi"/>
          <w:sz w:val="24"/>
          <w:szCs w:val="24"/>
        </w:rPr>
        <w:t>defines the priorit</w:t>
      </w:r>
      <w:r w:rsidR="009A104A" w:rsidRPr="00BA1DDE">
        <w:rPr>
          <w:rFonts w:cstheme="minorHAnsi"/>
          <w:sz w:val="24"/>
          <w:szCs w:val="24"/>
        </w:rPr>
        <w:t>ies</w:t>
      </w:r>
      <w:r w:rsidR="008F6642" w:rsidRPr="00BA1DDE">
        <w:rPr>
          <w:rFonts w:cstheme="minorHAnsi"/>
          <w:sz w:val="24"/>
          <w:szCs w:val="24"/>
        </w:rPr>
        <w:t xml:space="preserve"> </w:t>
      </w:r>
      <w:r w:rsidRPr="00BA1DDE">
        <w:rPr>
          <w:rFonts w:cstheme="minorHAnsi"/>
          <w:sz w:val="24"/>
          <w:szCs w:val="24"/>
        </w:rPr>
        <w:t xml:space="preserve">that the water authority gives to </w:t>
      </w:r>
      <w:r w:rsidR="00541701" w:rsidRPr="00BA1DDE">
        <w:rPr>
          <w:rFonts w:cstheme="minorHAnsi"/>
          <w:sz w:val="24"/>
          <w:szCs w:val="24"/>
        </w:rPr>
        <w:t xml:space="preserve">a set of </w:t>
      </w:r>
      <w:r w:rsidRPr="00BA1DDE">
        <w:rPr>
          <w:rFonts w:cstheme="minorHAnsi"/>
          <w:sz w:val="24"/>
          <w:szCs w:val="24"/>
        </w:rPr>
        <w:t>criteria</w:t>
      </w:r>
      <w:r w:rsidR="00451F68" w:rsidRPr="00BA1DDE">
        <w:rPr>
          <w:rFonts w:eastAsiaTheme="minorEastAsia" w:cstheme="minorHAnsi"/>
          <w:sz w:val="24"/>
          <w:szCs w:val="24"/>
        </w:rPr>
        <w:t xml:space="preserve"> </w:t>
      </w:r>
      <w:r w:rsidR="005B594B" w:rsidRPr="00BA1DDE">
        <w:rPr>
          <w:rFonts w:eastAsiaTheme="minorEastAsia" w:cstheme="minorHAnsi"/>
          <w:sz w:val="24"/>
          <w:szCs w:val="24"/>
        </w:rPr>
        <w:t xml:space="preserve">to take action </w:t>
      </w:r>
      <w:r w:rsidR="0000242C" w:rsidRPr="00BA1DDE">
        <w:rPr>
          <w:rFonts w:eastAsiaTheme="minorEastAsia" w:cstheme="minorHAnsi"/>
          <w:sz w:val="24"/>
          <w:szCs w:val="24"/>
        </w:rPr>
        <w:t xml:space="preserve">to </w:t>
      </w:r>
      <w:r w:rsidR="005B594B" w:rsidRPr="00BA1DDE">
        <w:rPr>
          <w:rFonts w:eastAsiaTheme="minorEastAsia" w:cstheme="minorHAnsi"/>
          <w:sz w:val="24"/>
          <w:szCs w:val="24"/>
        </w:rPr>
        <w:t>reduce the risk of infrastructure hazards. T</w:t>
      </w:r>
      <w:r w:rsidR="0000242C" w:rsidRPr="00BA1DDE">
        <w:rPr>
          <w:rFonts w:eastAsiaTheme="minorEastAsia" w:cstheme="minorHAnsi"/>
          <w:sz w:val="24"/>
          <w:szCs w:val="24"/>
        </w:rPr>
        <w:t>he goal</w:t>
      </w:r>
      <w:r w:rsidR="00693C34" w:rsidRPr="00BA1DDE">
        <w:rPr>
          <w:rFonts w:eastAsiaTheme="minorEastAsia" w:cstheme="minorHAnsi"/>
          <w:sz w:val="24"/>
          <w:szCs w:val="24"/>
        </w:rPr>
        <w:t xml:space="preserve"> </w:t>
      </w:r>
      <w:r w:rsidR="005B594B" w:rsidRPr="00BA1DDE">
        <w:rPr>
          <w:rFonts w:eastAsiaTheme="minorEastAsia" w:cstheme="minorHAnsi"/>
          <w:sz w:val="24"/>
          <w:szCs w:val="24"/>
        </w:rPr>
        <w:t xml:space="preserve">is to </w:t>
      </w:r>
      <w:r w:rsidR="003B14E3" w:rsidRPr="00BA1DDE">
        <w:rPr>
          <w:rFonts w:eastAsiaTheme="minorEastAsia" w:cstheme="minorHAnsi"/>
          <w:sz w:val="24"/>
          <w:szCs w:val="24"/>
        </w:rPr>
        <w:t>allocate investment in the</w:t>
      </w:r>
      <w:r w:rsidR="005B594B" w:rsidRPr="00BA1DDE">
        <w:rPr>
          <w:rFonts w:eastAsiaTheme="minorEastAsia" w:cstheme="minorHAnsi"/>
          <w:sz w:val="24"/>
          <w:szCs w:val="24"/>
        </w:rPr>
        <w:t xml:space="preserve"> </w:t>
      </w:r>
      <w:r w:rsidR="0000242C" w:rsidRPr="00BA1DDE">
        <w:rPr>
          <w:rFonts w:eastAsiaTheme="minorEastAsia" w:cstheme="minorHAnsi"/>
          <w:sz w:val="24"/>
          <w:szCs w:val="24"/>
        </w:rPr>
        <w:t>neighborhood</w:t>
      </w:r>
      <w:r w:rsidR="00183095" w:rsidRPr="00BA1DDE">
        <w:rPr>
          <w:rFonts w:eastAsiaTheme="minorEastAsia" w:cstheme="minorHAnsi"/>
          <w:sz w:val="24"/>
          <w:szCs w:val="24"/>
        </w:rPr>
        <w:t>s</w:t>
      </w:r>
      <w:r w:rsidR="0000242C" w:rsidRPr="00BA1DDE">
        <w:rPr>
          <w:rFonts w:eastAsiaTheme="minorEastAsia" w:cstheme="minorHAnsi"/>
          <w:sz w:val="24"/>
          <w:szCs w:val="24"/>
        </w:rPr>
        <w:t xml:space="preserve"> </w:t>
      </w:r>
      <w:r w:rsidR="005B594B" w:rsidRPr="00BA1DDE">
        <w:rPr>
          <w:rFonts w:eastAsiaTheme="minorEastAsia" w:cstheme="minorHAnsi"/>
          <w:sz w:val="24"/>
          <w:szCs w:val="24"/>
        </w:rPr>
        <w:t>where</w:t>
      </w:r>
      <w:r w:rsidR="00720D86" w:rsidRPr="00BA1DDE">
        <w:rPr>
          <w:rFonts w:eastAsiaTheme="minorEastAsia" w:cstheme="minorHAnsi"/>
          <w:sz w:val="24"/>
          <w:szCs w:val="24"/>
        </w:rPr>
        <w:t xml:space="preserve"> it</w:t>
      </w:r>
      <w:r w:rsidR="005B594B" w:rsidRPr="00BA1DDE">
        <w:rPr>
          <w:rFonts w:eastAsiaTheme="minorEastAsia" w:cstheme="minorHAnsi"/>
          <w:sz w:val="24"/>
          <w:szCs w:val="24"/>
        </w:rPr>
        <w:t xml:space="preserve"> </w:t>
      </w:r>
      <w:r w:rsidR="00296854" w:rsidRPr="00BA1DDE">
        <w:rPr>
          <w:rFonts w:eastAsiaTheme="minorEastAsia" w:cstheme="minorHAnsi"/>
          <w:sz w:val="24"/>
          <w:szCs w:val="24"/>
        </w:rPr>
        <w:t xml:space="preserve">is </w:t>
      </w:r>
      <w:r w:rsidR="005B594B" w:rsidRPr="00BA1DDE">
        <w:rPr>
          <w:rFonts w:eastAsiaTheme="minorEastAsia" w:cstheme="minorHAnsi"/>
          <w:sz w:val="24"/>
          <w:szCs w:val="24"/>
        </w:rPr>
        <w:t>most needed</w:t>
      </w:r>
      <w:r w:rsidR="003B14E3" w:rsidRPr="00BA1DDE">
        <w:rPr>
          <w:rFonts w:eastAsiaTheme="minorEastAsia" w:cstheme="minorHAnsi"/>
          <w:sz w:val="24"/>
          <w:szCs w:val="24"/>
        </w:rPr>
        <w:t>,</w:t>
      </w:r>
      <w:r w:rsidR="005B594B" w:rsidRPr="00BA1DDE">
        <w:rPr>
          <w:rFonts w:eastAsiaTheme="minorEastAsia" w:cstheme="minorHAnsi"/>
          <w:sz w:val="24"/>
          <w:szCs w:val="24"/>
        </w:rPr>
        <w:t xml:space="preserve"> according to the</w:t>
      </w:r>
      <w:r w:rsidR="00720D86" w:rsidRPr="00BA1DDE">
        <w:rPr>
          <w:rFonts w:eastAsiaTheme="minorEastAsia" w:cstheme="minorHAnsi"/>
          <w:sz w:val="24"/>
          <w:szCs w:val="24"/>
        </w:rPr>
        <w:t xml:space="preserve"> implemented</w:t>
      </w:r>
      <w:r w:rsidR="005B594B" w:rsidRPr="00BA1DDE">
        <w:rPr>
          <w:rFonts w:eastAsiaTheme="minorEastAsia" w:cstheme="minorHAnsi"/>
          <w:sz w:val="24"/>
          <w:szCs w:val="24"/>
        </w:rPr>
        <w:t xml:space="preserve"> polic</w:t>
      </w:r>
      <w:r w:rsidR="00720D86" w:rsidRPr="00BA1DDE">
        <w:rPr>
          <w:rFonts w:eastAsiaTheme="minorEastAsia" w:cstheme="minorHAnsi"/>
          <w:sz w:val="24"/>
          <w:szCs w:val="24"/>
        </w:rPr>
        <w:t>y</w:t>
      </w:r>
      <w:r w:rsidR="005B594B" w:rsidRPr="00BA1DDE">
        <w:rPr>
          <w:rFonts w:eastAsiaTheme="minorEastAsia" w:cstheme="minorHAnsi"/>
          <w:sz w:val="24"/>
          <w:szCs w:val="24"/>
        </w:rPr>
        <w:t xml:space="preserve">. The goal is </w:t>
      </w:r>
      <w:r w:rsidR="00296854" w:rsidRPr="00BA1DDE">
        <w:rPr>
          <w:rFonts w:eastAsiaTheme="minorEastAsia" w:cstheme="minorHAnsi"/>
          <w:sz w:val="24"/>
          <w:szCs w:val="24"/>
        </w:rPr>
        <w:t>achieved</w:t>
      </w:r>
      <w:r w:rsidR="005B594B" w:rsidRPr="00BA1DDE">
        <w:rPr>
          <w:rFonts w:eastAsiaTheme="minorEastAsia" w:cstheme="minorHAnsi"/>
          <w:sz w:val="24"/>
          <w:szCs w:val="24"/>
        </w:rPr>
        <w:t xml:space="preserve"> by computing a distance </w:t>
      </w:r>
      <w:r w:rsidR="008F6642" w:rsidRPr="00BA1DDE">
        <w:rPr>
          <w:rFonts w:eastAsiaTheme="minorEastAsia" w:cstheme="minorHAnsi"/>
          <w:sz w:val="24"/>
          <w:szCs w:val="24"/>
        </w:rPr>
        <w:t xml:space="preserve">metric, </w:t>
      </w:r>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jvt</m:t>
            </m:r>
          </m:sub>
          <m:sup>
            <m:r>
              <w:rPr>
                <w:rFonts w:ascii="Cambria Math" w:hAnsi="Cambria Math"/>
                <w:sz w:val="24"/>
                <w:szCs w:val="24"/>
              </w:rPr>
              <m:t>k</m:t>
            </m:r>
          </m:sup>
        </m:sSubSup>
      </m:oMath>
      <w:r w:rsidR="008F6642" w:rsidRPr="00BA1DDE">
        <w:rPr>
          <w:rFonts w:eastAsiaTheme="minorEastAsia" w:cstheme="minorHAnsi"/>
          <w:sz w:val="24"/>
          <w:szCs w:val="24"/>
        </w:rPr>
        <w:t xml:space="preserve">, that represents </w:t>
      </w:r>
      <w:r w:rsidR="004F38E2" w:rsidRPr="00BA1DDE">
        <w:rPr>
          <w:rFonts w:eastAsiaTheme="minorEastAsia" w:cstheme="minorHAnsi"/>
          <w:sz w:val="24"/>
          <w:szCs w:val="24"/>
        </w:rPr>
        <w:t xml:space="preserve">the distance </w:t>
      </w:r>
      <w:r w:rsidR="005B594B" w:rsidRPr="00BA1DDE">
        <w:rPr>
          <w:rFonts w:eastAsiaTheme="minorEastAsia" w:cstheme="minorHAnsi"/>
          <w:sz w:val="24"/>
          <w:szCs w:val="24"/>
        </w:rPr>
        <w:t>from an ideal point</w:t>
      </w:r>
      <w:r w:rsidR="00E736A5" w:rsidRPr="00BA1DDE">
        <w:rPr>
          <w:rFonts w:eastAsiaTheme="minorEastAsia" w:cstheme="minorHAnsi"/>
          <w:sz w:val="24"/>
          <w:szCs w:val="24"/>
        </w:rPr>
        <w:t xml:space="preserve"> </w:t>
      </w:r>
      <w:r w:rsidR="00E736A5" w:rsidRPr="00BA1DDE">
        <w:rPr>
          <w:rFonts w:eastAsiaTheme="minorEastAsia" w:cstheme="minorHAnsi"/>
          <w:sz w:val="24"/>
          <w:szCs w:val="24"/>
        </w:rPr>
        <w:fldChar w:fldCharType="begin" w:fldLock="1"/>
      </w:r>
      <w:r w:rsidR="00E736A5" w:rsidRPr="00BA1DDE">
        <w:rPr>
          <w:rFonts w:eastAsiaTheme="minorEastAsia" w:cstheme="minorHAnsi"/>
          <w:sz w:val="24"/>
          <w:szCs w:val="24"/>
        </w:rPr>
        <w:instrText>ADDIN CSL_CITATION { "citationItems" : [ { "id" : "ITEM-1",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"ITEM-1",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"(21)", "plainTextFormattedCitation" : "(21)", "previouslyFormattedCitation" : "(21)" }, "properties" : {  }, "schema" : "https://github.com/citation-style-language/schema/raw/master/csl-citation.json" }</w:instrText>
      </w:r>
      <w:r w:rsidR="00E736A5" w:rsidRPr="00BA1DDE">
        <w:rPr>
          <w:rFonts w:eastAsiaTheme="minorEastAsia" w:cstheme="minorHAnsi"/>
          <w:sz w:val="24"/>
          <w:szCs w:val="24"/>
        </w:rPr>
        <w:fldChar w:fldCharType="separate"/>
      </w:r>
      <w:r w:rsidR="00E736A5" w:rsidRPr="00BA1DDE">
        <w:rPr>
          <w:rFonts w:eastAsiaTheme="minorEastAsia" w:cstheme="minorHAnsi"/>
          <w:noProof/>
          <w:sz w:val="24"/>
          <w:szCs w:val="24"/>
        </w:rPr>
        <w:t>(21)</w:t>
      </w:r>
      <w:r w:rsidR="00E736A5" w:rsidRPr="00BA1DDE">
        <w:rPr>
          <w:rFonts w:eastAsiaTheme="minorEastAsia" w:cstheme="minorHAnsi"/>
          <w:sz w:val="24"/>
          <w:szCs w:val="24"/>
        </w:rPr>
        <w:fldChar w:fldCharType="end"/>
      </w:r>
      <w:r w:rsidR="00296854" w:rsidRPr="00BA1DDE">
        <w:rPr>
          <w:rFonts w:eastAsiaTheme="minorEastAsia" w:cstheme="minorHAnsi"/>
          <w:sz w:val="24"/>
          <w:szCs w:val="24"/>
        </w:rPr>
        <w:t xml:space="preserve">. This </w:t>
      </w:r>
      <w:r w:rsidR="00296854" w:rsidRPr="00BA1DDE">
        <w:rPr>
          <w:rFonts w:eastAsiaTheme="minorEastAsia" w:cstheme="minorHAnsi"/>
          <w:sz w:val="24"/>
          <w:szCs w:val="24"/>
        </w:rPr>
        <w:lastRenderedPageBreak/>
        <w:t>ideal point</w:t>
      </w:r>
      <w:r w:rsidR="005B594B" w:rsidRPr="00BA1DDE">
        <w:rPr>
          <w:rFonts w:eastAsiaTheme="minorEastAsia" w:cstheme="minorHAnsi"/>
          <w:sz w:val="24"/>
          <w:szCs w:val="24"/>
        </w:rPr>
        <w:t xml:space="preserve"> </w:t>
      </w:r>
      <w:r w:rsidR="00296854" w:rsidRPr="00BA1DDE">
        <w:rPr>
          <w:rFonts w:eastAsiaTheme="minorEastAsia" w:cstheme="minorHAnsi"/>
          <w:sz w:val="24"/>
          <w:szCs w:val="24"/>
        </w:rPr>
        <w:t>represents</w:t>
      </w:r>
      <w:r w:rsidR="00F2485C" w:rsidRPr="00BA1DDE">
        <w:rPr>
          <w:rFonts w:eastAsiaTheme="minorEastAsia" w:cstheme="minorHAnsi"/>
          <w:sz w:val="24"/>
          <w:szCs w:val="24"/>
        </w:rPr>
        <w:t xml:space="preserve"> a</w:t>
      </w:r>
      <w:r w:rsidR="005B594B" w:rsidRPr="00BA1DDE">
        <w:rPr>
          <w:rFonts w:eastAsiaTheme="minorEastAsia" w:cstheme="minorHAnsi"/>
          <w:sz w:val="24"/>
          <w:szCs w:val="24"/>
        </w:rPr>
        <w:t xml:space="preserve"> </w:t>
      </w:r>
      <w:r w:rsidR="003064ED" w:rsidRPr="00BA1DDE">
        <w:rPr>
          <w:rFonts w:eastAsiaTheme="minorEastAsia" w:cstheme="minorHAnsi"/>
          <w:sz w:val="24"/>
          <w:szCs w:val="24"/>
        </w:rPr>
        <w:t xml:space="preserve">fictional, </w:t>
      </w:r>
      <w:r w:rsidR="005B594B" w:rsidRPr="00BA1DDE">
        <w:rPr>
          <w:rFonts w:eastAsiaTheme="minorEastAsia" w:cstheme="minorHAnsi"/>
          <w:sz w:val="24"/>
          <w:szCs w:val="24"/>
        </w:rPr>
        <w:t xml:space="preserve">utopian neighborhood </w:t>
      </w:r>
      <w:r w:rsidR="004F38E2" w:rsidRPr="00BA1DDE">
        <w:rPr>
          <w:rFonts w:eastAsiaTheme="minorEastAsia" w:cstheme="minorHAnsi"/>
          <w:sz w:val="24"/>
          <w:szCs w:val="24"/>
        </w:rPr>
        <w:t xml:space="preserve">with </w:t>
      </w:r>
      <w:r w:rsidR="00296854" w:rsidRPr="00BA1DDE">
        <w:rPr>
          <w:rFonts w:eastAsiaTheme="minorEastAsia" w:cstheme="minorHAnsi"/>
          <w:sz w:val="24"/>
          <w:szCs w:val="24"/>
        </w:rPr>
        <w:t xml:space="preserve">the </w:t>
      </w:r>
      <w:r w:rsidR="003064ED" w:rsidRPr="00BA1DDE">
        <w:rPr>
          <w:rFonts w:eastAsiaTheme="minorEastAsia" w:cstheme="minorHAnsi"/>
          <w:sz w:val="24"/>
          <w:szCs w:val="24"/>
        </w:rPr>
        <w:t xml:space="preserve">optimal </w:t>
      </w:r>
      <w:r w:rsidR="005B594B" w:rsidRPr="00BA1DDE">
        <w:rPr>
          <w:rFonts w:eastAsiaTheme="minorEastAsia" w:cstheme="minorHAnsi"/>
          <w:sz w:val="24"/>
          <w:szCs w:val="24"/>
        </w:rPr>
        <w:t xml:space="preserve">conditions </w:t>
      </w:r>
      <w:r w:rsidR="00DF2265" w:rsidRPr="00BA1DDE">
        <w:rPr>
          <w:rFonts w:eastAsiaTheme="minorEastAsia" w:cstheme="minorHAnsi"/>
          <w:sz w:val="24"/>
          <w:szCs w:val="24"/>
        </w:rPr>
        <w:t xml:space="preserve">of </w:t>
      </w:r>
      <w:r w:rsidR="005B594B" w:rsidRPr="00BA1DDE">
        <w:rPr>
          <w:rFonts w:eastAsiaTheme="minorEastAsia" w:cstheme="minorHAnsi"/>
          <w:sz w:val="24"/>
          <w:szCs w:val="24"/>
        </w:rPr>
        <w:t xml:space="preserve">the landscape </w:t>
      </w:r>
      <w:r w:rsidR="00DF2265" w:rsidRPr="00BA1DDE">
        <w:rPr>
          <w:rFonts w:eastAsiaTheme="minorEastAsia" w:cstheme="minorHAnsi"/>
          <w:sz w:val="24"/>
          <w:szCs w:val="24"/>
        </w:rPr>
        <w:t xml:space="preserve">attributes associated </w:t>
      </w:r>
      <w:r w:rsidR="00720D86" w:rsidRPr="00BA1DDE">
        <w:rPr>
          <w:rFonts w:eastAsiaTheme="minorEastAsia" w:cstheme="minorHAnsi"/>
          <w:sz w:val="24"/>
          <w:szCs w:val="24"/>
        </w:rPr>
        <w:t>with</w:t>
      </w:r>
      <w:r w:rsidR="00DF2265" w:rsidRPr="00BA1DDE">
        <w:rPr>
          <w:rFonts w:eastAsiaTheme="minorEastAsia" w:cstheme="minorHAnsi"/>
          <w:sz w:val="24"/>
          <w:szCs w:val="24"/>
        </w:rPr>
        <w:t xml:space="preserve"> the </w:t>
      </w:r>
      <w:r w:rsidR="00296854" w:rsidRPr="00BA1DDE">
        <w:rPr>
          <w:rFonts w:eastAsiaTheme="minorEastAsia" w:cstheme="minorHAnsi"/>
          <w:sz w:val="24"/>
          <w:szCs w:val="24"/>
        </w:rPr>
        <w:t xml:space="preserve">criteria in </w:t>
      </w:r>
      <w:r w:rsidR="005B594B" w:rsidRPr="00BA1DDE">
        <w:rPr>
          <w:rFonts w:eastAsiaTheme="minorEastAsia" w:cstheme="minorHAnsi"/>
          <w:sz w:val="24"/>
          <w:szCs w:val="24"/>
        </w:rPr>
        <w:t>the policy</w:t>
      </w:r>
      <w:r w:rsidR="008F6642" w:rsidRPr="00BA1DDE">
        <w:rPr>
          <w:rFonts w:eastAsiaTheme="minorEastAsia" w:cstheme="minorHAnsi"/>
          <w:sz w:val="24"/>
          <w:szCs w:val="24"/>
        </w:rPr>
        <w:t>.</w:t>
      </w:r>
      <w:r w:rsidR="00693C34" w:rsidRPr="00BA1DDE">
        <w:rPr>
          <w:rFonts w:eastAsiaTheme="minorEastAsia" w:cstheme="minorHAnsi"/>
          <w:sz w:val="24"/>
          <w:szCs w:val="24"/>
        </w:rPr>
        <w:t xml:space="preserve"> The </w:t>
      </w:r>
      <w:r w:rsidR="005B594B" w:rsidRPr="00BA1DDE">
        <w:rPr>
          <w:rFonts w:eastAsiaTheme="minorEastAsia" w:cstheme="minorHAnsi"/>
          <w:sz w:val="24"/>
          <w:szCs w:val="24"/>
        </w:rPr>
        <w:t>distance metric</w:t>
      </w:r>
      <w:r w:rsidR="0000242C" w:rsidRPr="00BA1DDE">
        <w:rPr>
          <w:rFonts w:eastAsiaTheme="minorEastAsia" w:cstheme="minorHAnsi"/>
          <w:sz w:val="24"/>
          <w:szCs w:val="24"/>
        </w:rPr>
        <w:t xml:space="preserve"> </w:t>
      </w:r>
      <w:r w:rsidR="005B594B" w:rsidRPr="00BA1DDE">
        <w:rPr>
          <w:rFonts w:eastAsiaTheme="minorEastAsia" w:cstheme="minorHAnsi"/>
          <w:sz w:val="24"/>
          <w:szCs w:val="24"/>
        </w:rPr>
        <w:t xml:space="preserve">is </w:t>
      </w:r>
      <w:r w:rsidR="0000242C" w:rsidRPr="00BA1DDE">
        <w:rPr>
          <w:rFonts w:eastAsiaTheme="minorEastAsia" w:cstheme="minorHAnsi"/>
          <w:sz w:val="24"/>
          <w:szCs w:val="24"/>
        </w:rPr>
        <w:t>determine</w:t>
      </w:r>
      <w:r w:rsidR="00693C34" w:rsidRPr="00BA1DDE">
        <w:rPr>
          <w:rFonts w:eastAsiaTheme="minorEastAsia" w:cstheme="minorHAnsi"/>
          <w:sz w:val="24"/>
          <w:szCs w:val="24"/>
        </w:rPr>
        <w:t>d</w:t>
      </w:r>
      <w:r w:rsidR="0000242C" w:rsidRPr="00BA1DDE">
        <w:rPr>
          <w:rFonts w:eastAsiaTheme="minorEastAsia" w:cstheme="minorHAnsi"/>
          <w:sz w:val="24"/>
          <w:szCs w:val="24"/>
        </w:rPr>
        <w:t xml:space="preserve"> by </w:t>
      </w:r>
      <w:r w:rsidR="00541701" w:rsidRPr="00BA1DDE">
        <w:rPr>
          <w:rFonts w:eastAsiaTheme="minorEastAsia" w:cstheme="minorHAnsi"/>
          <w:sz w:val="24"/>
          <w:szCs w:val="24"/>
        </w:rPr>
        <w:t>a</w:t>
      </w:r>
      <w:r w:rsidR="00693C34" w:rsidRPr="00BA1DDE">
        <w:rPr>
          <w:rFonts w:eastAsiaTheme="minorEastAsia" w:cstheme="minorHAnsi"/>
          <w:sz w:val="24"/>
          <w:szCs w:val="24"/>
        </w:rPr>
        <w:t xml:space="preserve"> linear combination of </w:t>
      </w:r>
      <w:r w:rsidR="0000242C" w:rsidRPr="00BA1DDE">
        <w:rPr>
          <w:rFonts w:eastAsiaTheme="minorEastAsia" w:cstheme="minorHAnsi"/>
          <w:sz w:val="24"/>
          <w:szCs w:val="24"/>
        </w:rPr>
        <w:t>the set o</w:t>
      </w:r>
      <w:r w:rsidR="00693C34" w:rsidRPr="00BA1DDE">
        <w:rPr>
          <w:rFonts w:eastAsiaTheme="minorEastAsia" w:cstheme="minorHAnsi"/>
          <w:sz w:val="24"/>
          <w:szCs w:val="24"/>
        </w:rPr>
        <w:t>f</w:t>
      </w:r>
      <w:r w:rsidR="0000242C" w:rsidRPr="00BA1DDE">
        <w:rPr>
          <w:rFonts w:eastAsiaTheme="minorEastAsia" w:cstheme="minorHAnsi"/>
          <w:sz w:val="24"/>
          <w:szCs w:val="24"/>
        </w:rPr>
        <w:t xml:space="preserve"> criteria</w:t>
      </w:r>
      <w:r w:rsidR="00D45AC0" w:rsidRPr="00BA1DDE">
        <w:rPr>
          <w:rFonts w:eastAsiaTheme="minorEastAsia" w:cstheme="min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v</m:t>
            </m:r>
          </m:sub>
          <m:sup>
            <m:r>
              <w:rPr>
                <w:rFonts w:ascii="Cambria Math" w:hAnsi="Cambria Math"/>
                <w:sz w:val="24"/>
                <w:szCs w:val="24"/>
              </w:rPr>
              <m:t>p</m:t>
            </m:r>
          </m:sup>
        </m:sSubSup>
      </m:oMath>
      <w:r w:rsidR="00693C34" w:rsidRPr="00BA1DDE">
        <w:rPr>
          <w:rFonts w:eastAsiaTheme="minorEastAsia" w:cstheme="minorHAnsi"/>
          <w:sz w:val="24"/>
          <w:szCs w:val="24"/>
        </w:rPr>
        <w:t xml:space="preserve">, standardized between 0 and 1, and </w:t>
      </w:r>
      <w:r w:rsidR="00541701" w:rsidRPr="00BA1DDE">
        <w:rPr>
          <w:rFonts w:eastAsiaTheme="minorEastAsia" w:cstheme="minorHAnsi"/>
          <w:sz w:val="24"/>
          <w:szCs w:val="24"/>
        </w:rPr>
        <w:t xml:space="preserve">a set of </w:t>
      </w:r>
      <w:r w:rsidR="00693C34" w:rsidRPr="00BA1DDE">
        <w:rPr>
          <w:rFonts w:eastAsiaTheme="minorEastAsia" w:cstheme="minorHAnsi"/>
          <w:sz w:val="24"/>
          <w:szCs w:val="24"/>
        </w:rPr>
        <w:t>criteria weights</w:t>
      </w:r>
      <w:r w:rsidR="008F6642" w:rsidRPr="00BA1DDE">
        <w:rPr>
          <w:rFonts w:eastAsiaTheme="minorEastAsia" w:cstheme="minorHAnsi"/>
          <w:sz w:val="24"/>
          <w:szCs w:val="24"/>
        </w:rPr>
        <w:t>,</w:t>
      </w:r>
      <w:r w:rsidR="00693C34" w:rsidRPr="00BA1DDE">
        <w:rPr>
          <w:rFonts w:eastAsiaTheme="minorEastAsia" w:cstheme="minorHAnsi"/>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v</m:t>
            </m:r>
          </m:sub>
          <m:sup>
            <m:r>
              <w:rPr>
                <w:rFonts w:ascii="Cambria Math" w:hAnsi="Cambria Math"/>
                <w:sz w:val="24"/>
                <w:szCs w:val="24"/>
              </w:rPr>
              <m:t>p</m:t>
            </m:r>
          </m:sup>
        </m:sSubSup>
      </m:oMath>
      <w:r w:rsidR="008F6642" w:rsidRPr="00BA1DDE">
        <w:rPr>
          <w:rFonts w:eastAsiaTheme="minorEastAsia" w:cstheme="minorHAnsi"/>
          <w:sz w:val="24"/>
          <w:szCs w:val="24"/>
        </w:rPr>
        <w:t>,</w:t>
      </w:r>
      <w:r w:rsidR="00693C34" w:rsidRPr="00BA1DDE">
        <w:rPr>
          <w:rFonts w:eastAsiaTheme="minorEastAsia" w:cstheme="minorHAnsi"/>
          <w:sz w:val="24"/>
          <w:szCs w:val="24"/>
        </w:rPr>
        <w:t xml:space="preserve"> with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v</m:t>
            </m:r>
          </m:sub>
          <m:sup>
            <m:r>
              <w:rPr>
                <w:rFonts w:ascii="Cambria Math" w:hAnsi="Cambria Math"/>
                <w:sz w:val="24"/>
                <w:szCs w:val="24"/>
              </w:rPr>
              <m:t>p</m:t>
            </m:r>
          </m:sup>
        </m:sSubSup>
        <m:r>
          <m:rPr>
            <m:sty m:val="p"/>
          </m:rP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1v</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iv</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Iv</m:t>
            </m:r>
          </m:sub>
        </m:sSub>
        <m:r>
          <w:rPr>
            <w:rFonts w:ascii="Cambria Math" w:eastAsiaTheme="minorEastAsia" w:hAnsi="Cambria Math" w:cstheme="minorHAnsi"/>
            <w:sz w:val="24"/>
            <w:szCs w:val="24"/>
          </w:rPr>
          <m:t>}</m:t>
        </m:r>
      </m:oMath>
      <w:r w:rsidR="00693C34" w:rsidRPr="00BA1DDE">
        <w:rPr>
          <w:rFonts w:eastAsiaTheme="minorEastAsia" w:cstheme="minorHAnsi"/>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v</m:t>
            </m:r>
          </m:sub>
          <m:sup>
            <m:r>
              <w:rPr>
                <w:rFonts w:ascii="Cambria Math" w:hAnsi="Cambria Math"/>
                <w:sz w:val="24"/>
                <w:szCs w:val="24"/>
              </w:rPr>
              <m:t>p</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1v</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iv</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Iv</m:t>
            </m:r>
          </m:sub>
        </m:sSub>
        <m:r>
          <w:rPr>
            <w:rFonts w:ascii="Cambria Math" w:eastAsiaTheme="minorEastAsia" w:hAnsi="Cambria Math" w:cstheme="minorHAnsi"/>
            <w:sz w:val="24"/>
            <w:szCs w:val="24"/>
          </w:rPr>
          <m:t>}</m:t>
        </m:r>
      </m:oMath>
      <w:r w:rsidR="00693C34" w:rsidRPr="00BA1DDE">
        <w:rPr>
          <w:rFonts w:eastAsiaTheme="minorEastAsia" w:cstheme="minorHAnsi"/>
          <w:sz w:val="24"/>
          <w:szCs w:val="24"/>
        </w:rPr>
        <w:t xml:space="preserve"> </w:t>
      </w:r>
      <w:r w:rsidR="00541701" w:rsidRPr="00BA1DDE">
        <w:rPr>
          <w:rFonts w:eastAsiaTheme="minorEastAsia" w:cstheme="minorHAnsi"/>
          <w:sz w:val="24"/>
          <w:szCs w:val="24"/>
        </w:rPr>
        <w:t xml:space="preserve">for </w:t>
      </w:r>
      <m:oMath>
        <m:r>
          <w:rPr>
            <w:rFonts w:ascii="Cambria Math" w:eastAsiaTheme="minorEastAsia" w:hAnsi="Cambria Math" w:cstheme="minorHAnsi"/>
            <w:sz w:val="24"/>
            <w:szCs w:val="24"/>
          </w:rPr>
          <m:t>i=</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1,…,I</m:t>
            </m:r>
          </m:e>
        </m:d>
      </m:oMath>
      <w:r w:rsidR="00541701" w:rsidRPr="00BA1DDE">
        <w:rPr>
          <w:rFonts w:eastAsiaTheme="minorEastAsia" w:cstheme="minorHAnsi"/>
          <w:sz w:val="24"/>
          <w:szCs w:val="24"/>
        </w:rPr>
        <w:t>.</w:t>
      </w:r>
      <w:r w:rsidR="0074330A" w:rsidRPr="00BA1DDE">
        <w:rPr>
          <w:rFonts w:cstheme="minorHAnsi"/>
          <w:sz w:val="24"/>
          <w:szCs w:val="24"/>
        </w:rPr>
        <w:t xml:space="preserve"> </w:t>
      </w:r>
      <w:r w:rsidR="00541701" w:rsidRPr="00BA1DDE">
        <w:rPr>
          <w:rFonts w:cstheme="minorHAnsi"/>
          <w:sz w:val="24"/>
          <w:szCs w:val="24"/>
        </w:rPr>
        <w:t>In this theoretical example</w:t>
      </w:r>
      <w:r w:rsidR="00720D86" w:rsidRPr="00BA1DDE">
        <w:rPr>
          <w:rFonts w:cstheme="minorHAnsi"/>
          <w:sz w:val="24"/>
          <w:szCs w:val="24"/>
        </w:rPr>
        <w:t>,</w:t>
      </w:r>
      <w:r w:rsidR="00541701" w:rsidRPr="00BA1DDE">
        <w:rPr>
          <w:rFonts w:cstheme="minorHAnsi"/>
          <w:sz w:val="24"/>
          <w:szCs w:val="24"/>
        </w:rPr>
        <w:t xml:space="preserve"> the policies depend </w:t>
      </w:r>
      <w:r w:rsidR="00720D86" w:rsidRPr="00BA1DDE">
        <w:rPr>
          <w:rFonts w:cstheme="minorHAnsi"/>
          <w:sz w:val="24"/>
          <w:szCs w:val="24"/>
        </w:rPr>
        <w:t>on</w:t>
      </w:r>
      <w:r w:rsidR="00541701" w:rsidRPr="00BA1DDE">
        <w:rPr>
          <w:rFonts w:cstheme="minorHAnsi"/>
          <w:sz w:val="24"/>
          <w:szCs w:val="24"/>
        </w:rPr>
        <w:t xml:space="preserve"> four criteria (</w:t>
      </w:r>
      <m:oMath>
        <m:r>
          <w:rPr>
            <w:rFonts w:ascii="Cambria Math" w:eastAsiaTheme="minorEastAsia" w:hAnsi="Cambria Math" w:cstheme="minorHAnsi"/>
            <w:sz w:val="24"/>
            <w:szCs w:val="24"/>
          </w:rPr>
          <m:t>I=4</m:t>
        </m:r>
      </m:oMath>
      <w:r w:rsidR="00541701" w:rsidRPr="00BA1DDE">
        <w:rPr>
          <w:rFonts w:cstheme="minorHAnsi"/>
          <w:sz w:val="24"/>
          <w:szCs w:val="24"/>
        </w:rPr>
        <w:t xml:space="preserve">) that define the priorities for each infrastructure system investment: </w:t>
      </w:r>
      <w:r w:rsidR="00183095" w:rsidRPr="00BA1DDE">
        <w:rPr>
          <w:rFonts w:cstheme="minorHAnsi"/>
          <w:sz w:val="24"/>
          <w:szCs w:val="24"/>
        </w:rPr>
        <w:t>t</w:t>
      </w:r>
      <w:r w:rsidR="0074330A" w:rsidRPr="00BA1DDE">
        <w:rPr>
          <w:rFonts w:cstheme="minorHAnsi"/>
          <w:sz w:val="24"/>
          <w:szCs w:val="24"/>
        </w:rPr>
        <w:t>he first of these</w:t>
      </w:r>
      <w:r w:rsidRPr="00BA1DDE">
        <w:rPr>
          <w:rFonts w:cstheme="minorHAnsi"/>
          <w:sz w:val="24"/>
          <w:szCs w:val="24"/>
        </w:rPr>
        <w:t xml:space="preserve"> </w:t>
      </w:r>
      <w:r w:rsidR="0074330A" w:rsidRPr="00BA1DDE">
        <w:rPr>
          <w:rFonts w:cstheme="minorHAnsi"/>
          <w:sz w:val="24"/>
          <w:szCs w:val="24"/>
        </w:rPr>
        <w:t xml:space="preserve">is the </w:t>
      </w:r>
      <w:r w:rsidRPr="00BA1DDE">
        <w:rPr>
          <w:rFonts w:cstheme="minorHAnsi"/>
          <w:sz w:val="24"/>
          <w:szCs w:val="24"/>
        </w:rPr>
        <w:t xml:space="preserve">criterion </w:t>
      </w:r>
      <w:r w:rsidR="0074330A" w:rsidRPr="00BA1DDE">
        <w:rPr>
          <w:rFonts w:cstheme="minorHAnsi"/>
          <w:sz w:val="24"/>
          <w:szCs w:val="24"/>
        </w:rPr>
        <w:t xml:space="preserve">1) </w:t>
      </w:r>
      <w:r w:rsidRPr="00BA1DDE">
        <w:rPr>
          <w:rFonts w:cstheme="minorHAnsi"/>
          <w:sz w:val="24"/>
          <w:szCs w:val="24"/>
        </w:rPr>
        <w:t>social pressure,</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jεt</m:t>
            </m:r>
          </m:sub>
        </m:sSub>
      </m:oMath>
      <w:r w:rsidR="00183095" w:rsidRPr="00BA1DDE">
        <w:rPr>
          <w:rFonts w:cstheme="minorHAnsi"/>
          <w:sz w:val="24"/>
          <w:szCs w:val="24"/>
        </w:rPr>
        <w:t xml:space="preserve">, which is </w:t>
      </w:r>
      <w:r w:rsidR="00541701" w:rsidRPr="00BA1DDE">
        <w:rPr>
          <w:rFonts w:cstheme="minorHAnsi"/>
          <w:sz w:val="24"/>
          <w:szCs w:val="24"/>
        </w:rPr>
        <w:t>a</w:t>
      </w:r>
      <w:r w:rsidR="0074330A" w:rsidRPr="00BA1DDE">
        <w:rPr>
          <w:rFonts w:cstheme="minorHAnsi"/>
          <w:sz w:val="24"/>
          <w:szCs w:val="24"/>
        </w:rPr>
        <w:t xml:space="preserve"> </w:t>
      </w:r>
      <w:r w:rsidR="00541701" w:rsidRPr="00BA1DDE">
        <w:rPr>
          <w:rFonts w:cstheme="minorHAnsi"/>
          <w:sz w:val="24"/>
          <w:szCs w:val="24"/>
        </w:rPr>
        <w:t>socio-political, non-technical criterion</w:t>
      </w:r>
      <w:r w:rsidR="003670C2" w:rsidRPr="00BA1DDE">
        <w:rPr>
          <w:rFonts w:cstheme="minorHAnsi"/>
          <w:sz w:val="24"/>
          <w:szCs w:val="24"/>
        </w:rPr>
        <w:t xml:space="preserve"> that</w:t>
      </w:r>
      <w:r w:rsidR="007C042E" w:rsidRPr="00BA1DDE">
        <w:rPr>
          <w:rFonts w:cstheme="minorHAnsi"/>
          <w:sz w:val="24"/>
          <w:szCs w:val="24"/>
        </w:rPr>
        <w:t xml:space="preserve"> </w:t>
      </w:r>
      <w:r w:rsidR="003670C2" w:rsidRPr="00BA1DDE">
        <w:rPr>
          <w:rFonts w:cstheme="minorHAnsi"/>
          <w:sz w:val="24"/>
          <w:szCs w:val="24"/>
        </w:rPr>
        <w:t xml:space="preserve">represents </w:t>
      </w:r>
      <w:r w:rsidR="007C042E" w:rsidRPr="00BA1DDE">
        <w:rPr>
          <w:rFonts w:cstheme="minorHAnsi"/>
          <w:sz w:val="24"/>
          <w:szCs w:val="24"/>
        </w:rPr>
        <w:t>how residents respond to</w:t>
      </w:r>
      <w:r w:rsidR="00720D86" w:rsidRPr="00BA1DDE">
        <w:rPr>
          <w:rFonts w:cstheme="minorHAnsi"/>
          <w:sz w:val="24"/>
          <w:szCs w:val="24"/>
        </w:rPr>
        <w:t xml:space="preserve"> the decisions of the</w:t>
      </w:r>
      <w:r w:rsidR="007C042E" w:rsidRPr="00BA1DDE">
        <w:rPr>
          <w:rFonts w:cstheme="minorHAnsi"/>
          <w:sz w:val="24"/>
          <w:szCs w:val="24"/>
        </w:rPr>
        <w:t xml:space="preserve"> water authority. It </w:t>
      </w:r>
      <w:r w:rsidRPr="00BA1DDE">
        <w:rPr>
          <w:rFonts w:cstheme="minorHAnsi"/>
          <w:sz w:val="24"/>
          <w:szCs w:val="24"/>
        </w:rPr>
        <w:t xml:space="preserve">is operationalized </w:t>
      </w:r>
      <w:r w:rsidR="007C042E" w:rsidRPr="00BA1DDE">
        <w:rPr>
          <w:rFonts w:cstheme="minorHAnsi"/>
          <w:sz w:val="24"/>
          <w:szCs w:val="24"/>
        </w:rPr>
        <w:t xml:space="preserve">in each neighborhood </w:t>
      </w:r>
      <w:r w:rsidRPr="00BA1DDE">
        <w:rPr>
          <w:rFonts w:cstheme="minorHAnsi"/>
          <w:sz w:val="24"/>
          <w:szCs w:val="24"/>
        </w:rPr>
        <w:t>as the number of protests</w:t>
      </w:r>
      <w:r w:rsidR="006A0B94" w:rsidRPr="00BA1DDE">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jεt</m:t>
            </m:r>
          </m:sub>
        </m:sSub>
      </m:oMath>
      <w:r w:rsidR="006A0B94" w:rsidRPr="00BA1DDE">
        <w:rPr>
          <w:rFonts w:cstheme="minorHAnsi"/>
          <w:sz w:val="24"/>
          <w:szCs w:val="24"/>
        </w:rPr>
        <w:t>,</w:t>
      </w:r>
      <w:r w:rsidRPr="00BA1DDE">
        <w:rPr>
          <w:rFonts w:cstheme="minorHAnsi"/>
          <w:sz w:val="24"/>
          <w:szCs w:val="24"/>
        </w:rPr>
        <w:t xml:space="preserve"> by residents</w:t>
      </w:r>
      <w:r w:rsidR="007C042E" w:rsidRPr="00BA1DDE">
        <w:rPr>
          <w:rFonts w:cstheme="minorHAnsi"/>
          <w:sz w:val="24"/>
          <w:szCs w:val="24"/>
        </w:rPr>
        <w:t xml:space="preserve"> in a </w:t>
      </w:r>
      <w:r w:rsidR="00EF71D8" w:rsidRPr="00BA1DDE">
        <w:rPr>
          <w:rFonts w:cstheme="minorHAnsi"/>
          <w:sz w:val="24"/>
          <w:szCs w:val="24"/>
        </w:rPr>
        <w:t>fixed period of time</w:t>
      </w:r>
      <w:r w:rsidR="007C042E" w:rsidRPr="00BA1DDE">
        <w:rPr>
          <w:rFonts w:cstheme="minorHAnsi"/>
          <w:sz w:val="24"/>
          <w:szCs w:val="24"/>
        </w:rPr>
        <w:t>.</w:t>
      </w:r>
      <w:r w:rsidRPr="00BA1DDE">
        <w:rPr>
          <w:rFonts w:cstheme="minorHAnsi"/>
          <w:sz w:val="24"/>
          <w:szCs w:val="24"/>
        </w:rPr>
        <w:t xml:space="preserve"> </w:t>
      </w:r>
      <w:r w:rsidR="007C042E" w:rsidRPr="00BA1DDE">
        <w:rPr>
          <w:rFonts w:cstheme="minorHAnsi"/>
          <w:sz w:val="24"/>
          <w:szCs w:val="24"/>
        </w:rPr>
        <w:t>The action of protesting depends on the</w:t>
      </w:r>
      <w:r w:rsidR="00B53632" w:rsidRPr="00BA1DDE">
        <w:rPr>
          <w:rFonts w:cstheme="minorHAnsi"/>
          <w:sz w:val="24"/>
          <w:szCs w:val="24"/>
        </w:rPr>
        <w:t xml:space="preserve"> </w:t>
      </w:r>
      <w:r w:rsidR="003670C2" w:rsidRPr="00BA1DDE">
        <w:rPr>
          <w:rFonts w:cstheme="minorHAnsi"/>
          <w:sz w:val="24"/>
          <w:szCs w:val="24"/>
        </w:rPr>
        <w:t xml:space="preserve">residents’ </w:t>
      </w:r>
      <w:r w:rsidR="00B53632" w:rsidRPr="00BA1DDE">
        <w:rPr>
          <w:rFonts w:cstheme="minorHAnsi"/>
          <w:sz w:val="24"/>
          <w:szCs w:val="24"/>
        </w:rPr>
        <w:t xml:space="preserve">tolerance </w:t>
      </w:r>
      <w:r w:rsidR="003670C2" w:rsidRPr="00BA1DDE">
        <w:rPr>
          <w:rFonts w:cstheme="minorHAnsi"/>
          <w:sz w:val="24"/>
          <w:szCs w:val="24"/>
        </w:rPr>
        <w:t xml:space="preserve">of </w:t>
      </w:r>
      <w:r w:rsidR="007C042E" w:rsidRPr="00BA1DDE">
        <w:rPr>
          <w:rFonts w:cstheme="minorHAnsi"/>
          <w:sz w:val="24"/>
          <w:szCs w:val="24"/>
        </w:rPr>
        <w:t>cumulative exposure</w:t>
      </w:r>
      <w:r w:rsidR="006A0B94" w:rsidRPr="00BA1DDE">
        <w:rPr>
          <w:rFonts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j</m:t>
            </m:r>
          </m:sub>
        </m:sSub>
        <m:r>
          <w:rPr>
            <w:rFonts w:ascii="Cambria Math" w:hAnsi="Cambria Math" w:cstheme="minorHAnsi"/>
            <w:sz w:val="24"/>
            <w:szCs w:val="24"/>
          </w:rPr>
          <m:t>,</m:t>
        </m:r>
      </m:oMath>
      <w:r w:rsidR="007C042E" w:rsidRPr="00BA1DDE">
        <w:rPr>
          <w:rFonts w:cstheme="minorHAnsi"/>
          <w:sz w:val="24"/>
          <w:szCs w:val="24"/>
        </w:rPr>
        <w:t xml:space="preserve"> to </w:t>
      </w:r>
      <w:r w:rsidR="00224E91" w:rsidRPr="00BA1DDE">
        <w:rPr>
          <w:rFonts w:cstheme="minorHAnsi"/>
          <w:sz w:val="24"/>
          <w:szCs w:val="24"/>
        </w:rPr>
        <w:t>infrastructure hazards</w:t>
      </w:r>
      <w:r w:rsidR="00B53632" w:rsidRPr="00BA1DDE">
        <w:rPr>
          <w:rFonts w:cstheme="minorHAnsi"/>
          <w:sz w:val="24"/>
          <w:szCs w:val="24"/>
        </w:rPr>
        <w:t xml:space="preserve"> and to the lack of response from the authority</w:t>
      </w:r>
      <w:r w:rsidR="007C042E" w:rsidRPr="00BA1DDE">
        <w:rPr>
          <w:rFonts w:cstheme="minorHAnsi"/>
          <w:sz w:val="24"/>
          <w:szCs w:val="24"/>
        </w:rPr>
        <w:t>.</w:t>
      </w:r>
      <w:r w:rsidR="00224E91" w:rsidRPr="00BA1DDE">
        <w:rPr>
          <w:rFonts w:cstheme="minorHAnsi"/>
          <w:sz w:val="24"/>
          <w:szCs w:val="24"/>
        </w:rPr>
        <w:t xml:space="preserve"> </w:t>
      </w:r>
      <w:r w:rsidRPr="00BA1DDE">
        <w:rPr>
          <w:rFonts w:cstheme="minorHAnsi"/>
          <w:sz w:val="24"/>
          <w:szCs w:val="24"/>
        </w:rPr>
        <w:t xml:space="preserve">Protests thus simulate a form of political action that effectively creates feedback </w:t>
      </w:r>
      <w:r w:rsidR="001D21B6" w:rsidRPr="00BA1DDE">
        <w:rPr>
          <w:rFonts w:cstheme="minorHAnsi"/>
          <w:sz w:val="24"/>
          <w:szCs w:val="24"/>
        </w:rPr>
        <w:t xml:space="preserve">loop </w:t>
      </w:r>
      <w:r w:rsidRPr="00BA1DDE">
        <w:rPr>
          <w:rFonts w:cstheme="minorHAnsi"/>
          <w:sz w:val="24"/>
          <w:szCs w:val="24"/>
        </w:rPr>
        <w:t>between local-level outcomes (flooding and water scarcity)</w:t>
      </w:r>
      <w:r w:rsidR="00F2485C" w:rsidRPr="00BA1DDE">
        <w:rPr>
          <w:rFonts w:cstheme="minorHAnsi"/>
          <w:sz w:val="24"/>
          <w:szCs w:val="24"/>
        </w:rPr>
        <w:t xml:space="preserve"> and </w:t>
      </w:r>
      <w:r w:rsidRPr="00BA1DDE">
        <w:rPr>
          <w:rFonts w:cstheme="minorHAnsi"/>
          <w:sz w:val="24"/>
          <w:szCs w:val="24"/>
        </w:rPr>
        <w:t>higher-level</w:t>
      </w:r>
      <w:r w:rsidR="00224E91" w:rsidRPr="00BA1DDE">
        <w:rPr>
          <w:rFonts w:cstheme="minorHAnsi"/>
          <w:sz w:val="24"/>
          <w:szCs w:val="24"/>
        </w:rPr>
        <w:t xml:space="preserve"> decision-making </w:t>
      </w:r>
      <w:r w:rsidR="003670C2" w:rsidRPr="00BA1DDE">
        <w:rPr>
          <w:rFonts w:cstheme="minorHAnsi"/>
          <w:sz w:val="24"/>
          <w:szCs w:val="24"/>
        </w:rPr>
        <w:t xml:space="preserve">in infrastructure </w:t>
      </w:r>
      <w:r w:rsidR="00224E91" w:rsidRPr="00BA1DDE">
        <w:rPr>
          <w:rFonts w:cstheme="minorHAnsi"/>
          <w:sz w:val="24"/>
          <w:szCs w:val="24"/>
        </w:rPr>
        <w:t>investment</w:t>
      </w:r>
      <w:r w:rsidR="00F2485C" w:rsidRPr="00BA1DDE">
        <w:rPr>
          <w:rFonts w:cstheme="minorHAnsi"/>
          <w:sz w:val="24"/>
          <w:szCs w:val="24"/>
        </w:rPr>
        <w:t xml:space="preserve"> </w:t>
      </w:r>
      <w:r w:rsidR="003670C2" w:rsidRPr="00BA1DDE">
        <w:rPr>
          <w:rFonts w:cstheme="minorHAnsi"/>
          <w:sz w:val="24"/>
          <w:szCs w:val="24"/>
        </w:rPr>
        <w:t>(</w:t>
      </w:r>
      <w:r w:rsidR="00281CCB" w:rsidRPr="00BA1DDE">
        <w:rPr>
          <w:rFonts w:cstheme="minorHAnsi"/>
          <w:sz w:val="24"/>
          <w:szCs w:val="24"/>
        </w:rPr>
        <w:t>Fig.</w:t>
      </w:r>
      <w:r w:rsidR="00F2485C" w:rsidRPr="00BA1DDE">
        <w:rPr>
          <w:rFonts w:cstheme="minorHAnsi"/>
          <w:sz w:val="24"/>
          <w:szCs w:val="24"/>
        </w:rPr>
        <w:t xml:space="preserve"> 1</w:t>
      </w:r>
      <w:r w:rsidR="00224E91" w:rsidRPr="00BA1DDE">
        <w:rPr>
          <w:rFonts w:cstheme="minorHAnsi"/>
          <w:sz w:val="24"/>
          <w:szCs w:val="24"/>
        </w:rPr>
        <w:t>).</w:t>
      </w:r>
      <w:r w:rsidR="0074330A" w:rsidRPr="00BA1DDE">
        <w:rPr>
          <w:rFonts w:cstheme="minorHAnsi"/>
          <w:sz w:val="24"/>
          <w:szCs w:val="24"/>
        </w:rPr>
        <w:t xml:space="preserve"> The other three criteria are technical: 2) </w:t>
      </w:r>
      <w:r w:rsidR="008F6642" w:rsidRPr="00BA1DDE">
        <w:rPr>
          <w:rFonts w:cstheme="minorHAnsi"/>
          <w:sz w:val="24"/>
          <w:szCs w:val="24"/>
        </w:rPr>
        <w:t>the a</w:t>
      </w:r>
      <w:r w:rsidR="00541701" w:rsidRPr="00BA1DDE">
        <w:rPr>
          <w:rFonts w:cstheme="minorHAnsi"/>
          <w:sz w:val="24"/>
          <w:szCs w:val="24"/>
        </w:rPr>
        <w:t>ge</w:t>
      </w:r>
      <w:r w:rsidR="0074330A" w:rsidRPr="00BA1DDE">
        <w:rPr>
          <w:rFonts w:cstheme="minorHAnsi"/>
          <w:sz w:val="24"/>
          <w:szCs w:val="24"/>
        </w:rPr>
        <w:t xml:space="preserve"> of infrastructure</w:t>
      </w:r>
      <w:r w:rsidR="00E33072" w:rsidRPr="00BA1DDE">
        <w:rPr>
          <w:rFonts w:cstheme="minorHAnsi"/>
          <w:sz w:val="24"/>
          <w:szCs w:val="24"/>
        </w:rPr>
        <w:t xml:space="preserve"> system</w:t>
      </w:r>
      <w:r w:rsidR="008F6642" w:rsidRPr="00BA1DDE">
        <w:rPr>
          <w:rFonts w:cstheme="minorHAnsi"/>
          <w:sz w:val="24"/>
          <w:szCs w:val="24"/>
        </w:rPr>
        <w:t>s</w:t>
      </w:r>
      <w:r w:rsidR="00183095" w:rsidRPr="00BA1DDE">
        <w:rPr>
          <w:rFonts w:cstheme="minorHAnsi"/>
          <w:sz w:val="24"/>
          <w:szCs w:val="24"/>
        </w:rPr>
        <w:t>,</w:t>
      </w:r>
      <w:r w:rsidR="00E33072" w:rsidRPr="00BA1DDE">
        <w:rPr>
          <w:rFonts w:cstheme="minorHAnsi"/>
          <w:sz w:val="24"/>
          <w:szCs w:val="24"/>
        </w:rPr>
        <w:t xml:space="preserve"> </w:t>
      </w:r>
      <m:oMath>
        <m:r>
          <w:rPr>
            <w:rFonts w:ascii="Cambria Math" w:hAnsi="Cambria Math"/>
            <w:sz w:val="24"/>
            <w:szCs w:val="24"/>
          </w:rPr>
          <m:t>v</m:t>
        </m:r>
      </m:oMath>
      <w:r w:rsidR="0074330A" w:rsidRPr="00BA1DDE">
        <w:rPr>
          <w:rFonts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oMath>
      <w:r w:rsidR="00E33072" w:rsidRPr="00BA1DDE">
        <w:rPr>
          <w:rFonts w:eastAsiaTheme="minorEastAsia" w:cstheme="minorHAnsi"/>
          <w:sz w:val="24"/>
          <w:szCs w:val="24"/>
        </w:rPr>
        <w:t xml:space="preserve">, </w:t>
      </w:r>
      <w:r w:rsidR="0074330A" w:rsidRPr="00BA1DDE">
        <w:rPr>
          <w:rFonts w:cstheme="minorHAnsi"/>
          <w:sz w:val="24"/>
          <w:szCs w:val="24"/>
        </w:rPr>
        <w:t xml:space="preserve">which </w:t>
      </w:r>
      <w:r w:rsidR="00E33072" w:rsidRPr="00BA1DDE">
        <w:rPr>
          <w:rFonts w:cstheme="minorHAnsi"/>
          <w:sz w:val="24"/>
          <w:szCs w:val="24"/>
        </w:rPr>
        <w:t>influence</w:t>
      </w:r>
      <w:r w:rsidR="008F6642" w:rsidRPr="00BA1DDE">
        <w:rPr>
          <w:rFonts w:cstheme="minorHAnsi"/>
          <w:sz w:val="24"/>
          <w:szCs w:val="24"/>
        </w:rPr>
        <w:t>s</w:t>
      </w:r>
      <w:r w:rsidR="00E33072" w:rsidRPr="00BA1DDE">
        <w:rPr>
          <w:rFonts w:cstheme="minorHAnsi"/>
          <w:sz w:val="24"/>
          <w:szCs w:val="24"/>
        </w:rPr>
        <w:t xml:space="preserve"> </w:t>
      </w:r>
      <w:r w:rsidR="0074330A" w:rsidRPr="00BA1DDE">
        <w:rPr>
          <w:rFonts w:cstheme="minorHAnsi"/>
          <w:sz w:val="24"/>
          <w:szCs w:val="24"/>
        </w:rPr>
        <w:t>the condition</w:t>
      </w:r>
      <w:r w:rsidR="00E33072" w:rsidRPr="00BA1DDE">
        <w:rPr>
          <w:rFonts w:cstheme="minorHAnsi"/>
          <w:sz w:val="24"/>
          <w:szCs w:val="24"/>
        </w:rPr>
        <w:t xml:space="preserve"> </w:t>
      </w:r>
      <w:r w:rsidR="0074330A" w:rsidRPr="00BA1DDE">
        <w:rPr>
          <w:rFonts w:cstheme="minorHAnsi"/>
          <w:sz w:val="24"/>
          <w:szCs w:val="24"/>
        </w:rPr>
        <w:t xml:space="preserve">of the </w:t>
      </w:r>
      <w:r w:rsidR="00E33072" w:rsidRPr="00BA1DDE">
        <w:rPr>
          <w:rFonts w:cstheme="minorHAnsi"/>
          <w:sz w:val="24"/>
          <w:szCs w:val="24"/>
        </w:rPr>
        <w:t>infrastructure systems</w:t>
      </w:r>
      <w:r w:rsidR="00183095" w:rsidRPr="00BA1DDE">
        <w:rPr>
          <w:rFonts w:cstheme="minorHAnsi"/>
          <w:sz w:val="24"/>
          <w:szCs w:val="24"/>
        </w:rPr>
        <w:t>,</w:t>
      </w:r>
      <w:r w:rsidR="00E33072" w:rsidRPr="00BA1DDE">
        <w:rPr>
          <w:rFonts w:cstheme="minorHAnsi"/>
          <w:sz w:val="24"/>
          <w:szCs w:val="24"/>
        </w:rPr>
        <w:t xml:space="preserve"> </w:t>
      </w:r>
      <m:oMath>
        <m:r>
          <w:rPr>
            <w:rFonts w:ascii="Cambria Math" w:hAnsi="Cambria Math"/>
            <w:sz w:val="24"/>
            <w:szCs w:val="24"/>
          </w:rPr>
          <m:t>v</m:t>
        </m:r>
      </m:oMath>
      <w:r w:rsidR="00E33072" w:rsidRPr="00BA1DDE">
        <w:rPr>
          <w:rFonts w:eastAsiaTheme="minorEastAsia" w:cstheme="minorHAnsi"/>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oMath>
      <w:r w:rsidR="00C64C40" w:rsidRPr="00BA1DDE">
        <w:rPr>
          <w:rFonts w:cstheme="minorHAnsi"/>
          <w:sz w:val="24"/>
          <w:szCs w:val="24"/>
        </w:rPr>
        <w:t xml:space="preserve">, </w:t>
      </w:r>
      <w:r w:rsidR="008F6642" w:rsidRPr="00BA1DDE">
        <w:rPr>
          <w:rFonts w:cstheme="minorHAnsi"/>
          <w:sz w:val="24"/>
          <w:szCs w:val="24"/>
        </w:rPr>
        <w:t xml:space="preserve">and </w:t>
      </w:r>
      <w:r w:rsidR="00183095" w:rsidRPr="00BA1DDE">
        <w:rPr>
          <w:rFonts w:cstheme="minorHAnsi"/>
          <w:sz w:val="24"/>
          <w:szCs w:val="24"/>
        </w:rPr>
        <w:t>their</w:t>
      </w:r>
      <w:r w:rsidR="008F6642" w:rsidRPr="00BA1DDE">
        <w:rPr>
          <w:rFonts w:cstheme="minorHAnsi"/>
          <w:sz w:val="24"/>
          <w:szCs w:val="24"/>
        </w:rPr>
        <w:t xml:space="preserve"> </w:t>
      </w:r>
      <w:r w:rsidR="00E33072" w:rsidRPr="00BA1DDE">
        <w:rPr>
          <w:rFonts w:cstheme="minorHAnsi"/>
          <w:sz w:val="24"/>
          <w:szCs w:val="24"/>
        </w:rPr>
        <w:t>propensity</w:t>
      </w:r>
      <w:r w:rsidR="00C64C40" w:rsidRPr="00BA1DDE">
        <w:rPr>
          <w:rFonts w:cstheme="minorHAnsi"/>
          <w:sz w:val="24"/>
          <w:szCs w:val="24"/>
        </w:rPr>
        <w:t xml:space="preserve"> </w:t>
      </w:r>
      <w:r w:rsidR="008F6642" w:rsidRPr="00BA1DDE">
        <w:rPr>
          <w:rFonts w:cstheme="minorHAnsi"/>
          <w:sz w:val="24"/>
          <w:szCs w:val="24"/>
        </w:rPr>
        <w:t xml:space="preserve">to </w:t>
      </w:r>
      <w:r w:rsidR="00C64C40" w:rsidRPr="00BA1DDE">
        <w:rPr>
          <w:rFonts w:cstheme="minorHAnsi"/>
          <w:sz w:val="24"/>
          <w:szCs w:val="24"/>
        </w:rPr>
        <w:t>fail</w:t>
      </w:r>
      <w:r w:rsidR="00E14037" w:rsidRPr="00BA1DDE">
        <w:rPr>
          <w:rFonts w:cstheme="minorHAnsi"/>
          <w:sz w:val="24"/>
          <w:szCs w:val="24"/>
        </w:rPr>
        <w:t>;</w:t>
      </w:r>
      <w:r w:rsidR="0074330A" w:rsidRPr="00BA1DDE">
        <w:rPr>
          <w:rFonts w:cstheme="minorHAnsi"/>
          <w:sz w:val="24"/>
          <w:szCs w:val="24"/>
        </w:rPr>
        <w:t xml:space="preserve"> 3) </w:t>
      </w:r>
      <w:r w:rsidR="003670C2" w:rsidRPr="00BA1DDE">
        <w:rPr>
          <w:rFonts w:cstheme="minorHAnsi"/>
          <w:sz w:val="24"/>
          <w:szCs w:val="24"/>
        </w:rPr>
        <w:t xml:space="preserve">the </w:t>
      </w:r>
      <w:r w:rsidR="0074330A" w:rsidRPr="00BA1DDE">
        <w:rPr>
          <w:rFonts w:cstheme="minorHAnsi"/>
          <w:sz w:val="24"/>
          <w:szCs w:val="24"/>
        </w:rPr>
        <w:t>lack of infrastructure</w:t>
      </w:r>
      <w:r w:rsidR="00C74E60" w:rsidRPr="00BA1DDE">
        <w:rPr>
          <w:rFonts w:cstheme="minorHAnsi"/>
          <w:sz w:val="24"/>
          <w:szCs w:val="24"/>
        </w:rPr>
        <w:t xml:space="preserve"> coverage</w:t>
      </w:r>
      <w:r w:rsidR="009F50D0" w:rsidRPr="00BA1DDE">
        <w:rPr>
          <w:rFonts w:eastAsiaTheme="minorEastAsia" w:cstheme="minorHAnsi"/>
          <w:sz w:val="24"/>
          <w:szCs w:val="24"/>
        </w:rPr>
        <w:t xml:space="preserve">, </w:t>
      </w:r>
      <w:r w:rsidR="0074330A" w:rsidRPr="00BA1DDE">
        <w:rPr>
          <w:rFonts w:cstheme="minorHAnsi"/>
          <w:sz w:val="24"/>
          <w:szCs w:val="24"/>
        </w:rPr>
        <w:t xml:space="preserve">which refers to the </w:t>
      </w:r>
      <w:r w:rsidR="00541701" w:rsidRPr="00BA1DDE">
        <w:rPr>
          <w:rFonts w:cstheme="minorHAnsi"/>
          <w:sz w:val="24"/>
          <w:szCs w:val="24"/>
        </w:rPr>
        <w:t xml:space="preserve">lack of provision </w:t>
      </w:r>
      <w:r w:rsidR="00C74E60" w:rsidRPr="00BA1DDE">
        <w:rPr>
          <w:rFonts w:cstheme="minorHAnsi"/>
          <w:sz w:val="24"/>
          <w:szCs w:val="24"/>
        </w:rPr>
        <w:t xml:space="preserve">of </w:t>
      </w:r>
      <w:r w:rsidR="0074330A" w:rsidRPr="00BA1DDE">
        <w:rPr>
          <w:rFonts w:cstheme="minorHAnsi"/>
          <w:sz w:val="24"/>
          <w:szCs w:val="24"/>
        </w:rPr>
        <w:t>infrastructure</w:t>
      </w:r>
      <w:r w:rsidR="001D21B6" w:rsidRPr="00BA1DDE">
        <w:rPr>
          <w:rFonts w:cstheme="minorHAnsi"/>
          <w:sz w:val="24"/>
          <w:szCs w:val="24"/>
        </w:rPr>
        <w:t>. The</w:t>
      </w:r>
      <w:r w:rsidR="00E14037" w:rsidRPr="00BA1DDE">
        <w:rPr>
          <w:rFonts w:cstheme="minorHAnsi"/>
          <w:sz w:val="24"/>
          <w:szCs w:val="24"/>
        </w:rPr>
        <w:t xml:space="preserve"> final</w:t>
      </w:r>
      <w:r w:rsidR="001D21B6" w:rsidRPr="00BA1DDE">
        <w:rPr>
          <w:rFonts w:cstheme="minorHAnsi"/>
          <w:sz w:val="24"/>
          <w:szCs w:val="24"/>
        </w:rPr>
        <w:t xml:space="preserve"> 4) criterion</w:t>
      </w:r>
      <w:r w:rsidR="00E14037" w:rsidRPr="00BA1DDE">
        <w:rPr>
          <w:rFonts w:cstheme="minorHAnsi"/>
          <w:sz w:val="24"/>
          <w:szCs w:val="24"/>
        </w:rPr>
        <w:t xml:space="preserve"> </w:t>
      </w:r>
      <w:r w:rsidR="001D21B6" w:rsidRPr="00BA1DDE">
        <w:rPr>
          <w:rFonts w:cstheme="minorHAnsi"/>
          <w:sz w:val="24"/>
          <w:szCs w:val="24"/>
        </w:rPr>
        <w:t xml:space="preserve">is </w:t>
      </w:r>
      <w:r w:rsidR="008F6642" w:rsidRPr="00BA1DDE">
        <w:rPr>
          <w:rFonts w:cstheme="minorHAnsi"/>
          <w:sz w:val="24"/>
          <w:szCs w:val="24"/>
        </w:rPr>
        <w:t>the</w:t>
      </w:r>
      <w:r w:rsidR="0074330A" w:rsidRPr="00BA1DDE">
        <w:rPr>
          <w:rFonts w:cstheme="minorHAnsi"/>
          <w:sz w:val="24"/>
          <w:szCs w:val="24"/>
        </w:rPr>
        <w:t xml:space="preserve"> indirect benefit</w:t>
      </w:r>
      <w:r w:rsidR="008F6642" w:rsidRPr="00BA1DDE">
        <w:rPr>
          <w:rFonts w:cstheme="minorHAnsi"/>
          <w:sz w:val="24"/>
          <w:szCs w:val="24"/>
        </w:rPr>
        <w:t xml:space="preserve"> of an investment</w:t>
      </w:r>
      <w:r w:rsidR="0074330A" w:rsidRPr="00BA1DDE">
        <w:rPr>
          <w:rFonts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ϱ</m:t>
            </m:r>
          </m:e>
          <m:sub>
            <m:r>
              <w:rPr>
                <w:rFonts w:ascii="Cambria Math" w:eastAsiaTheme="minorEastAsia" w:hAnsi="Cambria Math" w:cstheme="minorHAnsi"/>
                <w:sz w:val="24"/>
                <w:szCs w:val="24"/>
              </w:rPr>
              <m:t>jt</m:t>
            </m:r>
          </m:sub>
        </m:sSub>
      </m:oMath>
      <w:r w:rsidR="00BB1908" w:rsidRPr="00BA1DDE">
        <w:rPr>
          <w:rFonts w:eastAsiaTheme="minorEastAsia" w:cstheme="minorHAnsi"/>
          <w:sz w:val="24"/>
          <w:szCs w:val="24"/>
        </w:rPr>
        <w:t xml:space="preserve">, </w:t>
      </w:r>
      <w:r w:rsidR="0074330A" w:rsidRPr="00BA1DDE">
        <w:rPr>
          <w:rFonts w:cstheme="minorHAnsi"/>
          <w:sz w:val="24"/>
          <w:szCs w:val="24"/>
        </w:rPr>
        <w:t xml:space="preserve">which refers to the </w:t>
      </w:r>
      <w:r w:rsidR="008F6642" w:rsidRPr="00BA1DDE">
        <w:rPr>
          <w:rFonts w:cstheme="minorHAnsi"/>
          <w:sz w:val="24"/>
          <w:szCs w:val="24"/>
        </w:rPr>
        <w:t xml:space="preserve">population density </w:t>
      </w:r>
      <w:r w:rsidR="004C4278" w:rsidRPr="00BA1DDE">
        <w:rPr>
          <w:rFonts w:cstheme="minorHAnsi"/>
          <w:sz w:val="24"/>
          <w:szCs w:val="24"/>
        </w:rPr>
        <w:t xml:space="preserve">in the vicinity of </w:t>
      </w:r>
      <w:r w:rsidR="008F6642" w:rsidRPr="00BA1DDE">
        <w:rPr>
          <w:rFonts w:cstheme="minorHAnsi"/>
          <w:sz w:val="24"/>
          <w:szCs w:val="24"/>
        </w:rPr>
        <w:t>each</w:t>
      </w:r>
      <w:r w:rsidR="004C4278" w:rsidRPr="00BA1DDE">
        <w:rPr>
          <w:rFonts w:cstheme="minorHAnsi"/>
          <w:sz w:val="24"/>
          <w:szCs w:val="24"/>
        </w:rPr>
        <w:t xml:space="preserve"> neighborhood</w:t>
      </w:r>
      <w:r w:rsidR="0074330A" w:rsidRPr="00BA1DDE">
        <w:rPr>
          <w:rFonts w:cstheme="minorHAnsi"/>
          <w:sz w:val="24"/>
          <w:szCs w:val="24"/>
        </w:rPr>
        <w:t>.</w:t>
      </w:r>
      <w:r w:rsidR="00BB1908" w:rsidRPr="00BA1DDE">
        <w:rPr>
          <w:rFonts w:cstheme="minorHAnsi"/>
          <w:sz w:val="24"/>
          <w:szCs w:val="24"/>
        </w:rPr>
        <w:t xml:space="preserve"> This criteri</w:t>
      </w:r>
      <w:r w:rsidR="00183095" w:rsidRPr="00BA1DDE">
        <w:rPr>
          <w:rFonts w:cstheme="minorHAnsi"/>
          <w:sz w:val="24"/>
          <w:szCs w:val="24"/>
        </w:rPr>
        <w:t>on</w:t>
      </w:r>
      <w:r w:rsidR="00BB1908" w:rsidRPr="00BA1DDE">
        <w:rPr>
          <w:rFonts w:cstheme="minorHAnsi"/>
          <w:sz w:val="24"/>
          <w:szCs w:val="24"/>
        </w:rPr>
        <w:t xml:space="preserve"> </w:t>
      </w:r>
      <w:r w:rsidR="00592C39" w:rsidRPr="00BA1DDE">
        <w:rPr>
          <w:rFonts w:cstheme="minorHAnsi"/>
          <w:sz w:val="24"/>
          <w:szCs w:val="24"/>
        </w:rPr>
        <w:t>represent</w:t>
      </w:r>
      <w:r w:rsidR="00720D86" w:rsidRPr="00BA1DDE">
        <w:rPr>
          <w:rFonts w:cstheme="minorHAnsi"/>
          <w:sz w:val="24"/>
          <w:szCs w:val="24"/>
        </w:rPr>
        <w:t>s</w:t>
      </w:r>
      <w:r w:rsidR="00BB1908" w:rsidRPr="00BA1DDE">
        <w:rPr>
          <w:rFonts w:cstheme="minorHAnsi"/>
          <w:sz w:val="24"/>
          <w:szCs w:val="24"/>
        </w:rPr>
        <w:t xml:space="preserve"> the </w:t>
      </w:r>
      <w:r w:rsidR="003670C2" w:rsidRPr="00BA1DDE">
        <w:rPr>
          <w:rFonts w:cstheme="minorHAnsi"/>
          <w:sz w:val="24"/>
          <w:szCs w:val="24"/>
        </w:rPr>
        <w:t xml:space="preserve">understanding that by investing in densely </w:t>
      </w:r>
      <w:r w:rsidR="00BB1908" w:rsidRPr="00BA1DDE">
        <w:rPr>
          <w:rFonts w:cstheme="minorHAnsi"/>
          <w:sz w:val="24"/>
          <w:szCs w:val="24"/>
        </w:rPr>
        <w:t>populated areas</w:t>
      </w:r>
      <w:r w:rsidR="003670C2" w:rsidRPr="00BA1DDE">
        <w:rPr>
          <w:rFonts w:cstheme="minorHAnsi"/>
          <w:sz w:val="24"/>
          <w:szCs w:val="24"/>
        </w:rPr>
        <w:t>, the beneficiaries of any investment will be maximized</w:t>
      </w:r>
      <w:r w:rsidR="00E736A5" w:rsidRPr="00BA1DDE">
        <w:rPr>
          <w:rFonts w:cstheme="minorHAnsi"/>
          <w:sz w:val="24"/>
          <w:szCs w:val="24"/>
        </w:rPr>
        <w:t xml:space="preserve"> operator.</w:t>
      </w:r>
    </w:p>
    <w:p w14:paraId="1687BA56" w14:textId="548564B5" w:rsidR="001D396F" w:rsidRPr="00BA1DDE" w:rsidRDefault="00162814" w:rsidP="00D53570">
      <w:pPr>
        <w:spacing w:line="360" w:lineRule="auto"/>
        <w:ind w:firstLine="708"/>
        <w:rPr>
          <w:rFonts w:eastAsiaTheme="minorEastAsia" w:cstheme="minorHAnsi"/>
          <w:sz w:val="24"/>
          <w:szCs w:val="24"/>
        </w:rPr>
      </w:pPr>
      <w:r w:rsidRPr="00BA1DDE">
        <w:rPr>
          <w:rFonts w:eastAsiaTheme="minorEastAsia" w:cstheme="minorHAnsi"/>
          <w:sz w:val="24"/>
          <w:szCs w:val="24"/>
        </w:rPr>
        <w:t>The criteria are represented in standardized form,</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ijvt</m:t>
            </m:r>
          </m:sub>
          <m:sup>
            <m:r>
              <w:rPr>
                <w:rFonts w:ascii="Cambria Math" w:hAnsi="Cambria Math"/>
                <w:sz w:val="24"/>
                <w:szCs w:val="24"/>
              </w:rPr>
              <m:t>k</m:t>
            </m:r>
          </m:sup>
        </m:sSubSup>
      </m:oMath>
      <w:r w:rsidRPr="00BA1DDE">
        <w:rPr>
          <w:rFonts w:eastAsiaTheme="minorEastAsia" w:cstheme="minorHAnsi"/>
          <w:sz w:val="24"/>
          <w:szCs w:val="24"/>
        </w:rPr>
        <w:t xml:space="preserve">, </w:t>
      </w:r>
      <w:r w:rsidR="001D396F" w:rsidRPr="00BA1DDE">
        <w:rPr>
          <w:rFonts w:eastAsiaTheme="minorEastAsia" w:cstheme="minorHAnsi"/>
          <w:sz w:val="24"/>
          <w:szCs w:val="24"/>
        </w:rPr>
        <w:t xml:space="preserve">using step functions and cut-off parameter values </w:t>
      </w:r>
      <w:r w:rsidRPr="00BA1DDE">
        <w:rPr>
          <w:rFonts w:eastAsiaTheme="minorEastAsia" w:cstheme="minorHAnsi"/>
          <w:sz w:val="24"/>
          <w:szCs w:val="24"/>
        </w:rPr>
        <w:t xml:space="preserve">to represent the relationship between the magnitude of the geographic attribute </w:t>
      </w:r>
      <w:r w:rsidR="001D396F" w:rsidRPr="00BA1DDE">
        <w:rPr>
          <w:rFonts w:eastAsiaTheme="minorEastAsia" w:cstheme="minorHAnsi"/>
          <w:sz w:val="24"/>
          <w:szCs w:val="24"/>
        </w:rPr>
        <w:t xml:space="preserve">in the landscape </w:t>
      </w:r>
      <w:r w:rsidRPr="00BA1DDE">
        <w:rPr>
          <w:rFonts w:eastAsiaTheme="minorEastAsia" w:cstheme="minorHAnsi"/>
          <w:sz w:val="24"/>
          <w:szCs w:val="24"/>
        </w:rPr>
        <w:t xml:space="preserve">related </w:t>
      </w:r>
      <w:r w:rsidR="00720D86" w:rsidRPr="00BA1DDE">
        <w:rPr>
          <w:rFonts w:eastAsiaTheme="minorEastAsia" w:cstheme="minorHAnsi"/>
          <w:sz w:val="24"/>
          <w:szCs w:val="24"/>
        </w:rPr>
        <w:t xml:space="preserve">to </w:t>
      </w:r>
      <w:r w:rsidRPr="00BA1DDE">
        <w:rPr>
          <w:rFonts w:eastAsiaTheme="minorEastAsia" w:cstheme="minorHAnsi"/>
          <w:sz w:val="24"/>
          <w:szCs w:val="24"/>
        </w:rPr>
        <w:t xml:space="preserve">a criterion </w:t>
      </w:r>
      <m:oMath>
        <m:r>
          <w:rPr>
            <w:rFonts w:ascii="Cambria Math" w:hAnsi="Cambria Math"/>
            <w:sz w:val="24"/>
            <w:szCs w:val="24"/>
          </w:rPr>
          <m:t>i</m:t>
        </m:r>
      </m:oMath>
      <w:r w:rsidRPr="00BA1DDE">
        <w:rPr>
          <w:rFonts w:eastAsiaTheme="minorEastAsia" w:cstheme="minorHAnsi"/>
          <w:sz w:val="24"/>
          <w:szCs w:val="24"/>
        </w:rPr>
        <w:t xml:space="preserve"> and an action</w:t>
      </w:r>
      <m:oMath>
        <m:r>
          <w:rPr>
            <w:rFonts w:ascii="Cambria Math" w:hAnsi="Cambria Math"/>
            <w:sz w:val="24"/>
            <w:szCs w:val="24"/>
          </w:rPr>
          <m:t xml:space="preserve"> k</m:t>
        </m:r>
      </m:oMath>
      <w:r w:rsidRPr="00BA1DDE">
        <w:rPr>
          <w:rFonts w:eastAsiaTheme="minorEastAsia" w:cstheme="minorHAnsi"/>
          <w:sz w:val="24"/>
          <w:szCs w:val="24"/>
        </w:rPr>
        <w:t xml:space="preserve"> </w:t>
      </w:r>
      <w:r w:rsidR="00C825A9" w:rsidRPr="00BA1DDE">
        <w:rPr>
          <w:rFonts w:eastAsiaTheme="minorEastAsia" w:cstheme="minorHAnsi"/>
          <w:sz w:val="24"/>
          <w:szCs w:val="24"/>
        </w:rPr>
        <w:t xml:space="preserve">in </w:t>
      </w:r>
      <w:r w:rsidRPr="00BA1DDE">
        <w:rPr>
          <w:rFonts w:eastAsiaTheme="minorEastAsia" w:cstheme="minorHAnsi"/>
          <w:sz w:val="24"/>
          <w:szCs w:val="24"/>
        </w:rPr>
        <w:t xml:space="preserve">infrastructure system </w:t>
      </w:r>
      <m:oMath>
        <m:r>
          <w:rPr>
            <w:rFonts w:ascii="Cambria Math" w:hAnsi="Cambria Math"/>
            <w:sz w:val="24"/>
            <w:szCs w:val="24"/>
          </w:rPr>
          <m:t>v</m:t>
        </m:r>
      </m:oMath>
      <w:r w:rsidRPr="00BA1DDE">
        <w:rPr>
          <w:rFonts w:eastAsiaTheme="minorEastAsia" w:cstheme="minorHAnsi"/>
          <w:sz w:val="24"/>
          <w:szCs w:val="24"/>
        </w:rPr>
        <w:t xml:space="preserve"> at time </w:t>
      </w:r>
      <m:oMath>
        <m:r>
          <w:rPr>
            <w:rFonts w:ascii="Cambria Math" w:hAnsi="Cambria Math"/>
            <w:sz w:val="24"/>
            <w:szCs w:val="24"/>
          </w:rPr>
          <m:t>t</m:t>
        </m:r>
      </m:oMath>
      <w:r w:rsidR="00B308CF" w:rsidRPr="00BA1DDE">
        <w:rPr>
          <w:rFonts w:eastAsiaTheme="minorEastAsia" w:cstheme="minorHAnsi"/>
          <w:sz w:val="24"/>
          <w:szCs w:val="24"/>
        </w:rPr>
        <w:t xml:space="preserve"> (methods)</w:t>
      </w:r>
      <w:r w:rsidRPr="00BA1DDE">
        <w:rPr>
          <w:rFonts w:cstheme="minorHAnsi"/>
          <w:sz w:val="24"/>
          <w:szCs w:val="24"/>
        </w:rPr>
        <w:t>.</w:t>
      </w:r>
      <w:r w:rsidR="001D396F" w:rsidRPr="00BA1DDE">
        <w:rPr>
          <w:rFonts w:cstheme="minorHAnsi"/>
          <w:sz w:val="24"/>
          <w:szCs w:val="24"/>
        </w:rPr>
        <w:t xml:space="preserve"> </w:t>
      </w:r>
      <w:r w:rsidR="001D396F" w:rsidRPr="00BA1DDE">
        <w:rPr>
          <w:rFonts w:eastAsiaTheme="minorEastAsia" w:cstheme="minorHAnsi"/>
          <w:sz w:val="24"/>
          <w:szCs w:val="24"/>
        </w:rPr>
        <w:t xml:space="preserve">These cut-off values </w:t>
      </w:r>
      <w:r w:rsidR="00C41D6F" w:rsidRPr="00BA1DDE">
        <w:rPr>
          <w:rFonts w:eastAsiaTheme="minorEastAsia" w:cstheme="minorHAnsi"/>
          <w:sz w:val="24"/>
          <w:szCs w:val="24"/>
        </w:rPr>
        <w:t xml:space="preserve">can be interpreted as </w:t>
      </w:r>
      <w:r w:rsidR="001D396F" w:rsidRPr="00BA1DDE">
        <w:rPr>
          <w:rFonts w:eastAsiaTheme="minorEastAsia" w:cstheme="minorHAnsi"/>
          <w:sz w:val="24"/>
          <w:szCs w:val="24"/>
        </w:rPr>
        <w:t xml:space="preserve">the </w:t>
      </w:r>
      <w:r w:rsidR="00CB5651" w:rsidRPr="00BA1DDE">
        <w:rPr>
          <w:rFonts w:eastAsiaTheme="minorEastAsia" w:cstheme="minorHAnsi"/>
          <w:sz w:val="24"/>
          <w:szCs w:val="24"/>
        </w:rPr>
        <w:t xml:space="preserve">decision-makers’ </w:t>
      </w:r>
      <w:r w:rsidR="001D396F" w:rsidRPr="00BA1DDE">
        <w:rPr>
          <w:rFonts w:eastAsiaTheme="minorEastAsia" w:cstheme="minorHAnsi"/>
          <w:sz w:val="24"/>
          <w:szCs w:val="24"/>
        </w:rPr>
        <w:t>judgment about the importance of an observable stimulus (</w:t>
      </w:r>
      <w:r w:rsidR="00CB5651" w:rsidRPr="00BA1DDE">
        <w:rPr>
          <w:rFonts w:eastAsiaTheme="minorEastAsia" w:cstheme="minorHAnsi"/>
          <w:sz w:val="24"/>
          <w:szCs w:val="24"/>
        </w:rPr>
        <w:t>e.g., neighborhood</w:t>
      </w:r>
      <w:r w:rsidR="001D396F" w:rsidRPr="00BA1DDE">
        <w:rPr>
          <w:rFonts w:eastAsiaTheme="minorEastAsia" w:cstheme="minorHAnsi"/>
          <w:sz w:val="24"/>
          <w:szCs w:val="24"/>
        </w:rPr>
        <w:t xml:space="preserve"> attribute value) </w:t>
      </w:r>
      <w:r w:rsidR="00CB5651" w:rsidRPr="00BA1DDE">
        <w:rPr>
          <w:rFonts w:eastAsiaTheme="minorEastAsia" w:cstheme="minorHAnsi"/>
          <w:sz w:val="24"/>
          <w:szCs w:val="24"/>
        </w:rPr>
        <w:t xml:space="preserve">for </w:t>
      </w:r>
      <w:r w:rsidR="001D396F" w:rsidRPr="00BA1DDE">
        <w:rPr>
          <w:rFonts w:eastAsiaTheme="minorEastAsia" w:cstheme="minorHAnsi"/>
          <w:sz w:val="24"/>
          <w:szCs w:val="24"/>
        </w:rPr>
        <w:t>the water authority’s decision</w:t>
      </w:r>
      <w:r w:rsidR="000829DD" w:rsidRPr="00BA1DDE">
        <w:rPr>
          <w:rFonts w:eastAsiaTheme="minorEastAsia" w:cstheme="minorHAnsi"/>
          <w:sz w:val="24"/>
          <w:szCs w:val="24"/>
        </w:rPr>
        <w:t xml:space="preserve"> </w:t>
      </w:r>
      <w:r w:rsidR="000829DD" w:rsidRPr="00BA1DDE">
        <w:rPr>
          <w:rFonts w:eastAsiaTheme="minorEastAsia" w:cstheme="minorHAnsi"/>
          <w:sz w:val="24"/>
          <w:szCs w:val="24"/>
        </w:rPr>
        <w:fldChar w:fldCharType="begin" w:fldLock="1"/>
      </w:r>
      <w:r w:rsidR="00B52ED1" w:rsidRPr="00BA1DDE">
        <w:rPr>
          <w:rFonts w:eastAsiaTheme="minorEastAsia" w:cstheme="minorHAnsi"/>
          <w:sz w:val="24"/>
          <w:szCs w:val="24"/>
        </w:rPr>
        <w:instrText>ADDIN CSL_CITATION { "citationItems" : [ { "id" : "ITEM-1", "itemData" : { "ISBN" : "9789401588850", "abstract" : "Environmental decisions must satisfy a multitude of objectives and the matching of a plan, policy or project to such objectives is a matter of both facts and value judgements. Value Functions for Environmental Management provides a systematic approach to the structuring and measurement of value judgements, showing how they drive the decision process and how to make them transparent and effective in support of complex decisions. The value functions that the book describes provide a scheme for the exploration of human values and a tool for transforming them into an analytical model. A clear statement can then be made of the degree to which a decision has achieved its objectives, and how conflicting objectives may be addressed. This does not mean that there is no role for human judgement in the process. Complexity, often coupled with large information gaps, necessitates expert judgement, but the values adopted by the experts are themselves capable of being structured and measured according to the value function methodology presented here, even if the judgements themselves are qualitative and tentative. Value models for expert panels are also presented. The use of the methodology in practice is illustrated by examples. The book contains an extensive subject index. 1. Scope and Outline of the Study -- 2. Multiattribute Value Function Theory -- 3. Assessment Techniques for Multiattribute Value Functions -- 4. Value Functions for Environmental Management -- 5. An Interactive Procedure for Assessing Value Functions for Expert Judgement -- 6. Value Function Models for Expert Panels -- 7. Case Study: Expert-Based Value Function Models for Cleaning up a Polluted Site -- 8. Case Study: Spatial Decision Support for the Admission of New Pesticides -- 9. Conclusions -- References.", "author" : [ { "dropping-particle" : "", "family" : "Beinat", "given" : "Euro.", "non-dropping-particle" : "", "parse-names" : false, "suffix" : "" } ], "id" : "ITEM-1", "issued" : { "date-parts" : [ [ "1997" ] ] }, "number-of-pages" : "241", "publisher" : "Springer Netherlands", "title" : "Value Functions for Environmental Management", "type" : "book" }, "uris" : [ "http://www.mendeley.com/documents/?uuid=9235b068-9254-33a1-bddc-857b5afa41be" ] } ], "mendeley" : { "formattedCitation" : "(22)", "plainTextFormattedCitation" : "(22)", "previouslyFormattedCitation" : "(22)" }, "properties" : {  }, "schema" : "https://github.com/citation-style-language/schema/raw/master/csl-citation.json" }</w:instrText>
      </w:r>
      <w:r w:rsidR="000829DD" w:rsidRPr="00BA1DDE">
        <w:rPr>
          <w:rFonts w:eastAsiaTheme="minorEastAsia" w:cstheme="minorHAnsi"/>
          <w:sz w:val="24"/>
          <w:szCs w:val="24"/>
        </w:rPr>
        <w:fldChar w:fldCharType="separate"/>
      </w:r>
      <w:r w:rsidR="00B52ED1" w:rsidRPr="00BA1DDE">
        <w:rPr>
          <w:rFonts w:eastAsiaTheme="minorEastAsia" w:cstheme="minorHAnsi"/>
          <w:noProof/>
          <w:sz w:val="24"/>
          <w:szCs w:val="24"/>
        </w:rPr>
        <w:t>(22)</w:t>
      </w:r>
      <w:r w:rsidR="000829DD" w:rsidRPr="00BA1DDE">
        <w:rPr>
          <w:rFonts w:eastAsiaTheme="minorEastAsia" w:cstheme="minorHAnsi"/>
          <w:sz w:val="24"/>
          <w:szCs w:val="24"/>
        </w:rPr>
        <w:fldChar w:fldCharType="end"/>
      </w:r>
      <w:r w:rsidR="001D396F" w:rsidRPr="00BA1DDE">
        <w:rPr>
          <w:rFonts w:eastAsiaTheme="minorEastAsia" w:cstheme="minorHAnsi"/>
          <w:sz w:val="24"/>
          <w:szCs w:val="24"/>
        </w:rPr>
        <w:t>.</w:t>
      </w:r>
      <w:r w:rsidR="00CB5651" w:rsidRPr="00BA1DDE">
        <w:rPr>
          <w:rFonts w:eastAsiaTheme="minorEastAsia" w:cstheme="minorHAnsi"/>
          <w:sz w:val="24"/>
          <w:szCs w:val="24"/>
        </w:rPr>
        <w:t xml:space="preserve"> In an empirical application of this approach, the </w:t>
      </w:r>
      <w:r w:rsidR="00E20AD7" w:rsidRPr="00BA1DDE">
        <w:rPr>
          <w:rFonts w:eastAsiaTheme="minorEastAsia" w:cstheme="minorHAnsi"/>
          <w:sz w:val="24"/>
          <w:szCs w:val="24"/>
        </w:rPr>
        <w:t>standardized form,</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ijvt</m:t>
            </m:r>
          </m:sub>
          <m:sup>
            <m:r>
              <w:rPr>
                <w:rFonts w:ascii="Cambria Math" w:hAnsi="Cambria Math"/>
                <w:sz w:val="24"/>
                <w:szCs w:val="24"/>
              </w:rPr>
              <m:t>k</m:t>
            </m:r>
          </m:sup>
        </m:sSubSup>
      </m:oMath>
      <w:r w:rsidR="00183095" w:rsidRPr="00BA1DDE">
        <w:rPr>
          <w:rFonts w:eastAsiaTheme="minorEastAsia" w:cstheme="minorHAnsi"/>
          <w:sz w:val="24"/>
          <w:szCs w:val="24"/>
        </w:rPr>
        <w:t>,</w:t>
      </w:r>
      <w:r w:rsidR="00E20AD7" w:rsidRPr="00BA1DDE">
        <w:rPr>
          <w:rFonts w:eastAsiaTheme="minorEastAsia" w:cstheme="minorHAnsi"/>
          <w:sz w:val="24"/>
          <w:szCs w:val="24"/>
        </w:rPr>
        <w:t xml:space="preserve"> </w:t>
      </w:r>
      <w:r w:rsidR="00CB5651" w:rsidRPr="00BA1DDE">
        <w:rPr>
          <w:rFonts w:eastAsiaTheme="minorEastAsia" w:cstheme="minorHAnsi"/>
          <w:sz w:val="24"/>
          <w:szCs w:val="24"/>
        </w:rPr>
        <w:t>would be defined by stakeholders.</w:t>
      </w:r>
    </w:p>
    <w:p w14:paraId="700445B6" w14:textId="54042A89" w:rsidR="00AF3606" w:rsidRPr="00BA1DDE" w:rsidRDefault="00EA3404" w:rsidP="00D53570">
      <w:pPr>
        <w:spacing w:line="360" w:lineRule="auto"/>
        <w:ind w:firstLine="708"/>
        <w:rPr>
          <w:rFonts w:cstheme="minorHAnsi"/>
          <w:sz w:val="24"/>
          <w:szCs w:val="24"/>
        </w:rPr>
      </w:pPr>
      <w:r w:rsidRPr="00BA1DDE">
        <w:rPr>
          <w:rFonts w:cstheme="minorHAnsi"/>
          <w:sz w:val="24"/>
          <w:szCs w:val="24"/>
        </w:rPr>
        <w:t>The model assumes that the risk of infrastructure</w:t>
      </w:r>
      <w:r w:rsidR="00CB5651" w:rsidRPr="00BA1DDE">
        <w:rPr>
          <w:rFonts w:cstheme="minorHAnsi"/>
          <w:sz w:val="24"/>
          <w:szCs w:val="24"/>
        </w:rPr>
        <w:t>-</w:t>
      </w:r>
      <w:r w:rsidR="00A523E1" w:rsidRPr="00BA1DDE">
        <w:rPr>
          <w:rFonts w:cstheme="minorHAnsi"/>
          <w:sz w:val="24"/>
          <w:szCs w:val="24"/>
        </w:rPr>
        <w:t>related</w:t>
      </w:r>
      <w:r w:rsidRPr="00BA1DDE">
        <w:rPr>
          <w:rFonts w:cstheme="minorHAnsi"/>
          <w:sz w:val="24"/>
          <w:szCs w:val="24"/>
        </w:rPr>
        <w:t xml:space="preserve"> hazards </w:t>
      </w:r>
      <w:r w:rsidR="00D54E9B" w:rsidRPr="00BA1DDE">
        <w:rPr>
          <w:rFonts w:cstheme="minorHAnsi"/>
          <w:sz w:val="24"/>
          <w:szCs w:val="24"/>
        </w:rPr>
        <w:t>is</w:t>
      </w:r>
      <w:r w:rsidRPr="00BA1DDE">
        <w:rPr>
          <w:rFonts w:cstheme="minorHAnsi"/>
          <w:sz w:val="24"/>
          <w:szCs w:val="24"/>
        </w:rPr>
        <w:t xml:space="preserve"> proportional to the condition of the infrastructure within each neighborhood</w:t>
      </w:r>
      <w:r w:rsidR="00CB5651" w:rsidRPr="00BA1DDE">
        <w:rPr>
          <w:rFonts w:cstheme="minorHAnsi"/>
          <w:sz w:val="24"/>
          <w:szCs w:val="24"/>
        </w:rPr>
        <w:t>,</w:t>
      </w:r>
      <w:r w:rsidRPr="00BA1DDE">
        <w:rPr>
          <w:rFonts w:cstheme="minorHAnsi"/>
          <w:sz w:val="24"/>
          <w:szCs w:val="24"/>
        </w:rPr>
        <w:t xml:space="preserve"> without considering the condition </w:t>
      </w:r>
      <w:r w:rsidR="00A523E1" w:rsidRPr="00BA1DDE">
        <w:rPr>
          <w:rFonts w:cstheme="minorHAnsi"/>
          <w:sz w:val="24"/>
          <w:szCs w:val="24"/>
        </w:rPr>
        <w:t xml:space="preserve">of </w:t>
      </w:r>
      <w:r w:rsidR="00A523E1" w:rsidRPr="00BA1DDE">
        <w:rPr>
          <w:rFonts w:cstheme="minorHAnsi"/>
          <w:sz w:val="24"/>
          <w:szCs w:val="24"/>
        </w:rPr>
        <w:lastRenderedPageBreak/>
        <w:t xml:space="preserve">the infrastructure </w:t>
      </w:r>
      <w:r w:rsidRPr="00BA1DDE">
        <w:rPr>
          <w:rFonts w:cstheme="minorHAnsi"/>
          <w:sz w:val="24"/>
          <w:szCs w:val="24"/>
        </w:rPr>
        <w:t xml:space="preserve">in </w:t>
      </w:r>
      <w:r w:rsidR="00A523E1" w:rsidRPr="00BA1DDE">
        <w:rPr>
          <w:rFonts w:cstheme="minorHAnsi"/>
          <w:sz w:val="24"/>
          <w:szCs w:val="24"/>
        </w:rPr>
        <w:t>adjacent</w:t>
      </w:r>
      <w:r w:rsidRPr="00BA1DDE">
        <w:rPr>
          <w:rFonts w:cstheme="minorHAnsi"/>
          <w:sz w:val="24"/>
          <w:szCs w:val="24"/>
        </w:rPr>
        <w:t xml:space="preserve"> neighborhoods</w:t>
      </w:r>
      <w:r w:rsidR="00C825A9" w:rsidRPr="00BA1DDE">
        <w:rPr>
          <w:rFonts w:cstheme="minorHAnsi"/>
          <w:sz w:val="24"/>
          <w:szCs w:val="24"/>
        </w:rPr>
        <w:t xml:space="preserve"> (however</w:t>
      </w:r>
      <w:r w:rsidR="00CB5651" w:rsidRPr="00BA1DDE">
        <w:rPr>
          <w:rFonts w:cstheme="minorHAnsi"/>
          <w:sz w:val="24"/>
          <w:szCs w:val="24"/>
        </w:rPr>
        <w:t>,</w:t>
      </w:r>
      <w:r w:rsidR="00C825A9" w:rsidRPr="00BA1DDE">
        <w:rPr>
          <w:rFonts w:cstheme="minorHAnsi"/>
          <w:sz w:val="24"/>
          <w:szCs w:val="24"/>
        </w:rPr>
        <w:t xml:space="preserve"> see </w:t>
      </w:r>
      <w:r w:rsidR="00281CCB" w:rsidRPr="00BA1DDE">
        <w:rPr>
          <w:rFonts w:cstheme="minorHAnsi"/>
          <w:sz w:val="24"/>
          <w:szCs w:val="24"/>
        </w:rPr>
        <w:t>Fig</w:t>
      </w:r>
      <w:r w:rsidR="00B37146" w:rsidRPr="00BA1DDE">
        <w:rPr>
          <w:rFonts w:cstheme="minorHAnsi"/>
          <w:sz w:val="24"/>
          <w:szCs w:val="24"/>
        </w:rPr>
        <w:t>.</w:t>
      </w:r>
      <w:r w:rsidR="00183095" w:rsidRPr="00BA1DDE">
        <w:rPr>
          <w:rFonts w:cstheme="minorHAnsi"/>
          <w:sz w:val="24"/>
          <w:szCs w:val="24"/>
        </w:rPr>
        <w:t xml:space="preserve"> </w:t>
      </w:r>
      <w:r w:rsidR="00B37146" w:rsidRPr="00BA1DDE">
        <w:rPr>
          <w:rFonts w:cstheme="minorHAnsi"/>
          <w:sz w:val="24"/>
          <w:szCs w:val="24"/>
        </w:rPr>
        <w:t>S</w:t>
      </w:r>
      <w:r w:rsidR="00D45AC0" w:rsidRPr="00BA1DDE">
        <w:rPr>
          <w:rFonts w:cstheme="minorHAnsi"/>
          <w:sz w:val="24"/>
          <w:szCs w:val="24"/>
        </w:rPr>
        <w:t>4</w:t>
      </w:r>
      <w:r w:rsidR="00C825A9" w:rsidRPr="00BA1DDE">
        <w:rPr>
          <w:rFonts w:cstheme="minorHAnsi"/>
          <w:sz w:val="24"/>
          <w:szCs w:val="24"/>
        </w:rPr>
        <w:t>)</w:t>
      </w:r>
      <w:r w:rsidRPr="00BA1DDE">
        <w:rPr>
          <w:rFonts w:cstheme="minorHAnsi"/>
          <w:sz w:val="24"/>
          <w:szCs w:val="24"/>
        </w:rPr>
        <w:t xml:space="preserve">. </w:t>
      </w:r>
      <w:r w:rsidR="00C825A9" w:rsidRPr="00BA1DDE">
        <w:rPr>
          <w:rFonts w:cstheme="minorHAnsi"/>
          <w:sz w:val="24"/>
          <w:szCs w:val="24"/>
        </w:rPr>
        <w:t>T</w:t>
      </w:r>
      <w:r w:rsidR="005B2806" w:rsidRPr="00BA1DDE">
        <w:rPr>
          <w:rFonts w:cstheme="minorHAnsi"/>
          <w:sz w:val="24"/>
          <w:szCs w:val="24"/>
        </w:rPr>
        <w:t xml:space="preserve">he condition of </w:t>
      </w:r>
      <w:r w:rsidR="00A523E1" w:rsidRPr="00BA1DDE">
        <w:rPr>
          <w:rFonts w:cstheme="minorHAnsi"/>
          <w:sz w:val="24"/>
          <w:szCs w:val="24"/>
        </w:rPr>
        <w:t xml:space="preserve">the </w:t>
      </w:r>
      <w:r w:rsidR="008A2453" w:rsidRPr="00BA1DDE">
        <w:rPr>
          <w:rFonts w:cstheme="minorHAnsi"/>
          <w:sz w:val="24"/>
          <w:szCs w:val="24"/>
        </w:rPr>
        <w:t xml:space="preserve">infrastructure </w:t>
      </w:r>
      <w:r w:rsidR="00C825A9" w:rsidRPr="00BA1DDE">
        <w:rPr>
          <w:rFonts w:cstheme="minorHAnsi"/>
          <w:sz w:val="24"/>
          <w:szCs w:val="24"/>
        </w:rPr>
        <w:t xml:space="preserve">in each neighborhood </w:t>
      </w:r>
      <w:r w:rsidR="005B2806" w:rsidRPr="00BA1DDE">
        <w:rPr>
          <w:rFonts w:cstheme="minorHAnsi"/>
          <w:sz w:val="24"/>
          <w:szCs w:val="24"/>
        </w:rPr>
        <w:t>decay</w:t>
      </w:r>
      <w:r w:rsidR="00A523E1" w:rsidRPr="00BA1DDE">
        <w:rPr>
          <w:rFonts w:cstheme="minorHAnsi"/>
          <w:sz w:val="24"/>
          <w:szCs w:val="24"/>
        </w:rPr>
        <w:t>s</w:t>
      </w:r>
      <w:r w:rsidR="005B2806" w:rsidRPr="00BA1DDE">
        <w:rPr>
          <w:rFonts w:cstheme="minorHAnsi"/>
          <w:sz w:val="24"/>
          <w:szCs w:val="24"/>
        </w:rPr>
        <w:t xml:space="preserve"> </w:t>
      </w:r>
      <w:r w:rsidR="00C825A9" w:rsidRPr="00BA1DDE">
        <w:rPr>
          <w:rFonts w:cstheme="minorHAnsi"/>
          <w:sz w:val="24"/>
          <w:szCs w:val="24"/>
        </w:rPr>
        <w:t xml:space="preserve">exponentially </w:t>
      </w:r>
      <w:r w:rsidR="005B2806" w:rsidRPr="00BA1DDE">
        <w:rPr>
          <w:rFonts w:cstheme="minorHAnsi"/>
          <w:sz w:val="24"/>
          <w:szCs w:val="24"/>
        </w:rPr>
        <w:t>over time</w:t>
      </w:r>
      <w:r w:rsidR="00C825A9" w:rsidRPr="00BA1DDE">
        <w:rPr>
          <w:rFonts w:cstheme="minorHAnsi"/>
          <w:sz w:val="24"/>
          <w:szCs w:val="24"/>
        </w:rPr>
        <w:t xml:space="preserve"> due to aging</w:t>
      </w:r>
      <w:r w:rsidR="00CB5651" w:rsidRPr="00BA1DDE">
        <w:rPr>
          <w:rFonts w:cstheme="minorHAnsi"/>
          <w:sz w:val="24"/>
          <w:szCs w:val="24"/>
        </w:rPr>
        <w:t>,</w:t>
      </w:r>
      <w:r w:rsidR="00C825A9" w:rsidRPr="00BA1DDE">
        <w:rPr>
          <w:rFonts w:cstheme="minorHAnsi"/>
          <w:sz w:val="24"/>
          <w:szCs w:val="24"/>
        </w:rPr>
        <w:t xml:space="preserve"> </w:t>
      </w:r>
      <w:r w:rsidR="001F36A1" w:rsidRPr="00BA1DDE">
        <w:rPr>
          <w:rFonts w:cstheme="minorHAnsi"/>
          <w:sz w:val="24"/>
          <w:szCs w:val="24"/>
        </w:rPr>
        <w:t>but</w:t>
      </w:r>
      <w:r w:rsidR="00C825A9" w:rsidRPr="00BA1DDE">
        <w:rPr>
          <w:rFonts w:cstheme="minorHAnsi"/>
          <w:sz w:val="24"/>
          <w:szCs w:val="24"/>
        </w:rPr>
        <w:t xml:space="preserve"> i</w:t>
      </w:r>
      <w:r w:rsidR="00F16892" w:rsidRPr="00BA1DDE">
        <w:rPr>
          <w:rFonts w:cstheme="minorHAnsi"/>
          <w:sz w:val="24"/>
          <w:szCs w:val="24"/>
        </w:rPr>
        <w:t xml:space="preserve">nvestment in maintenance </w:t>
      </w:r>
      <w:r w:rsidR="00E956A3" w:rsidRPr="00BA1DDE">
        <w:rPr>
          <w:rFonts w:cstheme="minorHAnsi"/>
          <w:sz w:val="24"/>
          <w:szCs w:val="24"/>
        </w:rPr>
        <w:t xml:space="preserve">and </w:t>
      </w:r>
      <w:r w:rsidR="00F16892" w:rsidRPr="00BA1DDE">
        <w:rPr>
          <w:rFonts w:cstheme="minorHAnsi"/>
          <w:sz w:val="24"/>
          <w:szCs w:val="24"/>
        </w:rPr>
        <w:t xml:space="preserve">construction of new infrastructure </w:t>
      </w:r>
      <w:r w:rsidR="00A523E1" w:rsidRPr="00BA1DDE">
        <w:rPr>
          <w:rFonts w:cstheme="minorHAnsi"/>
          <w:sz w:val="24"/>
          <w:szCs w:val="24"/>
        </w:rPr>
        <w:t xml:space="preserve">can </w:t>
      </w:r>
      <w:r w:rsidR="00924CD8" w:rsidRPr="00BA1DDE">
        <w:rPr>
          <w:rFonts w:cstheme="minorHAnsi"/>
          <w:sz w:val="24"/>
          <w:szCs w:val="24"/>
        </w:rPr>
        <w:t xml:space="preserve">reduce this </w:t>
      </w:r>
      <w:r w:rsidR="00D54E9B" w:rsidRPr="00BA1DDE">
        <w:rPr>
          <w:rFonts w:cstheme="minorHAnsi"/>
          <w:sz w:val="24"/>
          <w:szCs w:val="24"/>
        </w:rPr>
        <w:t>deteriorative</w:t>
      </w:r>
      <w:r w:rsidR="00A523E1" w:rsidRPr="00BA1DDE">
        <w:rPr>
          <w:rFonts w:cstheme="minorHAnsi"/>
          <w:sz w:val="24"/>
          <w:szCs w:val="24"/>
        </w:rPr>
        <w:t xml:space="preserve"> process by </w:t>
      </w:r>
      <w:r w:rsidR="00F16892" w:rsidRPr="00BA1DDE">
        <w:rPr>
          <w:rFonts w:cstheme="minorHAnsi"/>
          <w:sz w:val="24"/>
          <w:szCs w:val="24"/>
        </w:rPr>
        <w:t>modif</w:t>
      </w:r>
      <w:r w:rsidR="00A523E1" w:rsidRPr="00BA1DDE">
        <w:rPr>
          <w:rFonts w:cstheme="minorHAnsi"/>
          <w:sz w:val="24"/>
          <w:szCs w:val="24"/>
        </w:rPr>
        <w:t>ying</w:t>
      </w:r>
      <w:r w:rsidR="00F16892" w:rsidRPr="00BA1DDE">
        <w:rPr>
          <w:rFonts w:cstheme="minorHAnsi"/>
          <w:sz w:val="24"/>
          <w:szCs w:val="24"/>
        </w:rPr>
        <w:t xml:space="preserve"> the </w:t>
      </w:r>
      <w:r w:rsidR="003B3C9A" w:rsidRPr="00BA1DDE">
        <w:rPr>
          <w:rFonts w:cstheme="minorHAnsi"/>
          <w:sz w:val="24"/>
          <w:szCs w:val="24"/>
        </w:rPr>
        <w:t xml:space="preserve">attribute </w:t>
      </w:r>
      <w:r w:rsidR="002E4F54" w:rsidRPr="00BA1DDE">
        <w:rPr>
          <w:rFonts w:cstheme="minorHAnsi"/>
          <w:sz w:val="24"/>
          <w:szCs w:val="24"/>
        </w:rPr>
        <w:t xml:space="preserve">“infrastructure </w:t>
      </w:r>
      <w:r w:rsidR="00F16892" w:rsidRPr="00BA1DDE">
        <w:rPr>
          <w:rFonts w:cstheme="minorHAnsi"/>
          <w:sz w:val="24"/>
          <w:szCs w:val="24"/>
        </w:rPr>
        <w:t>age</w:t>
      </w:r>
      <w:r w:rsidR="001F36A1" w:rsidRPr="00BA1DDE">
        <w:rPr>
          <w:rFonts w:cstheme="minorHAnsi"/>
          <w:sz w:val="24"/>
          <w:szCs w:val="24"/>
        </w:rPr>
        <w:t>.</w:t>
      </w:r>
      <w:r w:rsidR="002E4F54" w:rsidRPr="00BA1DDE">
        <w:rPr>
          <w:rFonts w:cstheme="minorHAnsi"/>
          <w:sz w:val="24"/>
          <w:szCs w:val="24"/>
        </w:rPr>
        <w:t>”</w:t>
      </w:r>
    </w:p>
    <w:p w14:paraId="6EF35A77" w14:textId="4D640D26" w:rsidR="00A43F88" w:rsidRPr="00BA1DDE" w:rsidRDefault="00EE30D1" w:rsidP="00D53570">
      <w:pPr>
        <w:spacing w:line="360" w:lineRule="auto"/>
        <w:ind w:firstLine="708"/>
        <w:rPr>
          <w:rFonts w:cstheme="minorHAnsi"/>
          <w:sz w:val="24"/>
          <w:szCs w:val="24"/>
        </w:rPr>
      </w:pPr>
      <w:r w:rsidRPr="00BA1DDE">
        <w:rPr>
          <w:rFonts w:cstheme="minorHAnsi"/>
          <w:sz w:val="24"/>
          <w:szCs w:val="24"/>
        </w:rPr>
        <w:t>W</w:t>
      </w:r>
      <w:r w:rsidR="003B37A6" w:rsidRPr="00BA1DDE">
        <w:rPr>
          <w:rFonts w:cstheme="minorHAnsi"/>
          <w:sz w:val="24"/>
          <w:szCs w:val="24"/>
        </w:rPr>
        <w:t>e simulate</w:t>
      </w:r>
      <w:r w:rsidRPr="00BA1DDE">
        <w:rPr>
          <w:rFonts w:cstheme="minorHAnsi"/>
          <w:sz w:val="24"/>
          <w:szCs w:val="24"/>
        </w:rPr>
        <w:t>d</w:t>
      </w:r>
      <w:r w:rsidR="003B37A6" w:rsidRPr="00BA1DDE">
        <w:rPr>
          <w:rFonts w:cstheme="minorHAnsi"/>
          <w:sz w:val="24"/>
          <w:szCs w:val="24"/>
        </w:rPr>
        <w:t xml:space="preserve"> the model for three policies designed to show </w:t>
      </w:r>
      <w:r w:rsidRPr="00BA1DDE">
        <w:rPr>
          <w:rFonts w:cstheme="minorHAnsi"/>
          <w:sz w:val="24"/>
          <w:szCs w:val="24"/>
        </w:rPr>
        <w:t xml:space="preserve">the consequences of </w:t>
      </w:r>
      <w:r w:rsidR="003B37A6" w:rsidRPr="00BA1DDE">
        <w:rPr>
          <w:rFonts w:cstheme="minorHAnsi"/>
          <w:sz w:val="24"/>
          <w:szCs w:val="24"/>
        </w:rPr>
        <w:t>contrasting priorities in socio-</w:t>
      </w:r>
      <w:r w:rsidRPr="00BA1DDE">
        <w:rPr>
          <w:rFonts w:cstheme="minorHAnsi"/>
          <w:sz w:val="24"/>
          <w:szCs w:val="24"/>
        </w:rPr>
        <w:t>political</w:t>
      </w:r>
      <w:r w:rsidR="003B37A6" w:rsidRPr="00BA1DDE">
        <w:rPr>
          <w:rFonts w:cstheme="minorHAnsi"/>
          <w:sz w:val="24"/>
          <w:szCs w:val="24"/>
        </w:rPr>
        <w:t xml:space="preserve"> v</w:t>
      </w:r>
      <w:r w:rsidR="00183095" w:rsidRPr="00BA1DDE">
        <w:rPr>
          <w:rFonts w:cstheme="minorHAnsi"/>
          <w:sz w:val="24"/>
          <w:szCs w:val="24"/>
        </w:rPr>
        <w:t>ersus</w:t>
      </w:r>
      <w:r w:rsidR="003B37A6" w:rsidRPr="00BA1DDE">
        <w:rPr>
          <w:rFonts w:cstheme="minorHAnsi"/>
          <w:sz w:val="24"/>
          <w:szCs w:val="24"/>
        </w:rPr>
        <w:t xml:space="preserve"> technical criteria</w:t>
      </w:r>
      <w:r w:rsidR="00CB5651" w:rsidRPr="00BA1DDE">
        <w:rPr>
          <w:rFonts w:cstheme="minorHAnsi"/>
          <w:sz w:val="24"/>
          <w:szCs w:val="24"/>
        </w:rPr>
        <w:t>.</w:t>
      </w:r>
      <w:r w:rsidR="00E31DE9" w:rsidRPr="00BA1DDE">
        <w:rPr>
          <w:rFonts w:cstheme="minorHAnsi"/>
          <w:sz w:val="24"/>
          <w:szCs w:val="24"/>
        </w:rPr>
        <w:t xml:space="preserve"> </w:t>
      </w:r>
      <w:r w:rsidR="00E31CC5" w:rsidRPr="00BA1DDE">
        <w:rPr>
          <w:rFonts w:cstheme="minorHAnsi"/>
          <w:sz w:val="24"/>
          <w:szCs w:val="24"/>
        </w:rPr>
        <w:t>We used these three designed policies to show the contrasting spatial and temporal patterns th</w:t>
      </w:r>
      <w:r w:rsidR="005D56DB" w:rsidRPr="00BA1DDE">
        <w:rPr>
          <w:rFonts w:cstheme="minorHAnsi"/>
          <w:sz w:val="24"/>
          <w:szCs w:val="24"/>
        </w:rPr>
        <w:t>at</w:t>
      </w:r>
      <w:r w:rsidR="00E31CC5" w:rsidRPr="00BA1DDE">
        <w:rPr>
          <w:rFonts w:cstheme="minorHAnsi"/>
          <w:sz w:val="24"/>
          <w:szCs w:val="24"/>
        </w:rPr>
        <w:t xml:space="preserve"> </w:t>
      </w:r>
      <w:r w:rsidR="004A27FA" w:rsidRPr="00BA1DDE">
        <w:rPr>
          <w:rFonts w:cstheme="minorHAnsi"/>
          <w:sz w:val="24"/>
          <w:szCs w:val="24"/>
        </w:rPr>
        <w:t>emerge</w:t>
      </w:r>
      <w:r w:rsidR="00E31CC5" w:rsidRPr="00BA1DDE">
        <w:rPr>
          <w:rFonts w:cstheme="minorHAnsi"/>
          <w:sz w:val="24"/>
          <w:szCs w:val="24"/>
        </w:rPr>
        <w:t xml:space="preserve"> under each policy. </w:t>
      </w:r>
      <w:r w:rsidR="003B37A6" w:rsidRPr="00BA1DDE">
        <w:rPr>
          <w:rFonts w:cstheme="minorHAnsi"/>
          <w:sz w:val="24"/>
          <w:szCs w:val="24"/>
        </w:rPr>
        <w:t xml:space="preserve">We also conducted Monte Carlo simulations over a </w:t>
      </w:r>
      <w:r w:rsidRPr="00BA1DDE">
        <w:rPr>
          <w:rFonts w:cstheme="minorHAnsi"/>
          <w:sz w:val="24"/>
          <w:szCs w:val="24"/>
        </w:rPr>
        <w:t xml:space="preserve">homogeneous </w:t>
      </w:r>
      <w:r w:rsidR="00736E05" w:rsidRPr="00BA1DDE">
        <w:rPr>
          <w:rFonts w:cstheme="minorHAnsi"/>
          <w:sz w:val="24"/>
          <w:szCs w:val="24"/>
        </w:rPr>
        <w:t xml:space="preserve">parameter </w:t>
      </w:r>
      <w:r w:rsidR="003B37A6" w:rsidRPr="00BA1DDE">
        <w:rPr>
          <w:rFonts w:cstheme="minorHAnsi"/>
          <w:sz w:val="24"/>
          <w:szCs w:val="24"/>
        </w:rPr>
        <w:t xml:space="preserve">space </w:t>
      </w:r>
      <w:r w:rsidR="00736E05" w:rsidRPr="00BA1DDE">
        <w:rPr>
          <w:rFonts w:cstheme="minorHAnsi"/>
          <w:sz w:val="24"/>
          <w:szCs w:val="24"/>
        </w:rPr>
        <w:t xml:space="preserve">that defines the </w:t>
      </w:r>
      <w:r w:rsidRPr="00BA1DDE">
        <w:rPr>
          <w:rFonts w:cstheme="minorHAnsi"/>
          <w:sz w:val="24"/>
          <w:szCs w:val="24"/>
        </w:rPr>
        <w:t xml:space="preserve">possible </w:t>
      </w:r>
      <w:r w:rsidR="003B37A6" w:rsidRPr="00BA1DDE">
        <w:rPr>
          <w:rFonts w:cstheme="minorHAnsi"/>
          <w:sz w:val="24"/>
          <w:szCs w:val="24"/>
        </w:rPr>
        <w:t xml:space="preserve">policy scenarios to obtain the “optimal policies” that maximize or minimize individual indicators of vulnerability. We </w:t>
      </w:r>
      <w:r w:rsidR="00E31CC5" w:rsidRPr="00BA1DDE">
        <w:rPr>
          <w:rFonts w:cstheme="minorHAnsi"/>
          <w:sz w:val="24"/>
          <w:szCs w:val="24"/>
        </w:rPr>
        <w:t xml:space="preserve">illustrate the </w:t>
      </w:r>
      <w:r w:rsidR="003B37A6" w:rsidRPr="00BA1DDE">
        <w:rPr>
          <w:rFonts w:cstheme="minorHAnsi"/>
          <w:sz w:val="24"/>
          <w:szCs w:val="24"/>
        </w:rPr>
        <w:t xml:space="preserve">trade-offs that emerge between designed and optimal polices for </w:t>
      </w:r>
      <w:r w:rsidR="00E31CC5" w:rsidRPr="00BA1DDE">
        <w:rPr>
          <w:rFonts w:cstheme="minorHAnsi"/>
          <w:sz w:val="24"/>
          <w:szCs w:val="24"/>
        </w:rPr>
        <w:t xml:space="preserve">different socio-political and technical </w:t>
      </w:r>
      <w:r w:rsidR="003B37A6" w:rsidRPr="00BA1DDE">
        <w:rPr>
          <w:rFonts w:cstheme="minorHAnsi"/>
          <w:sz w:val="24"/>
          <w:szCs w:val="24"/>
        </w:rPr>
        <w:t>indicators of vulnerability</w:t>
      </w:r>
      <w:r w:rsidR="00880C22" w:rsidRPr="00BA1DDE">
        <w:rPr>
          <w:rFonts w:cstheme="minorHAnsi"/>
          <w:sz w:val="24"/>
          <w:szCs w:val="24"/>
        </w:rPr>
        <w:t xml:space="preserve"> </w:t>
      </w:r>
      <w:r w:rsidR="00D54E9B" w:rsidRPr="00BA1DDE">
        <w:rPr>
          <w:rFonts w:cstheme="minorHAnsi"/>
          <w:sz w:val="24"/>
          <w:szCs w:val="24"/>
        </w:rPr>
        <w:t>at the scale of the neighborhood (sensitivity to policy) and at the scale o</w:t>
      </w:r>
      <w:r w:rsidR="001F36A1" w:rsidRPr="00BA1DDE">
        <w:rPr>
          <w:rFonts w:cstheme="minorHAnsi"/>
          <w:sz w:val="24"/>
          <w:szCs w:val="24"/>
        </w:rPr>
        <w:t>f</w:t>
      </w:r>
      <w:r w:rsidR="00D54E9B" w:rsidRPr="00BA1DDE">
        <w:rPr>
          <w:rFonts w:cstheme="minorHAnsi"/>
          <w:sz w:val="24"/>
          <w:szCs w:val="24"/>
        </w:rPr>
        <w:t xml:space="preserve"> the entire urban landscape </w:t>
      </w:r>
      <w:r w:rsidR="00880C22" w:rsidRPr="00BA1DDE">
        <w:rPr>
          <w:rFonts w:cstheme="minorHAnsi"/>
          <w:sz w:val="24"/>
          <w:szCs w:val="24"/>
        </w:rPr>
        <w:t>(</w:t>
      </w:r>
      <w:r w:rsidR="00CB5651" w:rsidRPr="00BA1DDE">
        <w:rPr>
          <w:rFonts w:cstheme="minorHAnsi"/>
          <w:sz w:val="24"/>
          <w:szCs w:val="24"/>
        </w:rPr>
        <w:t>see M</w:t>
      </w:r>
      <w:r w:rsidR="00880C22" w:rsidRPr="00BA1DDE">
        <w:rPr>
          <w:rFonts w:cstheme="minorHAnsi"/>
          <w:sz w:val="24"/>
          <w:szCs w:val="24"/>
        </w:rPr>
        <w:t>ethods</w:t>
      </w:r>
      <w:r w:rsidR="00CB5651" w:rsidRPr="00BA1DDE">
        <w:rPr>
          <w:rFonts w:cstheme="minorHAnsi"/>
          <w:sz w:val="24"/>
          <w:szCs w:val="24"/>
        </w:rPr>
        <w:t>, below, for further details</w:t>
      </w:r>
      <w:r w:rsidR="00880C22" w:rsidRPr="00BA1DDE">
        <w:rPr>
          <w:rFonts w:cstheme="minorHAnsi"/>
          <w:sz w:val="24"/>
          <w:szCs w:val="24"/>
        </w:rPr>
        <w:t>)</w:t>
      </w:r>
      <w:r w:rsidR="003B37A6" w:rsidRPr="00BA1DDE">
        <w:rPr>
          <w:rFonts w:cstheme="minorHAnsi"/>
          <w:sz w:val="24"/>
          <w:szCs w:val="24"/>
        </w:rPr>
        <w:t>.</w:t>
      </w:r>
    </w:p>
    <w:p w14:paraId="08E2711C" w14:textId="77777777" w:rsidR="00F21992" w:rsidRPr="00BA1DDE" w:rsidRDefault="00F21992" w:rsidP="00D53570">
      <w:pPr>
        <w:spacing w:line="360" w:lineRule="auto"/>
        <w:rPr>
          <w:rFonts w:cstheme="minorHAnsi"/>
          <w:sz w:val="24"/>
          <w:szCs w:val="24"/>
        </w:rPr>
      </w:pPr>
    </w:p>
    <w:p w14:paraId="6F863CB6" w14:textId="77777777" w:rsidR="006D49FF" w:rsidRPr="00BA1DDE" w:rsidRDefault="006D49FF" w:rsidP="001D21B6">
      <w:pPr>
        <w:pStyle w:val="Heading1"/>
        <w:rPr>
          <w:color w:val="auto"/>
        </w:rPr>
      </w:pPr>
      <w:r w:rsidRPr="00BA1DDE">
        <w:rPr>
          <w:color w:val="auto"/>
        </w:rPr>
        <w:t>Results</w:t>
      </w:r>
    </w:p>
    <w:p w14:paraId="0BD3FE2B" w14:textId="2D4BFFB6" w:rsidR="006D49FF" w:rsidRPr="00BA1DDE" w:rsidRDefault="006D49FF" w:rsidP="00D53570">
      <w:pPr>
        <w:keepNext/>
        <w:spacing w:line="360" w:lineRule="auto"/>
        <w:rPr>
          <w:rFonts w:cstheme="minorHAnsi"/>
          <w:b/>
          <w:sz w:val="24"/>
          <w:szCs w:val="24"/>
        </w:rPr>
      </w:pPr>
    </w:p>
    <w:p w14:paraId="5ECA6866" w14:textId="77777777" w:rsidR="00FB2AB9" w:rsidRPr="00BA1DDE" w:rsidRDefault="00FB2AB9" w:rsidP="001D21B6">
      <w:pPr>
        <w:pStyle w:val="Heading2"/>
        <w:rPr>
          <w:color w:val="auto"/>
        </w:rPr>
      </w:pPr>
      <w:r w:rsidRPr="00BA1DDE">
        <w:rPr>
          <w:color w:val="auto"/>
        </w:rPr>
        <w:t xml:space="preserve">Spatial </w:t>
      </w:r>
      <w:r w:rsidR="002A73A2" w:rsidRPr="00BA1DDE">
        <w:rPr>
          <w:color w:val="auto"/>
        </w:rPr>
        <w:t xml:space="preserve">and temporal </w:t>
      </w:r>
      <w:r w:rsidRPr="00BA1DDE">
        <w:rPr>
          <w:color w:val="auto"/>
        </w:rPr>
        <w:t>patterns of socio-hydrological vulnerability</w:t>
      </w:r>
    </w:p>
    <w:p w14:paraId="1613F46A" w14:textId="77777777" w:rsidR="004C6751" w:rsidRPr="00BA1DDE" w:rsidRDefault="004C6751" w:rsidP="00D53570">
      <w:pPr>
        <w:spacing w:line="360" w:lineRule="auto"/>
        <w:ind w:firstLine="708"/>
        <w:rPr>
          <w:rFonts w:cstheme="minorHAnsi"/>
          <w:sz w:val="24"/>
          <w:szCs w:val="24"/>
        </w:rPr>
      </w:pPr>
    </w:p>
    <w:p w14:paraId="16943471" w14:textId="57B22896" w:rsidR="00B36BBA" w:rsidRPr="00BA1DDE" w:rsidRDefault="00C3135A" w:rsidP="00D53570">
      <w:pPr>
        <w:spacing w:line="360" w:lineRule="auto"/>
        <w:ind w:firstLine="708"/>
        <w:rPr>
          <w:sz w:val="24"/>
          <w:szCs w:val="24"/>
        </w:rPr>
      </w:pPr>
      <w:r w:rsidRPr="00BA1DDE">
        <w:rPr>
          <w:rFonts w:cstheme="minorHAnsi"/>
          <w:sz w:val="24"/>
          <w:szCs w:val="24"/>
        </w:rPr>
        <w:t>The</w:t>
      </w:r>
      <w:r w:rsidR="006D49FF" w:rsidRPr="00BA1DDE">
        <w:rPr>
          <w:rFonts w:cstheme="minorHAnsi"/>
          <w:sz w:val="24"/>
          <w:szCs w:val="24"/>
        </w:rPr>
        <w:t xml:space="preserve"> </w:t>
      </w:r>
      <w:r w:rsidRPr="00BA1DDE">
        <w:rPr>
          <w:rFonts w:cstheme="minorHAnsi"/>
          <w:sz w:val="24"/>
          <w:szCs w:val="24"/>
        </w:rPr>
        <w:t xml:space="preserve">three policy </w:t>
      </w:r>
      <w:r w:rsidR="006D49FF" w:rsidRPr="00BA1DDE">
        <w:rPr>
          <w:rFonts w:cstheme="minorHAnsi"/>
          <w:sz w:val="24"/>
          <w:szCs w:val="24"/>
        </w:rPr>
        <w:t xml:space="preserve">scenarios </w:t>
      </w:r>
      <w:r w:rsidR="002A73A2" w:rsidRPr="00BA1DDE">
        <w:rPr>
          <w:rFonts w:cstheme="minorHAnsi"/>
          <w:sz w:val="24"/>
          <w:szCs w:val="24"/>
        </w:rPr>
        <w:t>designed to illustrate contra</w:t>
      </w:r>
      <w:r w:rsidR="00405151" w:rsidRPr="00BA1DDE">
        <w:rPr>
          <w:rFonts w:cstheme="minorHAnsi"/>
          <w:sz w:val="24"/>
          <w:szCs w:val="24"/>
        </w:rPr>
        <w:t>s</w:t>
      </w:r>
      <w:r w:rsidR="002A73A2" w:rsidRPr="00BA1DDE">
        <w:rPr>
          <w:rFonts w:cstheme="minorHAnsi"/>
          <w:sz w:val="24"/>
          <w:szCs w:val="24"/>
        </w:rPr>
        <w:t xml:space="preserve">ting priorities of the water operator </w:t>
      </w:r>
      <w:r w:rsidR="0025404A" w:rsidRPr="00BA1DDE">
        <w:rPr>
          <w:rFonts w:cstheme="minorHAnsi"/>
          <w:sz w:val="24"/>
          <w:szCs w:val="24"/>
        </w:rPr>
        <w:t>(</w:t>
      </w:r>
      <w:r w:rsidR="009429CF" w:rsidRPr="00BA1DDE">
        <w:rPr>
          <w:sz w:val="24"/>
          <w:szCs w:val="24"/>
        </w:rPr>
        <w:t>Squeaky Wheel</w:t>
      </w:r>
      <w:r w:rsidR="0025404A" w:rsidRPr="00BA1DDE">
        <w:rPr>
          <w:sz w:val="24"/>
          <w:szCs w:val="24"/>
        </w:rPr>
        <w:t xml:space="preserve">, </w:t>
      </w:r>
      <w:r w:rsidR="009429CF" w:rsidRPr="00BA1DDE">
        <w:rPr>
          <w:sz w:val="24"/>
          <w:szCs w:val="24"/>
        </w:rPr>
        <w:t>Repair First</w:t>
      </w:r>
      <w:r w:rsidR="003F0340" w:rsidRPr="00BA1DDE">
        <w:rPr>
          <w:sz w:val="24"/>
          <w:szCs w:val="24"/>
        </w:rPr>
        <w:t>,</w:t>
      </w:r>
      <w:r w:rsidR="0025404A" w:rsidRPr="00BA1DDE">
        <w:rPr>
          <w:sz w:val="24"/>
          <w:szCs w:val="24"/>
        </w:rPr>
        <w:t xml:space="preserve"> and </w:t>
      </w:r>
      <w:r w:rsidR="009429CF" w:rsidRPr="00BA1DDE">
        <w:rPr>
          <w:sz w:val="24"/>
          <w:szCs w:val="24"/>
        </w:rPr>
        <w:t>Expand Access</w:t>
      </w:r>
      <w:r w:rsidR="0025404A" w:rsidRPr="00BA1DDE">
        <w:rPr>
          <w:rFonts w:cstheme="minorHAnsi"/>
          <w:sz w:val="24"/>
          <w:szCs w:val="24"/>
        </w:rPr>
        <w:t xml:space="preserve">) </w:t>
      </w:r>
      <w:r w:rsidR="006D49FF" w:rsidRPr="00BA1DDE">
        <w:rPr>
          <w:rFonts w:cstheme="minorHAnsi"/>
          <w:sz w:val="24"/>
          <w:szCs w:val="24"/>
        </w:rPr>
        <w:t xml:space="preserve">produced </w:t>
      </w:r>
      <w:r w:rsidR="004A3AFA" w:rsidRPr="00BA1DDE">
        <w:rPr>
          <w:rFonts w:cstheme="minorHAnsi"/>
          <w:sz w:val="24"/>
          <w:szCs w:val="24"/>
        </w:rPr>
        <w:t>distin</w:t>
      </w:r>
      <w:r w:rsidR="00405151" w:rsidRPr="00BA1DDE">
        <w:rPr>
          <w:rFonts w:cstheme="minorHAnsi"/>
          <w:sz w:val="24"/>
          <w:szCs w:val="24"/>
        </w:rPr>
        <w:t>ct</w:t>
      </w:r>
      <w:r w:rsidR="004A3AFA" w:rsidRPr="00BA1DDE">
        <w:rPr>
          <w:rFonts w:cstheme="minorHAnsi"/>
          <w:sz w:val="24"/>
          <w:szCs w:val="24"/>
        </w:rPr>
        <w:t xml:space="preserve"> </w:t>
      </w:r>
      <w:r w:rsidR="006D49FF" w:rsidRPr="00BA1DDE">
        <w:rPr>
          <w:rFonts w:cstheme="minorHAnsi"/>
          <w:sz w:val="24"/>
          <w:szCs w:val="24"/>
        </w:rPr>
        <w:t xml:space="preserve">patterns of socio-hydrological vulnerability in the urban landscape. </w:t>
      </w:r>
      <w:r w:rsidR="00E91B7E" w:rsidRPr="00BA1DDE">
        <w:rPr>
          <w:rFonts w:cstheme="minorHAnsi"/>
          <w:sz w:val="24"/>
          <w:szCs w:val="24"/>
        </w:rPr>
        <w:t>We illustrate these difference</w:t>
      </w:r>
      <w:r w:rsidR="006254A0" w:rsidRPr="00BA1DDE">
        <w:rPr>
          <w:rFonts w:cstheme="minorHAnsi"/>
          <w:sz w:val="24"/>
          <w:szCs w:val="24"/>
        </w:rPr>
        <w:t>s</w:t>
      </w:r>
      <w:r w:rsidR="00E91B7E" w:rsidRPr="00BA1DDE">
        <w:rPr>
          <w:rFonts w:cstheme="minorHAnsi"/>
          <w:sz w:val="24"/>
          <w:szCs w:val="24"/>
        </w:rPr>
        <w:t xml:space="preserve"> in </w:t>
      </w:r>
      <w:r w:rsidR="00E91B7E" w:rsidRPr="00BA1DDE">
        <w:rPr>
          <w:sz w:val="24"/>
          <w:szCs w:val="24"/>
        </w:rPr>
        <w:t>f</w:t>
      </w:r>
      <w:r w:rsidRPr="00BA1DDE">
        <w:rPr>
          <w:sz w:val="24"/>
          <w:szCs w:val="24"/>
        </w:rPr>
        <w:t>igure</w:t>
      </w:r>
      <w:r w:rsidR="003F0340" w:rsidRPr="00BA1DDE">
        <w:rPr>
          <w:sz w:val="24"/>
          <w:szCs w:val="24"/>
        </w:rPr>
        <w:t>s</w:t>
      </w:r>
      <w:r w:rsidRPr="00BA1DDE">
        <w:rPr>
          <w:sz w:val="24"/>
          <w:szCs w:val="24"/>
        </w:rPr>
        <w:t xml:space="preserve"> </w:t>
      </w:r>
      <w:r w:rsidR="004B4D1D" w:rsidRPr="00BA1DDE">
        <w:rPr>
          <w:sz w:val="24"/>
          <w:szCs w:val="24"/>
        </w:rPr>
        <w:t>2</w:t>
      </w:r>
      <w:r w:rsidR="000510F1" w:rsidRPr="00BA1DDE">
        <w:rPr>
          <w:sz w:val="24"/>
          <w:szCs w:val="24"/>
        </w:rPr>
        <w:t>,</w:t>
      </w:r>
      <w:r w:rsidR="004B4D1D" w:rsidRPr="00BA1DDE">
        <w:rPr>
          <w:sz w:val="24"/>
          <w:szCs w:val="24"/>
        </w:rPr>
        <w:t xml:space="preserve"> 3</w:t>
      </w:r>
      <w:r w:rsidR="003F0340" w:rsidRPr="00BA1DDE">
        <w:rPr>
          <w:sz w:val="24"/>
          <w:szCs w:val="24"/>
        </w:rPr>
        <w:t>,</w:t>
      </w:r>
      <w:r w:rsidR="000510F1" w:rsidRPr="00BA1DDE">
        <w:rPr>
          <w:sz w:val="24"/>
          <w:szCs w:val="24"/>
        </w:rPr>
        <w:t xml:space="preserve"> and 4</w:t>
      </w:r>
      <w:r w:rsidR="002A73A2" w:rsidRPr="00BA1DDE">
        <w:rPr>
          <w:sz w:val="24"/>
          <w:szCs w:val="24"/>
        </w:rPr>
        <w:t xml:space="preserve"> </w:t>
      </w:r>
      <w:r w:rsidR="00E91B7E" w:rsidRPr="00BA1DDE">
        <w:rPr>
          <w:sz w:val="24"/>
          <w:szCs w:val="24"/>
        </w:rPr>
        <w:t xml:space="preserve">by </w:t>
      </w:r>
      <w:r w:rsidRPr="00BA1DDE">
        <w:rPr>
          <w:sz w:val="24"/>
          <w:szCs w:val="24"/>
        </w:rPr>
        <w:t>show</w:t>
      </w:r>
      <w:r w:rsidR="00E91B7E" w:rsidRPr="00BA1DDE">
        <w:rPr>
          <w:sz w:val="24"/>
          <w:szCs w:val="24"/>
        </w:rPr>
        <w:t>ing</w:t>
      </w:r>
      <w:r w:rsidRPr="00BA1DDE">
        <w:rPr>
          <w:sz w:val="24"/>
          <w:szCs w:val="24"/>
        </w:rPr>
        <w:t xml:space="preserve"> the </w:t>
      </w:r>
      <w:r w:rsidR="009D78B7" w:rsidRPr="00BA1DDE">
        <w:rPr>
          <w:sz w:val="24"/>
          <w:szCs w:val="24"/>
        </w:rPr>
        <w:t xml:space="preserve">spatial </w:t>
      </w:r>
      <w:r w:rsidR="002A73A2" w:rsidRPr="00BA1DDE">
        <w:rPr>
          <w:sz w:val="24"/>
          <w:szCs w:val="24"/>
        </w:rPr>
        <w:t xml:space="preserve">and temporal </w:t>
      </w:r>
      <w:r w:rsidR="009D78B7" w:rsidRPr="00BA1DDE">
        <w:rPr>
          <w:sz w:val="24"/>
          <w:szCs w:val="24"/>
        </w:rPr>
        <w:t xml:space="preserve">heterogeneity </w:t>
      </w:r>
      <w:r w:rsidR="003C42A2" w:rsidRPr="00BA1DDE">
        <w:rPr>
          <w:sz w:val="24"/>
          <w:szCs w:val="24"/>
        </w:rPr>
        <w:t>of the age</w:t>
      </w:r>
      <w:r w:rsidR="004C6751" w:rsidRPr="00BA1DDE">
        <w:rPr>
          <w:sz w:val="24"/>
          <w:szCs w:val="24"/>
        </w:rPr>
        <w:t xml:space="preserve"> and extent of the </w:t>
      </w:r>
      <w:r w:rsidR="009D78B7" w:rsidRPr="00BA1DDE">
        <w:rPr>
          <w:sz w:val="24"/>
          <w:szCs w:val="24"/>
        </w:rPr>
        <w:t xml:space="preserve">infrastructure </w:t>
      </w:r>
      <w:r w:rsidR="002A73A2" w:rsidRPr="00BA1DDE">
        <w:rPr>
          <w:sz w:val="24"/>
          <w:szCs w:val="24"/>
        </w:rPr>
        <w:t>systems</w:t>
      </w:r>
      <w:r w:rsidR="00247E4E" w:rsidRPr="00BA1DDE">
        <w:rPr>
          <w:sz w:val="24"/>
          <w:szCs w:val="24"/>
        </w:rPr>
        <w:t>, and th</w:t>
      </w:r>
      <w:r w:rsidR="00ED0650" w:rsidRPr="00BA1DDE">
        <w:rPr>
          <w:sz w:val="24"/>
          <w:szCs w:val="24"/>
        </w:rPr>
        <w:t>e state of the soci</w:t>
      </w:r>
      <w:r w:rsidR="001D21B6" w:rsidRPr="00BA1DDE">
        <w:rPr>
          <w:sz w:val="24"/>
          <w:szCs w:val="24"/>
        </w:rPr>
        <w:t>al</w:t>
      </w:r>
      <w:r w:rsidR="00281CCB" w:rsidRPr="00BA1DDE">
        <w:rPr>
          <w:sz w:val="24"/>
          <w:szCs w:val="24"/>
        </w:rPr>
        <w:t xml:space="preserve"> pressure in the</w:t>
      </w:r>
      <w:r w:rsidR="00ED0650" w:rsidRPr="00BA1DDE">
        <w:rPr>
          <w:sz w:val="24"/>
          <w:szCs w:val="24"/>
        </w:rPr>
        <w:t xml:space="preserve"> </w:t>
      </w:r>
      <w:r w:rsidR="00247E4E" w:rsidRPr="00BA1DDE">
        <w:rPr>
          <w:sz w:val="24"/>
          <w:szCs w:val="24"/>
        </w:rPr>
        <w:t>system</w:t>
      </w:r>
      <w:r w:rsidR="00F05171" w:rsidRPr="00BA1DDE">
        <w:rPr>
          <w:sz w:val="24"/>
          <w:szCs w:val="24"/>
        </w:rPr>
        <w:t xml:space="preserve"> as</w:t>
      </w:r>
      <w:r w:rsidR="00247E4E" w:rsidRPr="00BA1DDE">
        <w:rPr>
          <w:sz w:val="24"/>
          <w:szCs w:val="24"/>
        </w:rPr>
        <w:t xml:space="preserve"> represented by the number of protest</w:t>
      </w:r>
      <w:r w:rsidR="003C42A2" w:rsidRPr="00BA1DDE">
        <w:rPr>
          <w:sz w:val="24"/>
          <w:szCs w:val="24"/>
        </w:rPr>
        <w:t>s</w:t>
      </w:r>
      <w:r w:rsidR="00247E4E" w:rsidRPr="00BA1DDE">
        <w:rPr>
          <w:sz w:val="24"/>
          <w:szCs w:val="24"/>
        </w:rPr>
        <w:t xml:space="preserve"> </w:t>
      </w:r>
      <w:r w:rsidR="0025404A" w:rsidRPr="00BA1DDE">
        <w:rPr>
          <w:sz w:val="24"/>
          <w:szCs w:val="24"/>
        </w:rPr>
        <w:t>over time.</w:t>
      </w:r>
      <w:r w:rsidR="00475AFD" w:rsidRPr="00BA1DDE">
        <w:rPr>
          <w:sz w:val="24"/>
          <w:szCs w:val="24"/>
        </w:rPr>
        <w:t xml:space="preserve"> </w:t>
      </w:r>
      <w:r w:rsidR="0061147B" w:rsidRPr="00BA1DDE">
        <w:rPr>
          <w:rFonts w:cstheme="minorHAnsi"/>
          <w:sz w:val="24"/>
          <w:szCs w:val="24"/>
        </w:rPr>
        <w:t xml:space="preserve">Under the </w:t>
      </w:r>
      <w:r w:rsidR="009429CF" w:rsidRPr="00BA1DDE">
        <w:rPr>
          <w:rFonts w:cstheme="minorHAnsi"/>
          <w:sz w:val="24"/>
          <w:szCs w:val="24"/>
        </w:rPr>
        <w:t xml:space="preserve">Squeaky </w:t>
      </w:r>
      <w:r w:rsidR="00F13488" w:rsidRPr="00BA1DDE">
        <w:rPr>
          <w:rFonts w:cstheme="minorHAnsi"/>
          <w:sz w:val="24"/>
          <w:szCs w:val="24"/>
        </w:rPr>
        <w:t xml:space="preserve">Wheel </w:t>
      </w:r>
      <w:r w:rsidR="00F05171" w:rsidRPr="00BA1DDE">
        <w:rPr>
          <w:rFonts w:cstheme="minorHAnsi"/>
          <w:sz w:val="24"/>
          <w:szCs w:val="24"/>
        </w:rPr>
        <w:t>policy</w:t>
      </w:r>
      <w:r w:rsidR="00F13488" w:rsidRPr="00BA1DDE">
        <w:rPr>
          <w:rFonts w:cstheme="minorHAnsi"/>
          <w:sz w:val="24"/>
          <w:szCs w:val="24"/>
        </w:rPr>
        <w:t>,</w:t>
      </w:r>
      <w:r w:rsidR="00F05171" w:rsidRPr="00BA1DDE">
        <w:rPr>
          <w:rFonts w:cstheme="minorHAnsi"/>
          <w:sz w:val="24"/>
          <w:szCs w:val="24"/>
        </w:rPr>
        <w:t xml:space="preserve"> </w:t>
      </w:r>
      <w:r w:rsidR="0061147B" w:rsidRPr="00BA1DDE">
        <w:rPr>
          <w:rFonts w:cstheme="minorHAnsi"/>
          <w:sz w:val="24"/>
          <w:szCs w:val="24"/>
        </w:rPr>
        <w:t xml:space="preserve">the pattern </w:t>
      </w:r>
      <w:r w:rsidR="00E6265D" w:rsidRPr="00BA1DDE">
        <w:rPr>
          <w:rFonts w:cstheme="minorHAnsi"/>
          <w:sz w:val="24"/>
          <w:szCs w:val="24"/>
        </w:rPr>
        <w:t xml:space="preserve">observed </w:t>
      </w:r>
      <w:r w:rsidR="003C42A2" w:rsidRPr="00BA1DDE">
        <w:rPr>
          <w:rFonts w:cstheme="minorHAnsi"/>
          <w:sz w:val="24"/>
          <w:szCs w:val="24"/>
        </w:rPr>
        <w:t xml:space="preserve">for the potable water system </w:t>
      </w:r>
      <w:r w:rsidR="0061147B" w:rsidRPr="00BA1DDE">
        <w:rPr>
          <w:rFonts w:cstheme="minorHAnsi"/>
          <w:sz w:val="24"/>
          <w:szCs w:val="24"/>
        </w:rPr>
        <w:t xml:space="preserve">is </w:t>
      </w:r>
      <w:r w:rsidR="00E6265D" w:rsidRPr="00BA1DDE">
        <w:rPr>
          <w:rFonts w:cstheme="minorHAnsi"/>
          <w:sz w:val="24"/>
          <w:szCs w:val="24"/>
        </w:rPr>
        <w:t>one</w:t>
      </w:r>
      <w:r w:rsidR="00F05171" w:rsidRPr="00BA1DDE">
        <w:rPr>
          <w:rFonts w:cstheme="minorHAnsi"/>
          <w:sz w:val="24"/>
          <w:szCs w:val="24"/>
        </w:rPr>
        <w:t xml:space="preserve"> of</w:t>
      </w:r>
      <w:r w:rsidR="00E6265D" w:rsidRPr="00BA1DDE">
        <w:rPr>
          <w:rFonts w:cstheme="minorHAnsi"/>
          <w:sz w:val="24"/>
          <w:szCs w:val="24"/>
        </w:rPr>
        <w:t xml:space="preserve"> </w:t>
      </w:r>
      <w:r w:rsidR="003C42A2" w:rsidRPr="00BA1DDE">
        <w:rPr>
          <w:rFonts w:cstheme="minorHAnsi"/>
          <w:sz w:val="24"/>
          <w:szCs w:val="24"/>
        </w:rPr>
        <w:t>low</w:t>
      </w:r>
      <w:r w:rsidR="0061147B" w:rsidRPr="00BA1DDE">
        <w:rPr>
          <w:rFonts w:cstheme="minorHAnsi"/>
          <w:sz w:val="24"/>
          <w:szCs w:val="24"/>
        </w:rPr>
        <w:t xml:space="preserve"> </w:t>
      </w:r>
      <w:r w:rsidR="00F051D4" w:rsidRPr="00BA1DDE">
        <w:rPr>
          <w:rFonts w:cstheme="minorHAnsi"/>
          <w:sz w:val="24"/>
          <w:szCs w:val="24"/>
        </w:rPr>
        <w:t>expansion</w:t>
      </w:r>
      <w:r w:rsidR="0061147B" w:rsidRPr="00BA1DDE">
        <w:rPr>
          <w:rFonts w:cstheme="minorHAnsi"/>
          <w:sz w:val="24"/>
          <w:szCs w:val="24"/>
        </w:rPr>
        <w:t xml:space="preserve"> </w:t>
      </w:r>
      <w:r w:rsidR="00F13488" w:rsidRPr="00BA1DDE">
        <w:rPr>
          <w:rFonts w:cstheme="minorHAnsi"/>
          <w:sz w:val="24"/>
          <w:szCs w:val="24"/>
        </w:rPr>
        <w:t>of new infrastructure in</w:t>
      </w:r>
      <w:r w:rsidR="006254A0" w:rsidRPr="00BA1DDE">
        <w:rPr>
          <w:rFonts w:cstheme="minorHAnsi"/>
          <w:sz w:val="24"/>
          <w:szCs w:val="24"/>
        </w:rPr>
        <w:t xml:space="preserve">to the periphery </w:t>
      </w:r>
      <w:r w:rsidR="0061147B" w:rsidRPr="00BA1DDE">
        <w:rPr>
          <w:rFonts w:cstheme="minorHAnsi"/>
          <w:sz w:val="24"/>
          <w:szCs w:val="24"/>
        </w:rPr>
        <w:t>and high</w:t>
      </w:r>
      <w:r w:rsidR="00F13488" w:rsidRPr="00BA1DDE">
        <w:rPr>
          <w:rFonts w:cstheme="minorHAnsi"/>
          <w:sz w:val="24"/>
          <w:szCs w:val="24"/>
        </w:rPr>
        <w:t xml:space="preserve"> levels of</w:t>
      </w:r>
      <w:r w:rsidR="0061147B" w:rsidRPr="00BA1DDE">
        <w:rPr>
          <w:rFonts w:cstheme="minorHAnsi"/>
          <w:sz w:val="24"/>
          <w:szCs w:val="24"/>
        </w:rPr>
        <w:t xml:space="preserve"> </w:t>
      </w:r>
      <w:r w:rsidR="003C42A2" w:rsidRPr="00BA1DDE">
        <w:rPr>
          <w:rFonts w:cstheme="minorHAnsi"/>
          <w:sz w:val="24"/>
          <w:szCs w:val="24"/>
        </w:rPr>
        <w:t>investment</w:t>
      </w:r>
      <w:r w:rsidR="0061147B" w:rsidRPr="00BA1DDE">
        <w:rPr>
          <w:rFonts w:cstheme="minorHAnsi"/>
          <w:sz w:val="24"/>
          <w:szCs w:val="24"/>
        </w:rPr>
        <w:t xml:space="preserve"> in</w:t>
      </w:r>
      <w:r w:rsidR="00F05171" w:rsidRPr="00BA1DDE">
        <w:rPr>
          <w:rFonts w:cstheme="minorHAnsi"/>
          <w:sz w:val="24"/>
          <w:szCs w:val="24"/>
        </w:rPr>
        <w:t>to</w:t>
      </w:r>
      <w:r w:rsidR="006254A0" w:rsidRPr="00BA1DDE">
        <w:rPr>
          <w:rFonts w:cstheme="minorHAnsi"/>
          <w:sz w:val="24"/>
          <w:szCs w:val="24"/>
        </w:rPr>
        <w:t xml:space="preserve"> high altitude neighborhoods</w:t>
      </w:r>
      <w:r w:rsidR="00F05171" w:rsidRPr="00BA1DDE">
        <w:rPr>
          <w:rFonts w:cstheme="minorHAnsi"/>
          <w:sz w:val="24"/>
          <w:szCs w:val="24"/>
        </w:rPr>
        <w:t xml:space="preserve"> that are </w:t>
      </w:r>
      <w:r w:rsidR="006254A0" w:rsidRPr="00BA1DDE">
        <w:rPr>
          <w:rFonts w:cstheme="minorHAnsi"/>
          <w:sz w:val="24"/>
          <w:szCs w:val="24"/>
        </w:rPr>
        <w:t xml:space="preserve">already equipped with infrastructure </w:t>
      </w:r>
      <w:r w:rsidR="00E31B69" w:rsidRPr="00BA1DDE">
        <w:rPr>
          <w:rFonts w:cstheme="minorHAnsi"/>
          <w:sz w:val="24"/>
          <w:szCs w:val="24"/>
        </w:rPr>
        <w:t>(</w:t>
      </w:r>
      <w:r w:rsidR="00281CCB" w:rsidRPr="00BA1DDE">
        <w:rPr>
          <w:rFonts w:cstheme="minorHAnsi"/>
          <w:sz w:val="24"/>
          <w:szCs w:val="24"/>
        </w:rPr>
        <w:t>Fig.</w:t>
      </w:r>
      <w:r w:rsidR="00586BE3" w:rsidRPr="00BA1DDE">
        <w:rPr>
          <w:rFonts w:cstheme="minorHAnsi"/>
          <w:sz w:val="24"/>
          <w:szCs w:val="24"/>
        </w:rPr>
        <w:t xml:space="preserve"> </w:t>
      </w:r>
      <w:r w:rsidR="004B4D1D" w:rsidRPr="00BA1DDE">
        <w:rPr>
          <w:rFonts w:cstheme="minorHAnsi"/>
          <w:sz w:val="24"/>
          <w:szCs w:val="24"/>
        </w:rPr>
        <w:t>2</w:t>
      </w:r>
      <w:r w:rsidR="00E31B69" w:rsidRPr="00BA1DDE">
        <w:rPr>
          <w:rFonts w:cstheme="minorHAnsi"/>
          <w:sz w:val="24"/>
          <w:szCs w:val="24"/>
        </w:rPr>
        <w:t>)</w:t>
      </w:r>
      <w:r w:rsidR="0061147B" w:rsidRPr="00BA1DDE">
        <w:rPr>
          <w:rFonts w:cstheme="minorHAnsi"/>
          <w:sz w:val="24"/>
          <w:szCs w:val="24"/>
        </w:rPr>
        <w:t xml:space="preserve">. </w:t>
      </w:r>
      <w:r w:rsidR="00F051D4" w:rsidRPr="00BA1DDE">
        <w:rPr>
          <w:rFonts w:cstheme="minorHAnsi"/>
          <w:sz w:val="24"/>
          <w:szCs w:val="24"/>
        </w:rPr>
        <w:t xml:space="preserve">This </w:t>
      </w:r>
      <w:r w:rsidR="003C42A2" w:rsidRPr="00BA1DDE">
        <w:rPr>
          <w:rFonts w:cstheme="minorHAnsi"/>
          <w:sz w:val="24"/>
          <w:szCs w:val="24"/>
        </w:rPr>
        <w:t>policy</w:t>
      </w:r>
      <w:r w:rsidR="00F051D4" w:rsidRPr="00BA1DDE">
        <w:rPr>
          <w:rFonts w:cstheme="minorHAnsi"/>
          <w:sz w:val="24"/>
          <w:szCs w:val="24"/>
        </w:rPr>
        <w:t xml:space="preserve"> generate</w:t>
      </w:r>
      <w:r w:rsidR="00E31B69" w:rsidRPr="00BA1DDE">
        <w:rPr>
          <w:rFonts w:cstheme="minorHAnsi"/>
          <w:sz w:val="24"/>
          <w:szCs w:val="24"/>
        </w:rPr>
        <w:t>s</w:t>
      </w:r>
      <w:r w:rsidR="00F051D4" w:rsidRPr="00BA1DDE">
        <w:rPr>
          <w:rFonts w:cstheme="minorHAnsi"/>
          <w:sz w:val="24"/>
          <w:szCs w:val="24"/>
        </w:rPr>
        <w:t xml:space="preserve"> an old infrastructure </w:t>
      </w:r>
      <w:r w:rsidR="00E31B69" w:rsidRPr="00BA1DDE">
        <w:rPr>
          <w:rFonts w:cstheme="minorHAnsi"/>
          <w:sz w:val="24"/>
          <w:szCs w:val="24"/>
        </w:rPr>
        <w:t xml:space="preserve">system </w:t>
      </w:r>
      <w:r w:rsidR="00C37924" w:rsidRPr="00BA1DDE">
        <w:rPr>
          <w:rFonts w:cstheme="minorHAnsi"/>
          <w:sz w:val="24"/>
          <w:szCs w:val="24"/>
        </w:rPr>
        <w:t xml:space="preserve">for potable water </w:t>
      </w:r>
      <w:r w:rsidR="00F051D4" w:rsidRPr="00BA1DDE">
        <w:rPr>
          <w:rFonts w:cstheme="minorHAnsi"/>
          <w:sz w:val="24"/>
          <w:szCs w:val="24"/>
        </w:rPr>
        <w:t>at the center of the urban landscape</w:t>
      </w:r>
      <w:r w:rsidR="00F13488" w:rsidRPr="00BA1DDE">
        <w:rPr>
          <w:rFonts w:cstheme="minorHAnsi"/>
          <w:sz w:val="24"/>
          <w:szCs w:val="24"/>
        </w:rPr>
        <w:t>,</w:t>
      </w:r>
      <w:r w:rsidR="003C42A2" w:rsidRPr="00BA1DDE">
        <w:rPr>
          <w:rFonts w:cstheme="minorHAnsi"/>
          <w:sz w:val="24"/>
          <w:szCs w:val="24"/>
        </w:rPr>
        <w:t xml:space="preserve"> since more protests related to water scarcity occurred at the </w:t>
      </w:r>
      <w:r w:rsidR="003C42A2" w:rsidRPr="00BA1DDE">
        <w:rPr>
          <w:rFonts w:cstheme="minorHAnsi"/>
          <w:sz w:val="24"/>
          <w:szCs w:val="24"/>
        </w:rPr>
        <w:lastRenderedPageBreak/>
        <w:t xml:space="preserve">periphery. </w:t>
      </w:r>
      <w:r w:rsidR="00C37924" w:rsidRPr="00BA1DDE">
        <w:rPr>
          <w:rFonts w:cstheme="minorHAnsi"/>
          <w:sz w:val="24"/>
          <w:szCs w:val="24"/>
        </w:rPr>
        <w:t xml:space="preserve">This policy </w:t>
      </w:r>
      <w:r w:rsidR="003C42A2" w:rsidRPr="00BA1DDE">
        <w:rPr>
          <w:rFonts w:cstheme="minorHAnsi"/>
          <w:sz w:val="24"/>
          <w:szCs w:val="24"/>
        </w:rPr>
        <w:t xml:space="preserve">is the most effective in </w:t>
      </w:r>
      <w:r w:rsidR="00C37924" w:rsidRPr="00BA1DDE">
        <w:rPr>
          <w:rFonts w:cstheme="minorHAnsi"/>
          <w:sz w:val="24"/>
          <w:szCs w:val="24"/>
        </w:rPr>
        <w:t>reduc</w:t>
      </w:r>
      <w:r w:rsidR="003C42A2" w:rsidRPr="00BA1DDE">
        <w:rPr>
          <w:rFonts w:cstheme="minorHAnsi"/>
          <w:sz w:val="24"/>
          <w:szCs w:val="24"/>
        </w:rPr>
        <w:t>ing</w:t>
      </w:r>
      <w:r w:rsidR="00C37924" w:rsidRPr="00BA1DDE">
        <w:rPr>
          <w:rFonts w:cstheme="minorHAnsi"/>
          <w:sz w:val="24"/>
          <w:szCs w:val="24"/>
        </w:rPr>
        <w:t xml:space="preserve"> </w:t>
      </w:r>
      <w:r w:rsidR="00F13488" w:rsidRPr="00BA1DDE">
        <w:rPr>
          <w:rFonts w:cstheme="minorHAnsi"/>
          <w:sz w:val="24"/>
          <w:szCs w:val="24"/>
        </w:rPr>
        <w:t xml:space="preserve">overall average </w:t>
      </w:r>
      <w:r w:rsidR="003C7467" w:rsidRPr="00BA1DDE">
        <w:rPr>
          <w:rFonts w:cstheme="minorHAnsi"/>
          <w:sz w:val="24"/>
          <w:szCs w:val="24"/>
        </w:rPr>
        <w:t xml:space="preserve">exposure and </w:t>
      </w:r>
      <w:r w:rsidR="00C37924" w:rsidRPr="00BA1DDE">
        <w:rPr>
          <w:rFonts w:cstheme="minorHAnsi"/>
          <w:sz w:val="24"/>
          <w:szCs w:val="24"/>
        </w:rPr>
        <w:t xml:space="preserve">protests </w:t>
      </w:r>
      <w:r w:rsidR="003C7467" w:rsidRPr="00BA1DDE">
        <w:rPr>
          <w:rFonts w:cstheme="minorHAnsi"/>
          <w:sz w:val="24"/>
          <w:szCs w:val="24"/>
        </w:rPr>
        <w:t>in the city (</w:t>
      </w:r>
      <w:r w:rsidR="00281CCB" w:rsidRPr="00BA1DDE">
        <w:rPr>
          <w:rFonts w:cstheme="minorHAnsi"/>
          <w:sz w:val="24"/>
          <w:szCs w:val="24"/>
        </w:rPr>
        <w:t>Fig.</w:t>
      </w:r>
      <w:r w:rsidR="003C7467" w:rsidRPr="00BA1DDE">
        <w:rPr>
          <w:rFonts w:cstheme="minorHAnsi"/>
          <w:sz w:val="24"/>
          <w:szCs w:val="24"/>
        </w:rPr>
        <w:t xml:space="preserve"> 4) and </w:t>
      </w:r>
      <w:r w:rsidR="000A0D15" w:rsidRPr="00BA1DDE">
        <w:rPr>
          <w:rFonts w:cstheme="minorHAnsi"/>
          <w:sz w:val="24"/>
          <w:szCs w:val="24"/>
        </w:rPr>
        <w:t xml:space="preserve">in </w:t>
      </w:r>
      <w:r w:rsidR="003C7467" w:rsidRPr="00BA1DDE">
        <w:rPr>
          <w:rFonts w:cstheme="minorHAnsi"/>
          <w:sz w:val="24"/>
          <w:szCs w:val="24"/>
        </w:rPr>
        <w:t xml:space="preserve">the </w:t>
      </w:r>
      <w:r w:rsidR="00C37924" w:rsidRPr="00BA1DDE">
        <w:rPr>
          <w:rFonts w:cstheme="minorHAnsi"/>
          <w:sz w:val="24"/>
          <w:szCs w:val="24"/>
        </w:rPr>
        <w:t xml:space="preserve">areas that </w:t>
      </w:r>
      <w:r w:rsidR="00272DFF" w:rsidRPr="00BA1DDE">
        <w:rPr>
          <w:rFonts w:cstheme="minorHAnsi"/>
          <w:sz w:val="24"/>
          <w:szCs w:val="24"/>
        </w:rPr>
        <w:t>actually</w:t>
      </w:r>
      <w:r w:rsidR="00C37924" w:rsidRPr="00BA1DDE">
        <w:rPr>
          <w:rFonts w:cstheme="minorHAnsi"/>
          <w:sz w:val="24"/>
          <w:szCs w:val="24"/>
        </w:rPr>
        <w:t xml:space="preserve"> </w:t>
      </w:r>
      <w:r w:rsidR="00CC7AF0" w:rsidRPr="00BA1DDE">
        <w:rPr>
          <w:rFonts w:cstheme="minorHAnsi"/>
          <w:sz w:val="24"/>
          <w:szCs w:val="24"/>
        </w:rPr>
        <w:t>suffer</w:t>
      </w:r>
      <w:r w:rsidR="00C37924" w:rsidRPr="00BA1DDE">
        <w:rPr>
          <w:rFonts w:cstheme="minorHAnsi"/>
          <w:sz w:val="24"/>
          <w:szCs w:val="24"/>
        </w:rPr>
        <w:t xml:space="preserve"> the most</w:t>
      </w:r>
      <w:r w:rsidR="00D45AC0" w:rsidRPr="00BA1DDE">
        <w:rPr>
          <w:rFonts w:cstheme="minorHAnsi"/>
          <w:sz w:val="24"/>
          <w:szCs w:val="24"/>
        </w:rPr>
        <w:t xml:space="preserve"> from water supply scarcity</w:t>
      </w:r>
      <w:r w:rsidR="00C37924" w:rsidRPr="00BA1DDE">
        <w:rPr>
          <w:rFonts w:cstheme="minorHAnsi"/>
          <w:sz w:val="24"/>
          <w:szCs w:val="24"/>
        </w:rPr>
        <w:t xml:space="preserve">. </w:t>
      </w:r>
      <w:r w:rsidR="00F13488" w:rsidRPr="00BA1DDE">
        <w:rPr>
          <w:rFonts w:cstheme="minorHAnsi"/>
          <w:sz w:val="24"/>
          <w:szCs w:val="24"/>
        </w:rPr>
        <w:t xml:space="preserve">However, </w:t>
      </w:r>
      <w:r w:rsidR="00C37924" w:rsidRPr="00BA1DDE">
        <w:rPr>
          <w:rFonts w:cstheme="minorHAnsi"/>
          <w:sz w:val="24"/>
          <w:szCs w:val="24"/>
        </w:rPr>
        <w:t>this policy produce</w:t>
      </w:r>
      <w:r w:rsidR="00CC7AF0" w:rsidRPr="00BA1DDE">
        <w:rPr>
          <w:rFonts w:cstheme="minorHAnsi"/>
          <w:sz w:val="24"/>
          <w:szCs w:val="24"/>
        </w:rPr>
        <w:t>s</w:t>
      </w:r>
      <w:r w:rsidR="00C37924" w:rsidRPr="00BA1DDE">
        <w:rPr>
          <w:rFonts w:cstheme="minorHAnsi"/>
          <w:sz w:val="24"/>
          <w:szCs w:val="24"/>
        </w:rPr>
        <w:t xml:space="preserve"> the le</w:t>
      </w:r>
      <w:r w:rsidR="00CC7AF0" w:rsidRPr="00BA1DDE">
        <w:rPr>
          <w:rFonts w:cstheme="minorHAnsi"/>
          <w:sz w:val="24"/>
          <w:szCs w:val="24"/>
        </w:rPr>
        <w:t>a</w:t>
      </w:r>
      <w:r w:rsidR="00C37924" w:rsidRPr="00BA1DDE">
        <w:rPr>
          <w:rFonts w:cstheme="minorHAnsi"/>
          <w:sz w:val="24"/>
          <w:szCs w:val="24"/>
        </w:rPr>
        <w:t xml:space="preserve">st </w:t>
      </w:r>
      <w:r w:rsidR="00D45AC0" w:rsidRPr="00BA1DDE">
        <w:rPr>
          <w:rFonts w:cstheme="minorHAnsi"/>
          <w:sz w:val="24"/>
          <w:szCs w:val="24"/>
        </w:rPr>
        <w:t xml:space="preserve">spatial coverage </w:t>
      </w:r>
      <w:r w:rsidR="00CC7AF0" w:rsidRPr="00BA1DDE">
        <w:rPr>
          <w:rFonts w:cstheme="minorHAnsi"/>
          <w:sz w:val="24"/>
          <w:szCs w:val="24"/>
        </w:rPr>
        <w:t xml:space="preserve">of </w:t>
      </w:r>
      <w:r w:rsidR="00C37924" w:rsidRPr="00BA1DDE">
        <w:rPr>
          <w:rFonts w:cstheme="minorHAnsi"/>
          <w:sz w:val="24"/>
          <w:szCs w:val="24"/>
        </w:rPr>
        <w:t>functioning infrastructure</w:t>
      </w:r>
      <w:r w:rsidR="00CC7AF0" w:rsidRPr="00BA1DDE">
        <w:rPr>
          <w:rFonts w:cstheme="minorHAnsi"/>
          <w:sz w:val="24"/>
          <w:szCs w:val="24"/>
        </w:rPr>
        <w:t xml:space="preserve"> systems</w:t>
      </w:r>
      <w:r w:rsidR="00C37924" w:rsidRPr="00BA1DDE">
        <w:rPr>
          <w:rFonts w:cstheme="minorHAnsi"/>
          <w:sz w:val="24"/>
          <w:szCs w:val="24"/>
        </w:rPr>
        <w:t xml:space="preserve"> </w:t>
      </w:r>
      <w:r w:rsidR="00F13488" w:rsidRPr="00BA1DDE">
        <w:rPr>
          <w:rFonts w:cstheme="minorHAnsi"/>
          <w:sz w:val="24"/>
          <w:szCs w:val="24"/>
        </w:rPr>
        <w:t xml:space="preserve">overall </w:t>
      </w:r>
      <w:r w:rsidR="00C37924" w:rsidRPr="00BA1DDE">
        <w:rPr>
          <w:rFonts w:cstheme="minorHAnsi"/>
          <w:sz w:val="24"/>
          <w:szCs w:val="24"/>
        </w:rPr>
        <w:t>(</w:t>
      </w:r>
      <w:r w:rsidR="00281CCB" w:rsidRPr="00BA1DDE">
        <w:rPr>
          <w:rFonts w:cstheme="minorHAnsi"/>
          <w:sz w:val="24"/>
          <w:szCs w:val="24"/>
        </w:rPr>
        <w:t>Fig.</w:t>
      </w:r>
      <w:r w:rsidR="000A0D15" w:rsidRPr="00BA1DDE">
        <w:rPr>
          <w:rFonts w:cstheme="minorHAnsi"/>
          <w:sz w:val="24"/>
          <w:szCs w:val="24"/>
        </w:rPr>
        <w:t xml:space="preserve"> 2</w:t>
      </w:r>
      <w:r w:rsidR="00C37924" w:rsidRPr="00BA1DDE">
        <w:rPr>
          <w:rFonts w:cstheme="minorHAnsi"/>
          <w:sz w:val="24"/>
          <w:szCs w:val="24"/>
        </w:rPr>
        <w:t>)</w:t>
      </w:r>
      <w:r w:rsidR="003F0340" w:rsidRPr="00BA1DDE">
        <w:rPr>
          <w:rFonts w:cstheme="minorHAnsi"/>
          <w:sz w:val="24"/>
          <w:szCs w:val="24"/>
        </w:rPr>
        <w:t>,</w:t>
      </w:r>
      <w:r w:rsidR="00F13488" w:rsidRPr="00BA1DDE">
        <w:rPr>
          <w:rFonts w:cstheme="minorHAnsi"/>
          <w:sz w:val="24"/>
          <w:szCs w:val="24"/>
        </w:rPr>
        <w:t xml:space="preserve"> although</w:t>
      </w:r>
      <w:r w:rsidR="00C37924" w:rsidRPr="00BA1DDE">
        <w:rPr>
          <w:rFonts w:cstheme="minorHAnsi"/>
          <w:sz w:val="24"/>
          <w:szCs w:val="24"/>
        </w:rPr>
        <w:t xml:space="preserve"> </w:t>
      </w:r>
      <w:r w:rsidR="00CC7AF0" w:rsidRPr="00BA1DDE">
        <w:rPr>
          <w:rFonts w:cstheme="minorHAnsi"/>
          <w:sz w:val="24"/>
          <w:szCs w:val="24"/>
        </w:rPr>
        <w:t xml:space="preserve">it </w:t>
      </w:r>
      <w:r w:rsidR="00C37924" w:rsidRPr="00BA1DDE">
        <w:rPr>
          <w:rFonts w:cstheme="minorHAnsi"/>
          <w:sz w:val="24"/>
          <w:szCs w:val="24"/>
        </w:rPr>
        <w:t>lower</w:t>
      </w:r>
      <w:r w:rsidR="00F05171" w:rsidRPr="00BA1DDE">
        <w:rPr>
          <w:rFonts w:cstheme="minorHAnsi"/>
          <w:sz w:val="24"/>
          <w:szCs w:val="24"/>
        </w:rPr>
        <w:t>s</w:t>
      </w:r>
      <w:r w:rsidR="00C37924" w:rsidRPr="00BA1DDE">
        <w:rPr>
          <w:rFonts w:cstheme="minorHAnsi"/>
          <w:sz w:val="24"/>
          <w:szCs w:val="24"/>
        </w:rPr>
        <w:t xml:space="preserve"> </w:t>
      </w:r>
      <w:r w:rsidR="00CC7AF0" w:rsidRPr="00BA1DDE">
        <w:rPr>
          <w:rFonts w:cstheme="minorHAnsi"/>
          <w:sz w:val="24"/>
          <w:szCs w:val="24"/>
        </w:rPr>
        <w:t xml:space="preserve">the </w:t>
      </w:r>
      <w:r w:rsidR="00C37924" w:rsidRPr="00BA1DDE">
        <w:rPr>
          <w:rFonts w:cstheme="minorHAnsi"/>
          <w:sz w:val="24"/>
          <w:szCs w:val="24"/>
        </w:rPr>
        <w:t xml:space="preserve">city-average exposure, </w:t>
      </w:r>
      <w:r w:rsidR="00E6265D" w:rsidRPr="00BA1DDE">
        <w:rPr>
          <w:rFonts w:cstheme="minorHAnsi"/>
          <w:sz w:val="24"/>
          <w:szCs w:val="24"/>
        </w:rPr>
        <w:t>since exposure</w:t>
      </w:r>
      <w:r w:rsidR="00475AFD" w:rsidRPr="00BA1DDE">
        <w:rPr>
          <w:rFonts w:cstheme="minorHAnsi"/>
          <w:sz w:val="24"/>
          <w:szCs w:val="24"/>
        </w:rPr>
        <w:t xml:space="preserve"> </w:t>
      </w:r>
      <w:r w:rsidR="00025EF2" w:rsidRPr="00BA1DDE">
        <w:rPr>
          <w:rFonts w:cstheme="minorHAnsi"/>
          <w:sz w:val="24"/>
          <w:szCs w:val="24"/>
        </w:rPr>
        <w:t xml:space="preserve">to water scarcity and protests are strongly related (methods) and are concentrated in neighborhoods </w:t>
      </w:r>
      <w:r w:rsidR="00475AFD" w:rsidRPr="00BA1DDE">
        <w:rPr>
          <w:rFonts w:cstheme="minorHAnsi"/>
          <w:sz w:val="24"/>
          <w:szCs w:val="24"/>
        </w:rPr>
        <w:t xml:space="preserve">at </w:t>
      </w:r>
      <w:r w:rsidR="00E6265D" w:rsidRPr="00BA1DDE">
        <w:rPr>
          <w:rFonts w:cstheme="minorHAnsi"/>
          <w:sz w:val="24"/>
          <w:szCs w:val="24"/>
        </w:rPr>
        <w:t>high altitude</w:t>
      </w:r>
      <w:r w:rsidR="00475AFD" w:rsidRPr="00BA1DDE">
        <w:rPr>
          <w:rFonts w:cstheme="minorHAnsi"/>
          <w:sz w:val="24"/>
          <w:szCs w:val="24"/>
        </w:rPr>
        <w:t>.</w:t>
      </w:r>
      <w:r w:rsidR="003C7467" w:rsidRPr="00BA1DDE">
        <w:rPr>
          <w:rFonts w:cstheme="minorHAnsi"/>
          <w:sz w:val="24"/>
          <w:szCs w:val="24"/>
        </w:rPr>
        <w:t xml:space="preserve"> </w:t>
      </w:r>
      <w:r w:rsidR="004C2B7E" w:rsidRPr="00BA1DDE">
        <w:rPr>
          <w:rFonts w:cstheme="minorHAnsi"/>
          <w:sz w:val="24"/>
          <w:szCs w:val="24"/>
        </w:rPr>
        <w:t xml:space="preserve">This mismatch between the spatial distribution of resources based on policy and exposure </w:t>
      </w:r>
      <w:r w:rsidR="00F13488" w:rsidRPr="00BA1DDE">
        <w:rPr>
          <w:rFonts w:cstheme="minorHAnsi"/>
          <w:sz w:val="24"/>
          <w:szCs w:val="24"/>
        </w:rPr>
        <w:t>suggest the</w:t>
      </w:r>
      <w:r w:rsidR="004C2B7E" w:rsidRPr="00BA1DDE">
        <w:rPr>
          <w:rFonts w:cstheme="minorHAnsi"/>
          <w:sz w:val="24"/>
          <w:szCs w:val="24"/>
        </w:rPr>
        <w:t xml:space="preserve"> possible emergence of trade-offs</w:t>
      </w:r>
      <w:r w:rsidR="009A4DFF" w:rsidRPr="00BA1DDE">
        <w:rPr>
          <w:rFonts w:cstheme="minorHAnsi"/>
          <w:sz w:val="24"/>
          <w:szCs w:val="24"/>
        </w:rPr>
        <w:t xml:space="preserve"> </w:t>
      </w:r>
      <w:r w:rsidR="00F13488" w:rsidRPr="00BA1DDE">
        <w:rPr>
          <w:rFonts w:cstheme="minorHAnsi"/>
          <w:sz w:val="24"/>
          <w:szCs w:val="24"/>
        </w:rPr>
        <w:t>in</w:t>
      </w:r>
      <w:r w:rsidR="009A4DFF" w:rsidRPr="00BA1DDE">
        <w:rPr>
          <w:rFonts w:cstheme="minorHAnsi"/>
          <w:sz w:val="24"/>
          <w:szCs w:val="24"/>
        </w:rPr>
        <w:t xml:space="preserve"> </w:t>
      </w:r>
      <w:r w:rsidR="00F13488" w:rsidRPr="00BA1DDE">
        <w:rPr>
          <w:rFonts w:cstheme="minorHAnsi"/>
          <w:sz w:val="24"/>
          <w:szCs w:val="24"/>
        </w:rPr>
        <w:t xml:space="preserve">achieving </w:t>
      </w:r>
      <w:r w:rsidR="009A4DFF" w:rsidRPr="00BA1DDE">
        <w:rPr>
          <w:rFonts w:cstheme="minorHAnsi"/>
          <w:sz w:val="24"/>
          <w:szCs w:val="24"/>
        </w:rPr>
        <w:t>city-average indicators of performance (</w:t>
      </w:r>
      <w:r w:rsidR="00281CCB" w:rsidRPr="00BA1DDE">
        <w:rPr>
          <w:rFonts w:cstheme="minorHAnsi"/>
          <w:sz w:val="24"/>
          <w:szCs w:val="24"/>
        </w:rPr>
        <w:t>Fig.</w:t>
      </w:r>
      <w:r w:rsidR="009A4DFF" w:rsidRPr="00BA1DDE">
        <w:rPr>
          <w:rFonts w:cstheme="minorHAnsi"/>
          <w:sz w:val="24"/>
          <w:szCs w:val="24"/>
        </w:rPr>
        <w:t xml:space="preserve"> 4)</w:t>
      </w:r>
      <w:r w:rsidR="004C2B7E" w:rsidRPr="00BA1DDE">
        <w:rPr>
          <w:rFonts w:cstheme="minorHAnsi"/>
          <w:sz w:val="24"/>
          <w:szCs w:val="24"/>
        </w:rPr>
        <w:t>.</w:t>
      </w:r>
    </w:p>
    <w:p w14:paraId="4EAC93CA" w14:textId="31662E53" w:rsidR="00A5205D" w:rsidRPr="00BA1DDE" w:rsidRDefault="00F051D4" w:rsidP="00D53570">
      <w:pPr>
        <w:keepNext/>
        <w:spacing w:line="360" w:lineRule="auto"/>
        <w:ind w:firstLine="708"/>
        <w:rPr>
          <w:rFonts w:cstheme="minorHAnsi"/>
          <w:sz w:val="24"/>
          <w:szCs w:val="24"/>
        </w:rPr>
      </w:pPr>
      <w:r w:rsidRPr="00BA1DDE">
        <w:rPr>
          <w:rFonts w:cstheme="minorHAnsi"/>
          <w:sz w:val="24"/>
          <w:szCs w:val="24"/>
        </w:rPr>
        <w:t xml:space="preserve">The </w:t>
      </w:r>
      <w:r w:rsidR="009429CF" w:rsidRPr="00BA1DDE">
        <w:rPr>
          <w:rFonts w:cstheme="minorHAnsi"/>
          <w:sz w:val="24"/>
          <w:szCs w:val="24"/>
        </w:rPr>
        <w:t xml:space="preserve">Expand </w:t>
      </w:r>
      <w:r w:rsidR="003F0340" w:rsidRPr="00BA1DDE">
        <w:rPr>
          <w:rFonts w:cstheme="minorHAnsi"/>
          <w:sz w:val="24"/>
          <w:szCs w:val="24"/>
        </w:rPr>
        <w:t>A</w:t>
      </w:r>
      <w:r w:rsidR="000510F1" w:rsidRPr="00BA1DDE">
        <w:rPr>
          <w:rFonts w:cstheme="minorHAnsi"/>
          <w:sz w:val="24"/>
          <w:szCs w:val="24"/>
        </w:rPr>
        <w:t xml:space="preserve">ccess </w:t>
      </w:r>
      <w:r w:rsidR="00626FD5" w:rsidRPr="00BA1DDE">
        <w:rPr>
          <w:rFonts w:cstheme="minorHAnsi"/>
          <w:sz w:val="24"/>
          <w:szCs w:val="24"/>
        </w:rPr>
        <w:t>policy,</w:t>
      </w:r>
      <w:r w:rsidRPr="00BA1DDE">
        <w:rPr>
          <w:rFonts w:cstheme="minorHAnsi"/>
          <w:sz w:val="24"/>
          <w:szCs w:val="24"/>
        </w:rPr>
        <w:t xml:space="preserve"> </w:t>
      </w:r>
      <w:r w:rsidR="00626FD5" w:rsidRPr="00BA1DDE">
        <w:rPr>
          <w:rFonts w:cstheme="minorHAnsi"/>
          <w:sz w:val="24"/>
          <w:szCs w:val="24"/>
        </w:rPr>
        <w:t>in which</w:t>
      </w:r>
      <w:r w:rsidR="00C37924" w:rsidRPr="00BA1DDE">
        <w:rPr>
          <w:rFonts w:cstheme="minorHAnsi"/>
          <w:sz w:val="24"/>
          <w:szCs w:val="24"/>
        </w:rPr>
        <w:t xml:space="preserve"> investments are heavily located </w:t>
      </w:r>
      <w:r w:rsidR="00626FD5" w:rsidRPr="00BA1DDE">
        <w:rPr>
          <w:rFonts w:cstheme="minorHAnsi"/>
          <w:sz w:val="24"/>
          <w:szCs w:val="24"/>
        </w:rPr>
        <w:t>i</w:t>
      </w:r>
      <w:r w:rsidR="00C37924" w:rsidRPr="00BA1DDE">
        <w:rPr>
          <w:rFonts w:cstheme="minorHAnsi"/>
          <w:sz w:val="24"/>
          <w:szCs w:val="24"/>
        </w:rPr>
        <w:t xml:space="preserve">n neighborhoods </w:t>
      </w:r>
      <w:r w:rsidR="00F13488" w:rsidRPr="00BA1DDE">
        <w:rPr>
          <w:rFonts w:cstheme="minorHAnsi"/>
          <w:sz w:val="24"/>
          <w:szCs w:val="24"/>
        </w:rPr>
        <w:t xml:space="preserve">that </w:t>
      </w:r>
      <w:r w:rsidR="00C37924" w:rsidRPr="00BA1DDE">
        <w:rPr>
          <w:rFonts w:cstheme="minorHAnsi"/>
          <w:sz w:val="24"/>
          <w:szCs w:val="24"/>
        </w:rPr>
        <w:t xml:space="preserve">lack infrastructure or </w:t>
      </w:r>
      <w:r w:rsidR="00F13488" w:rsidRPr="00BA1DDE">
        <w:rPr>
          <w:rFonts w:cstheme="minorHAnsi"/>
          <w:sz w:val="24"/>
          <w:szCs w:val="24"/>
        </w:rPr>
        <w:t xml:space="preserve">have </w:t>
      </w:r>
      <w:r w:rsidR="00C37924" w:rsidRPr="00BA1DDE">
        <w:rPr>
          <w:rFonts w:cstheme="minorHAnsi"/>
          <w:sz w:val="24"/>
          <w:szCs w:val="24"/>
        </w:rPr>
        <w:t xml:space="preserve">very aged infrastructure, </w:t>
      </w:r>
      <w:r w:rsidR="007E2A86" w:rsidRPr="00BA1DDE">
        <w:rPr>
          <w:rFonts w:cstheme="minorHAnsi"/>
          <w:sz w:val="24"/>
          <w:szCs w:val="24"/>
        </w:rPr>
        <w:t>at first produce</w:t>
      </w:r>
      <w:r w:rsidR="003F0340" w:rsidRPr="00BA1DDE">
        <w:rPr>
          <w:rFonts w:cstheme="minorHAnsi"/>
          <w:sz w:val="24"/>
          <w:szCs w:val="24"/>
        </w:rPr>
        <w:t>d</w:t>
      </w:r>
      <w:r w:rsidR="007E2A86" w:rsidRPr="00BA1DDE">
        <w:rPr>
          <w:rFonts w:cstheme="minorHAnsi"/>
          <w:sz w:val="24"/>
          <w:szCs w:val="24"/>
        </w:rPr>
        <w:t xml:space="preserve"> an expansion to the </w:t>
      </w:r>
      <w:r w:rsidR="00F13488" w:rsidRPr="00BA1DDE">
        <w:rPr>
          <w:rFonts w:cstheme="minorHAnsi"/>
          <w:sz w:val="24"/>
          <w:szCs w:val="24"/>
        </w:rPr>
        <w:t xml:space="preserve">urban </w:t>
      </w:r>
      <w:r w:rsidR="009429CF" w:rsidRPr="00BA1DDE">
        <w:rPr>
          <w:rFonts w:cstheme="minorHAnsi"/>
          <w:sz w:val="24"/>
          <w:szCs w:val="24"/>
        </w:rPr>
        <w:t>periphery</w:t>
      </w:r>
      <w:r w:rsidR="00F13488" w:rsidRPr="00BA1DDE">
        <w:rPr>
          <w:rFonts w:cstheme="minorHAnsi"/>
          <w:sz w:val="24"/>
          <w:szCs w:val="24"/>
        </w:rPr>
        <w:t xml:space="preserve">, </w:t>
      </w:r>
      <w:r w:rsidR="007E2A86" w:rsidRPr="00BA1DDE">
        <w:rPr>
          <w:rFonts w:cstheme="minorHAnsi"/>
          <w:sz w:val="24"/>
          <w:szCs w:val="24"/>
        </w:rPr>
        <w:t xml:space="preserve">followed by the </w:t>
      </w:r>
      <w:r w:rsidR="00626FD5" w:rsidRPr="00BA1DDE">
        <w:rPr>
          <w:rFonts w:cstheme="minorHAnsi"/>
          <w:sz w:val="24"/>
          <w:szCs w:val="24"/>
        </w:rPr>
        <w:t>creation of</w:t>
      </w:r>
      <w:r w:rsidRPr="00BA1DDE">
        <w:rPr>
          <w:rFonts w:cstheme="minorHAnsi"/>
          <w:sz w:val="24"/>
          <w:szCs w:val="24"/>
        </w:rPr>
        <w:t xml:space="preserve"> a patchy</w:t>
      </w:r>
      <w:r w:rsidR="00626FD5" w:rsidRPr="00BA1DDE">
        <w:rPr>
          <w:rFonts w:cstheme="minorHAnsi"/>
          <w:sz w:val="24"/>
          <w:szCs w:val="24"/>
        </w:rPr>
        <w:t>,</w:t>
      </w:r>
      <w:r w:rsidRPr="00BA1DDE">
        <w:rPr>
          <w:rFonts w:cstheme="minorHAnsi"/>
          <w:sz w:val="24"/>
          <w:szCs w:val="24"/>
        </w:rPr>
        <w:t xml:space="preserve"> </w:t>
      </w:r>
      <w:r w:rsidR="00C37924" w:rsidRPr="00BA1DDE">
        <w:rPr>
          <w:rFonts w:cstheme="minorHAnsi"/>
          <w:sz w:val="24"/>
          <w:szCs w:val="24"/>
        </w:rPr>
        <w:t>highly heterogeneous</w:t>
      </w:r>
      <w:r w:rsidR="00626FD5" w:rsidRPr="00BA1DDE">
        <w:rPr>
          <w:rFonts w:cstheme="minorHAnsi"/>
          <w:sz w:val="24"/>
          <w:szCs w:val="24"/>
        </w:rPr>
        <w:t xml:space="preserve"> landscape</w:t>
      </w:r>
      <w:r w:rsidR="007E2A86" w:rsidRPr="00BA1DDE">
        <w:rPr>
          <w:rFonts w:cstheme="minorHAnsi"/>
          <w:sz w:val="24"/>
          <w:szCs w:val="24"/>
        </w:rPr>
        <w:t xml:space="preserve">, resembling a chess board, </w:t>
      </w:r>
      <w:r w:rsidRPr="00BA1DDE">
        <w:rPr>
          <w:rFonts w:cstheme="minorHAnsi"/>
          <w:sz w:val="24"/>
          <w:szCs w:val="24"/>
        </w:rPr>
        <w:t xml:space="preserve">with </w:t>
      </w:r>
      <w:r w:rsidR="007E2A86" w:rsidRPr="00BA1DDE">
        <w:rPr>
          <w:rFonts w:cstheme="minorHAnsi"/>
          <w:sz w:val="24"/>
          <w:szCs w:val="24"/>
        </w:rPr>
        <w:t>cluster</w:t>
      </w:r>
      <w:r w:rsidR="00626FD5" w:rsidRPr="00BA1DDE">
        <w:rPr>
          <w:rFonts w:cstheme="minorHAnsi"/>
          <w:sz w:val="24"/>
          <w:szCs w:val="24"/>
        </w:rPr>
        <w:t>s</w:t>
      </w:r>
      <w:r w:rsidR="007E2A86" w:rsidRPr="00BA1DDE">
        <w:rPr>
          <w:rFonts w:cstheme="minorHAnsi"/>
          <w:sz w:val="24"/>
          <w:szCs w:val="24"/>
        </w:rPr>
        <w:t xml:space="preserve"> </w:t>
      </w:r>
      <w:r w:rsidRPr="00BA1DDE">
        <w:rPr>
          <w:rFonts w:cstheme="minorHAnsi"/>
          <w:sz w:val="24"/>
          <w:szCs w:val="24"/>
        </w:rPr>
        <w:t xml:space="preserve">of </w:t>
      </w:r>
      <w:r w:rsidR="007E2A86" w:rsidRPr="00BA1DDE">
        <w:rPr>
          <w:rFonts w:cstheme="minorHAnsi"/>
          <w:sz w:val="24"/>
          <w:szCs w:val="24"/>
        </w:rPr>
        <w:t xml:space="preserve">neighborhoods with new or old infrastructure distributed across the landscape </w:t>
      </w:r>
      <w:r w:rsidR="00C37924" w:rsidRPr="00BA1DDE">
        <w:rPr>
          <w:rFonts w:cstheme="minorHAnsi"/>
          <w:sz w:val="24"/>
          <w:szCs w:val="24"/>
        </w:rPr>
        <w:t>for both systems</w:t>
      </w:r>
      <w:r w:rsidR="003C7467" w:rsidRPr="00BA1DDE">
        <w:rPr>
          <w:rFonts w:cstheme="minorHAnsi"/>
          <w:sz w:val="24"/>
          <w:szCs w:val="24"/>
        </w:rPr>
        <w:t xml:space="preserve"> (</w:t>
      </w:r>
      <w:r w:rsidR="00281CCB" w:rsidRPr="00BA1DDE">
        <w:rPr>
          <w:rFonts w:cstheme="minorHAnsi"/>
          <w:sz w:val="24"/>
          <w:szCs w:val="24"/>
        </w:rPr>
        <w:t>Fig.</w:t>
      </w:r>
      <w:r w:rsidR="00A565B7">
        <w:rPr>
          <w:rFonts w:cstheme="minorHAnsi"/>
          <w:sz w:val="24"/>
          <w:szCs w:val="24"/>
        </w:rPr>
        <w:t xml:space="preserve"> 2 and</w:t>
      </w:r>
      <w:r w:rsidR="003C7467" w:rsidRPr="00BA1DDE">
        <w:rPr>
          <w:rFonts w:cstheme="minorHAnsi"/>
          <w:sz w:val="24"/>
          <w:szCs w:val="24"/>
        </w:rPr>
        <w:t xml:space="preserve"> </w:t>
      </w:r>
      <w:r w:rsidR="00281CCB" w:rsidRPr="00BA1DDE">
        <w:rPr>
          <w:rFonts w:cstheme="minorHAnsi"/>
          <w:sz w:val="24"/>
          <w:szCs w:val="24"/>
        </w:rPr>
        <w:t>Fig.</w:t>
      </w:r>
      <w:r w:rsidR="003C7467" w:rsidRPr="00BA1DDE">
        <w:rPr>
          <w:rFonts w:cstheme="minorHAnsi"/>
          <w:sz w:val="24"/>
          <w:szCs w:val="24"/>
        </w:rPr>
        <w:t xml:space="preserve"> </w:t>
      </w:r>
      <w:r w:rsidR="00A565B7">
        <w:rPr>
          <w:rFonts w:cstheme="minorHAnsi"/>
          <w:sz w:val="24"/>
          <w:szCs w:val="24"/>
        </w:rPr>
        <w:t>S</w:t>
      </w:r>
      <w:r w:rsidR="003C7467" w:rsidRPr="00BA1DDE">
        <w:rPr>
          <w:rFonts w:cstheme="minorHAnsi"/>
          <w:sz w:val="24"/>
          <w:szCs w:val="24"/>
        </w:rPr>
        <w:t>2).</w:t>
      </w:r>
      <w:r w:rsidR="00C10FC9" w:rsidRPr="00BA1DDE">
        <w:rPr>
          <w:rFonts w:cstheme="minorHAnsi"/>
          <w:sz w:val="24"/>
          <w:szCs w:val="24"/>
        </w:rPr>
        <w:t xml:space="preserve"> </w:t>
      </w:r>
      <w:r w:rsidR="00B56C7C" w:rsidRPr="00BA1DDE">
        <w:rPr>
          <w:rFonts w:cstheme="minorHAnsi"/>
          <w:sz w:val="24"/>
          <w:szCs w:val="24"/>
        </w:rPr>
        <w:t>Overall</w:t>
      </w:r>
      <w:r w:rsidR="003F0340" w:rsidRPr="00BA1DDE">
        <w:rPr>
          <w:rFonts w:cstheme="minorHAnsi"/>
          <w:sz w:val="24"/>
          <w:szCs w:val="24"/>
        </w:rPr>
        <w:t>,</w:t>
      </w:r>
      <w:r w:rsidR="00BC5F48" w:rsidRPr="00BA1DDE">
        <w:rPr>
          <w:rFonts w:cstheme="minorHAnsi"/>
          <w:sz w:val="24"/>
          <w:szCs w:val="24"/>
        </w:rPr>
        <w:t xml:space="preserve"> Expan</w:t>
      </w:r>
      <w:r w:rsidR="00B56C7C" w:rsidRPr="00BA1DDE">
        <w:rPr>
          <w:rFonts w:cstheme="minorHAnsi"/>
          <w:sz w:val="24"/>
          <w:szCs w:val="24"/>
        </w:rPr>
        <w:t>d</w:t>
      </w:r>
      <w:r w:rsidR="00BC5F48" w:rsidRPr="00BA1DDE">
        <w:rPr>
          <w:rFonts w:cstheme="minorHAnsi"/>
          <w:sz w:val="24"/>
          <w:szCs w:val="24"/>
        </w:rPr>
        <w:t xml:space="preserve"> </w:t>
      </w:r>
      <w:r w:rsidR="003F0340" w:rsidRPr="00BA1DDE">
        <w:rPr>
          <w:rFonts w:cstheme="minorHAnsi"/>
          <w:sz w:val="24"/>
          <w:szCs w:val="24"/>
        </w:rPr>
        <w:t>A</w:t>
      </w:r>
      <w:r w:rsidR="00BC5F48" w:rsidRPr="00BA1DDE">
        <w:rPr>
          <w:rFonts w:cstheme="minorHAnsi"/>
          <w:sz w:val="24"/>
          <w:szCs w:val="24"/>
        </w:rPr>
        <w:t>ccess generate</w:t>
      </w:r>
      <w:r w:rsidR="00B56C7C" w:rsidRPr="00BA1DDE">
        <w:rPr>
          <w:rFonts w:cstheme="minorHAnsi"/>
          <w:sz w:val="24"/>
          <w:szCs w:val="24"/>
        </w:rPr>
        <w:t>s</w:t>
      </w:r>
      <w:r w:rsidR="00BC5F48" w:rsidRPr="00BA1DDE">
        <w:rPr>
          <w:rFonts w:cstheme="minorHAnsi"/>
          <w:sz w:val="24"/>
          <w:szCs w:val="24"/>
        </w:rPr>
        <w:t xml:space="preserve"> </w:t>
      </w:r>
      <w:r w:rsidR="00B56C7C" w:rsidRPr="00BA1DDE">
        <w:rPr>
          <w:rFonts w:cstheme="minorHAnsi"/>
          <w:sz w:val="24"/>
          <w:szCs w:val="24"/>
        </w:rPr>
        <w:t xml:space="preserve">the maximum area covered, high social pressure, relatively low </w:t>
      </w:r>
      <w:r w:rsidR="00BC5F48" w:rsidRPr="00BA1DDE">
        <w:rPr>
          <w:rFonts w:cstheme="minorHAnsi"/>
          <w:sz w:val="24"/>
          <w:szCs w:val="24"/>
        </w:rPr>
        <w:t>inequality</w:t>
      </w:r>
      <w:r w:rsidR="003F0340" w:rsidRPr="00BA1DDE">
        <w:rPr>
          <w:rFonts w:cstheme="minorHAnsi"/>
          <w:sz w:val="24"/>
          <w:szCs w:val="24"/>
        </w:rPr>
        <w:t>,</w:t>
      </w:r>
      <w:r w:rsidR="00BC5F48" w:rsidRPr="00BA1DDE">
        <w:rPr>
          <w:rFonts w:cstheme="minorHAnsi"/>
          <w:sz w:val="24"/>
          <w:szCs w:val="24"/>
        </w:rPr>
        <w:t xml:space="preserve"> and </w:t>
      </w:r>
      <w:r w:rsidR="00B56C7C" w:rsidRPr="00BA1DDE">
        <w:rPr>
          <w:rFonts w:cstheme="minorHAnsi"/>
          <w:sz w:val="24"/>
          <w:szCs w:val="24"/>
        </w:rPr>
        <w:t xml:space="preserve">newer infrastructure </w:t>
      </w:r>
      <w:r w:rsidR="00BC5F48" w:rsidRPr="00BA1DDE">
        <w:rPr>
          <w:rFonts w:cstheme="minorHAnsi"/>
          <w:sz w:val="24"/>
          <w:szCs w:val="24"/>
        </w:rPr>
        <w:t>system</w:t>
      </w:r>
      <w:r w:rsidR="00B56C7C" w:rsidRPr="00BA1DDE">
        <w:rPr>
          <w:rFonts w:cstheme="minorHAnsi"/>
          <w:sz w:val="24"/>
          <w:szCs w:val="24"/>
        </w:rPr>
        <w:t>s.</w:t>
      </w:r>
      <w:r w:rsidR="00BC5F48" w:rsidRPr="00BA1DDE">
        <w:rPr>
          <w:rFonts w:cstheme="minorHAnsi"/>
          <w:sz w:val="24"/>
          <w:szCs w:val="24"/>
        </w:rPr>
        <w:t xml:space="preserve"> </w:t>
      </w:r>
      <w:r w:rsidR="00A5205D" w:rsidRPr="00BA1DDE">
        <w:rPr>
          <w:rFonts w:cstheme="minorHAnsi"/>
          <w:sz w:val="24"/>
          <w:szCs w:val="24"/>
        </w:rPr>
        <w:t>Finally</w:t>
      </w:r>
      <w:r w:rsidR="006254A0" w:rsidRPr="00BA1DDE">
        <w:rPr>
          <w:rFonts w:cstheme="minorHAnsi"/>
          <w:sz w:val="24"/>
          <w:szCs w:val="24"/>
        </w:rPr>
        <w:t>,</w:t>
      </w:r>
      <w:r w:rsidR="00C10FC9" w:rsidRPr="00BA1DDE">
        <w:rPr>
          <w:rFonts w:cstheme="minorHAnsi"/>
          <w:sz w:val="24"/>
          <w:szCs w:val="24"/>
        </w:rPr>
        <w:t xml:space="preserve"> t</w:t>
      </w:r>
      <w:r w:rsidRPr="00BA1DDE">
        <w:rPr>
          <w:rFonts w:cstheme="minorHAnsi"/>
          <w:sz w:val="24"/>
          <w:szCs w:val="24"/>
        </w:rPr>
        <w:t xml:space="preserve">he </w:t>
      </w:r>
      <w:r w:rsidR="009429CF" w:rsidRPr="00BA1DDE">
        <w:rPr>
          <w:rFonts w:cstheme="minorHAnsi"/>
          <w:sz w:val="24"/>
          <w:szCs w:val="24"/>
        </w:rPr>
        <w:t xml:space="preserve">Repair </w:t>
      </w:r>
      <w:r w:rsidR="003F0340" w:rsidRPr="00BA1DDE">
        <w:rPr>
          <w:rFonts w:cstheme="minorHAnsi"/>
          <w:sz w:val="24"/>
          <w:szCs w:val="24"/>
        </w:rPr>
        <w:t>F</w:t>
      </w:r>
      <w:r w:rsidR="000510F1" w:rsidRPr="00BA1DDE">
        <w:rPr>
          <w:rFonts w:cstheme="minorHAnsi"/>
          <w:sz w:val="24"/>
          <w:szCs w:val="24"/>
        </w:rPr>
        <w:t xml:space="preserve">irst </w:t>
      </w:r>
      <w:r w:rsidR="00626FD5" w:rsidRPr="00BA1DDE">
        <w:rPr>
          <w:rFonts w:cstheme="minorHAnsi"/>
          <w:sz w:val="24"/>
          <w:szCs w:val="24"/>
        </w:rPr>
        <w:t xml:space="preserve">policy </w:t>
      </w:r>
      <w:r w:rsidR="003F0340" w:rsidRPr="00BA1DDE">
        <w:rPr>
          <w:rFonts w:cstheme="minorHAnsi"/>
          <w:sz w:val="24"/>
          <w:szCs w:val="24"/>
        </w:rPr>
        <w:t>generated</w:t>
      </w:r>
      <w:r w:rsidR="007E2A86" w:rsidRPr="00BA1DDE">
        <w:rPr>
          <w:rFonts w:cstheme="minorHAnsi"/>
          <w:sz w:val="24"/>
          <w:szCs w:val="24"/>
        </w:rPr>
        <w:t xml:space="preserve"> early investment </w:t>
      </w:r>
      <w:r w:rsidR="00626FD5" w:rsidRPr="00BA1DDE">
        <w:rPr>
          <w:rFonts w:cstheme="minorHAnsi"/>
          <w:sz w:val="24"/>
          <w:szCs w:val="24"/>
        </w:rPr>
        <w:t>i</w:t>
      </w:r>
      <w:r w:rsidR="007E2A86" w:rsidRPr="00BA1DDE">
        <w:rPr>
          <w:rFonts w:cstheme="minorHAnsi"/>
          <w:sz w:val="24"/>
          <w:szCs w:val="24"/>
        </w:rPr>
        <w:t>n the core of</w:t>
      </w:r>
      <w:r w:rsidR="00CD2CCD" w:rsidRPr="00BA1DDE">
        <w:rPr>
          <w:rFonts w:cstheme="minorHAnsi"/>
          <w:sz w:val="24"/>
          <w:szCs w:val="24"/>
        </w:rPr>
        <w:t xml:space="preserve"> the city, in neighborhoods </w:t>
      </w:r>
      <w:r w:rsidR="00F13488" w:rsidRPr="00BA1DDE">
        <w:rPr>
          <w:rFonts w:cstheme="minorHAnsi"/>
          <w:sz w:val="24"/>
          <w:szCs w:val="24"/>
        </w:rPr>
        <w:t xml:space="preserve">where </w:t>
      </w:r>
      <w:r w:rsidR="00CD2CCD" w:rsidRPr="00BA1DDE">
        <w:rPr>
          <w:rFonts w:cstheme="minorHAnsi"/>
          <w:sz w:val="24"/>
          <w:szCs w:val="24"/>
        </w:rPr>
        <w:t xml:space="preserve">infrastructure </w:t>
      </w:r>
      <w:r w:rsidR="003F0340" w:rsidRPr="00BA1DDE">
        <w:rPr>
          <w:rFonts w:cstheme="minorHAnsi"/>
          <w:sz w:val="24"/>
          <w:szCs w:val="24"/>
        </w:rPr>
        <w:t>wa</w:t>
      </w:r>
      <w:r w:rsidR="00F13488" w:rsidRPr="00BA1DDE">
        <w:rPr>
          <w:rFonts w:cstheme="minorHAnsi"/>
          <w:sz w:val="24"/>
          <w:szCs w:val="24"/>
        </w:rPr>
        <w:t xml:space="preserve">s </w:t>
      </w:r>
      <w:r w:rsidR="00CD2CCD" w:rsidRPr="00BA1DDE">
        <w:rPr>
          <w:rFonts w:cstheme="minorHAnsi"/>
          <w:sz w:val="24"/>
          <w:szCs w:val="24"/>
        </w:rPr>
        <w:t>already aged</w:t>
      </w:r>
      <w:r w:rsidR="007E2A86" w:rsidRPr="00BA1DDE">
        <w:rPr>
          <w:rFonts w:cstheme="minorHAnsi"/>
          <w:sz w:val="24"/>
          <w:szCs w:val="24"/>
        </w:rPr>
        <w:t>. This pattern of investment persist</w:t>
      </w:r>
      <w:r w:rsidR="00CD2CCD" w:rsidRPr="00BA1DDE">
        <w:rPr>
          <w:rFonts w:cstheme="minorHAnsi"/>
          <w:sz w:val="24"/>
          <w:szCs w:val="24"/>
        </w:rPr>
        <w:t>s</w:t>
      </w:r>
      <w:r w:rsidR="007E2A86" w:rsidRPr="00BA1DDE">
        <w:rPr>
          <w:rFonts w:cstheme="minorHAnsi"/>
          <w:sz w:val="24"/>
          <w:szCs w:val="24"/>
        </w:rPr>
        <w:t xml:space="preserve"> over time</w:t>
      </w:r>
      <w:r w:rsidR="003F0340" w:rsidRPr="00BA1DDE">
        <w:rPr>
          <w:rFonts w:cstheme="minorHAnsi"/>
          <w:sz w:val="24"/>
          <w:szCs w:val="24"/>
        </w:rPr>
        <w:t>,</w:t>
      </w:r>
      <w:r w:rsidR="007E2A86" w:rsidRPr="00BA1DDE">
        <w:rPr>
          <w:rFonts w:cstheme="minorHAnsi"/>
          <w:sz w:val="24"/>
          <w:szCs w:val="24"/>
        </w:rPr>
        <w:t xml:space="preserve"> </w:t>
      </w:r>
      <w:r w:rsidR="00CD2CCD" w:rsidRPr="00BA1DDE">
        <w:rPr>
          <w:rFonts w:cstheme="minorHAnsi"/>
          <w:sz w:val="24"/>
          <w:szCs w:val="24"/>
        </w:rPr>
        <w:t>generating homogeneous infrastructure systems in term</w:t>
      </w:r>
      <w:r w:rsidR="00B06808" w:rsidRPr="00BA1DDE">
        <w:rPr>
          <w:rFonts w:cstheme="minorHAnsi"/>
          <w:sz w:val="24"/>
          <w:szCs w:val="24"/>
        </w:rPr>
        <w:t>s</w:t>
      </w:r>
      <w:r w:rsidR="00CD2CCD" w:rsidRPr="00BA1DDE">
        <w:rPr>
          <w:rFonts w:cstheme="minorHAnsi"/>
          <w:sz w:val="24"/>
          <w:szCs w:val="24"/>
        </w:rPr>
        <w:t xml:space="preserve"> of age across the landscape.</w:t>
      </w:r>
      <w:r w:rsidR="00B56C7C" w:rsidRPr="00BA1DDE">
        <w:rPr>
          <w:rFonts w:cstheme="minorHAnsi"/>
          <w:sz w:val="24"/>
          <w:szCs w:val="24"/>
        </w:rPr>
        <w:t xml:space="preserve"> Over time</w:t>
      </w:r>
      <w:r w:rsidR="00A744E5" w:rsidRPr="00BA1DDE">
        <w:rPr>
          <w:rFonts w:cstheme="minorHAnsi"/>
          <w:sz w:val="24"/>
          <w:szCs w:val="24"/>
        </w:rPr>
        <w:t>,</w:t>
      </w:r>
      <w:r w:rsidR="00B56C7C" w:rsidRPr="00BA1DDE">
        <w:rPr>
          <w:rFonts w:cstheme="minorHAnsi"/>
          <w:sz w:val="24"/>
          <w:szCs w:val="24"/>
        </w:rPr>
        <w:t xml:space="preserve"> Repair </w:t>
      </w:r>
      <w:r w:rsidR="003F0340" w:rsidRPr="00BA1DDE">
        <w:rPr>
          <w:rFonts w:cstheme="minorHAnsi"/>
          <w:sz w:val="24"/>
          <w:szCs w:val="24"/>
        </w:rPr>
        <w:t>F</w:t>
      </w:r>
      <w:r w:rsidR="00B56C7C" w:rsidRPr="00BA1DDE">
        <w:rPr>
          <w:rFonts w:cstheme="minorHAnsi"/>
          <w:sz w:val="24"/>
          <w:szCs w:val="24"/>
        </w:rPr>
        <w:t>irst creates lower level</w:t>
      </w:r>
      <w:r w:rsidR="003F0340" w:rsidRPr="00BA1DDE">
        <w:rPr>
          <w:rFonts w:cstheme="minorHAnsi"/>
          <w:sz w:val="24"/>
          <w:szCs w:val="24"/>
        </w:rPr>
        <w:t>s</w:t>
      </w:r>
      <w:r w:rsidR="00B56C7C" w:rsidRPr="00BA1DDE">
        <w:rPr>
          <w:rFonts w:cstheme="minorHAnsi"/>
          <w:sz w:val="24"/>
          <w:szCs w:val="24"/>
        </w:rPr>
        <w:t xml:space="preserve"> of inequality but the most protests</w:t>
      </w:r>
      <w:r w:rsidR="000510F1" w:rsidRPr="00BA1DDE">
        <w:rPr>
          <w:rFonts w:cstheme="minorHAnsi"/>
          <w:sz w:val="24"/>
          <w:szCs w:val="24"/>
        </w:rPr>
        <w:t xml:space="preserve"> (Table S1)</w:t>
      </w:r>
      <w:r w:rsidR="00B56C7C" w:rsidRPr="00BA1DDE">
        <w:rPr>
          <w:rFonts w:cstheme="minorHAnsi"/>
          <w:sz w:val="24"/>
          <w:szCs w:val="24"/>
        </w:rPr>
        <w:t>.</w:t>
      </w:r>
    </w:p>
    <w:p w14:paraId="4DAE83D3" w14:textId="00D850AB" w:rsidR="00CF5E85" w:rsidRPr="00BA1DDE" w:rsidRDefault="00C10FC9" w:rsidP="00D53570">
      <w:pPr>
        <w:spacing w:line="360" w:lineRule="auto"/>
        <w:ind w:firstLine="708"/>
        <w:rPr>
          <w:rFonts w:cstheme="minorHAnsi"/>
          <w:sz w:val="24"/>
          <w:szCs w:val="24"/>
        </w:rPr>
      </w:pPr>
      <w:r w:rsidRPr="00BA1DDE">
        <w:rPr>
          <w:rFonts w:cstheme="minorHAnsi"/>
          <w:sz w:val="24"/>
          <w:szCs w:val="24"/>
        </w:rPr>
        <w:t xml:space="preserve">The time series of protests and area covered with functional infrastructure </w:t>
      </w:r>
      <w:r w:rsidR="00B06808" w:rsidRPr="00BA1DDE">
        <w:rPr>
          <w:rFonts w:cstheme="minorHAnsi"/>
          <w:sz w:val="24"/>
          <w:szCs w:val="24"/>
        </w:rPr>
        <w:t>also</w:t>
      </w:r>
      <w:r w:rsidRPr="00BA1DDE">
        <w:rPr>
          <w:rFonts w:cstheme="minorHAnsi"/>
          <w:sz w:val="24"/>
          <w:szCs w:val="24"/>
        </w:rPr>
        <w:t xml:space="preserve"> illustrate</w:t>
      </w:r>
      <w:r w:rsidR="00B06808" w:rsidRPr="00BA1DDE">
        <w:rPr>
          <w:rFonts w:cstheme="minorHAnsi"/>
          <w:sz w:val="24"/>
          <w:szCs w:val="24"/>
        </w:rPr>
        <w:t>s</w:t>
      </w:r>
      <w:r w:rsidRPr="00BA1DDE">
        <w:rPr>
          <w:rFonts w:cstheme="minorHAnsi"/>
          <w:sz w:val="24"/>
          <w:szCs w:val="24"/>
        </w:rPr>
        <w:t xml:space="preserve"> </w:t>
      </w:r>
      <w:r w:rsidR="005654EE" w:rsidRPr="00BA1DDE">
        <w:rPr>
          <w:rFonts w:cstheme="minorHAnsi"/>
          <w:sz w:val="24"/>
          <w:szCs w:val="24"/>
        </w:rPr>
        <w:t xml:space="preserve">how </w:t>
      </w:r>
      <w:r w:rsidRPr="00BA1DDE">
        <w:rPr>
          <w:rFonts w:cstheme="minorHAnsi"/>
          <w:sz w:val="24"/>
          <w:szCs w:val="24"/>
        </w:rPr>
        <w:t>each policy produces differen</w:t>
      </w:r>
      <w:r w:rsidR="00F13488" w:rsidRPr="00BA1DDE">
        <w:rPr>
          <w:rFonts w:cstheme="minorHAnsi"/>
          <w:sz w:val="24"/>
          <w:szCs w:val="24"/>
        </w:rPr>
        <w:t>t</w:t>
      </w:r>
      <w:r w:rsidRPr="00BA1DDE">
        <w:rPr>
          <w:rFonts w:cstheme="minorHAnsi"/>
          <w:sz w:val="24"/>
          <w:szCs w:val="24"/>
        </w:rPr>
        <w:t xml:space="preserve"> patterns </w:t>
      </w:r>
      <w:r w:rsidR="00F13488" w:rsidRPr="00BA1DDE">
        <w:rPr>
          <w:rFonts w:cstheme="minorHAnsi"/>
          <w:sz w:val="24"/>
          <w:szCs w:val="24"/>
        </w:rPr>
        <w:t>at different points in</w:t>
      </w:r>
      <w:r w:rsidRPr="00BA1DDE">
        <w:rPr>
          <w:rFonts w:cstheme="minorHAnsi"/>
          <w:sz w:val="24"/>
          <w:szCs w:val="24"/>
        </w:rPr>
        <w:t xml:space="preserve"> time</w:t>
      </w:r>
      <w:r w:rsidR="00586BE3" w:rsidRPr="00BA1DDE">
        <w:rPr>
          <w:rFonts w:cstheme="minorHAnsi"/>
          <w:sz w:val="24"/>
          <w:szCs w:val="24"/>
        </w:rPr>
        <w:t xml:space="preserve"> (Fig. 3)</w:t>
      </w:r>
      <w:r w:rsidRPr="00BA1DDE">
        <w:rPr>
          <w:rFonts w:cstheme="minorHAnsi"/>
          <w:sz w:val="24"/>
          <w:szCs w:val="24"/>
        </w:rPr>
        <w:t xml:space="preserve">. The </w:t>
      </w:r>
      <w:r w:rsidR="009429CF" w:rsidRPr="00BA1DDE">
        <w:rPr>
          <w:rFonts w:cstheme="minorHAnsi"/>
          <w:sz w:val="24"/>
          <w:szCs w:val="24"/>
        </w:rPr>
        <w:t xml:space="preserve">Repair First </w:t>
      </w:r>
      <w:r w:rsidR="00B06808" w:rsidRPr="00BA1DDE">
        <w:rPr>
          <w:rFonts w:cstheme="minorHAnsi"/>
          <w:sz w:val="24"/>
          <w:szCs w:val="24"/>
        </w:rPr>
        <w:t xml:space="preserve">policy </w:t>
      </w:r>
      <w:r w:rsidRPr="00BA1DDE">
        <w:rPr>
          <w:rFonts w:cstheme="minorHAnsi"/>
          <w:sz w:val="24"/>
          <w:szCs w:val="24"/>
        </w:rPr>
        <w:t>generates more area cover</w:t>
      </w:r>
      <w:r w:rsidR="00F13488" w:rsidRPr="00BA1DDE">
        <w:rPr>
          <w:rFonts w:cstheme="minorHAnsi"/>
          <w:sz w:val="24"/>
          <w:szCs w:val="24"/>
        </w:rPr>
        <w:t>ed</w:t>
      </w:r>
      <w:r w:rsidRPr="00BA1DDE">
        <w:rPr>
          <w:rFonts w:cstheme="minorHAnsi"/>
          <w:sz w:val="24"/>
          <w:szCs w:val="24"/>
        </w:rPr>
        <w:t xml:space="preserve"> with infrastructure</w:t>
      </w:r>
      <w:r w:rsidR="00F13488" w:rsidRPr="00BA1DDE">
        <w:rPr>
          <w:rFonts w:cstheme="minorHAnsi"/>
          <w:sz w:val="24"/>
          <w:szCs w:val="24"/>
        </w:rPr>
        <w:t xml:space="preserve"> compared to the other policies</w:t>
      </w:r>
      <w:r w:rsidRPr="00BA1DDE">
        <w:rPr>
          <w:rFonts w:cstheme="minorHAnsi"/>
          <w:sz w:val="24"/>
          <w:szCs w:val="24"/>
        </w:rPr>
        <w:t xml:space="preserve">. </w:t>
      </w:r>
      <w:r w:rsidR="009429CF" w:rsidRPr="00BA1DDE">
        <w:rPr>
          <w:rFonts w:cstheme="minorHAnsi"/>
          <w:sz w:val="24"/>
          <w:szCs w:val="24"/>
        </w:rPr>
        <w:t xml:space="preserve">Expand Access </w:t>
      </w:r>
      <w:r w:rsidRPr="00BA1DDE">
        <w:rPr>
          <w:rFonts w:cstheme="minorHAnsi"/>
          <w:sz w:val="24"/>
          <w:szCs w:val="24"/>
        </w:rPr>
        <w:t xml:space="preserve">does </w:t>
      </w:r>
      <w:r w:rsidR="00C318C3" w:rsidRPr="00BA1DDE">
        <w:rPr>
          <w:rFonts w:cstheme="minorHAnsi"/>
          <w:sz w:val="24"/>
          <w:szCs w:val="24"/>
        </w:rPr>
        <w:t xml:space="preserve">not </w:t>
      </w:r>
      <w:r w:rsidRPr="00BA1DDE">
        <w:rPr>
          <w:rFonts w:cstheme="minorHAnsi"/>
          <w:sz w:val="24"/>
          <w:szCs w:val="24"/>
        </w:rPr>
        <w:t>increase the area with infrastructure</w:t>
      </w:r>
      <w:r w:rsidR="00025EF2" w:rsidRPr="00BA1DDE">
        <w:rPr>
          <w:rFonts w:cstheme="minorHAnsi"/>
          <w:sz w:val="24"/>
          <w:szCs w:val="24"/>
        </w:rPr>
        <w:t xml:space="preserve"> as much as </w:t>
      </w:r>
      <w:r w:rsidR="009429CF" w:rsidRPr="00BA1DDE">
        <w:rPr>
          <w:rFonts w:cstheme="minorHAnsi"/>
          <w:sz w:val="24"/>
          <w:szCs w:val="24"/>
        </w:rPr>
        <w:t>Repair First</w:t>
      </w:r>
      <w:r w:rsidRPr="00BA1DDE">
        <w:rPr>
          <w:rFonts w:cstheme="minorHAnsi"/>
          <w:sz w:val="24"/>
          <w:szCs w:val="24"/>
        </w:rPr>
        <w:t>,</w:t>
      </w:r>
      <w:r w:rsidR="00F251DA" w:rsidRPr="00BA1DDE">
        <w:rPr>
          <w:rFonts w:cstheme="minorHAnsi"/>
          <w:sz w:val="24"/>
          <w:szCs w:val="24"/>
        </w:rPr>
        <w:t xml:space="preserve"> because the early attempt to </w:t>
      </w:r>
      <w:r w:rsidR="009429CF" w:rsidRPr="00BA1DDE">
        <w:rPr>
          <w:rFonts w:cstheme="minorHAnsi"/>
          <w:sz w:val="24"/>
          <w:szCs w:val="24"/>
        </w:rPr>
        <w:t>Expand Access</w:t>
      </w:r>
      <w:r w:rsidR="00C318C3" w:rsidRPr="00BA1DDE">
        <w:rPr>
          <w:rFonts w:cstheme="minorHAnsi"/>
          <w:sz w:val="24"/>
          <w:szCs w:val="24"/>
        </w:rPr>
        <w:t xml:space="preserve"> </w:t>
      </w:r>
      <w:r w:rsidR="00F251DA" w:rsidRPr="00BA1DDE">
        <w:rPr>
          <w:rFonts w:cstheme="minorHAnsi"/>
          <w:sz w:val="24"/>
          <w:szCs w:val="24"/>
        </w:rPr>
        <w:t xml:space="preserve">is to provide access </w:t>
      </w:r>
      <w:r w:rsidR="003F0340" w:rsidRPr="00BA1DDE">
        <w:rPr>
          <w:rFonts w:cstheme="minorHAnsi"/>
          <w:sz w:val="24"/>
          <w:szCs w:val="24"/>
        </w:rPr>
        <w:t xml:space="preserve">for </w:t>
      </w:r>
      <w:r w:rsidR="00F251DA" w:rsidRPr="00BA1DDE">
        <w:rPr>
          <w:rFonts w:cstheme="minorHAnsi"/>
          <w:sz w:val="24"/>
          <w:szCs w:val="24"/>
        </w:rPr>
        <w:t>a broader population</w:t>
      </w:r>
      <w:r w:rsidR="00F13488" w:rsidRPr="00BA1DDE">
        <w:rPr>
          <w:rFonts w:cstheme="minorHAnsi"/>
          <w:sz w:val="24"/>
          <w:szCs w:val="24"/>
        </w:rPr>
        <w:t xml:space="preserve">. However, </w:t>
      </w:r>
      <w:r w:rsidR="00F251DA" w:rsidRPr="00BA1DDE">
        <w:rPr>
          <w:rFonts w:cstheme="minorHAnsi"/>
          <w:sz w:val="24"/>
          <w:szCs w:val="24"/>
        </w:rPr>
        <w:t>over the long</w:t>
      </w:r>
      <w:r w:rsidR="003F0340" w:rsidRPr="00BA1DDE">
        <w:rPr>
          <w:rFonts w:cstheme="minorHAnsi"/>
          <w:sz w:val="24"/>
          <w:szCs w:val="24"/>
        </w:rPr>
        <w:t xml:space="preserve"> </w:t>
      </w:r>
      <w:r w:rsidR="00F251DA" w:rsidRPr="00BA1DDE">
        <w:rPr>
          <w:rFonts w:cstheme="minorHAnsi"/>
          <w:sz w:val="24"/>
          <w:szCs w:val="24"/>
        </w:rPr>
        <w:t xml:space="preserve">term, the policy </w:t>
      </w:r>
      <w:r w:rsidR="00F13488" w:rsidRPr="00BA1DDE">
        <w:rPr>
          <w:rFonts w:cstheme="minorHAnsi"/>
          <w:sz w:val="24"/>
          <w:szCs w:val="24"/>
        </w:rPr>
        <w:t xml:space="preserve">results in </w:t>
      </w:r>
      <w:r w:rsidR="00F251DA" w:rsidRPr="00BA1DDE">
        <w:rPr>
          <w:rFonts w:cstheme="minorHAnsi"/>
          <w:sz w:val="24"/>
          <w:szCs w:val="24"/>
        </w:rPr>
        <w:t xml:space="preserve">more areas in need </w:t>
      </w:r>
      <w:r w:rsidR="00F13488" w:rsidRPr="00BA1DDE">
        <w:rPr>
          <w:rFonts w:cstheme="minorHAnsi"/>
          <w:sz w:val="24"/>
          <w:szCs w:val="24"/>
        </w:rPr>
        <w:t xml:space="preserve">that arise because of the constant </w:t>
      </w:r>
      <w:r w:rsidR="003F0340" w:rsidRPr="00BA1DDE">
        <w:rPr>
          <w:rFonts w:cstheme="minorHAnsi"/>
          <w:sz w:val="24"/>
          <w:szCs w:val="24"/>
        </w:rPr>
        <w:t>presence</w:t>
      </w:r>
      <w:r w:rsidR="00F13488" w:rsidRPr="00BA1DDE">
        <w:rPr>
          <w:rFonts w:cstheme="minorHAnsi"/>
          <w:sz w:val="24"/>
          <w:szCs w:val="24"/>
        </w:rPr>
        <w:t xml:space="preserve"> of budgetary constraint</w:t>
      </w:r>
      <w:r w:rsidR="003F0340" w:rsidRPr="00BA1DDE">
        <w:rPr>
          <w:rFonts w:cstheme="minorHAnsi"/>
          <w:sz w:val="24"/>
          <w:szCs w:val="24"/>
        </w:rPr>
        <w:t>s</w:t>
      </w:r>
      <w:r w:rsidR="00F13488" w:rsidRPr="00BA1DDE">
        <w:rPr>
          <w:rFonts w:cstheme="minorHAnsi"/>
          <w:sz w:val="24"/>
          <w:szCs w:val="24"/>
        </w:rPr>
        <w:t xml:space="preserve">. </w:t>
      </w:r>
      <w:r w:rsidR="00F251DA" w:rsidRPr="00BA1DDE">
        <w:rPr>
          <w:rFonts w:cstheme="minorHAnsi"/>
          <w:sz w:val="24"/>
          <w:szCs w:val="24"/>
        </w:rPr>
        <w:t>This then creates more neighborhoods with infrastructure in poor condition than neighborhoods covered by functional infrastructure</w:t>
      </w:r>
      <w:r w:rsidR="00E121B3" w:rsidRPr="00BA1DDE">
        <w:rPr>
          <w:rFonts w:cstheme="minorHAnsi"/>
          <w:sz w:val="24"/>
          <w:szCs w:val="24"/>
        </w:rPr>
        <w:t>.</w:t>
      </w:r>
    </w:p>
    <w:p w14:paraId="3B040E85" w14:textId="77777777" w:rsidR="006D49FF" w:rsidRPr="00BA1DDE" w:rsidRDefault="006D49FF" w:rsidP="00D53570">
      <w:pPr>
        <w:spacing w:line="360" w:lineRule="auto"/>
        <w:rPr>
          <w:rFonts w:cstheme="minorHAnsi"/>
          <w:sz w:val="24"/>
          <w:szCs w:val="24"/>
        </w:rPr>
      </w:pPr>
    </w:p>
    <w:p w14:paraId="25ADC821" w14:textId="5009FAD8" w:rsidR="006D49FF" w:rsidRPr="00BA1DDE" w:rsidRDefault="00C971D0" w:rsidP="001D21B6">
      <w:pPr>
        <w:pStyle w:val="Heading2"/>
        <w:rPr>
          <w:color w:val="auto"/>
        </w:rPr>
      </w:pPr>
      <w:r w:rsidRPr="00BA1DDE">
        <w:rPr>
          <w:color w:val="auto"/>
        </w:rPr>
        <w:lastRenderedPageBreak/>
        <w:t xml:space="preserve">Trade-off in </w:t>
      </w:r>
      <w:r w:rsidR="00C318C3" w:rsidRPr="00BA1DDE">
        <w:rPr>
          <w:color w:val="auto"/>
        </w:rPr>
        <w:t xml:space="preserve">vulnerability indicators </w:t>
      </w:r>
    </w:p>
    <w:p w14:paraId="16E35C3A" w14:textId="77777777" w:rsidR="00CA590E" w:rsidRPr="00BA1DDE" w:rsidRDefault="00CA590E" w:rsidP="00D53570">
      <w:pPr>
        <w:spacing w:line="360" w:lineRule="auto"/>
        <w:rPr>
          <w:rFonts w:cstheme="minorHAnsi"/>
          <w:sz w:val="24"/>
          <w:szCs w:val="24"/>
        </w:rPr>
      </w:pPr>
    </w:p>
    <w:p w14:paraId="2B55E66D" w14:textId="2B4FDC2D" w:rsidR="00486041" w:rsidRPr="00BA1DDE" w:rsidRDefault="00D20188" w:rsidP="00486041">
      <w:pPr>
        <w:spacing w:line="360" w:lineRule="auto"/>
        <w:ind w:firstLine="708"/>
        <w:rPr>
          <w:rFonts w:cstheme="minorHAnsi"/>
          <w:sz w:val="24"/>
          <w:szCs w:val="24"/>
        </w:rPr>
      </w:pPr>
      <w:r w:rsidRPr="00BA1DDE">
        <w:rPr>
          <w:rFonts w:cstheme="minorHAnsi"/>
          <w:sz w:val="24"/>
          <w:szCs w:val="24"/>
        </w:rPr>
        <w:t xml:space="preserve">Results from simulating the model </w:t>
      </w:r>
      <w:r w:rsidR="00736E05" w:rsidRPr="00BA1DDE">
        <w:rPr>
          <w:rFonts w:cstheme="minorHAnsi"/>
          <w:sz w:val="24"/>
          <w:szCs w:val="24"/>
        </w:rPr>
        <w:t xml:space="preserve">using </w:t>
      </w:r>
      <w:r w:rsidRPr="00BA1DDE">
        <w:rPr>
          <w:rFonts w:cstheme="minorHAnsi"/>
          <w:sz w:val="24"/>
          <w:szCs w:val="24"/>
        </w:rPr>
        <w:t xml:space="preserve">the </w:t>
      </w:r>
      <w:r w:rsidR="00736E05" w:rsidRPr="00BA1DDE">
        <w:rPr>
          <w:rFonts w:cstheme="minorHAnsi"/>
          <w:sz w:val="24"/>
          <w:szCs w:val="24"/>
        </w:rPr>
        <w:t xml:space="preserve">full set of possible combinations </w:t>
      </w:r>
      <w:r w:rsidRPr="00BA1DDE">
        <w:rPr>
          <w:rFonts w:cstheme="minorHAnsi"/>
          <w:sz w:val="24"/>
          <w:szCs w:val="24"/>
        </w:rPr>
        <w:t>of policies illustrate</w:t>
      </w:r>
      <w:r w:rsidR="00B24ABD" w:rsidRPr="00BA1DDE">
        <w:rPr>
          <w:rFonts w:cstheme="minorHAnsi"/>
          <w:sz w:val="24"/>
          <w:szCs w:val="24"/>
        </w:rPr>
        <w:t>s</w:t>
      </w:r>
      <w:r w:rsidRPr="00BA1DDE">
        <w:rPr>
          <w:rFonts w:cstheme="minorHAnsi"/>
          <w:sz w:val="24"/>
          <w:szCs w:val="24"/>
        </w:rPr>
        <w:t xml:space="preserve"> the diversity of policies that must be consider</w:t>
      </w:r>
      <w:r w:rsidR="00A11E19" w:rsidRPr="00BA1DDE">
        <w:rPr>
          <w:rFonts w:cstheme="minorHAnsi"/>
          <w:sz w:val="24"/>
          <w:szCs w:val="24"/>
        </w:rPr>
        <w:t>ed</w:t>
      </w:r>
      <w:r w:rsidRPr="00BA1DDE">
        <w:rPr>
          <w:rFonts w:cstheme="minorHAnsi"/>
          <w:sz w:val="24"/>
          <w:szCs w:val="24"/>
        </w:rPr>
        <w:t xml:space="preserve"> to minimize or maximize a particular vulnerability</w:t>
      </w:r>
      <w:r w:rsidR="00B24ABD" w:rsidRPr="00BA1DDE">
        <w:rPr>
          <w:rFonts w:cstheme="minorHAnsi"/>
          <w:sz w:val="24"/>
          <w:szCs w:val="24"/>
        </w:rPr>
        <w:t xml:space="preserve"> indicator</w:t>
      </w:r>
      <w:r w:rsidRPr="00BA1DDE">
        <w:rPr>
          <w:rFonts w:cstheme="minorHAnsi"/>
          <w:sz w:val="24"/>
          <w:szCs w:val="24"/>
        </w:rPr>
        <w:t>. Specifically</w:t>
      </w:r>
      <w:r w:rsidR="00B24ABD" w:rsidRPr="00BA1DDE">
        <w:rPr>
          <w:rFonts w:cstheme="minorHAnsi"/>
          <w:sz w:val="24"/>
          <w:szCs w:val="24"/>
        </w:rPr>
        <w:t>,</w:t>
      </w:r>
      <w:r w:rsidRPr="00BA1DDE">
        <w:rPr>
          <w:rFonts w:cstheme="minorHAnsi"/>
          <w:sz w:val="24"/>
          <w:szCs w:val="24"/>
        </w:rPr>
        <w:t xml:space="preserve"> there is large diversity </w:t>
      </w:r>
      <w:r w:rsidR="00A11E19" w:rsidRPr="00BA1DDE">
        <w:rPr>
          <w:rFonts w:cstheme="minorHAnsi"/>
          <w:sz w:val="24"/>
          <w:szCs w:val="24"/>
        </w:rPr>
        <w:t xml:space="preserve">of </w:t>
      </w:r>
      <w:r w:rsidRPr="00BA1DDE">
        <w:rPr>
          <w:rFonts w:cstheme="minorHAnsi"/>
          <w:sz w:val="24"/>
          <w:szCs w:val="24"/>
        </w:rPr>
        <w:t xml:space="preserve">criteria weights that will produce </w:t>
      </w:r>
      <w:r w:rsidR="00A11E19" w:rsidRPr="00BA1DDE">
        <w:rPr>
          <w:rFonts w:cstheme="minorHAnsi"/>
          <w:sz w:val="24"/>
          <w:szCs w:val="24"/>
        </w:rPr>
        <w:t xml:space="preserve">a </w:t>
      </w:r>
      <w:r w:rsidRPr="00BA1DDE">
        <w:rPr>
          <w:rFonts w:cstheme="minorHAnsi"/>
          <w:sz w:val="24"/>
          <w:szCs w:val="24"/>
        </w:rPr>
        <w:t xml:space="preserve">desirable </w:t>
      </w:r>
      <w:r w:rsidR="00F45D1B" w:rsidRPr="00BA1DDE">
        <w:rPr>
          <w:rFonts w:cstheme="minorHAnsi"/>
          <w:sz w:val="24"/>
          <w:szCs w:val="24"/>
        </w:rPr>
        <w:t>one</w:t>
      </w:r>
      <w:r w:rsidRPr="00BA1DDE">
        <w:rPr>
          <w:rFonts w:cstheme="minorHAnsi"/>
          <w:sz w:val="24"/>
          <w:szCs w:val="24"/>
        </w:rPr>
        <w:t>-dimension</w:t>
      </w:r>
      <w:r w:rsidR="00736E05" w:rsidRPr="00BA1DDE">
        <w:rPr>
          <w:rFonts w:cstheme="minorHAnsi"/>
          <w:sz w:val="24"/>
          <w:szCs w:val="24"/>
        </w:rPr>
        <w:t>al</w:t>
      </w:r>
      <w:r w:rsidRPr="00BA1DDE">
        <w:rPr>
          <w:rFonts w:cstheme="minorHAnsi"/>
          <w:sz w:val="24"/>
          <w:szCs w:val="24"/>
        </w:rPr>
        <w:t xml:space="preserve"> </w:t>
      </w:r>
      <w:r w:rsidR="00A11E19" w:rsidRPr="00BA1DDE">
        <w:rPr>
          <w:rFonts w:cstheme="minorHAnsi"/>
          <w:sz w:val="24"/>
          <w:szCs w:val="24"/>
        </w:rPr>
        <w:t xml:space="preserve">outcome </w:t>
      </w:r>
      <w:r w:rsidR="00A565B7">
        <w:rPr>
          <w:rFonts w:cstheme="minorHAnsi"/>
          <w:sz w:val="24"/>
          <w:szCs w:val="24"/>
        </w:rPr>
        <w:t>(</w:t>
      </w:r>
      <w:r w:rsidR="00281CCB" w:rsidRPr="00BA1DDE">
        <w:rPr>
          <w:rFonts w:cstheme="minorHAnsi"/>
          <w:sz w:val="24"/>
          <w:szCs w:val="24"/>
        </w:rPr>
        <w:t>Fig.</w:t>
      </w:r>
      <w:r w:rsidRPr="00BA1DDE">
        <w:rPr>
          <w:rFonts w:cstheme="minorHAnsi"/>
          <w:sz w:val="24"/>
          <w:szCs w:val="24"/>
        </w:rPr>
        <w:t xml:space="preserve"> </w:t>
      </w:r>
      <w:r w:rsidR="00A565B7">
        <w:rPr>
          <w:rFonts w:cstheme="minorHAnsi"/>
          <w:sz w:val="24"/>
          <w:szCs w:val="24"/>
        </w:rPr>
        <w:t>S</w:t>
      </w:r>
      <w:r w:rsidR="00DB372D" w:rsidRPr="00BA1DDE">
        <w:rPr>
          <w:rFonts w:cstheme="minorHAnsi"/>
          <w:sz w:val="24"/>
          <w:szCs w:val="24"/>
        </w:rPr>
        <w:t>2</w:t>
      </w:r>
      <w:r w:rsidRPr="00BA1DDE">
        <w:rPr>
          <w:rFonts w:cstheme="minorHAnsi"/>
          <w:sz w:val="24"/>
          <w:szCs w:val="24"/>
        </w:rPr>
        <w:t xml:space="preserve">). </w:t>
      </w:r>
      <w:r w:rsidR="00736E05" w:rsidRPr="00BA1DDE">
        <w:rPr>
          <w:rFonts w:cstheme="minorHAnsi"/>
          <w:sz w:val="24"/>
          <w:szCs w:val="24"/>
        </w:rPr>
        <w:t>Consequently</w:t>
      </w:r>
      <w:r w:rsidR="00F45D1B" w:rsidRPr="00BA1DDE">
        <w:rPr>
          <w:rFonts w:cstheme="minorHAnsi"/>
          <w:sz w:val="24"/>
          <w:szCs w:val="24"/>
        </w:rPr>
        <w:t>,</w:t>
      </w:r>
      <w:r w:rsidRPr="00BA1DDE">
        <w:rPr>
          <w:rFonts w:cstheme="minorHAnsi"/>
          <w:sz w:val="24"/>
          <w:szCs w:val="24"/>
        </w:rPr>
        <w:t xml:space="preserve"> significant trade-offs </w:t>
      </w:r>
      <w:r w:rsidR="00F45D1B" w:rsidRPr="00BA1DDE">
        <w:rPr>
          <w:rFonts w:cstheme="minorHAnsi"/>
          <w:sz w:val="24"/>
          <w:szCs w:val="24"/>
        </w:rPr>
        <w:t xml:space="preserve">are evident when comparing policies that optimize for a particular performance indicator (the optimal policies), or when a particular criterion is prioritized </w:t>
      </w:r>
      <w:r w:rsidRPr="00BA1DDE">
        <w:rPr>
          <w:rFonts w:cstheme="minorHAnsi"/>
          <w:sz w:val="24"/>
          <w:szCs w:val="24"/>
        </w:rPr>
        <w:t xml:space="preserve">(designed policies). Figure 4 </w:t>
      </w:r>
      <w:r w:rsidR="000510F1" w:rsidRPr="00BA1DDE">
        <w:rPr>
          <w:rFonts w:cstheme="minorHAnsi"/>
          <w:sz w:val="24"/>
          <w:szCs w:val="24"/>
        </w:rPr>
        <w:t xml:space="preserve">and </w:t>
      </w:r>
      <w:r w:rsidR="00736E05" w:rsidRPr="00BA1DDE">
        <w:rPr>
          <w:rFonts w:cstheme="minorHAnsi"/>
          <w:sz w:val="24"/>
          <w:szCs w:val="24"/>
        </w:rPr>
        <w:t>Figure</w:t>
      </w:r>
      <w:r w:rsidR="00A565B7">
        <w:rPr>
          <w:rFonts w:cstheme="minorHAnsi"/>
          <w:sz w:val="24"/>
          <w:szCs w:val="24"/>
        </w:rPr>
        <w:t xml:space="preserve"> S</w:t>
      </w:r>
      <w:r w:rsidR="000510F1" w:rsidRPr="00BA1DDE">
        <w:rPr>
          <w:rFonts w:cstheme="minorHAnsi"/>
          <w:sz w:val="24"/>
          <w:szCs w:val="24"/>
        </w:rPr>
        <w:t>5</w:t>
      </w:r>
      <w:r w:rsidR="00736E05" w:rsidRPr="00BA1DDE">
        <w:rPr>
          <w:rFonts w:cstheme="minorHAnsi"/>
          <w:sz w:val="24"/>
          <w:szCs w:val="24"/>
        </w:rPr>
        <w:t xml:space="preserve"> </w:t>
      </w:r>
      <w:r w:rsidRPr="00BA1DDE">
        <w:rPr>
          <w:rFonts w:cstheme="minorHAnsi"/>
          <w:sz w:val="24"/>
          <w:szCs w:val="24"/>
        </w:rPr>
        <w:t xml:space="preserve">show the trade-offs in three indicators of vulnerability </w:t>
      </w:r>
      <w:r w:rsidR="00B813C4" w:rsidRPr="00BA1DDE">
        <w:rPr>
          <w:rFonts w:cstheme="minorHAnsi"/>
          <w:sz w:val="24"/>
          <w:szCs w:val="24"/>
        </w:rPr>
        <w:t xml:space="preserve">at the scale of the city </w:t>
      </w:r>
      <w:r w:rsidRPr="00BA1DDE">
        <w:rPr>
          <w:rFonts w:cstheme="minorHAnsi"/>
          <w:sz w:val="24"/>
          <w:szCs w:val="24"/>
        </w:rPr>
        <w:t>using a graphical comparison</w:t>
      </w:r>
      <w:r w:rsidR="00B813C4" w:rsidRPr="00BA1DDE">
        <w:rPr>
          <w:rFonts w:cstheme="minorHAnsi"/>
          <w:sz w:val="24"/>
          <w:szCs w:val="24"/>
        </w:rPr>
        <w:t xml:space="preserve"> of</w:t>
      </w:r>
      <w:r w:rsidRPr="00BA1DDE">
        <w:rPr>
          <w:rFonts w:cstheme="minorHAnsi"/>
          <w:sz w:val="24"/>
          <w:szCs w:val="24"/>
        </w:rPr>
        <w:t xml:space="preserve"> </w:t>
      </w:r>
      <w:r w:rsidR="00B813C4" w:rsidRPr="00BA1DDE">
        <w:rPr>
          <w:rFonts w:cstheme="minorHAnsi"/>
          <w:sz w:val="24"/>
          <w:szCs w:val="24"/>
        </w:rPr>
        <w:t xml:space="preserve">mean </w:t>
      </w:r>
      <w:r w:rsidRPr="00BA1DDE">
        <w:rPr>
          <w:rFonts w:cstheme="minorHAnsi"/>
          <w:sz w:val="24"/>
          <w:szCs w:val="24"/>
        </w:rPr>
        <w:t xml:space="preserve">age of infrastructure systems, </w:t>
      </w:r>
      <w:r w:rsidR="00B813C4" w:rsidRPr="00BA1DDE">
        <w:rPr>
          <w:rFonts w:cstheme="minorHAnsi"/>
          <w:sz w:val="24"/>
          <w:szCs w:val="24"/>
        </w:rPr>
        <w:t xml:space="preserve">total </w:t>
      </w:r>
      <w:r w:rsidRPr="00BA1DDE">
        <w:rPr>
          <w:rFonts w:cstheme="minorHAnsi"/>
          <w:sz w:val="24"/>
          <w:szCs w:val="24"/>
        </w:rPr>
        <w:t xml:space="preserve">area covered, and </w:t>
      </w:r>
      <w:r w:rsidR="00B813C4" w:rsidRPr="00BA1DDE">
        <w:rPr>
          <w:rFonts w:cstheme="minorHAnsi"/>
          <w:sz w:val="24"/>
          <w:szCs w:val="24"/>
        </w:rPr>
        <w:t xml:space="preserve">mean </w:t>
      </w:r>
      <w:r w:rsidRPr="00BA1DDE">
        <w:rPr>
          <w:rFonts w:cstheme="minorHAnsi"/>
          <w:sz w:val="24"/>
          <w:szCs w:val="24"/>
        </w:rPr>
        <w:t xml:space="preserve">exposure. </w:t>
      </w:r>
      <w:r w:rsidR="00736E05" w:rsidRPr="00BA1DDE">
        <w:rPr>
          <w:rFonts w:cstheme="minorHAnsi"/>
          <w:sz w:val="24"/>
          <w:szCs w:val="24"/>
        </w:rPr>
        <w:t xml:space="preserve">When comparing </w:t>
      </w:r>
      <w:r w:rsidRPr="00BA1DDE">
        <w:rPr>
          <w:rFonts w:cstheme="minorHAnsi"/>
          <w:sz w:val="24"/>
          <w:szCs w:val="24"/>
        </w:rPr>
        <w:t xml:space="preserve">the designed policies (triangles in </w:t>
      </w:r>
      <w:r w:rsidR="00281CCB" w:rsidRPr="00BA1DDE">
        <w:rPr>
          <w:rFonts w:cstheme="minorHAnsi"/>
          <w:sz w:val="24"/>
          <w:szCs w:val="24"/>
        </w:rPr>
        <w:t>Fig.</w:t>
      </w:r>
      <w:r w:rsidRPr="00BA1DDE">
        <w:rPr>
          <w:rFonts w:cstheme="minorHAnsi"/>
          <w:sz w:val="24"/>
          <w:szCs w:val="24"/>
        </w:rPr>
        <w:t xml:space="preserve"> 4</w:t>
      </w:r>
      <w:r w:rsidR="000510F1" w:rsidRPr="00BA1DDE">
        <w:rPr>
          <w:rFonts w:cstheme="minorHAnsi"/>
          <w:sz w:val="24"/>
          <w:szCs w:val="24"/>
        </w:rPr>
        <w:t xml:space="preserve"> and Fig. </w:t>
      </w:r>
      <w:r w:rsidR="00A565B7">
        <w:rPr>
          <w:rFonts w:cstheme="minorHAnsi"/>
          <w:sz w:val="24"/>
          <w:szCs w:val="24"/>
        </w:rPr>
        <w:t>S</w:t>
      </w:r>
      <w:r w:rsidR="000510F1" w:rsidRPr="00BA1DDE">
        <w:rPr>
          <w:rFonts w:cstheme="minorHAnsi"/>
          <w:sz w:val="24"/>
          <w:szCs w:val="24"/>
        </w:rPr>
        <w:t>5</w:t>
      </w:r>
      <w:r w:rsidRPr="00BA1DDE">
        <w:rPr>
          <w:rFonts w:cstheme="minorHAnsi"/>
          <w:sz w:val="24"/>
          <w:szCs w:val="24"/>
        </w:rPr>
        <w:t xml:space="preserve">), we observed that the </w:t>
      </w:r>
      <w:r w:rsidR="009429CF" w:rsidRPr="00BA1DDE">
        <w:rPr>
          <w:rFonts w:cstheme="minorHAnsi"/>
          <w:sz w:val="24"/>
          <w:szCs w:val="24"/>
        </w:rPr>
        <w:t>Repair First</w:t>
      </w:r>
      <w:r w:rsidR="00C318C3" w:rsidRPr="00BA1DDE">
        <w:rPr>
          <w:rFonts w:cstheme="minorHAnsi"/>
          <w:sz w:val="24"/>
          <w:szCs w:val="24"/>
        </w:rPr>
        <w:t xml:space="preserve"> </w:t>
      </w:r>
      <w:r w:rsidRPr="00BA1DDE">
        <w:rPr>
          <w:rFonts w:cstheme="minorHAnsi"/>
          <w:sz w:val="24"/>
          <w:szCs w:val="24"/>
        </w:rPr>
        <w:t xml:space="preserve">and </w:t>
      </w:r>
      <w:r w:rsidR="009429CF" w:rsidRPr="00BA1DDE">
        <w:rPr>
          <w:rFonts w:cstheme="minorHAnsi"/>
          <w:sz w:val="24"/>
          <w:szCs w:val="24"/>
        </w:rPr>
        <w:t>Expand Access</w:t>
      </w:r>
      <w:r w:rsidR="00F45D1B" w:rsidRPr="00BA1DDE">
        <w:rPr>
          <w:rFonts w:cstheme="minorHAnsi"/>
          <w:sz w:val="24"/>
          <w:szCs w:val="24"/>
        </w:rPr>
        <w:t xml:space="preserve"> </w:t>
      </w:r>
      <w:r w:rsidR="00B24ABD" w:rsidRPr="00BA1DDE">
        <w:rPr>
          <w:rFonts w:cstheme="minorHAnsi"/>
          <w:sz w:val="24"/>
          <w:szCs w:val="24"/>
        </w:rPr>
        <w:t xml:space="preserve">policies </w:t>
      </w:r>
      <w:r w:rsidRPr="00BA1DDE">
        <w:rPr>
          <w:rFonts w:cstheme="minorHAnsi"/>
          <w:sz w:val="24"/>
          <w:szCs w:val="24"/>
        </w:rPr>
        <w:t xml:space="preserve">are </w:t>
      </w:r>
      <w:r w:rsidR="009909C6" w:rsidRPr="00BA1DDE">
        <w:rPr>
          <w:rFonts w:cstheme="minorHAnsi"/>
          <w:sz w:val="24"/>
          <w:szCs w:val="24"/>
        </w:rPr>
        <w:t xml:space="preserve">more effective </w:t>
      </w:r>
      <w:r w:rsidRPr="00BA1DDE">
        <w:rPr>
          <w:rFonts w:cstheme="minorHAnsi"/>
          <w:sz w:val="24"/>
          <w:szCs w:val="24"/>
        </w:rPr>
        <w:t xml:space="preserve">in reducing the age and increasing the extent of the infrastructure systems, yet they generate higher exposure than </w:t>
      </w:r>
      <w:r w:rsidR="00B24ABD" w:rsidRPr="00BA1DDE">
        <w:rPr>
          <w:rFonts w:cstheme="minorHAnsi"/>
          <w:sz w:val="24"/>
          <w:szCs w:val="24"/>
        </w:rPr>
        <w:t xml:space="preserve">the </w:t>
      </w:r>
      <w:r w:rsidR="009429CF" w:rsidRPr="00BA1DDE">
        <w:rPr>
          <w:rFonts w:cstheme="minorHAnsi"/>
          <w:sz w:val="24"/>
          <w:szCs w:val="24"/>
        </w:rPr>
        <w:t>Squeaky Wheel</w:t>
      </w:r>
      <w:r w:rsidR="00F45D1B" w:rsidRPr="00BA1DDE">
        <w:rPr>
          <w:rFonts w:cstheme="minorHAnsi"/>
          <w:sz w:val="24"/>
          <w:szCs w:val="24"/>
        </w:rPr>
        <w:t xml:space="preserve"> </w:t>
      </w:r>
      <w:r w:rsidR="00B24ABD" w:rsidRPr="00BA1DDE">
        <w:rPr>
          <w:rFonts w:cstheme="minorHAnsi"/>
          <w:sz w:val="24"/>
          <w:szCs w:val="24"/>
        </w:rPr>
        <w:t>policy</w:t>
      </w:r>
      <w:r w:rsidRPr="00BA1DDE">
        <w:rPr>
          <w:rFonts w:cstheme="minorHAnsi"/>
          <w:sz w:val="24"/>
          <w:szCs w:val="24"/>
        </w:rPr>
        <w:t xml:space="preserve">. </w:t>
      </w:r>
      <w:r w:rsidR="00B24ABD" w:rsidRPr="00BA1DDE">
        <w:rPr>
          <w:rFonts w:cstheme="minorHAnsi"/>
          <w:sz w:val="24"/>
          <w:szCs w:val="24"/>
        </w:rPr>
        <w:t>Alternatively,</w:t>
      </w:r>
      <w:r w:rsidRPr="00BA1DDE">
        <w:rPr>
          <w:rFonts w:cstheme="minorHAnsi"/>
          <w:sz w:val="24"/>
          <w:szCs w:val="24"/>
        </w:rPr>
        <w:t xml:space="preserve"> a policy that </w:t>
      </w:r>
      <w:r w:rsidR="00B24ABD" w:rsidRPr="00BA1DDE">
        <w:rPr>
          <w:rFonts w:cstheme="minorHAnsi"/>
          <w:sz w:val="24"/>
          <w:szCs w:val="24"/>
        </w:rPr>
        <w:t>successfully minimizes</w:t>
      </w:r>
      <w:r w:rsidRPr="00BA1DDE">
        <w:rPr>
          <w:rFonts w:cstheme="minorHAnsi"/>
          <w:sz w:val="24"/>
          <w:szCs w:val="24"/>
        </w:rPr>
        <w:t xml:space="preserve"> the average exposure to both flooding and scarcity results in the least area covered </w:t>
      </w:r>
      <w:r w:rsidR="00703581" w:rsidRPr="00BA1DDE">
        <w:rPr>
          <w:rFonts w:cstheme="minorHAnsi"/>
          <w:sz w:val="24"/>
          <w:szCs w:val="24"/>
        </w:rPr>
        <w:t xml:space="preserve">with infrastructure </w:t>
      </w:r>
      <w:r w:rsidRPr="00BA1DDE">
        <w:rPr>
          <w:rFonts w:cstheme="minorHAnsi"/>
          <w:sz w:val="24"/>
          <w:szCs w:val="24"/>
        </w:rPr>
        <w:t>and relative</w:t>
      </w:r>
      <w:r w:rsidR="00703581" w:rsidRPr="00BA1DDE">
        <w:rPr>
          <w:rFonts w:cstheme="minorHAnsi"/>
          <w:sz w:val="24"/>
          <w:szCs w:val="24"/>
        </w:rPr>
        <w:t>ly</w:t>
      </w:r>
      <w:r w:rsidRPr="00BA1DDE">
        <w:rPr>
          <w:rFonts w:cstheme="minorHAnsi"/>
          <w:sz w:val="24"/>
          <w:szCs w:val="24"/>
        </w:rPr>
        <w:t xml:space="preserve"> aged systems.</w:t>
      </w:r>
      <w:r w:rsidR="00486041" w:rsidRPr="00BA1DDE">
        <w:rPr>
          <w:rFonts w:cstheme="minorHAnsi"/>
          <w:sz w:val="24"/>
          <w:szCs w:val="24"/>
        </w:rPr>
        <w:t xml:space="preserve"> The point of the figure is to show that the distribution of decision</w:t>
      </w:r>
      <w:r w:rsidR="00F37142" w:rsidRPr="00BA1DDE">
        <w:rPr>
          <w:rFonts w:cstheme="minorHAnsi"/>
          <w:sz w:val="24"/>
          <w:szCs w:val="24"/>
        </w:rPr>
        <w:t>s</w:t>
      </w:r>
      <w:r w:rsidR="00486041" w:rsidRPr="00BA1DDE">
        <w:rPr>
          <w:rFonts w:cstheme="minorHAnsi"/>
          <w:sz w:val="24"/>
          <w:szCs w:val="24"/>
        </w:rPr>
        <w:t xml:space="preserve"> in space and time can have important consequences for the vulnerability at multiple scales</w:t>
      </w:r>
      <w:r w:rsidR="00D251EB" w:rsidRPr="00BA1DDE">
        <w:rPr>
          <w:rFonts w:cstheme="minorHAnsi"/>
          <w:sz w:val="24"/>
          <w:szCs w:val="24"/>
        </w:rPr>
        <w:t xml:space="preserve">, </w:t>
      </w:r>
      <w:r w:rsidR="00F45D1B" w:rsidRPr="00BA1DDE">
        <w:rPr>
          <w:rFonts w:cstheme="minorHAnsi"/>
          <w:sz w:val="24"/>
          <w:szCs w:val="24"/>
        </w:rPr>
        <w:t xml:space="preserve">and </w:t>
      </w:r>
      <w:r w:rsidR="00703581" w:rsidRPr="00BA1DDE">
        <w:rPr>
          <w:rFonts w:cstheme="minorHAnsi"/>
          <w:sz w:val="24"/>
          <w:szCs w:val="24"/>
        </w:rPr>
        <w:t xml:space="preserve">that </w:t>
      </w:r>
      <w:r w:rsidR="00486041" w:rsidRPr="00BA1DDE">
        <w:rPr>
          <w:rFonts w:cstheme="minorHAnsi"/>
          <w:sz w:val="24"/>
          <w:szCs w:val="24"/>
        </w:rPr>
        <w:t xml:space="preserve">these consequences can </w:t>
      </w:r>
      <w:r w:rsidR="00D251EB" w:rsidRPr="00BA1DDE">
        <w:rPr>
          <w:rFonts w:cstheme="minorHAnsi"/>
          <w:sz w:val="24"/>
          <w:szCs w:val="24"/>
        </w:rPr>
        <w:t xml:space="preserve">also </w:t>
      </w:r>
      <w:r w:rsidR="00486041" w:rsidRPr="00BA1DDE">
        <w:rPr>
          <w:rFonts w:cstheme="minorHAnsi"/>
          <w:sz w:val="24"/>
          <w:szCs w:val="24"/>
        </w:rPr>
        <w:t>be evaluated at multiple scales</w:t>
      </w:r>
      <w:r w:rsidR="00D251EB" w:rsidRPr="00BA1DDE">
        <w:rPr>
          <w:rFonts w:cstheme="minorHAnsi"/>
          <w:sz w:val="24"/>
          <w:szCs w:val="24"/>
        </w:rPr>
        <w:t xml:space="preserve"> using </w:t>
      </w:r>
      <w:r w:rsidR="00256E88" w:rsidRPr="00BA1DDE">
        <w:rPr>
          <w:rFonts w:cstheme="minorHAnsi"/>
          <w:sz w:val="24"/>
          <w:szCs w:val="24"/>
        </w:rPr>
        <w:t>the approach described here</w:t>
      </w:r>
      <w:r w:rsidR="00486041" w:rsidRPr="00BA1DDE">
        <w:rPr>
          <w:rFonts w:cstheme="minorHAnsi"/>
          <w:sz w:val="24"/>
          <w:szCs w:val="24"/>
        </w:rPr>
        <w:t>.</w:t>
      </w:r>
    </w:p>
    <w:p w14:paraId="1975B6C5" w14:textId="50A6EC43" w:rsidR="00D75152" w:rsidRPr="00BA1DDE" w:rsidRDefault="00D75152" w:rsidP="00D75152">
      <w:pPr>
        <w:spacing w:line="360" w:lineRule="auto"/>
        <w:ind w:firstLine="708"/>
        <w:rPr>
          <w:rFonts w:cstheme="minorHAnsi"/>
          <w:sz w:val="24"/>
          <w:szCs w:val="24"/>
        </w:rPr>
      </w:pPr>
      <w:r w:rsidRPr="00BA1DDE">
        <w:rPr>
          <w:rFonts w:cstheme="minorHAnsi"/>
          <w:sz w:val="24"/>
          <w:szCs w:val="24"/>
        </w:rPr>
        <w:t>The sensitivity analysis indicate</w:t>
      </w:r>
      <w:r w:rsidR="00703581" w:rsidRPr="00BA1DDE">
        <w:rPr>
          <w:rFonts w:cstheme="minorHAnsi"/>
          <w:sz w:val="24"/>
          <w:szCs w:val="24"/>
        </w:rPr>
        <w:t>s</w:t>
      </w:r>
      <w:r w:rsidRPr="00BA1DDE">
        <w:rPr>
          <w:rFonts w:cstheme="minorHAnsi"/>
          <w:sz w:val="24"/>
          <w:szCs w:val="24"/>
        </w:rPr>
        <w:t xml:space="preserve"> that neighborhoods in areas at the edge of the urban landscape in the highlands, w</w:t>
      </w:r>
      <w:r w:rsidR="00703581" w:rsidRPr="00BA1DDE">
        <w:rPr>
          <w:rFonts w:cstheme="minorHAnsi"/>
          <w:sz w:val="24"/>
          <w:szCs w:val="24"/>
        </w:rPr>
        <w:t>h</w:t>
      </w:r>
      <w:r w:rsidRPr="00BA1DDE">
        <w:rPr>
          <w:rFonts w:cstheme="minorHAnsi"/>
          <w:sz w:val="24"/>
          <w:szCs w:val="24"/>
        </w:rPr>
        <w:t xml:space="preserve">ere exposure to water scarcity is the </w:t>
      </w:r>
      <w:r w:rsidR="00AB0DE7" w:rsidRPr="00BA1DDE">
        <w:rPr>
          <w:rFonts w:cstheme="minorHAnsi"/>
          <w:sz w:val="24"/>
          <w:szCs w:val="24"/>
        </w:rPr>
        <w:t>highest</w:t>
      </w:r>
      <w:r w:rsidRPr="00BA1DDE">
        <w:rPr>
          <w:rFonts w:cstheme="minorHAnsi"/>
          <w:sz w:val="24"/>
          <w:szCs w:val="24"/>
        </w:rPr>
        <w:t>, are the most impacted by changes in policy (</w:t>
      </w:r>
      <w:r w:rsidR="00281CCB" w:rsidRPr="00BA1DDE">
        <w:rPr>
          <w:rFonts w:cstheme="minorHAnsi"/>
          <w:sz w:val="24"/>
          <w:szCs w:val="24"/>
        </w:rPr>
        <w:t>Fig.</w:t>
      </w:r>
      <w:r w:rsidRPr="00BA1DDE">
        <w:rPr>
          <w:rFonts w:cstheme="minorHAnsi"/>
          <w:sz w:val="24"/>
          <w:szCs w:val="24"/>
        </w:rPr>
        <w:t xml:space="preserve"> S6). </w:t>
      </w:r>
      <w:r w:rsidR="00A95E33" w:rsidRPr="00BA1DDE">
        <w:rPr>
          <w:rFonts w:cstheme="minorHAnsi"/>
          <w:sz w:val="24"/>
          <w:szCs w:val="24"/>
        </w:rPr>
        <w:t>This is follow</w:t>
      </w:r>
      <w:r w:rsidR="00703581" w:rsidRPr="00BA1DDE">
        <w:rPr>
          <w:rFonts w:cstheme="minorHAnsi"/>
          <w:sz w:val="24"/>
          <w:szCs w:val="24"/>
        </w:rPr>
        <w:t>ed</w:t>
      </w:r>
      <w:r w:rsidR="00A95E33" w:rsidRPr="00BA1DDE">
        <w:rPr>
          <w:rFonts w:cstheme="minorHAnsi"/>
          <w:sz w:val="24"/>
          <w:szCs w:val="24"/>
        </w:rPr>
        <w:t xml:space="preserve"> by neighborhood</w:t>
      </w:r>
      <w:r w:rsidR="00703581" w:rsidRPr="00BA1DDE">
        <w:rPr>
          <w:rFonts w:cstheme="minorHAnsi"/>
          <w:sz w:val="24"/>
          <w:szCs w:val="24"/>
        </w:rPr>
        <w:t>s</w:t>
      </w:r>
      <w:r w:rsidR="00A95E33" w:rsidRPr="00BA1DDE">
        <w:rPr>
          <w:rFonts w:cstheme="minorHAnsi"/>
          <w:sz w:val="24"/>
          <w:szCs w:val="24"/>
        </w:rPr>
        <w:t xml:space="preserve"> that suffer </w:t>
      </w:r>
      <w:r w:rsidR="00703581" w:rsidRPr="00BA1DDE">
        <w:rPr>
          <w:rFonts w:cstheme="minorHAnsi"/>
          <w:sz w:val="24"/>
          <w:szCs w:val="24"/>
        </w:rPr>
        <w:t>from</w:t>
      </w:r>
      <w:r w:rsidR="00A95E33" w:rsidRPr="00BA1DDE">
        <w:rPr>
          <w:rFonts w:cstheme="minorHAnsi"/>
          <w:sz w:val="24"/>
          <w:szCs w:val="24"/>
        </w:rPr>
        <w:t xml:space="preserve"> both issues</w:t>
      </w:r>
      <w:r w:rsidR="00703581" w:rsidRPr="00BA1DDE">
        <w:rPr>
          <w:rFonts w:cstheme="minorHAnsi"/>
          <w:sz w:val="24"/>
          <w:szCs w:val="24"/>
        </w:rPr>
        <w:t xml:space="preserve"> </w:t>
      </w:r>
      <w:r w:rsidR="00DE447B" w:rsidRPr="00BA1DDE">
        <w:rPr>
          <w:rFonts w:cstheme="minorHAnsi"/>
          <w:sz w:val="24"/>
          <w:szCs w:val="24"/>
        </w:rPr>
        <w:t xml:space="preserve">and are </w:t>
      </w:r>
      <w:r w:rsidR="00AA19FD" w:rsidRPr="00BA1DDE">
        <w:rPr>
          <w:rFonts w:cstheme="minorHAnsi"/>
          <w:sz w:val="24"/>
          <w:szCs w:val="24"/>
        </w:rPr>
        <w:t xml:space="preserve">located in </w:t>
      </w:r>
      <w:r w:rsidR="00DE447B" w:rsidRPr="00BA1DDE">
        <w:rPr>
          <w:rFonts w:cstheme="minorHAnsi"/>
          <w:sz w:val="24"/>
          <w:szCs w:val="24"/>
        </w:rPr>
        <w:t xml:space="preserve">the zone </w:t>
      </w:r>
      <w:r w:rsidR="00AA19FD" w:rsidRPr="00BA1DDE">
        <w:rPr>
          <w:rFonts w:cstheme="minorHAnsi"/>
          <w:sz w:val="24"/>
          <w:szCs w:val="24"/>
        </w:rPr>
        <w:t>between the low</w:t>
      </w:r>
      <w:r w:rsidR="007F0EF0" w:rsidRPr="00BA1DDE">
        <w:rPr>
          <w:rFonts w:cstheme="minorHAnsi"/>
          <w:sz w:val="24"/>
          <w:szCs w:val="24"/>
        </w:rPr>
        <w:t>lands</w:t>
      </w:r>
      <w:r w:rsidR="00AA19FD" w:rsidRPr="00BA1DDE">
        <w:rPr>
          <w:rFonts w:cstheme="minorHAnsi"/>
          <w:sz w:val="24"/>
          <w:szCs w:val="24"/>
        </w:rPr>
        <w:t xml:space="preserve"> and highlands</w:t>
      </w:r>
      <w:r w:rsidR="00DE447B" w:rsidRPr="00BA1DDE">
        <w:rPr>
          <w:rFonts w:cstheme="minorHAnsi"/>
          <w:sz w:val="24"/>
          <w:szCs w:val="24"/>
        </w:rPr>
        <w:t>. F</w:t>
      </w:r>
      <w:r w:rsidR="00AB0DE7" w:rsidRPr="00BA1DDE">
        <w:rPr>
          <w:rFonts w:cstheme="minorHAnsi"/>
          <w:sz w:val="24"/>
          <w:szCs w:val="24"/>
        </w:rPr>
        <w:t>inally</w:t>
      </w:r>
      <w:r w:rsidR="00703581" w:rsidRPr="00BA1DDE">
        <w:rPr>
          <w:rFonts w:cstheme="minorHAnsi"/>
          <w:sz w:val="24"/>
          <w:szCs w:val="24"/>
        </w:rPr>
        <w:t>,</w:t>
      </w:r>
      <w:r w:rsidR="00A95E33" w:rsidRPr="00BA1DDE">
        <w:rPr>
          <w:rFonts w:cstheme="minorHAnsi"/>
          <w:sz w:val="24"/>
          <w:szCs w:val="24"/>
        </w:rPr>
        <w:t xml:space="preserve"> </w:t>
      </w:r>
      <w:r w:rsidRPr="00BA1DDE">
        <w:rPr>
          <w:rFonts w:cstheme="minorHAnsi"/>
          <w:sz w:val="24"/>
          <w:szCs w:val="24"/>
        </w:rPr>
        <w:t xml:space="preserve">the distribution of neighborhoods with </w:t>
      </w:r>
      <w:r w:rsidR="00A95E33" w:rsidRPr="00BA1DDE">
        <w:rPr>
          <w:rFonts w:cstheme="minorHAnsi"/>
          <w:sz w:val="24"/>
          <w:szCs w:val="24"/>
        </w:rPr>
        <w:t xml:space="preserve">low </w:t>
      </w:r>
      <w:r w:rsidRPr="00BA1DDE">
        <w:rPr>
          <w:rFonts w:cstheme="minorHAnsi"/>
          <w:sz w:val="24"/>
          <w:szCs w:val="24"/>
        </w:rPr>
        <w:t>sensitivity tend</w:t>
      </w:r>
      <w:r w:rsidR="007F0EF0" w:rsidRPr="00BA1DDE">
        <w:rPr>
          <w:rFonts w:cstheme="minorHAnsi"/>
          <w:sz w:val="24"/>
          <w:szCs w:val="24"/>
        </w:rPr>
        <w:t>s</w:t>
      </w:r>
      <w:r w:rsidRPr="00BA1DDE">
        <w:rPr>
          <w:rFonts w:cstheme="minorHAnsi"/>
          <w:sz w:val="24"/>
          <w:szCs w:val="24"/>
        </w:rPr>
        <w:t xml:space="preserve"> to be rather uniform across the </w:t>
      </w:r>
      <w:r w:rsidR="00A95E33" w:rsidRPr="00BA1DDE">
        <w:rPr>
          <w:rFonts w:cstheme="minorHAnsi"/>
          <w:sz w:val="24"/>
          <w:szCs w:val="24"/>
        </w:rPr>
        <w:t>lowland</w:t>
      </w:r>
      <w:r w:rsidR="007F0EF0" w:rsidRPr="00BA1DDE">
        <w:rPr>
          <w:rFonts w:cstheme="minorHAnsi"/>
          <w:sz w:val="24"/>
          <w:szCs w:val="24"/>
        </w:rPr>
        <w:t>s</w:t>
      </w:r>
      <w:r w:rsidR="00A95E33" w:rsidRPr="00BA1DDE">
        <w:rPr>
          <w:rFonts w:cstheme="minorHAnsi"/>
          <w:sz w:val="24"/>
          <w:szCs w:val="24"/>
        </w:rPr>
        <w:t xml:space="preserve">, </w:t>
      </w:r>
      <w:r w:rsidRPr="00BA1DDE">
        <w:rPr>
          <w:rFonts w:cstheme="minorHAnsi"/>
          <w:sz w:val="24"/>
          <w:szCs w:val="24"/>
        </w:rPr>
        <w:t xml:space="preserve">reflecting the regional effect of rainfall </w:t>
      </w:r>
      <w:r w:rsidR="00703581" w:rsidRPr="00BA1DDE">
        <w:rPr>
          <w:rFonts w:cstheme="minorHAnsi"/>
          <w:sz w:val="24"/>
          <w:szCs w:val="24"/>
        </w:rPr>
        <w:t>as the</w:t>
      </w:r>
      <w:r w:rsidRPr="00BA1DDE">
        <w:rPr>
          <w:rFonts w:cstheme="minorHAnsi"/>
          <w:sz w:val="24"/>
          <w:szCs w:val="24"/>
        </w:rPr>
        <w:t xml:space="preserve"> dominat</w:t>
      </w:r>
      <w:r w:rsidR="00703581" w:rsidRPr="00BA1DDE">
        <w:rPr>
          <w:rFonts w:cstheme="minorHAnsi"/>
          <w:sz w:val="24"/>
          <w:szCs w:val="24"/>
        </w:rPr>
        <w:t>e driver of</w:t>
      </w:r>
      <w:r w:rsidRPr="00BA1DDE">
        <w:rPr>
          <w:rFonts w:cstheme="minorHAnsi"/>
          <w:sz w:val="24"/>
          <w:szCs w:val="24"/>
        </w:rPr>
        <w:t xml:space="preserve"> flood variability. </w:t>
      </w:r>
    </w:p>
    <w:p w14:paraId="53F16EDE" w14:textId="77777777" w:rsidR="00412A61" w:rsidRPr="00BA1DDE" w:rsidRDefault="00412A61" w:rsidP="00D53570">
      <w:pPr>
        <w:spacing w:line="360" w:lineRule="auto"/>
        <w:rPr>
          <w:rFonts w:cstheme="minorHAnsi"/>
          <w:sz w:val="24"/>
          <w:szCs w:val="24"/>
        </w:rPr>
      </w:pPr>
    </w:p>
    <w:p w14:paraId="7037298A" w14:textId="77777777" w:rsidR="008D250A" w:rsidRPr="00BA1DDE" w:rsidRDefault="001137BC" w:rsidP="001D21B6">
      <w:pPr>
        <w:pStyle w:val="Heading2"/>
        <w:rPr>
          <w:color w:val="auto"/>
        </w:rPr>
      </w:pPr>
      <w:r w:rsidRPr="00BA1DDE">
        <w:rPr>
          <w:color w:val="auto"/>
        </w:rPr>
        <w:t xml:space="preserve">The role of </w:t>
      </w:r>
      <w:r w:rsidR="00E50AA8" w:rsidRPr="00BA1DDE">
        <w:rPr>
          <w:color w:val="auto"/>
        </w:rPr>
        <w:t xml:space="preserve">local </w:t>
      </w:r>
      <w:r w:rsidRPr="00BA1DDE">
        <w:rPr>
          <w:color w:val="auto"/>
        </w:rPr>
        <w:t xml:space="preserve">socio-political </w:t>
      </w:r>
      <w:r w:rsidR="00E50AA8" w:rsidRPr="00BA1DDE">
        <w:rPr>
          <w:color w:val="auto"/>
        </w:rPr>
        <w:t xml:space="preserve">factors </w:t>
      </w:r>
    </w:p>
    <w:p w14:paraId="0F418CBF" w14:textId="5B29B3EC" w:rsidR="006254A0" w:rsidRPr="00BA1DDE" w:rsidRDefault="00703581" w:rsidP="00D53570">
      <w:pPr>
        <w:spacing w:line="360" w:lineRule="auto"/>
        <w:ind w:firstLine="708"/>
        <w:rPr>
          <w:rFonts w:cstheme="minorHAnsi"/>
          <w:sz w:val="24"/>
          <w:szCs w:val="24"/>
        </w:rPr>
      </w:pPr>
      <w:r w:rsidRPr="00BA1DDE">
        <w:rPr>
          <w:rFonts w:cstheme="minorHAnsi"/>
          <w:sz w:val="24"/>
          <w:szCs w:val="24"/>
        </w:rPr>
        <w:t>Ou</w:t>
      </w:r>
      <w:r w:rsidR="001137BC" w:rsidRPr="00BA1DDE">
        <w:rPr>
          <w:rFonts w:cstheme="minorHAnsi"/>
          <w:sz w:val="24"/>
          <w:szCs w:val="24"/>
        </w:rPr>
        <w:t xml:space="preserve">r results indicate that the </w:t>
      </w:r>
      <w:r w:rsidR="00BA5AF7" w:rsidRPr="00BA1DDE">
        <w:rPr>
          <w:rFonts w:cstheme="minorHAnsi"/>
          <w:sz w:val="24"/>
          <w:szCs w:val="24"/>
        </w:rPr>
        <w:t xml:space="preserve">feedback between responding to </w:t>
      </w:r>
      <w:r w:rsidR="00E50AA8" w:rsidRPr="00BA1DDE">
        <w:rPr>
          <w:rFonts w:cstheme="minorHAnsi"/>
          <w:sz w:val="24"/>
          <w:szCs w:val="24"/>
        </w:rPr>
        <w:t>soci</w:t>
      </w:r>
      <w:r w:rsidR="00C318C3" w:rsidRPr="00BA1DDE">
        <w:rPr>
          <w:rFonts w:cstheme="minorHAnsi"/>
          <w:sz w:val="24"/>
          <w:szCs w:val="24"/>
        </w:rPr>
        <w:t>al</w:t>
      </w:r>
      <w:r w:rsidR="00E50AA8" w:rsidRPr="00BA1DDE">
        <w:rPr>
          <w:rFonts w:cstheme="minorHAnsi"/>
          <w:sz w:val="24"/>
          <w:szCs w:val="24"/>
        </w:rPr>
        <w:t xml:space="preserve"> pressure and the </w:t>
      </w:r>
      <w:r w:rsidR="00BA5AF7" w:rsidRPr="00BA1DDE">
        <w:rPr>
          <w:rFonts w:cstheme="minorHAnsi"/>
          <w:sz w:val="24"/>
          <w:szCs w:val="24"/>
        </w:rPr>
        <w:t xml:space="preserve">spatial and temporal manifestation of the risk </w:t>
      </w:r>
      <w:r w:rsidR="00E50AA8" w:rsidRPr="00BA1DDE">
        <w:rPr>
          <w:rFonts w:cstheme="minorHAnsi"/>
          <w:sz w:val="24"/>
          <w:szCs w:val="24"/>
        </w:rPr>
        <w:t>matters</w:t>
      </w:r>
      <w:r w:rsidR="00D75152" w:rsidRPr="00BA1DDE">
        <w:rPr>
          <w:rFonts w:cstheme="minorHAnsi"/>
          <w:sz w:val="24"/>
          <w:szCs w:val="24"/>
        </w:rPr>
        <w:t xml:space="preserve">. </w:t>
      </w:r>
      <w:r w:rsidR="001E7C88" w:rsidRPr="00BA1DDE">
        <w:rPr>
          <w:rFonts w:cstheme="minorHAnsi"/>
          <w:sz w:val="24"/>
          <w:szCs w:val="24"/>
        </w:rPr>
        <w:t>For instance</w:t>
      </w:r>
      <w:r w:rsidRPr="00BA1DDE">
        <w:rPr>
          <w:rFonts w:cstheme="minorHAnsi"/>
          <w:sz w:val="24"/>
          <w:szCs w:val="24"/>
        </w:rPr>
        <w:t>,</w:t>
      </w:r>
      <w:r w:rsidR="001E7C88" w:rsidRPr="00BA1DDE">
        <w:rPr>
          <w:rFonts w:cstheme="minorHAnsi"/>
          <w:sz w:val="24"/>
          <w:szCs w:val="24"/>
        </w:rPr>
        <w:t xml:space="preserve"> while the </w:t>
      </w:r>
      <w:r w:rsidR="009429CF" w:rsidRPr="00BA1DDE">
        <w:rPr>
          <w:rFonts w:cstheme="minorHAnsi"/>
          <w:sz w:val="24"/>
          <w:szCs w:val="24"/>
        </w:rPr>
        <w:t>Squeaky Wheel</w:t>
      </w:r>
      <w:r w:rsidR="007F0EF0" w:rsidRPr="00BA1DDE">
        <w:rPr>
          <w:rFonts w:cstheme="minorHAnsi"/>
          <w:sz w:val="24"/>
          <w:szCs w:val="24"/>
        </w:rPr>
        <w:t xml:space="preserve"> </w:t>
      </w:r>
      <w:r w:rsidR="007F0EF0" w:rsidRPr="00BA1DDE">
        <w:rPr>
          <w:rFonts w:cstheme="minorHAnsi"/>
          <w:sz w:val="24"/>
          <w:szCs w:val="24"/>
        </w:rPr>
        <w:lastRenderedPageBreak/>
        <w:t>policy</w:t>
      </w:r>
      <w:r w:rsidR="00C3716C" w:rsidRPr="00BA1DDE">
        <w:rPr>
          <w:rFonts w:cstheme="minorHAnsi"/>
          <w:sz w:val="24"/>
          <w:szCs w:val="24"/>
        </w:rPr>
        <w:t xml:space="preserve"> </w:t>
      </w:r>
      <w:r w:rsidR="001E7C88" w:rsidRPr="00BA1DDE">
        <w:rPr>
          <w:rFonts w:cstheme="minorHAnsi"/>
          <w:sz w:val="24"/>
          <w:szCs w:val="24"/>
        </w:rPr>
        <w:t xml:space="preserve">is very effective in reducing protests related to </w:t>
      </w:r>
      <w:r w:rsidR="002B1D63" w:rsidRPr="00BA1DDE">
        <w:rPr>
          <w:rFonts w:cstheme="minorHAnsi"/>
          <w:sz w:val="24"/>
          <w:szCs w:val="24"/>
        </w:rPr>
        <w:t>chronic</w:t>
      </w:r>
      <w:r w:rsidR="001E7C88" w:rsidRPr="00BA1DDE">
        <w:rPr>
          <w:rFonts w:cstheme="minorHAnsi"/>
          <w:sz w:val="24"/>
          <w:szCs w:val="24"/>
        </w:rPr>
        <w:t xml:space="preserve"> and localize</w:t>
      </w:r>
      <w:r w:rsidRPr="00BA1DDE">
        <w:rPr>
          <w:rFonts w:cstheme="minorHAnsi"/>
          <w:sz w:val="24"/>
          <w:szCs w:val="24"/>
        </w:rPr>
        <w:t>d</w:t>
      </w:r>
      <w:r w:rsidR="001E7C88" w:rsidRPr="00BA1DDE">
        <w:rPr>
          <w:rFonts w:cstheme="minorHAnsi"/>
          <w:sz w:val="24"/>
          <w:szCs w:val="24"/>
        </w:rPr>
        <w:t xml:space="preserve"> water scarcity</w:t>
      </w:r>
      <w:r w:rsidR="007F0EF0" w:rsidRPr="00BA1DDE">
        <w:rPr>
          <w:rFonts w:cstheme="minorHAnsi"/>
          <w:sz w:val="24"/>
          <w:szCs w:val="24"/>
        </w:rPr>
        <w:t xml:space="preserve">, </w:t>
      </w:r>
      <w:r w:rsidR="001E7C88" w:rsidRPr="00BA1DDE">
        <w:rPr>
          <w:rFonts w:cstheme="minorHAnsi"/>
          <w:sz w:val="24"/>
          <w:szCs w:val="24"/>
        </w:rPr>
        <w:t xml:space="preserve">the same policy is not so effective </w:t>
      </w:r>
      <w:r w:rsidR="00DE6584" w:rsidRPr="00BA1DDE">
        <w:rPr>
          <w:rFonts w:cstheme="minorHAnsi"/>
          <w:sz w:val="24"/>
          <w:szCs w:val="24"/>
        </w:rPr>
        <w:t xml:space="preserve">in </w:t>
      </w:r>
      <w:r w:rsidR="001E7C88" w:rsidRPr="00BA1DDE">
        <w:rPr>
          <w:rFonts w:cstheme="minorHAnsi"/>
          <w:sz w:val="24"/>
          <w:szCs w:val="24"/>
        </w:rPr>
        <w:t>reduc</w:t>
      </w:r>
      <w:r w:rsidR="00DE6584" w:rsidRPr="00BA1DDE">
        <w:rPr>
          <w:rFonts w:cstheme="minorHAnsi"/>
          <w:sz w:val="24"/>
          <w:szCs w:val="24"/>
        </w:rPr>
        <w:t>ing</w:t>
      </w:r>
      <w:r w:rsidR="001E7C88" w:rsidRPr="00BA1DDE">
        <w:rPr>
          <w:rFonts w:cstheme="minorHAnsi"/>
          <w:sz w:val="24"/>
          <w:szCs w:val="24"/>
        </w:rPr>
        <w:t xml:space="preserve"> protests related to flooding, which are less frequent and more randomly </w:t>
      </w:r>
      <w:r w:rsidRPr="00BA1DDE">
        <w:rPr>
          <w:rFonts w:cstheme="minorHAnsi"/>
          <w:sz w:val="24"/>
          <w:szCs w:val="24"/>
        </w:rPr>
        <w:t xml:space="preserve">distributed </w:t>
      </w:r>
      <w:r w:rsidR="001E7C88" w:rsidRPr="00BA1DDE">
        <w:rPr>
          <w:rFonts w:cstheme="minorHAnsi"/>
          <w:sz w:val="24"/>
          <w:szCs w:val="24"/>
        </w:rPr>
        <w:t>events in space (</w:t>
      </w:r>
      <w:r w:rsidR="00281CCB" w:rsidRPr="00BA1DDE">
        <w:rPr>
          <w:rFonts w:cstheme="minorHAnsi"/>
          <w:sz w:val="24"/>
          <w:szCs w:val="24"/>
        </w:rPr>
        <w:t>Fig.</w:t>
      </w:r>
      <w:r w:rsidR="001E7C88" w:rsidRPr="00BA1DDE">
        <w:rPr>
          <w:rFonts w:cstheme="minorHAnsi"/>
          <w:sz w:val="24"/>
          <w:szCs w:val="24"/>
        </w:rPr>
        <w:t xml:space="preserve"> 3)</w:t>
      </w:r>
      <w:r w:rsidR="00FA1F21" w:rsidRPr="00BA1DDE">
        <w:rPr>
          <w:rFonts w:cstheme="minorHAnsi"/>
          <w:sz w:val="24"/>
          <w:szCs w:val="24"/>
        </w:rPr>
        <w:t>.</w:t>
      </w:r>
      <w:r w:rsidR="001E7C88" w:rsidRPr="00BA1DDE">
        <w:rPr>
          <w:rFonts w:cstheme="minorHAnsi"/>
          <w:sz w:val="24"/>
          <w:szCs w:val="24"/>
        </w:rPr>
        <w:t xml:space="preserve"> </w:t>
      </w:r>
      <w:r w:rsidR="009B41AB" w:rsidRPr="00BA1DDE">
        <w:rPr>
          <w:rFonts w:cstheme="minorHAnsi"/>
          <w:sz w:val="24"/>
          <w:szCs w:val="24"/>
        </w:rPr>
        <w:t xml:space="preserve">Similarly, </w:t>
      </w:r>
      <w:r w:rsidR="00D75152" w:rsidRPr="00BA1DDE">
        <w:rPr>
          <w:rFonts w:cstheme="minorHAnsi"/>
          <w:sz w:val="24"/>
          <w:szCs w:val="24"/>
        </w:rPr>
        <w:t xml:space="preserve">when local exposure </w:t>
      </w:r>
      <w:r w:rsidR="009B41AB" w:rsidRPr="00BA1DDE">
        <w:rPr>
          <w:rFonts w:cstheme="minorHAnsi"/>
          <w:sz w:val="24"/>
          <w:szCs w:val="24"/>
        </w:rPr>
        <w:t xml:space="preserve">is </w:t>
      </w:r>
      <w:r w:rsidR="00D75152" w:rsidRPr="00BA1DDE">
        <w:rPr>
          <w:rFonts w:cstheme="minorHAnsi"/>
          <w:sz w:val="24"/>
          <w:szCs w:val="24"/>
        </w:rPr>
        <w:t>influence</w:t>
      </w:r>
      <w:r w:rsidR="009B41AB" w:rsidRPr="00BA1DDE">
        <w:rPr>
          <w:rFonts w:cstheme="minorHAnsi"/>
          <w:sz w:val="24"/>
          <w:szCs w:val="24"/>
        </w:rPr>
        <w:t>d</w:t>
      </w:r>
      <w:r w:rsidR="00D75152" w:rsidRPr="00BA1DDE">
        <w:rPr>
          <w:rFonts w:cstheme="minorHAnsi"/>
          <w:sz w:val="24"/>
          <w:szCs w:val="24"/>
        </w:rPr>
        <w:t xml:space="preserve"> </w:t>
      </w:r>
      <w:r w:rsidR="009B41AB" w:rsidRPr="00BA1DDE">
        <w:rPr>
          <w:rFonts w:cstheme="minorHAnsi"/>
          <w:sz w:val="24"/>
          <w:szCs w:val="24"/>
        </w:rPr>
        <w:t>by the condition of the infrastructure in other neighborhoods</w:t>
      </w:r>
      <w:r w:rsidR="00281CCB" w:rsidRPr="00BA1DDE">
        <w:rPr>
          <w:rFonts w:cstheme="minorHAnsi"/>
          <w:sz w:val="24"/>
          <w:szCs w:val="24"/>
        </w:rPr>
        <w:t xml:space="preserve"> (connected infrastructure systems)</w:t>
      </w:r>
      <w:r w:rsidR="00C85F1A" w:rsidRPr="00BA1DDE">
        <w:rPr>
          <w:rFonts w:cstheme="minorHAnsi"/>
          <w:sz w:val="24"/>
          <w:szCs w:val="24"/>
        </w:rPr>
        <w:t>, Squeaky Wheel policy is not as effective in reducing protests and</w:t>
      </w:r>
      <w:r w:rsidR="007F0EF0" w:rsidRPr="00BA1DDE">
        <w:rPr>
          <w:rFonts w:cstheme="minorHAnsi"/>
          <w:sz w:val="24"/>
          <w:szCs w:val="24"/>
        </w:rPr>
        <w:t>,</w:t>
      </w:r>
      <w:r w:rsidR="00C85F1A" w:rsidRPr="00BA1DDE">
        <w:rPr>
          <w:rFonts w:cstheme="minorHAnsi"/>
          <w:sz w:val="24"/>
          <w:szCs w:val="24"/>
        </w:rPr>
        <w:t xml:space="preserve"> therefore</w:t>
      </w:r>
      <w:r w:rsidR="007F0EF0" w:rsidRPr="00BA1DDE">
        <w:rPr>
          <w:rFonts w:cstheme="minorHAnsi"/>
          <w:sz w:val="24"/>
          <w:szCs w:val="24"/>
        </w:rPr>
        <w:t>,</w:t>
      </w:r>
      <w:r w:rsidR="00C85F1A" w:rsidRPr="00BA1DDE">
        <w:rPr>
          <w:rFonts w:cstheme="minorHAnsi"/>
          <w:sz w:val="24"/>
          <w:szCs w:val="24"/>
        </w:rPr>
        <w:t xml:space="preserve"> exposure </w:t>
      </w:r>
      <w:r w:rsidR="00A565B7">
        <w:rPr>
          <w:rFonts w:cstheme="minorHAnsi"/>
          <w:sz w:val="24"/>
          <w:szCs w:val="24"/>
        </w:rPr>
        <w:t>(</w:t>
      </w:r>
      <w:r w:rsidR="00281CCB" w:rsidRPr="00BA1DDE">
        <w:rPr>
          <w:rFonts w:cstheme="minorHAnsi"/>
          <w:sz w:val="24"/>
          <w:szCs w:val="24"/>
        </w:rPr>
        <w:t>Fig.</w:t>
      </w:r>
      <w:r w:rsidR="009B41AB" w:rsidRPr="00BA1DDE">
        <w:rPr>
          <w:rFonts w:cstheme="minorHAnsi"/>
          <w:sz w:val="24"/>
          <w:szCs w:val="24"/>
        </w:rPr>
        <w:t xml:space="preserve"> </w:t>
      </w:r>
      <w:r w:rsidR="00A565B7">
        <w:rPr>
          <w:rFonts w:cstheme="minorHAnsi"/>
          <w:sz w:val="24"/>
          <w:szCs w:val="24"/>
        </w:rPr>
        <w:t>S</w:t>
      </w:r>
      <w:r w:rsidR="008A473C" w:rsidRPr="00BA1DDE">
        <w:rPr>
          <w:rFonts w:cstheme="minorHAnsi"/>
          <w:sz w:val="24"/>
          <w:szCs w:val="24"/>
        </w:rPr>
        <w:t>4</w:t>
      </w:r>
      <w:r w:rsidR="009B41AB" w:rsidRPr="00BA1DDE">
        <w:rPr>
          <w:rFonts w:cstheme="minorHAnsi"/>
          <w:sz w:val="24"/>
          <w:szCs w:val="24"/>
        </w:rPr>
        <w:t>).</w:t>
      </w:r>
      <w:r w:rsidR="006254A0" w:rsidRPr="00BA1DDE">
        <w:rPr>
          <w:rFonts w:cstheme="minorHAnsi"/>
          <w:sz w:val="24"/>
          <w:szCs w:val="24"/>
        </w:rPr>
        <w:t xml:space="preserve"> </w:t>
      </w:r>
    </w:p>
    <w:p w14:paraId="6D1032E3" w14:textId="77777777" w:rsidR="00CA590E" w:rsidRPr="00BA1DDE" w:rsidRDefault="00CA590E" w:rsidP="00D53570">
      <w:pPr>
        <w:spacing w:line="360" w:lineRule="auto"/>
        <w:rPr>
          <w:rFonts w:cstheme="minorHAnsi"/>
          <w:sz w:val="24"/>
          <w:szCs w:val="24"/>
        </w:rPr>
      </w:pPr>
    </w:p>
    <w:p w14:paraId="217D2454" w14:textId="77777777" w:rsidR="00151415" w:rsidRPr="00BA1DDE" w:rsidRDefault="00151415" w:rsidP="001D21B6">
      <w:pPr>
        <w:pStyle w:val="Heading1"/>
        <w:rPr>
          <w:color w:val="auto"/>
        </w:rPr>
      </w:pPr>
      <w:r w:rsidRPr="00BA1DDE">
        <w:rPr>
          <w:color w:val="auto"/>
        </w:rPr>
        <w:t>Discussion</w:t>
      </w:r>
    </w:p>
    <w:p w14:paraId="58E779B7" w14:textId="77777777" w:rsidR="00334ED3" w:rsidRPr="00BA1DDE" w:rsidRDefault="00334ED3" w:rsidP="00D53570">
      <w:pPr>
        <w:spacing w:line="360" w:lineRule="auto"/>
        <w:ind w:firstLine="708"/>
        <w:rPr>
          <w:rFonts w:cstheme="minorHAnsi"/>
          <w:sz w:val="24"/>
          <w:szCs w:val="24"/>
        </w:rPr>
      </w:pPr>
    </w:p>
    <w:p w14:paraId="43353B18" w14:textId="0AB5B4AB" w:rsidR="004452EB" w:rsidRPr="00BA1DDE" w:rsidRDefault="00334ED3" w:rsidP="00D53570">
      <w:pPr>
        <w:spacing w:line="360" w:lineRule="auto"/>
        <w:ind w:firstLine="708"/>
        <w:rPr>
          <w:rFonts w:cstheme="minorHAnsi"/>
          <w:sz w:val="24"/>
          <w:szCs w:val="24"/>
        </w:rPr>
      </w:pPr>
      <w:r w:rsidRPr="00BA1DDE">
        <w:rPr>
          <w:rFonts w:cstheme="minorHAnsi"/>
          <w:sz w:val="24"/>
          <w:szCs w:val="24"/>
        </w:rPr>
        <w:t xml:space="preserve">The </w:t>
      </w:r>
      <w:r w:rsidR="00C3716C" w:rsidRPr="00BA1DDE">
        <w:rPr>
          <w:rFonts w:cstheme="minorHAnsi"/>
          <w:sz w:val="24"/>
          <w:szCs w:val="24"/>
        </w:rPr>
        <w:t xml:space="preserve">dynamic and spatially-explicit </w:t>
      </w:r>
      <w:r w:rsidRPr="00BA1DDE">
        <w:rPr>
          <w:rFonts w:cstheme="minorHAnsi"/>
          <w:sz w:val="24"/>
          <w:szCs w:val="24"/>
        </w:rPr>
        <w:t>modeling approach presented here aim</w:t>
      </w:r>
      <w:r w:rsidR="00703581" w:rsidRPr="00BA1DDE">
        <w:rPr>
          <w:rFonts w:cstheme="minorHAnsi"/>
          <w:sz w:val="24"/>
          <w:szCs w:val="24"/>
        </w:rPr>
        <w:t>s</w:t>
      </w:r>
      <w:r w:rsidRPr="00BA1DDE">
        <w:rPr>
          <w:rFonts w:cstheme="minorHAnsi"/>
          <w:sz w:val="24"/>
          <w:szCs w:val="24"/>
        </w:rPr>
        <w:t xml:space="preserve"> to make explicit the linkages between </w:t>
      </w:r>
      <w:r w:rsidR="007F0EF0" w:rsidRPr="00BA1DDE">
        <w:rPr>
          <w:rFonts w:cstheme="minorHAnsi"/>
          <w:sz w:val="24"/>
          <w:szCs w:val="24"/>
        </w:rPr>
        <w:t>decision-</w:t>
      </w:r>
      <w:r w:rsidRPr="00BA1DDE">
        <w:rPr>
          <w:rFonts w:cstheme="minorHAnsi"/>
          <w:sz w:val="24"/>
          <w:szCs w:val="24"/>
        </w:rPr>
        <w:t>making process</w:t>
      </w:r>
      <w:r w:rsidR="00703581" w:rsidRPr="00BA1DDE">
        <w:rPr>
          <w:rFonts w:cstheme="minorHAnsi"/>
          <w:sz w:val="24"/>
          <w:szCs w:val="24"/>
        </w:rPr>
        <w:t>es</w:t>
      </w:r>
      <w:r w:rsidRPr="00BA1DDE">
        <w:rPr>
          <w:rFonts w:cstheme="minorHAnsi"/>
          <w:sz w:val="24"/>
          <w:szCs w:val="24"/>
        </w:rPr>
        <w:t xml:space="preserve"> </w:t>
      </w:r>
      <w:r w:rsidR="00517F11" w:rsidRPr="00BA1DDE">
        <w:rPr>
          <w:rFonts w:cstheme="minorHAnsi"/>
          <w:sz w:val="24"/>
          <w:szCs w:val="24"/>
        </w:rPr>
        <w:t xml:space="preserve">and the </w:t>
      </w:r>
      <w:r w:rsidRPr="00BA1DDE">
        <w:rPr>
          <w:rFonts w:cstheme="minorHAnsi"/>
          <w:sz w:val="24"/>
          <w:szCs w:val="24"/>
        </w:rPr>
        <w:t xml:space="preserve">outcomes </w:t>
      </w:r>
      <w:r w:rsidR="00517F11" w:rsidRPr="00BA1DDE">
        <w:rPr>
          <w:rFonts w:cstheme="minorHAnsi"/>
          <w:sz w:val="24"/>
          <w:szCs w:val="24"/>
        </w:rPr>
        <w:t>of those decision</w:t>
      </w:r>
      <w:r w:rsidR="00C3716C" w:rsidRPr="00BA1DDE">
        <w:rPr>
          <w:rFonts w:cstheme="minorHAnsi"/>
          <w:sz w:val="24"/>
          <w:szCs w:val="24"/>
        </w:rPr>
        <w:t>s</w:t>
      </w:r>
      <w:r w:rsidR="00517F11" w:rsidRPr="00BA1DDE">
        <w:rPr>
          <w:rFonts w:cstheme="minorHAnsi"/>
          <w:sz w:val="24"/>
          <w:szCs w:val="24"/>
        </w:rPr>
        <w:t xml:space="preserve"> </w:t>
      </w:r>
      <w:r w:rsidR="00703581" w:rsidRPr="00BA1DDE">
        <w:rPr>
          <w:rFonts w:cstheme="minorHAnsi"/>
          <w:sz w:val="24"/>
          <w:szCs w:val="24"/>
        </w:rPr>
        <w:t>for</w:t>
      </w:r>
      <w:r w:rsidRPr="00BA1DDE">
        <w:rPr>
          <w:rFonts w:cstheme="minorHAnsi"/>
          <w:sz w:val="24"/>
          <w:szCs w:val="24"/>
        </w:rPr>
        <w:t xml:space="preserve"> </w:t>
      </w:r>
      <w:r w:rsidR="00D244CD" w:rsidRPr="00BA1DDE">
        <w:rPr>
          <w:rFonts w:cstheme="minorHAnsi"/>
          <w:sz w:val="24"/>
          <w:szCs w:val="24"/>
        </w:rPr>
        <w:t xml:space="preserve">urban </w:t>
      </w:r>
      <w:r w:rsidRPr="00BA1DDE">
        <w:rPr>
          <w:rFonts w:cstheme="minorHAnsi"/>
          <w:sz w:val="24"/>
          <w:szCs w:val="24"/>
        </w:rPr>
        <w:t>vulnerability</w:t>
      </w:r>
      <w:r w:rsidR="00D244CD" w:rsidRPr="00BA1DDE">
        <w:rPr>
          <w:rFonts w:cstheme="minorHAnsi"/>
          <w:sz w:val="24"/>
          <w:szCs w:val="24"/>
        </w:rPr>
        <w:t xml:space="preserve"> and infrastructure </w:t>
      </w:r>
      <w:r w:rsidR="00C3716C" w:rsidRPr="00BA1DDE">
        <w:rPr>
          <w:rFonts w:cstheme="minorHAnsi"/>
          <w:sz w:val="24"/>
          <w:szCs w:val="24"/>
        </w:rPr>
        <w:t>conditions</w:t>
      </w:r>
      <w:r w:rsidRPr="00BA1DDE">
        <w:rPr>
          <w:rFonts w:cstheme="minorHAnsi"/>
          <w:sz w:val="24"/>
          <w:szCs w:val="24"/>
        </w:rPr>
        <w:t xml:space="preserve">. </w:t>
      </w:r>
      <w:r w:rsidR="00D244CD" w:rsidRPr="00BA1DDE">
        <w:rPr>
          <w:rFonts w:cstheme="minorHAnsi"/>
          <w:sz w:val="24"/>
          <w:szCs w:val="24"/>
        </w:rPr>
        <w:t>We emphasi</w:t>
      </w:r>
      <w:r w:rsidR="007F0EF0" w:rsidRPr="00BA1DDE">
        <w:rPr>
          <w:rFonts w:cstheme="minorHAnsi"/>
          <w:sz w:val="24"/>
          <w:szCs w:val="24"/>
        </w:rPr>
        <w:t>ze</w:t>
      </w:r>
      <w:r w:rsidR="00D244CD" w:rsidRPr="00BA1DDE">
        <w:rPr>
          <w:rFonts w:cstheme="minorHAnsi"/>
          <w:sz w:val="24"/>
          <w:szCs w:val="24"/>
        </w:rPr>
        <w:t xml:space="preserve"> that this </w:t>
      </w:r>
      <w:r w:rsidRPr="00BA1DDE">
        <w:rPr>
          <w:rFonts w:cstheme="minorHAnsi"/>
          <w:sz w:val="24"/>
          <w:szCs w:val="24"/>
        </w:rPr>
        <w:t>approach make</w:t>
      </w:r>
      <w:r w:rsidR="00703581" w:rsidRPr="00BA1DDE">
        <w:rPr>
          <w:rFonts w:cstheme="minorHAnsi"/>
          <w:sz w:val="24"/>
          <w:szCs w:val="24"/>
        </w:rPr>
        <w:t>s</w:t>
      </w:r>
      <w:r w:rsidRPr="00BA1DDE">
        <w:rPr>
          <w:rFonts w:cstheme="minorHAnsi"/>
          <w:sz w:val="24"/>
          <w:szCs w:val="24"/>
        </w:rPr>
        <w:t xml:space="preserve"> visible the social-political factors</w:t>
      </w:r>
      <w:r w:rsidR="00D244CD" w:rsidRPr="00BA1DDE">
        <w:rPr>
          <w:rFonts w:cstheme="minorHAnsi"/>
          <w:sz w:val="24"/>
          <w:szCs w:val="24"/>
        </w:rPr>
        <w:t xml:space="preserve"> </w:t>
      </w:r>
      <w:r w:rsidR="00E56ABF" w:rsidRPr="00BA1DDE">
        <w:rPr>
          <w:rFonts w:cstheme="minorHAnsi"/>
          <w:sz w:val="24"/>
          <w:szCs w:val="24"/>
        </w:rPr>
        <w:t xml:space="preserve">that are </w:t>
      </w:r>
      <w:r w:rsidR="00D244CD" w:rsidRPr="00BA1DDE">
        <w:rPr>
          <w:rFonts w:cstheme="minorHAnsi"/>
          <w:sz w:val="24"/>
          <w:szCs w:val="24"/>
        </w:rPr>
        <w:t>often excluded in vulnerability assessment</w:t>
      </w:r>
      <w:r w:rsidR="001A1DDC" w:rsidRPr="00BA1DDE">
        <w:rPr>
          <w:rFonts w:cstheme="minorHAnsi"/>
          <w:sz w:val="24"/>
          <w:szCs w:val="24"/>
        </w:rPr>
        <w:t>s</w:t>
      </w:r>
      <w:r w:rsidR="00E56ABF" w:rsidRPr="00BA1DDE">
        <w:rPr>
          <w:rFonts w:cstheme="minorHAnsi"/>
          <w:sz w:val="24"/>
          <w:szCs w:val="24"/>
        </w:rPr>
        <w:t>. This is done by</w:t>
      </w:r>
      <w:r w:rsidRPr="00BA1DDE">
        <w:rPr>
          <w:rFonts w:cstheme="minorHAnsi"/>
          <w:sz w:val="24"/>
          <w:szCs w:val="24"/>
        </w:rPr>
        <w:t xml:space="preserve"> </w:t>
      </w:r>
      <w:r w:rsidR="00E56ABF" w:rsidRPr="00BA1DDE">
        <w:rPr>
          <w:rFonts w:cstheme="minorHAnsi"/>
          <w:sz w:val="24"/>
          <w:szCs w:val="24"/>
        </w:rPr>
        <w:t xml:space="preserve">purposely </w:t>
      </w:r>
      <w:r w:rsidR="00151415" w:rsidRPr="00BA1DDE">
        <w:rPr>
          <w:rFonts w:cstheme="minorHAnsi"/>
          <w:sz w:val="24"/>
          <w:szCs w:val="24"/>
        </w:rPr>
        <w:t>endogeniz</w:t>
      </w:r>
      <w:r w:rsidR="00D244CD" w:rsidRPr="00BA1DDE">
        <w:rPr>
          <w:rFonts w:cstheme="minorHAnsi"/>
          <w:sz w:val="24"/>
          <w:szCs w:val="24"/>
        </w:rPr>
        <w:t>ing the</w:t>
      </w:r>
      <w:r w:rsidR="00703581" w:rsidRPr="00BA1DDE">
        <w:rPr>
          <w:rFonts w:cstheme="minorHAnsi"/>
          <w:sz w:val="24"/>
          <w:szCs w:val="24"/>
        </w:rPr>
        <w:t>se factors</w:t>
      </w:r>
      <w:r w:rsidR="00D244CD" w:rsidRPr="00BA1DDE">
        <w:rPr>
          <w:rFonts w:cstheme="minorHAnsi"/>
          <w:sz w:val="24"/>
          <w:szCs w:val="24"/>
        </w:rPr>
        <w:t xml:space="preserve"> into the processes </w:t>
      </w:r>
      <w:r w:rsidR="00151415" w:rsidRPr="00BA1DDE">
        <w:rPr>
          <w:rFonts w:cstheme="minorHAnsi"/>
          <w:sz w:val="24"/>
          <w:szCs w:val="24"/>
        </w:rPr>
        <w:t xml:space="preserve">that </w:t>
      </w:r>
      <w:r w:rsidR="00D244CD" w:rsidRPr="00BA1DDE">
        <w:rPr>
          <w:rFonts w:cstheme="minorHAnsi"/>
          <w:sz w:val="24"/>
          <w:szCs w:val="24"/>
        </w:rPr>
        <w:t xml:space="preserve">contribute to the production of </w:t>
      </w:r>
      <w:r w:rsidR="00CB03C0" w:rsidRPr="00BA1DDE">
        <w:rPr>
          <w:rFonts w:cstheme="minorHAnsi"/>
          <w:sz w:val="24"/>
          <w:szCs w:val="24"/>
        </w:rPr>
        <w:t>vulnerability.</w:t>
      </w:r>
      <w:r w:rsidR="00151415" w:rsidRPr="00BA1DDE">
        <w:rPr>
          <w:rFonts w:cstheme="minorHAnsi"/>
          <w:sz w:val="24"/>
          <w:szCs w:val="24"/>
        </w:rPr>
        <w:t xml:space="preserve"> In th</w:t>
      </w:r>
      <w:r w:rsidR="00CB03C0" w:rsidRPr="00BA1DDE">
        <w:rPr>
          <w:rFonts w:cstheme="minorHAnsi"/>
          <w:sz w:val="24"/>
          <w:szCs w:val="24"/>
        </w:rPr>
        <w:t>is</w:t>
      </w:r>
      <w:r w:rsidR="00151415" w:rsidRPr="00BA1DDE">
        <w:rPr>
          <w:rFonts w:cstheme="minorHAnsi"/>
          <w:sz w:val="24"/>
          <w:szCs w:val="24"/>
        </w:rPr>
        <w:t xml:space="preserve"> stylized </w:t>
      </w:r>
      <w:r w:rsidR="00CB03C0" w:rsidRPr="00BA1DDE">
        <w:rPr>
          <w:rFonts w:cstheme="minorHAnsi"/>
          <w:sz w:val="24"/>
          <w:szCs w:val="24"/>
        </w:rPr>
        <w:t>implementation</w:t>
      </w:r>
      <w:r w:rsidR="00151415" w:rsidRPr="00BA1DDE">
        <w:rPr>
          <w:rFonts w:cstheme="minorHAnsi"/>
          <w:sz w:val="24"/>
          <w:szCs w:val="24"/>
        </w:rPr>
        <w:t xml:space="preserve">, the incorporation of “social pressure” as a </w:t>
      </w:r>
      <w:r w:rsidR="004F40EA" w:rsidRPr="00BA1DDE">
        <w:rPr>
          <w:rFonts w:cstheme="minorHAnsi"/>
          <w:sz w:val="24"/>
          <w:szCs w:val="24"/>
        </w:rPr>
        <w:t xml:space="preserve">socio-political </w:t>
      </w:r>
      <w:r w:rsidR="00151415" w:rsidRPr="00BA1DDE">
        <w:rPr>
          <w:rFonts w:cstheme="minorHAnsi"/>
          <w:sz w:val="24"/>
          <w:szCs w:val="24"/>
        </w:rPr>
        <w:t xml:space="preserve">decision criterion acknowledges that choices regarding infrastructure investment are often </w:t>
      </w:r>
      <w:r w:rsidR="00CB03C0" w:rsidRPr="00BA1DDE">
        <w:rPr>
          <w:rFonts w:cstheme="minorHAnsi"/>
          <w:sz w:val="24"/>
          <w:szCs w:val="24"/>
        </w:rPr>
        <w:t>influenced by</w:t>
      </w:r>
      <w:r w:rsidR="00855CF4" w:rsidRPr="00BA1DDE">
        <w:rPr>
          <w:rFonts w:cstheme="minorHAnsi"/>
          <w:sz w:val="24"/>
          <w:szCs w:val="24"/>
        </w:rPr>
        <w:t xml:space="preserve"> </w:t>
      </w:r>
      <w:r w:rsidR="00151415" w:rsidRPr="00BA1DDE">
        <w:rPr>
          <w:rFonts w:cstheme="minorHAnsi"/>
          <w:sz w:val="24"/>
          <w:szCs w:val="24"/>
        </w:rPr>
        <w:t xml:space="preserve">less </w:t>
      </w:r>
      <w:r w:rsidR="00C3716C" w:rsidRPr="00BA1DDE">
        <w:rPr>
          <w:rFonts w:cstheme="minorHAnsi"/>
          <w:sz w:val="24"/>
          <w:szCs w:val="24"/>
        </w:rPr>
        <w:t xml:space="preserve">technical </w:t>
      </w:r>
      <w:r w:rsidR="00151415" w:rsidRPr="00BA1DDE">
        <w:rPr>
          <w:rFonts w:cstheme="minorHAnsi"/>
          <w:sz w:val="24"/>
          <w:szCs w:val="24"/>
        </w:rPr>
        <w:t>criteria</w:t>
      </w:r>
      <w:r w:rsidR="007F0EF0" w:rsidRPr="00BA1DDE">
        <w:rPr>
          <w:rFonts w:cstheme="minorHAnsi"/>
          <w:sz w:val="24"/>
          <w:szCs w:val="24"/>
        </w:rPr>
        <w:t>,</w:t>
      </w:r>
      <w:r w:rsidR="00703581" w:rsidRPr="00BA1DDE">
        <w:rPr>
          <w:rFonts w:cstheme="minorHAnsi"/>
          <w:sz w:val="24"/>
          <w:szCs w:val="24"/>
        </w:rPr>
        <w:t xml:space="preserve"> </w:t>
      </w:r>
      <w:r w:rsidR="007F0EF0" w:rsidRPr="00BA1DDE">
        <w:rPr>
          <w:rFonts w:cstheme="minorHAnsi"/>
          <w:sz w:val="24"/>
          <w:szCs w:val="24"/>
        </w:rPr>
        <w:t>such as</w:t>
      </w:r>
      <w:r w:rsidR="00151415" w:rsidRPr="00BA1DDE">
        <w:rPr>
          <w:rFonts w:cstheme="minorHAnsi"/>
          <w:sz w:val="24"/>
          <w:szCs w:val="24"/>
        </w:rPr>
        <w:t xml:space="preserve"> preferences for specific socioeconomic </w:t>
      </w:r>
      <w:r w:rsidR="00CB03C0" w:rsidRPr="00BA1DDE">
        <w:rPr>
          <w:rFonts w:cstheme="minorHAnsi"/>
          <w:sz w:val="24"/>
          <w:szCs w:val="24"/>
        </w:rPr>
        <w:t>group</w:t>
      </w:r>
      <w:r w:rsidR="00703581" w:rsidRPr="00BA1DDE">
        <w:rPr>
          <w:rFonts w:cstheme="minorHAnsi"/>
          <w:sz w:val="24"/>
          <w:szCs w:val="24"/>
        </w:rPr>
        <w:t>s</w:t>
      </w:r>
      <w:r w:rsidR="00CB03C0" w:rsidRPr="00BA1DDE">
        <w:rPr>
          <w:rFonts w:cstheme="minorHAnsi"/>
          <w:sz w:val="24"/>
          <w:szCs w:val="24"/>
        </w:rPr>
        <w:t xml:space="preserve">, </w:t>
      </w:r>
      <w:r w:rsidR="00151415" w:rsidRPr="00BA1DDE">
        <w:rPr>
          <w:rFonts w:cstheme="minorHAnsi"/>
          <w:sz w:val="24"/>
          <w:szCs w:val="24"/>
        </w:rPr>
        <w:t>electoral constituencies</w:t>
      </w:r>
      <w:r w:rsidR="007F0EF0" w:rsidRPr="00BA1DDE">
        <w:rPr>
          <w:rFonts w:cstheme="minorHAnsi"/>
          <w:sz w:val="24"/>
          <w:szCs w:val="24"/>
        </w:rPr>
        <w:t>,</w:t>
      </w:r>
      <w:r w:rsidR="00CB03C0" w:rsidRPr="00BA1DDE">
        <w:rPr>
          <w:rFonts w:cstheme="minorHAnsi"/>
          <w:sz w:val="24"/>
          <w:szCs w:val="24"/>
        </w:rPr>
        <w:t xml:space="preserve"> or </w:t>
      </w:r>
      <w:r w:rsidR="00C3716C" w:rsidRPr="00BA1DDE">
        <w:rPr>
          <w:rFonts w:cstheme="minorHAnsi"/>
          <w:sz w:val="24"/>
          <w:szCs w:val="24"/>
        </w:rPr>
        <w:t xml:space="preserve">the need to </w:t>
      </w:r>
      <w:r w:rsidR="00CB03C0" w:rsidRPr="00BA1DDE">
        <w:rPr>
          <w:rFonts w:cstheme="minorHAnsi"/>
          <w:sz w:val="24"/>
          <w:szCs w:val="24"/>
        </w:rPr>
        <w:t>respon</w:t>
      </w:r>
      <w:r w:rsidR="00C3716C" w:rsidRPr="00BA1DDE">
        <w:rPr>
          <w:rFonts w:cstheme="minorHAnsi"/>
          <w:sz w:val="24"/>
          <w:szCs w:val="24"/>
        </w:rPr>
        <w:t>d</w:t>
      </w:r>
      <w:r w:rsidR="00CB03C0" w:rsidRPr="00BA1DDE">
        <w:rPr>
          <w:rFonts w:cstheme="minorHAnsi"/>
          <w:sz w:val="24"/>
          <w:szCs w:val="24"/>
        </w:rPr>
        <w:t xml:space="preserve"> to specific events </w:t>
      </w:r>
      <w:r w:rsidR="007F0EF0" w:rsidRPr="00BA1DDE">
        <w:rPr>
          <w:rFonts w:cstheme="minorHAnsi"/>
          <w:sz w:val="24"/>
          <w:szCs w:val="24"/>
        </w:rPr>
        <w:t xml:space="preserve">with </w:t>
      </w:r>
      <w:r w:rsidR="00CB03C0" w:rsidRPr="00BA1DDE">
        <w:rPr>
          <w:rFonts w:cstheme="minorHAnsi"/>
          <w:sz w:val="24"/>
          <w:szCs w:val="24"/>
        </w:rPr>
        <w:t>high political visibility</w:t>
      </w:r>
      <w:r w:rsidR="00151415" w:rsidRPr="00BA1DDE">
        <w:rPr>
          <w:rFonts w:cstheme="minorHAnsi"/>
          <w:sz w:val="24"/>
          <w:szCs w:val="24"/>
        </w:rPr>
        <w:t xml:space="preserve">. </w:t>
      </w:r>
    </w:p>
    <w:p w14:paraId="6C28EAD9" w14:textId="71FCBAE8" w:rsidR="00151415" w:rsidRPr="00BA1DDE" w:rsidRDefault="00151415" w:rsidP="00D53570">
      <w:pPr>
        <w:spacing w:line="360" w:lineRule="auto"/>
        <w:ind w:firstLine="708"/>
        <w:rPr>
          <w:rFonts w:cstheme="minorHAnsi"/>
          <w:sz w:val="24"/>
          <w:szCs w:val="24"/>
        </w:rPr>
      </w:pPr>
      <w:r w:rsidRPr="00BA1DDE">
        <w:rPr>
          <w:rFonts w:cstheme="minorHAnsi"/>
          <w:sz w:val="24"/>
          <w:szCs w:val="24"/>
        </w:rPr>
        <w:t>These criteria</w:t>
      </w:r>
      <w:r w:rsidR="00E56ABF" w:rsidRPr="00BA1DDE">
        <w:rPr>
          <w:rFonts w:cstheme="minorHAnsi"/>
          <w:sz w:val="24"/>
          <w:szCs w:val="24"/>
        </w:rPr>
        <w:t xml:space="preserve"> </w:t>
      </w:r>
      <w:r w:rsidRPr="00BA1DDE">
        <w:rPr>
          <w:rFonts w:cstheme="minorHAnsi"/>
          <w:sz w:val="24"/>
          <w:szCs w:val="24"/>
        </w:rPr>
        <w:t xml:space="preserve">steer decisions and investment toward particular regions or groups </w:t>
      </w:r>
      <w:r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"10.12957/RDC.2014.10967", "abstract" : "DOI: 10.12957/rdc.2014.10705   Trabalho enviado em 24 de fevereiro de 2014. Aprovado em 13 de mar\u00e7o de 2014    Resumen    En el presente art\u00edculo se discute acerca de la informalidad como entorno de la acci\u00f3n pol\u00edtica generada alrededor del fen\u00f3meno de las inundaciones en la metr\u00f3polis de M\u00e9xico. Se problematiza a las inundaciones como impulsoras de la acci\u00f3n pol\u00edtica, es decir: a) c\u00f3mo las acciones informales frente al desastre pueden confirmar el desfase entre las capacidades del Estado y la vulnerabilidad socioambiental, lo que genera diversos signos de inconformidad social y; b) c\u00f3mo las interacciones informales reflejan dimensiones del desastre que los an\u00e1lisis tradicionales omiten, particularmente, como acci\u00f3n \"separada\" del Estado en la respuesta que dan al fen\u00f3meno algunos actores sociales espec\u00edficos.         Haciendo uso de una serie de entrevistas obtenidas en  focus group  con actores objetivo, en este art\u00edculo se concluye que la  informalidad  tiene un potencial heur\u00edstico fundamental para el tratamiento actual de los fen\u00f3menos ambientales en las metr\u00f3polis, en espec\u00edfico de los desastres y las acciones sociopol\u00edticas que emergen alrededor de ellos.    Abstract:   This paper reflects on the notion of informality as a form of political action generated in the wake of floodings in Mexico City. It discusses how the floods produced new forms of political action in that a) informal action developed in reaction to disasters confirms the gap between state capacities and socio-environmental vulnerability; and b) informal interactions highlight dimensions of the disaster that traditional analysis occlude, more specifically, social action \u00ab\u00a0separate\u00a0\u00bb from the state\u2019s response. Based on focus groups conducted with \u00ab\u00a0objective\u00a0\u00bb actors, the paper concludes that the notion of informality has great heuritic potential to understand environmental politics in large cities, and particularly for understanding sociopolitical actions emerging out of disasters.", "author" : [ { "dropping-particle" : "de", "family" : "Alba", "given" : "Felipe", "non-dropping-particle" : "", "parse-names" : false, "suffix" : "" }, { "dropping-particle" : "", "family" : "Oropeza", "given" : "Oscar A. Castillo", "non-dropping-particle" : "", "parse-names" : false, "suffix" : "" } ], "container-title" : "Revista de Direito da Cidade", "id" : "ITEM-1", "issue" : "1", "issued" : { "date-parts" : [ [ "2014" ] ] }, "page" : "141-167", "title" : "Despu\u00e9s Del Desastre\u2026 Viene La Informalidad\u201d Una Reflexi\u00f3n Sobre Las Inundaciones En La Metr\u00f3polis De M\u00e9xico / &amp;quot;After The Disaster Comes Informality ...; A Reflection On The Flooding In The Metropolis Of Mexico", "type" : "article-journal", "volume" : "6" }, "uris" : [ "http://www.mendeley.com/documents/?uuid=984517cf-1898-3a5e-b9a3-b40d9d594f6c" ] }, { "id" : "ITEM-2", "itemData" : { "abstract" : "Since the 80's Mexico experienced a deep reorganization on its political regime. A series of reforms of neoliberal direction change the actors, institutions and the representations of the Mexican State in process characterized by two major axes: In First, the State reform from a roll of welfare State to a reduced roll (Crozier, 1987). Secondly, a transformation on the relation State - society, ones broken the corporative practices which opened opportunities for the budding of a new and different social protests, in a context of great problems and social deficiencies. This is transformed into social conflicts, when engendering ineffective ways of water's management. In this article we analyze these conflicts in the metropolis of Mexico. In this work these conflicts can be explained using concepts like decisional crisis, political fragmentation and rupture of the forms upon which traditionally conflicts were managing.", "author" : [ { "dropping-particle" : "", "family" : "Kloster", "given" : "Karina", "non-dropping-particle" : "", "parse-names" : false, "suffix" : "" }, { "dropping-particle" : "", "family" : "Alba", "given" : "Felipe", "non-dropping-particle" : "de", "parse-names" : false, "suffix" : "" } ], "container-title" : "Perfiles latinoamericanos", "id" : "ITEM-2", "issue" : "29", "issued" : { "date-parts" : [ [ "2007" ] ] }, "page" : "137-159", "title" : "El agua en la ciudad de M\u00e9xico y el factor de fragmentaci\u00f3n pol\u00edtica", "type" : "article-journal", "volume" : "15" }, "uris" : [ "http://www.mendeley.com/documents/?uuid=4dc7ad2c-5480-3925-b1cc-d0fcde983a56" ] } ], "mendeley" : { "formattedCitation" : "(23, 24)", "plainTextFormattedCitation" : "(23, 24)", "previouslyFormattedCitation" : "(23, 24)" }, "properties" : {  }, "schema" : "https://github.com/citation-style-language/schema/raw/master/csl-citation.json" }</w:instrText>
      </w:r>
      <w:r w:rsidRPr="00BA1DDE">
        <w:rPr>
          <w:rFonts w:cstheme="minorHAnsi"/>
          <w:sz w:val="24"/>
          <w:szCs w:val="24"/>
        </w:rPr>
        <w:fldChar w:fldCharType="separate"/>
      </w:r>
      <w:r w:rsidR="00B52ED1" w:rsidRPr="00BA1DDE">
        <w:rPr>
          <w:rFonts w:cstheme="minorHAnsi"/>
          <w:noProof/>
          <w:sz w:val="24"/>
          <w:szCs w:val="24"/>
        </w:rPr>
        <w:t>(23, 24)</w:t>
      </w:r>
      <w:r w:rsidRPr="00BA1DDE">
        <w:rPr>
          <w:rFonts w:cstheme="minorHAnsi"/>
          <w:sz w:val="24"/>
          <w:szCs w:val="24"/>
        </w:rPr>
        <w:fldChar w:fldCharType="end"/>
      </w:r>
      <w:r w:rsidR="00703581" w:rsidRPr="00BA1DDE">
        <w:rPr>
          <w:rFonts w:cstheme="minorHAnsi"/>
          <w:sz w:val="24"/>
          <w:szCs w:val="24"/>
        </w:rPr>
        <w:t>,</w:t>
      </w:r>
      <w:r w:rsidR="00427D20" w:rsidRPr="00BA1DDE">
        <w:rPr>
          <w:rFonts w:cstheme="minorHAnsi"/>
          <w:sz w:val="24"/>
          <w:szCs w:val="24"/>
        </w:rPr>
        <w:t xml:space="preserve"> </w:t>
      </w:r>
      <w:r w:rsidR="00C02FB6" w:rsidRPr="00BA1DDE">
        <w:rPr>
          <w:rFonts w:cstheme="minorHAnsi"/>
          <w:sz w:val="24"/>
          <w:szCs w:val="24"/>
        </w:rPr>
        <w:t xml:space="preserve">and </w:t>
      </w:r>
      <w:r w:rsidR="00A2662E" w:rsidRPr="00BA1DDE">
        <w:rPr>
          <w:rFonts w:cstheme="minorHAnsi"/>
          <w:sz w:val="24"/>
          <w:szCs w:val="24"/>
        </w:rPr>
        <w:t xml:space="preserve">they </w:t>
      </w:r>
      <w:r w:rsidR="00427D20" w:rsidRPr="00BA1DDE">
        <w:rPr>
          <w:rFonts w:cstheme="minorHAnsi"/>
          <w:sz w:val="24"/>
          <w:szCs w:val="24"/>
        </w:rPr>
        <w:t xml:space="preserve">can transform </w:t>
      </w:r>
      <w:r w:rsidRPr="00BA1DDE">
        <w:rPr>
          <w:rFonts w:cstheme="minorHAnsi"/>
          <w:sz w:val="24"/>
          <w:szCs w:val="24"/>
        </w:rPr>
        <w:t>the built environment</w:t>
      </w:r>
      <w:r w:rsidR="004F40EA" w:rsidRPr="00BA1DDE">
        <w:rPr>
          <w:rFonts w:cstheme="minorHAnsi"/>
          <w:sz w:val="24"/>
          <w:szCs w:val="24"/>
        </w:rPr>
        <w:t xml:space="preserve"> in significant ways</w:t>
      </w:r>
      <w:r w:rsidRPr="00BA1DDE">
        <w:rPr>
          <w:rFonts w:cstheme="minorHAnsi"/>
          <w:sz w:val="24"/>
          <w:szCs w:val="24"/>
        </w:rPr>
        <w:t xml:space="preserve">, </w:t>
      </w:r>
      <w:r w:rsidR="004F40EA" w:rsidRPr="00BA1DDE">
        <w:rPr>
          <w:rFonts w:cstheme="minorHAnsi"/>
          <w:sz w:val="24"/>
          <w:szCs w:val="24"/>
        </w:rPr>
        <w:t xml:space="preserve">in part </w:t>
      </w:r>
      <w:r w:rsidR="00A2662E" w:rsidRPr="00BA1DDE">
        <w:rPr>
          <w:rFonts w:cstheme="minorHAnsi"/>
          <w:sz w:val="24"/>
          <w:szCs w:val="24"/>
        </w:rPr>
        <w:t xml:space="preserve">determining </w:t>
      </w:r>
      <w:r w:rsidR="00E56ABF" w:rsidRPr="00BA1DDE">
        <w:rPr>
          <w:rFonts w:cstheme="minorHAnsi"/>
          <w:sz w:val="24"/>
          <w:szCs w:val="24"/>
        </w:rPr>
        <w:t xml:space="preserve">the </w:t>
      </w:r>
      <w:r w:rsidR="00E77C1F" w:rsidRPr="00BA1DDE">
        <w:rPr>
          <w:rFonts w:cstheme="minorHAnsi"/>
          <w:sz w:val="24"/>
          <w:szCs w:val="24"/>
        </w:rPr>
        <w:t>preparedness</w:t>
      </w:r>
      <w:r w:rsidR="00E56ABF" w:rsidRPr="00BA1DDE">
        <w:rPr>
          <w:rFonts w:cstheme="minorHAnsi"/>
          <w:sz w:val="24"/>
          <w:szCs w:val="24"/>
        </w:rPr>
        <w:t xml:space="preserve"> of future generations to confront </w:t>
      </w:r>
      <w:r w:rsidR="00427D20" w:rsidRPr="00BA1DDE">
        <w:rPr>
          <w:rFonts w:cstheme="minorHAnsi"/>
          <w:sz w:val="24"/>
          <w:szCs w:val="24"/>
        </w:rPr>
        <w:t xml:space="preserve">these environmental </w:t>
      </w:r>
      <w:r w:rsidR="00E56ABF" w:rsidRPr="00BA1DDE">
        <w:rPr>
          <w:rFonts w:cstheme="minorHAnsi"/>
          <w:sz w:val="24"/>
          <w:szCs w:val="24"/>
        </w:rPr>
        <w:t>hazards</w:t>
      </w:r>
      <w:r w:rsidR="00855CF4" w:rsidRPr="00BA1DDE">
        <w:rPr>
          <w:rFonts w:cstheme="minorHAnsi"/>
          <w:sz w:val="24"/>
          <w:szCs w:val="24"/>
        </w:rPr>
        <w:t xml:space="preserve">. </w:t>
      </w:r>
      <w:r w:rsidR="00703581" w:rsidRPr="00BA1DDE">
        <w:rPr>
          <w:rFonts w:cstheme="minorHAnsi"/>
          <w:sz w:val="24"/>
          <w:szCs w:val="24"/>
        </w:rPr>
        <w:t>T</w:t>
      </w:r>
      <w:r w:rsidR="00427D20" w:rsidRPr="00BA1DDE">
        <w:rPr>
          <w:rFonts w:cstheme="minorHAnsi"/>
          <w:sz w:val="24"/>
          <w:szCs w:val="24"/>
        </w:rPr>
        <w:t>herefore</w:t>
      </w:r>
      <w:r w:rsidR="00703581" w:rsidRPr="00BA1DDE">
        <w:rPr>
          <w:rFonts w:cstheme="minorHAnsi"/>
          <w:sz w:val="24"/>
          <w:szCs w:val="24"/>
        </w:rPr>
        <w:t xml:space="preserve">, </w:t>
      </w:r>
      <w:r w:rsidR="00A2662E" w:rsidRPr="00BA1DDE">
        <w:rPr>
          <w:rFonts w:cstheme="minorHAnsi"/>
          <w:sz w:val="24"/>
          <w:szCs w:val="24"/>
        </w:rPr>
        <w:t xml:space="preserve">because </w:t>
      </w:r>
      <w:r w:rsidR="001D06A0" w:rsidRPr="00BA1DDE">
        <w:rPr>
          <w:rFonts w:cstheme="minorHAnsi"/>
          <w:sz w:val="24"/>
          <w:szCs w:val="24"/>
        </w:rPr>
        <w:t xml:space="preserve">the implications of these investments transcend the space and time where those </w:t>
      </w:r>
      <w:r w:rsidR="00A2662E" w:rsidRPr="00BA1DDE">
        <w:rPr>
          <w:rFonts w:cstheme="minorHAnsi"/>
          <w:sz w:val="24"/>
          <w:szCs w:val="24"/>
        </w:rPr>
        <w:t xml:space="preserve">initial </w:t>
      </w:r>
      <w:r w:rsidR="001D06A0" w:rsidRPr="00BA1DDE">
        <w:rPr>
          <w:rFonts w:cstheme="minorHAnsi"/>
          <w:sz w:val="24"/>
          <w:szCs w:val="24"/>
        </w:rPr>
        <w:t xml:space="preserve">decisions </w:t>
      </w:r>
      <w:r w:rsidR="00A2662E" w:rsidRPr="00BA1DDE">
        <w:rPr>
          <w:rFonts w:cstheme="minorHAnsi"/>
          <w:sz w:val="24"/>
          <w:szCs w:val="24"/>
        </w:rPr>
        <w:t>a</w:t>
      </w:r>
      <w:r w:rsidR="001D06A0" w:rsidRPr="00BA1DDE">
        <w:rPr>
          <w:rFonts w:cstheme="minorHAnsi"/>
          <w:sz w:val="24"/>
          <w:szCs w:val="24"/>
        </w:rPr>
        <w:t xml:space="preserve">re made, </w:t>
      </w:r>
      <w:r w:rsidR="00703581" w:rsidRPr="00BA1DDE">
        <w:rPr>
          <w:rFonts w:cstheme="minorHAnsi"/>
          <w:sz w:val="24"/>
          <w:szCs w:val="24"/>
        </w:rPr>
        <w:t>it is</w:t>
      </w:r>
      <w:r w:rsidR="00427D20" w:rsidRPr="00BA1DDE">
        <w:rPr>
          <w:rFonts w:cstheme="minorHAnsi"/>
          <w:sz w:val="24"/>
          <w:szCs w:val="24"/>
        </w:rPr>
        <w:t xml:space="preserve"> critical to find tools t</w:t>
      </w:r>
      <w:r w:rsidR="00703581" w:rsidRPr="00BA1DDE">
        <w:rPr>
          <w:rFonts w:cstheme="minorHAnsi"/>
          <w:sz w:val="24"/>
          <w:szCs w:val="24"/>
        </w:rPr>
        <w:t>hat can</w:t>
      </w:r>
      <w:r w:rsidR="00427D20" w:rsidRPr="00BA1DDE">
        <w:rPr>
          <w:rFonts w:cstheme="minorHAnsi"/>
          <w:sz w:val="24"/>
          <w:szCs w:val="24"/>
        </w:rPr>
        <w:t xml:space="preserve"> elicit the </w:t>
      </w:r>
      <w:r w:rsidR="004F5EF2" w:rsidRPr="00BA1DDE">
        <w:rPr>
          <w:rFonts w:cstheme="minorHAnsi"/>
          <w:sz w:val="24"/>
          <w:szCs w:val="24"/>
        </w:rPr>
        <w:t xml:space="preserve">full </w:t>
      </w:r>
      <w:r w:rsidR="00E77C1F" w:rsidRPr="00BA1DDE">
        <w:rPr>
          <w:rFonts w:cstheme="minorHAnsi"/>
          <w:sz w:val="24"/>
          <w:szCs w:val="24"/>
        </w:rPr>
        <w:t>s</w:t>
      </w:r>
      <w:r w:rsidR="004F5EF2" w:rsidRPr="00BA1DDE">
        <w:rPr>
          <w:rFonts w:cstheme="minorHAnsi"/>
          <w:sz w:val="24"/>
          <w:szCs w:val="24"/>
        </w:rPr>
        <w:t>pectrum of criteria, priorities</w:t>
      </w:r>
      <w:r w:rsidR="00E77C1F" w:rsidRPr="00BA1DDE">
        <w:rPr>
          <w:rFonts w:cstheme="minorHAnsi"/>
          <w:sz w:val="24"/>
          <w:szCs w:val="24"/>
        </w:rPr>
        <w:t>,</w:t>
      </w:r>
      <w:r w:rsidR="004F5EF2" w:rsidRPr="00BA1DDE">
        <w:rPr>
          <w:rFonts w:cstheme="minorHAnsi"/>
          <w:sz w:val="24"/>
          <w:szCs w:val="24"/>
        </w:rPr>
        <w:t xml:space="preserve"> values</w:t>
      </w:r>
      <w:r w:rsidR="00A2662E" w:rsidRPr="00BA1DDE">
        <w:rPr>
          <w:rFonts w:cstheme="minorHAnsi"/>
          <w:sz w:val="24"/>
          <w:szCs w:val="24"/>
        </w:rPr>
        <w:t>,</w:t>
      </w:r>
      <w:r w:rsidR="004F5EF2" w:rsidRPr="00BA1DDE">
        <w:rPr>
          <w:rFonts w:cstheme="minorHAnsi"/>
          <w:sz w:val="24"/>
          <w:szCs w:val="24"/>
        </w:rPr>
        <w:t xml:space="preserve"> </w:t>
      </w:r>
      <w:r w:rsidR="00E77C1F" w:rsidRPr="00BA1DDE">
        <w:rPr>
          <w:rFonts w:cstheme="minorHAnsi"/>
          <w:sz w:val="24"/>
          <w:szCs w:val="24"/>
        </w:rPr>
        <w:t xml:space="preserve">and actions </w:t>
      </w:r>
      <w:r w:rsidR="00427D20" w:rsidRPr="00BA1DDE">
        <w:rPr>
          <w:rFonts w:cstheme="minorHAnsi"/>
          <w:sz w:val="24"/>
          <w:szCs w:val="24"/>
        </w:rPr>
        <w:t xml:space="preserve">that </w:t>
      </w:r>
      <w:r w:rsidR="00585877" w:rsidRPr="00BA1DDE">
        <w:rPr>
          <w:rFonts w:cstheme="minorHAnsi"/>
          <w:sz w:val="24"/>
          <w:szCs w:val="24"/>
        </w:rPr>
        <w:t>steer</w:t>
      </w:r>
      <w:r w:rsidR="00427D20" w:rsidRPr="00BA1DDE">
        <w:rPr>
          <w:rFonts w:cstheme="minorHAnsi"/>
          <w:sz w:val="24"/>
          <w:szCs w:val="24"/>
        </w:rPr>
        <w:t xml:space="preserve"> the production of vulnerability </w:t>
      </w:r>
      <w:r w:rsidR="00427D20"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"10.1073/pnas.1620081114", "ISSN" : "1091-6490", "PMID" : "28074032", "author" : [ { "dropping-particle" : "", "family" : "Eakin", "given" : "Hallie", "non-dropping-particle" : "", "parse-names" : false, "suffix" : "" }, { "dropping-particle" : "", "family" : "Boj\u00f3rquez-Tapia", "given" : "Luis A", "non-dropping-particle" : "", "parse-names" : false, "suffix" : "" }, { "dropping-particle" : "", "family" : "Janssen", "given" : "Marco A", "non-dropping-particle" : "", "parse-names" : false, "suffix" : "" }, { "dropping-particle" : "", "family" : "Georgescu", "given" : "Matei", "non-dropping-particle" : "", "parse-names" : false, "suffix" : "" }, { "dropping-particle" : "", "family" : "Manuel-Navarrete", "given" : "David", "non-dropping-particle" : "", "parse-names" : false, "suffix" : "" }, { "dropping-particle" : "", "family" : "Vivoni", "given" : "Enrique R", "non-dropping-particle" : "", "parse-names" : false, "suffix" : "" }, { "dropping-particle" : "", "family" : "Escalante", "given" : "Ana E", "non-dropping-particle" : "", "parse-names" : false, "suffix" : "" }, { "dropping-particle" : "", "family" : "Baeza-Castro", "given" : "Andres", "non-dropping-particle" : "", "parse-names" : false, "suffix" : "" }, { "dropping-particle" : "", "family" : "Mazari-Hiriart", "given" : "M", "non-dropping-particle" : "", "parse-names" : false, "suffix" : "" }, { "dropping-particle" : "", "family" : "Lerner", "given" : "Amy M", "non-dropping-particle" : "", "parse-names" : false, "suffix" : "" } ], "container-title" : "Proceedings of the National Academy of Sciences of the United States of America", "id" : "ITEM-1", "issue" : "2", "issued" : { "date-parts" : [ [ "2017", "1", "10" ] ] }, "page" : "186-189", "publisher" : "National Academy of Sciences", "title" : "Opinion: Urban resilience efforts must consider social and political forces.", "type" : "article-journal", "volume" : "114" }, "uris" : [ "http://www.mendeley.com/documents/?uuid=07ccf6b2-d525-3152-aa40-8eaf77db989f" ] } ], "mendeley" : { "formattedCitation" : "(8)", "plainTextFormattedCitation" : "(8)", "previouslyFormattedCitation" : "(8)" }, "properties" : {  }, "schema" : "https://github.com/citation-style-language/schema/raw/master/csl-citation.json" }</w:instrText>
      </w:r>
      <w:r w:rsidR="00427D20" w:rsidRPr="00BA1DDE">
        <w:rPr>
          <w:rFonts w:cstheme="minorHAnsi"/>
          <w:sz w:val="24"/>
          <w:szCs w:val="24"/>
        </w:rPr>
        <w:fldChar w:fldCharType="separate"/>
      </w:r>
      <w:r w:rsidR="00C90D0D" w:rsidRPr="00BA1DDE">
        <w:rPr>
          <w:rFonts w:cstheme="minorHAnsi"/>
          <w:noProof/>
          <w:sz w:val="24"/>
          <w:szCs w:val="24"/>
        </w:rPr>
        <w:t>(8)</w:t>
      </w:r>
      <w:r w:rsidR="00427D20" w:rsidRPr="00BA1DDE">
        <w:rPr>
          <w:rFonts w:cstheme="minorHAnsi"/>
          <w:sz w:val="24"/>
          <w:szCs w:val="24"/>
        </w:rPr>
        <w:fldChar w:fldCharType="end"/>
      </w:r>
      <w:r w:rsidR="004452EB" w:rsidRPr="00BA1DDE">
        <w:rPr>
          <w:rFonts w:cstheme="minorHAnsi"/>
          <w:sz w:val="24"/>
          <w:szCs w:val="24"/>
        </w:rPr>
        <w:t xml:space="preserve">. </w:t>
      </w:r>
      <w:r w:rsidRPr="00BA1DDE">
        <w:rPr>
          <w:rFonts w:cstheme="minorHAnsi"/>
          <w:sz w:val="24"/>
          <w:szCs w:val="24"/>
        </w:rPr>
        <w:t xml:space="preserve">In </w:t>
      </w:r>
      <w:r w:rsidR="00432B3A" w:rsidRPr="00BA1DDE">
        <w:rPr>
          <w:rFonts w:cstheme="minorHAnsi"/>
          <w:sz w:val="24"/>
          <w:szCs w:val="24"/>
        </w:rPr>
        <w:t xml:space="preserve">our research in </w:t>
      </w:r>
      <w:r w:rsidRPr="00BA1DDE">
        <w:rPr>
          <w:rFonts w:cstheme="minorHAnsi"/>
          <w:sz w:val="24"/>
          <w:szCs w:val="24"/>
        </w:rPr>
        <w:t xml:space="preserve">Mexico City, for example, </w:t>
      </w:r>
      <w:r w:rsidR="00432B3A" w:rsidRPr="00BA1DDE">
        <w:rPr>
          <w:rFonts w:cstheme="minorHAnsi"/>
          <w:sz w:val="24"/>
          <w:szCs w:val="24"/>
        </w:rPr>
        <w:t xml:space="preserve">we have observed that protests are linked to demands </w:t>
      </w:r>
      <w:r w:rsidR="004849C3" w:rsidRPr="00BA1DDE">
        <w:rPr>
          <w:rFonts w:cstheme="minorHAnsi"/>
          <w:sz w:val="24"/>
          <w:szCs w:val="24"/>
        </w:rPr>
        <w:t xml:space="preserve">related to </w:t>
      </w:r>
      <w:r w:rsidR="00C3716C" w:rsidRPr="00BA1DDE">
        <w:rPr>
          <w:rFonts w:cstheme="minorHAnsi"/>
          <w:sz w:val="24"/>
          <w:szCs w:val="24"/>
        </w:rPr>
        <w:t xml:space="preserve">infrastructure </w:t>
      </w:r>
      <w:r w:rsidR="004849C3" w:rsidRPr="00BA1DDE">
        <w:rPr>
          <w:rFonts w:cstheme="minorHAnsi"/>
          <w:sz w:val="24"/>
          <w:szCs w:val="24"/>
        </w:rPr>
        <w:t>investment</w:t>
      </w:r>
      <w:r w:rsidR="00C3716C" w:rsidRPr="00BA1DDE">
        <w:rPr>
          <w:rFonts w:cstheme="minorHAnsi"/>
          <w:sz w:val="24"/>
          <w:szCs w:val="24"/>
        </w:rPr>
        <w:t>.</w:t>
      </w:r>
      <w:r w:rsidR="004849C3" w:rsidRPr="00BA1DDE">
        <w:rPr>
          <w:rFonts w:cstheme="minorHAnsi"/>
          <w:sz w:val="24"/>
          <w:szCs w:val="24"/>
        </w:rPr>
        <w:t xml:space="preserve"> </w:t>
      </w:r>
      <w:r w:rsidR="00C3716C" w:rsidRPr="00BA1DDE">
        <w:rPr>
          <w:rFonts w:cstheme="minorHAnsi"/>
          <w:sz w:val="24"/>
          <w:szCs w:val="24"/>
        </w:rPr>
        <w:t xml:space="preserve">Protests are </w:t>
      </w:r>
      <w:r w:rsidR="004849C3" w:rsidRPr="00BA1DDE">
        <w:rPr>
          <w:rFonts w:cstheme="minorHAnsi"/>
          <w:sz w:val="24"/>
          <w:szCs w:val="24"/>
        </w:rPr>
        <w:t xml:space="preserve">triggered when </w:t>
      </w:r>
      <w:r w:rsidR="00432B3A" w:rsidRPr="00BA1DDE">
        <w:rPr>
          <w:rFonts w:cstheme="minorHAnsi"/>
          <w:sz w:val="24"/>
          <w:szCs w:val="24"/>
        </w:rPr>
        <w:t xml:space="preserve">conditions </w:t>
      </w:r>
      <w:r w:rsidR="00A2662E" w:rsidRPr="00BA1DDE">
        <w:rPr>
          <w:rFonts w:cstheme="minorHAnsi"/>
          <w:sz w:val="24"/>
          <w:szCs w:val="24"/>
        </w:rPr>
        <w:t xml:space="preserve">become </w:t>
      </w:r>
      <w:r w:rsidR="00432B3A" w:rsidRPr="00BA1DDE">
        <w:rPr>
          <w:rFonts w:cstheme="minorHAnsi"/>
          <w:sz w:val="24"/>
          <w:szCs w:val="24"/>
        </w:rPr>
        <w:t>critical for the water system</w:t>
      </w:r>
      <w:r w:rsidR="000B1537" w:rsidRPr="00BA1DDE">
        <w:rPr>
          <w:rFonts w:cstheme="minorHAnsi"/>
          <w:sz w:val="24"/>
          <w:szCs w:val="24"/>
        </w:rPr>
        <w:t xml:space="preserve"> </w:t>
      </w:r>
      <w:r w:rsidR="00A2662E" w:rsidRPr="00BA1DDE">
        <w:rPr>
          <w:rFonts w:cstheme="minorHAnsi"/>
          <w:sz w:val="24"/>
          <w:szCs w:val="24"/>
        </w:rPr>
        <w:t xml:space="preserve">users, </w:t>
      </w:r>
      <w:r w:rsidR="000B1537" w:rsidRPr="00BA1DDE">
        <w:rPr>
          <w:rFonts w:cstheme="minorHAnsi"/>
          <w:sz w:val="24"/>
          <w:szCs w:val="24"/>
        </w:rPr>
        <w:t>and this produce</w:t>
      </w:r>
      <w:r w:rsidR="00703581" w:rsidRPr="00BA1DDE">
        <w:rPr>
          <w:rFonts w:cstheme="minorHAnsi"/>
          <w:sz w:val="24"/>
          <w:szCs w:val="24"/>
        </w:rPr>
        <w:t>s</w:t>
      </w:r>
      <w:r w:rsidR="000B1537" w:rsidRPr="00BA1DDE">
        <w:rPr>
          <w:rFonts w:cstheme="minorHAnsi"/>
          <w:sz w:val="24"/>
          <w:szCs w:val="24"/>
        </w:rPr>
        <w:t xml:space="preserve"> immediate responses that steer resources to these foc</w:t>
      </w:r>
      <w:r w:rsidR="00703581" w:rsidRPr="00BA1DDE">
        <w:rPr>
          <w:rFonts w:cstheme="minorHAnsi"/>
          <w:sz w:val="24"/>
          <w:szCs w:val="24"/>
        </w:rPr>
        <w:t>i</w:t>
      </w:r>
      <w:r w:rsidR="000B1537" w:rsidRPr="00BA1DDE">
        <w:rPr>
          <w:rFonts w:cstheme="minorHAnsi"/>
          <w:sz w:val="24"/>
          <w:szCs w:val="24"/>
        </w:rPr>
        <w:t xml:space="preserve"> of </w:t>
      </w:r>
      <w:r w:rsidR="000B1537" w:rsidRPr="00BA1DDE">
        <w:rPr>
          <w:rFonts w:cstheme="minorHAnsi"/>
          <w:sz w:val="24"/>
          <w:szCs w:val="24"/>
        </w:rPr>
        <w:lastRenderedPageBreak/>
        <w:t>political attention</w:t>
      </w:r>
      <w:r w:rsidR="00E77C1F" w:rsidRPr="00BA1DDE">
        <w:rPr>
          <w:rFonts w:cstheme="minorHAnsi"/>
          <w:sz w:val="24"/>
          <w:szCs w:val="24"/>
        </w:rPr>
        <w:t xml:space="preserve"> </w:t>
      </w:r>
      <w:r w:rsidR="00E77C1F"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"10.1073/pnas.1620081114", "ISSN" : "1091-6490", "PMID" : "28074032", "author" : [ { "dropping-particle" : "", "family" : "Eakin", "given" : "Hallie", "non-dropping-particle" : "", "parse-names" : false, "suffix" : "" }, { "dropping-particle" : "", "family" : "Boj\u00f3rquez-Tapia", "given" : "Luis A", "non-dropping-particle" : "", "parse-names" : false, "suffix" : "" }, { "dropping-particle" : "", "family" : "Janssen", "given" : "Marco A", "non-dropping-particle" : "", "parse-names" : false, "suffix" : "" }, { "dropping-particle" : "", "family" : "Georgescu", "given" : "Matei", "non-dropping-particle" : "", "parse-names" : false, "suffix" : "" }, { "dropping-particle" : "", "family" : "Manuel-Navarrete", "given" : "David", "non-dropping-particle" : "", "parse-names" : false, "suffix" : "" }, { "dropping-particle" : "", "family" : "Vivoni", "given" : "Enrique R", "non-dropping-particle" : "", "parse-names" : false, "suffix" : "" }, { "dropping-particle" : "", "family" : "Escalante", "given" : "Ana E", "non-dropping-particle" : "", "parse-names" : false, "suffix" : "" }, { "dropping-particle" : "", "family" : "Baeza-Castro", "given" : "Andres", "non-dropping-particle" : "", "parse-names" : false, "suffix" : "" }, { "dropping-particle" : "", "family" : "Mazari-Hiriart", "given" : "M", "non-dropping-particle" : "", "parse-names" : false, "suffix" : "" }, { "dropping-particle" : "", "family" : "Lerner", "given" : "Amy M", "non-dropping-particle" : "", "parse-names" : false, "suffix" : "" } ], "container-title" : "Proceedings of the National Academy of Sciences of the United States of America", "id" : "ITEM-1", "issue" : "2", "issued" : { "date-parts" : [ [ "2017", "1", "10" ] ] }, "page" : "186-189", "publisher" : "National Academy of Sciences", "title" : "Opinion: Urban resilience efforts must consider social and political forces.", "type" : "article-journal", "volume" : "114" }, "uris" : [ "http://www.mendeley.com/documents/?uuid=07ccf6b2-d525-3152-aa40-8eaf77db989f" ] } ], "mendeley" : { "formattedCitation" : "(8)", "plainTextFormattedCitation" : "(8)", "previouslyFormattedCitation" : "(8)" }, "properties" : {  }, "schema" : "https://github.com/citation-style-language/schema/raw/master/csl-citation.json" }</w:instrText>
      </w:r>
      <w:r w:rsidR="00E77C1F" w:rsidRPr="00BA1DDE">
        <w:rPr>
          <w:rFonts w:cstheme="minorHAnsi"/>
          <w:sz w:val="24"/>
          <w:szCs w:val="24"/>
        </w:rPr>
        <w:fldChar w:fldCharType="separate"/>
      </w:r>
      <w:r w:rsidR="00E77C1F" w:rsidRPr="00BA1DDE">
        <w:rPr>
          <w:rFonts w:cstheme="minorHAnsi"/>
          <w:noProof/>
          <w:sz w:val="24"/>
          <w:szCs w:val="24"/>
        </w:rPr>
        <w:t>(8)</w:t>
      </w:r>
      <w:r w:rsidR="00E77C1F" w:rsidRPr="00BA1DDE">
        <w:rPr>
          <w:rFonts w:cstheme="minorHAnsi"/>
          <w:sz w:val="24"/>
          <w:szCs w:val="24"/>
        </w:rPr>
        <w:fldChar w:fldCharType="end"/>
      </w:r>
      <w:r w:rsidR="00432B3A" w:rsidRPr="00BA1DDE">
        <w:rPr>
          <w:rFonts w:cstheme="minorHAnsi"/>
          <w:sz w:val="24"/>
          <w:szCs w:val="24"/>
        </w:rPr>
        <w:t>. In addition</w:t>
      </w:r>
      <w:r w:rsidR="000B1537" w:rsidRPr="00BA1DDE">
        <w:rPr>
          <w:rFonts w:cstheme="minorHAnsi"/>
          <w:sz w:val="24"/>
          <w:szCs w:val="24"/>
        </w:rPr>
        <w:t>,</w:t>
      </w:r>
      <w:r w:rsidR="00432B3A" w:rsidRPr="00BA1DDE">
        <w:rPr>
          <w:rFonts w:cstheme="minorHAnsi"/>
          <w:sz w:val="24"/>
          <w:szCs w:val="24"/>
        </w:rPr>
        <w:t xml:space="preserve"> </w:t>
      </w:r>
      <w:r w:rsidRPr="00BA1DDE">
        <w:rPr>
          <w:rFonts w:cstheme="minorHAnsi"/>
          <w:sz w:val="24"/>
          <w:szCs w:val="24"/>
        </w:rPr>
        <w:t>election cycles provoke social mobilizations designed to divert financial and material resources to areas with strong social organizations and voting power</w:t>
      </w:r>
      <w:r w:rsidR="000B5C0F" w:rsidRPr="00BA1DDE">
        <w:rPr>
          <w:rFonts w:cstheme="minorHAnsi"/>
          <w:sz w:val="24"/>
          <w:szCs w:val="24"/>
        </w:rPr>
        <w:t>. This may occur</w:t>
      </w:r>
      <w:r w:rsidRPr="00BA1DDE">
        <w:rPr>
          <w:rFonts w:cstheme="minorHAnsi"/>
          <w:sz w:val="24"/>
          <w:szCs w:val="24"/>
        </w:rPr>
        <w:t xml:space="preserve"> at the expense of other groups </w:t>
      </w:r>
      <w:r w:rsidR="000B5C0F" w:rsidRPr="00BA1DDE">
        <w:rPr>
          <w:rFonts w:cstheme="minorHAnsi"/>
          <w:sz w:val="24"/>
          <w:szCs w:val="24"/>
        </w:rPr>
        <w:t>that are in greater</w:t>
      </w:r>
      <w:r w:rsidRPr="00BA1DDE">
        <w:rPr>
          <w:rFonts w:cstheme="minorHAnsi"/>
          <w:sz w:val="24"/>
          <w:szCs w:val="24"/>
        </w:rPr>
        <w:t xml:space="preserve"> need, but </w:t>
      </w:r>
      <w:r w:rsidR="000B5C0F" w:rsidRPr="00BA1DDE">
        <w:rPr>
          <w:rFonts w:cstheme="minorHAnsi"/>
          <w:sz w:val="24"/>
          <w:szCs w:val="24"/>
        </w:rPr>
        <w:t>that</w:t>
      </w:r>
      <w:r w:rsidRPr="00BA1DDE">
        <w:rPr>
          <w:rFonts w:cstheme="minorHAnsi"/>
          <w:sz w:val="24"/>
          <w:szCs w:val="24"/>
        </w:rPr>
        <w:t xml:space="preserve"> may be less influential</w:t>
      </w:r>
      <w:r w:rsidR="00D244CD" w:rsidRPr="00BA1DDE">
        <w:rPr>
          <w:rFonts w:cstheme="minorHAnsi"/>
          <w:sz w:val="24"/>
          <w:szCs w:val="24"/>
        </w:rPr>
        <w:t xml:space="preserve"> or less organized</w:t>
      </w:r>
      <w:r w:rsidRPr="00BA1DDE">
        <w:rPr>
          <w:rFonts w:cstheme="minorHAnsi"/>
          <w:sz w:val="24"/>
          <w:szCs w:val="24"/>
        </w:rPr>
        <w:t xml:space="preserve"> </w:t>
      </w:r>
      <w:r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"abstract" : "Since the 80's Mexico experienced a deep reorganization on its political regime. A series of reforms of neoliberal direction change the actors, institutions and the representations of the Mexican State in process characterized by two major axes: In First, the State reform from a roll of welfare State to a reduced roll (Crozier, 1987). Secondly, a transformation on the relation State - society, ones broken the corporative practices which opened opportunities for the budding of a new and different social protests, in a context of great problems and social deficiencies. This is transformed into social conflicts, when engendering ineffective ways of water's management. In this article we analyze these conflicts in the metropolis of Mexico. In this work these conflicts can be explained using concepts like decisional crisis, political fragmentation and rupture of the forms upon which traditionally conflicts were managing.", "author" : [ { "dropping-particle" : "", "family" : "Kloster", "given" : "Karina", "non-dropping-particle" : "", "parse-names" : false, "suffix" : "" }, { "dropping-particle" : "", "family" : "Alba", "given" : "Felipe", "non-dropping-particle" : "de", "parse-names" : false, "suffix" : "" } ], "container-title" : "Perfiles latinoamericanos", "id" : "ITEM-1", "issue" : "29", "issued" : { "date-parts" : [ [ "2007" ] ] }, "page" : "137-159", "title" : "El agua en la ciudad de M\u00e9xico y el factor de fragmentaci\u00f3n pol\u00edtica", "type" : "article-journal", "volume" : "15" }, "uris" : [ "http://www.mendeley.com/documents/?uuid=4dc7ad2c-5480-3925-b1cc-d0fcde983a56" ] }, { "id" : "ITEM-2", "itemData" : { "DOI" : "10.1353/lag.0.0056", "ISSN" : "1548-5811", "author" : [ { "dropping-particle" : "", "family" : "Aguilar", "given" : "Adrian Guillermo", "non-dropping-particle" : "", "parse-names" : false, "suffix" : "" }, { "dropping-particle" : "", "family" : "L\u00f3pez", "given" : "Flor M.", "non-dropping-particle" : "", "parse-names" : false, "suffix" : "" } ], "container-title" : "Journal of Latin American Geography", "id" : "ITEM-2", "issue" : "2", "issued" : { "date-parts" : [ [ "2009" ] ] }, "page" : "97-123", "publisher" : "University of Texas Press", "title" : "Water Insecurity among the Urban Poor in the Peri-urban Zone of Xochimilco, Mexico City", "type" : "article-journal", "volume" : "8" }, "uris" : [ "http://www.mendeley.com/documents/?uuid=982a1ddc-1257-31e8-a98b-5929d0b9237f" ] } ], "mendeley" : { "formattedCitation" : "(24, 25)", "plainTextFormattedCitation" : "(24, 25)", "previouslyFormattedCitation" : "(24, 25)" }, "properties" : {  }, "schema" : "https://github.com/citation-style-language/schema/raw/master/csl-citation.json" }</w:instrText>
      </w:r>
      <w:r w:rsidRPr="00BA1DDE">
        <w:rPr>
          <w:rFonts w:cstheme="minorHAnsi"/>
          <w:sz w:val="24"/>
          <w:szCs w:val="24"/>
        </w:rPr>
        <w:fldChar w:fldCharType="separate"/>
      </w:r>
      <w:r w:rsidR="00B52ED1" w:rsidRPr="00BA1DDE">
        <w:rPr>
          <w:rFonts w:cstheme="minorHAnsi"/>
          <w:noProof/>
          <w:sz w:val="24"/>
          <w:szCs w:val="24"/>
        </w:rPr>
        <w:t>(24, 25)</w:t>
      </w:r>
      <w:r w:rsidRPr="00BA1DDE">
        <w:rPr>
          <w:rFonts w:cstheme="minorHAnsi"/>
          <w:sz w:val="24"/>
          <w:szCs w:val="24"/>
        </w:rPr>
        <w:fldChar w:fldCharType="end"/>
      </w:r>
      <w:r w:rsidRPr="00BA1DDE">
        <w:rPr>
          <w:rFonts w:cstheme="minorHAnsi"/>
          <w:sz w:val="24"/>
          <w:szCs w:val="24"/>
        </w:rPr>
        <w:t xml:space="preserve">. Over time </w:t>
      </w:r>
      <w:r w:rsidR="00432B3A" w:rsidRPr="00BA1DDE">
        <w:rPr>
          <w:rFonts w:cstheme="minorHAnsi"/>
          <w:sz w:val="24"/>
          <w:szCs w:val="24"/>
        </w:rPr>
        <w:t xml:space="preserve">this </w:t>
      </w:r>
      <w:r w:rsidRPr="00BA1DDE">
        <w:rPr>
          <w:rFonts w:cstheme="minorHAnsi"/>
          <w:sz w:val="24"/>
          <w:szCs w:val="24"/>
        </w:rPr>
        <w:t xml:space="preserve">socio-political infrastructure can generate inequalities in resource distribution, </w:t>
      </w:r>
      <w:r w:rsidR="00A2662E" w:rsidRPr="00BA1DDE">
        <w:rPr>
          <w:rFonts w:cstheme="minorHAnsi"/>
          <w:sz w:val="24"/>
          <w:szCs w:val="24"/>
        </w:rPr>
        <w:t>in addition to</w:t>
      </w:r>
      <w:r w:rsidRPr="00BA1DDE">
        <w:rPr>
          <w:rFonts w:cstheme="minorHAnsi"/>
          <w:sz w:val="24"/>
          <w:szCs w:val="24"/>
        </w:rPr>
        <w:t xml:space="preserve"> long-lasting impacts on infrastructure and the built environment</w:t>
      </w:r>
      <w:r w:rsidR="002912FC" w:rsidRPr="00BA1DDE">
        <w:rPr>
          <w:rFonts w:cstheme="minorHAnsi"/>
          <w:sz w:val="24"/>
          <w:szCs w:val="24"/>
        </w:rPr>
        <w:t xml:space="preserve">. </w:t>
      </w:r>
      <w:r w:rsidRPr="00BA1DDE">
        <w:rPr>
          <w:rFonts w:cstheme="minorHAnsi"/>
          <w:sz w:val="24"/>
          <w:szCs w:val="24"/>
        </w:rPr>
        <w:t xml:space="preserve"> </w:t>
      </w:r>
      <w:r w:rsidR="002912FC" w:rsidRPr="00BA1DDE">
        <w:rPr>
          <w:rFonts w:cstheme="minorHAnsi"/>
          <w:sz w:val="24"/>
          <w:szCs w:val="24"/>
        </w:rPr>
        <w:t>M</w:t>
      </w:r>
      <w:r w:rsidRPr="00BA1DDE">
        <w:rPr>
          <w:rFonts w:cstheme="minorHAnsi"/>
          <w:sz w:val="24"/>
          <w:szCs w:val="24"/>
        </w:rPr>
        <w:t xml:space="preserve">aking these social </w:t>
      </w:r>
      <w:r w:rsidR="00A2662E" w:rsidRPr="00BA1DDE">
        <w:rPr>
          <w:rFonts w:cstheme="minorHAnsi"/>
          <w:sz w:val="24"/>
          <w:szCs w:val="24"/>
        </w:rPr>
        <w:t xml:space="preserve">and </w:t>
      </w:r>
      <w:r w:rsidRPr="00BA1DDE">
        <w:rPr>
          <w:rFonts w:cstheme="minorHAnsi"/>
          <w:sz w:val="24"/>
          <w:szCs w:val="24"/>
        </w:rPr>
        <w:t>political forces explicit as part of decision</w:t>
      </w:r>
      <w:r w:rsidR="00A2662E" w:rsidRPr="00BA1DDE">
        <w:rPr>
          <w:rFonts w:cstheme="minorHAnsi"/>
          <w:sz w:val="24"/>
          <w:szCs w:val="24"/>
        </w:rPr>
        <w:t>-making</w:t>
      </w:r>
      <w:r w:rsidRPr="00BA1DDE">
        <w:rPr>
          <w:rFonts w:cstheme="minorHAnsi"/>
          <w:sz w:val="24"/>
          <w:szCs w:val="24"/>
        </w:rPr>
        <w:t xml:space="preserve"> is a first step</w:t>
      </w:r>
      <w:r w:rsidR="002912FC" w:rsidRPr="00BA1DDE">
        <w:rPr>
          <w:rFonts w:cstheme="minorHAnsi"/>
          <w:sz w:val="24"/>
          <w:szCs w:val="24"/>
        </w:rPr>
        <w:t xml:space="preserve"> to be able </w:t>
      </w:r>
      <w:r w:rsidRPr="00BA1DDE">
        <w:rPr>
          <w:rFonts w:cstheme="minorHAnsi"/>
          <w:sz w:val="24"/>
          <w:szCs w:val="24"/>
        </w:rPr>
        <w:t>to evaluat</w:t>
      </w:r>
      <w:r w:rsidR="002912FC" w:rsidRPr="00BA1DDE">
        <w:rPr>
          <w:rFonts w:cstheme="minorHAnsi"/>
          <w:sz w:val="24"/>
          <w:szCs w:val="24"/>
        </w:rPr>
        <w:t>e</w:t>
      </w:r>
      <w:r w:rsidRPr="00BA1DDE">
        <w:rPr>
          <w:rFonts w:cstheme="minorHAnsi"/>
          <w:sz w:val="24"/>
          <w:szCs w:val="24"/>
        </w:rPr>
        <w:t xml:space="preserve"> the impact of such criteria on the production of urban vulnerability, providing opportunities to disrupt pervasive cycles of inequalit</w:t>
      </w:r>
      <w:r w:rsidR="002912FC" w:rsidRPr="00BA1DDE">
        <w:rPr>
          <w:rFonts w:cstheme="minorHAnsi"/>
          <w:sz w:val="24"/>
          <w:szCs w:val="24"/>
        </w:rPr>
        <w:t>y</w:t>
      </w:r>
      <w:r w:rsidRPr="00BA1DDE">
        <w:rPr>
          <w:rFonts w:cstheme="minorHAnsi"/>
          <w:sz w:val="24"/>
          <w:szCs w:val="24"/>
        </w:rPr>
        <w:t>.</w:t>
      </w:r>
      <w:r w:rsidRPr="00BA1DDE" w:rsidDel="00D11121">
        <w:rPr>
          <w:rFonts w:cstheme="minorHAnsi"/>
          <w:sz w:val="24"/>
          <w:szCs w:val="24"/>
        </w:rPr>
        <w:t xml:space="preserve"> </w:t>
      </w:r>
    </w:p>
    <w:p w14:paraId="78C66C95" w14:textId="2CE4F08A" w:rsidR="00C52C14" w:rsidRPr="00BA1DDE" w:rsidRDefault="00AC463A" w:rsidP="00D53570">
      <w:pPr>
        <w:spacing w:line="360" w:lineRule="auto"/>
        <w:ind w:firstLine="708"/>
        <w:rPr>
          <w:rFonts w:cstheme="minorHAnsi"/>
          <w:sz w:val="24"/>
          <w:szCs w:val="24"/>
        </w:rPr>
      </w:pPr>
      <w:r w:rsidRPr="00BA1DDE">
        <w:rPr>
          <w:rFonts w:cstheme="minorHAnsi"/>
          <w:sz w:val="24"/>
          <w:szCs w:val="24"/>
        </w:rPr>
        <w:t>In theory, trade</w:t>
      </w:r>
      <w:r w:rsidR="00C53CA5" w:rsidRPr="00BA1DDE">
        <w:rPr>
          <w:rFonts w:cstheme="minorHAnsi"/>
          <w:sz w:val="24"/>
          <w:szCs w:val="24"/>
        </w:rPr>
        <w:t>-</w:t>
      </w:r>
      <w:r w:rsidRPr="00BA1DDE">
        <w:rPr>
          <w:rFonts w:cstheme="minorHAnsi"/>
          <w:sz w:val="24"/>
          <w:szCs w:val="24"/>
        </w:rPr>
        <w:t xml:space="preserve">offs in performance are inevitable as society seeks to control some aspects of risk at the expense of others </w:t>
      </w:r>
      <w:r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"10.18352/ijc.12", "ISSN" : "1875-0281", "abstract" : "The governance of common-pool resources can be meaningfully examined from the somewhat broader perspective of the governance of social-ecological systems (SESs). Governance of SESs invariably involves trade-offs; trade-offs between different stakeholder objectives, trade-offs between risk and productivity, and trade-offs between short-term and long-term goals. This is especially true in the case of robustness in social-ecological systems - i.e. the capacity to continue to meet a performance objective in the face of uncertainty and shocks. In this paper we suggest that effective governance under uncertainty must include the ongoing analysis of trade-offs between robustness and performance, and between investments in robustness to different types of perturbations. The nature of such trade-offs will depend on society's perception of risk, the dynamics of the underlying resource, and the governance regime. Specifically, we argue that it is impossible to define robustness in absolute terms. The choice for society is not only whether to invest in becoming robust to a particular disturbance, but rather, what suit of disturbances to address and what set of associated vulnerabilities is it willing to accept as a necessary consequence.", "author" : [ { "dropping-particle" : "", "family" : "Janssen", "given" : "Marco A.", "non-dropping-particle" : "", "parse-names" : false, "suffix" : "" }, { "dropping-particle" : "", "family" : "Anderies", "given" : "John M", "non-dropping-particle" : "", "parse-names" : false, "suffix" : "" } ], "container-title" : "International Journal of the Commons", "id" : "ITEM-1", "issue" : "1", "issued" : { "date-parts" : [ [ "2007", "10", "17" ] ] }, "page" : "43", "title" : "Robustness Trade-offs in Social-Ecological Systems", "type" : "article-journal", "volume" : "1" }, "uris" : [ "http://www.mendeley.com/documents/?uuid=82d8263b-ff3c-3138-b2b3-6cc13bfa031b" ] } ], "mendeley" : { "formattedCitation" : "(26)", "plainTextFormattedCitation" : "(26)", "previouslyFormattedCitation" : "(26)" }, "properties" : {  }, "schema" : "https://github.com/citation-style-language/schema/raw/master/csl-citation.json" }</w:instrText>
      </w:r>
      <w:r w:rsidRPr="00BA1DDE">
        <w:rPr>
          <w:rFonts w:cstheme="minorHAnsi"/>
          <w:sz w:val="24"/>
          <w:szCs w:val="24"/>
        </w:rPr>
        <w:fldChar w:fldCharType="separate"/>
      </w:r>
      <w:r w:rsidR="00B52ED1" w:rsidRPr="00BA1DDE">
        <w:rPr>
          <w:rFonts w:cstheme="minorHAnsi"/>
          <w:noProof/>
          <w:sz w:val="24"/>
          <w:szCs w:val="24"/>
        </w:rPr>
        <w:t>(26)</w:t>
      </w:r>
      <w:r w:rsidRPr="00BA1DDE">
        <w:rPr>
          <w:rFonts w:cstheme="minorHAnsi"/>
          <w:sz w:val="24"/>
          <w:szCs w:val="24"/>
        </w:rPr>
        <w:fldChar w:fldCharType="end"/>
      </w:r>
      <w:r w:rsidRPr="00BA1DDE">
        <w:rPr>
          <w:rFonts w:cstheme="minorHAnsi"/>
          <w:sz w:val="24"/>
          <w:szCs w:val="24"/>
        </w:rPr>
        <w:t>. These robustness-vulnerability trade</w:t>
      </w:r>
      <w:r w:rsidR="00C53CA5" w:rsidRPr="00BA1DDE">
        <w:rPr>
          <w:rFonts w:cstheme="minorHAnsi"/>
          <w:sz w:val="24"/>
          <w:szCs w:val="24"/>
        </w:rPr>
        <w:t>-</w:t>
      </w:r>
      <w:r w:rsidRPr="00BA1DDE">
        <w:rPr>
          <w:rFonts w:cstheme="minorHAnsi"/>
          <w:sz w:val="24"/>
          <w:szCs w:val="24"/>
        </w:rPr>
        <w:t>offs are particularly prevalent in complex socio-ecological systems</w:t>
      </w:r>
      <w:r w:rsidR="00C53CA5" w:rsidRPr="00BA1DDE">
        <w:rPr>
          <w:rFonts w:cstheme="minorHAnsi"/>
          <w:sz w:val="24"/>
          <w:szCs w:val="24"/>
        </w:rPr>
        <w:t>,</w:t>
      </w:r>
      <w:r w:rsidRPr="00BA1DDE">
        <w:rPr>
          <w:rFonts w:cstheme="minorHAnsi"/>
          <w:sz w:val="24"/>
          <w:szCs w:val="24"/>
        </w:rPr>
        <w:t xml:space="preserve"> </w:t>
      </w:r>
      <w:r w:rsidR="00591E98" w:rsidRPr="00BA1DDE">
        <w:rPr>
          <w:rFonts w:cstheme="minorHAnsi"/>
          <w:sz w:val="24"/>
          <w:szCs w:val="24"/>
        </w:rPr>
        <w:t>or</w:t>
      </w:r>
      <w:r w:rsidRPr="00BA1DDE">
        <w:rPr>
          <w:rFonts w:cstheme="minorHAnsi"/>
          <w:sz w:val="24"/>
          <w:szCs w:val="24"/>
        </w:rPr>
        <w:t xml:space="preserve"> “coupled human infrastructure systems” </w:t>
      </w:r>
      <w:r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"10.18352/ijc.651", "ISSN" : "1875-0281", "abstract" : "Institutions, the rules of the game that shape repeated human interactions, clearly play a critical role in helping groups avoid the inefficient use of shared resources such as fisheries, freshwater, and the assimilative capacity of the environment. Institutions, however, are intimately intertwined with the human, social, and biophysical context within which they operate. Scholars typically are careful to take this context into account when studying institutions and Ostrom\u2019s Institutional Design Principles are a case in point. Scholars have tested whether Ostrom\u2019s Design Principles, which specify broad relationships between institutional arrangements and context, actually support successful governance of shared resources. This article further contributes to this line of research by leveraging the notion of institutional design to outline a research trajectory focused on coupled infrastructure systems in which institutions are seen as one class of infrastructure among many that dynamically interact to produce outcomes over time.", "author" : [ { "dropping-particle" : "", "family" : "Anderies", "given" : "John M.", "non-dropping-particle" : "", "parse-names" : false, "suffix" : "" }, { "dropping-particle" : "", "family" : "Janssen", "given" : "Marco A.", "non-dropping-particle" : "", "parse-names" : false, "suffix" : "" }, { "dropping-particle" : "", "family" : "Schlager", "given" : "Edella", "non-dropping-particle" : "", "parse-names" : false, "suffix" : "" } ], "container-title" : "International Journal of the Commons", "id" : "ITEM-1", "issue" : "2", "issued" : { "date-parts" : [ [ "2016", "9", "23" ] ] }, "page" : "495", "title" : "Institutions and the performance of coupled infrastructure systems", "type" : "article-journal", "volume" : "10" }, "uris" : [ "http://www.mendeley.com/documents/?uuid=e6a31f11-1509-38b0-99fe-7dd0603d3c8a" ] } ], "mendeley" : { "formattedCitation" : "(14)", "plainTextFormattedCitation" : "(14)", "previouslyFormattedCitation" : "(14)" }, "properties" : {  }, "schema" : "https://github.com/citation-style-language/schema/raw/master/csl-citation.json" }</w:instrText>
      </w:r>
      <w:r w:rsidRPr="00BA1DDE">
        <w:rPr>
          <w:rFonts w:cstheme="minorHAnsi"/>
          <w:sz w:val="24"/>
          <w:szCs w:val="24"/>
        </w:rPr>
        <w:fldChar w:fldCharType="separate"/>
      </w:r>
      <w:r w:rsidR="005F66C3" w:rsidRPr="00BA1DDE">
        <w:rPr>
          <w:rFonts w:cstheme="minorHAnsi"/>
          <w:noProof/>
          <w:sz w:val="24"/>
          <w:szCs w:val="24"/>
        </w:rPr>
        <w:t>(14)</w:t>
      </w:r>
      <w:r w:rsidRPr="00BA1DDE">
        <w:rPr>
          <w:rFonts w:cstheme="minorHAnsi"/>
          <w:sz w:val="24"/>
          <w:szCs w:val="24"/>
        </w:rPr>
        <w:fldChar w:fldCharType="end"/>
      </w:r>
      <w:r w:rsidRPr="00BA1DDE">
        <w:rPr>
          <w:rFonts w:cstheme="minorHAnsi"/>
          <w:sz w:val="24"/>
          <w:szCs w:val="24"/>
        </w:rPr>
        <w:t xml:space="preserve">. Therefore, we must expect that </w:t>
      </w:r>
      <w:r w:rsidR="00CE3508" w:rsidRPr="00BA1DDE">
        <w:rPr>
          <w:rFonts w:cstheme="minorHAnsi"/>
          <w:sz w:val="24"/>
          <w:szCs w:val="24"/>
        </w:rPr>
        <w:t>decision-makers</w:t>
      </w:r>
      <w:r w:rsidRPr="00BA1DDE">
        <w:rPr>
          <w:rFonts w:cstheme="minorHAnsi"/>
          <w:sz w:val="24"/>
          <w:szCs w:val="24"/>
        </w:rPr>
        <w:t xml:space="preserve"> will be </w:t>
      </w:r>
      <w:r w:rsidR="00CE3508" w:rsidRPr="00BA1DDE">
        <w:rPr>
          <w:rFonts w:cstheme="minorHAnsi"/>
          <w:sz w:val="24"/>
          <w:szCs w:val="24"/>
        </w:rPr>
        <w:t>constantly confronted with trade-offs among policy alternatives</w:t>
      </w:r>
      <w:r w:rsidRPr="00BA1DDE">
        <w:rPr>
          <w:rFonts w:cstheme="minorHAnsi"/>
          <w:sz w:val="24"/>
          <w:szCs w:val="24"/>
        </w:rPr>
        <w:t>. However,</w:t>
      </w:r>
      <w:r w:rsidR="00CE3508" w:rsidRPr="00BA1DDE">
        <w:rPr>
          <w:rFonts w:cstheme="minorHAnsi"/>
          <w:sz w:val="24"/>
          <w:szCs w:val="24"/>
        </w:rPr>
        <w:t xml:space="preserve"> they often lack</w:t>
      </w:r>
      <w:r w:rsidRPr="00BA1DDE">
        <w:rPr>
          <w:rFonts w:cstheme="minorHAnsi"/>
          <w:sz w:val="24"/>
          <w:szCs w:val="24"/>
        </w:rPr>
        <w:t xml:space="preserve"> </w:t>
      </w:r>
      <w:r w:rsidR="00CE3508" w:rsidRPr="00BA1DDE">
        <w:rPr>
          <w:rFonts w:cstheme="minorHAnsi"/>
          <w:sz w:val="24"/>
          <w:szCs w:val="24"/>
        </w:rPr>
        <w:t>framework</w:t>
      </w:r>
      <w:r w:rsidR="00591E98" w:rsidRPr="00BA1DDE">
        <w:rPr>
          <w:rFonts w:cstheme="minorHAnsi"/>
          <w:sz w:val="24"/>
          <w:szCs w:val="24"/>
        </w:rPr>
        <w:t>s</w:t>
      </w:r>
      <w:r w:rsidR="00CE3508" w:rsidRPr="00BA1DDE">
        <w:rPr>
          <w:rFonts w:cstheme="minorHAnsi"/>
          <w:sz w:val="24"/>
          <w:szCs w:val="24"/>
        </w:rPr>
        <w:t xml:space="preserve"> and specific tools </w:t>
      </w:r>
      <w:r w:rsidR="00591E98" w:rsidRPr="00BA1DDE">
        <w:rPr>
          <w:rFonts w:cstheme="minorHAnsi"/>
          <w:sz w:val="24"/>
          <w:szCs w:val="24"/>
        </w:rPr>
        <w:t>with</w:t>
      </w:r>
      <w:r w:rsidR="00CE3508" w:rsidRPr="00BA1DDE">
        <w:rPr>
          <w:rFonts w:cstheme="minorHAnsi"/>
          <w:sz w:val="24"/>
          <w:szCs w:val="24"/>
        </w:rPr>
        <w:t xml:space="preserve"> which such trade-offs can be evaluated or justified </w:t>
      </w:r>
      <w:r w:rsidR="00CE3508"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"10.1073/pnas.1511804112", "ISSN" : "0027-8424", "abstract" : "SignificanceHumans depend on ecosystems for food, water, pharmaceuticals, and other benefits. Ecosystem managers, industries, and the public want these benefits to be predictable and therefore have low variance over time. However, control of variance for short-term benefits leads to long-term fragility. Here we show that management to reduce short-term variability can drive ecosystems into degraded states, leading to long-term declines of ecosystem services. These risks can be avoided by strategies that tolerate variability within boundaries of safe operating spaces for ecosystem management. Variable flows of food, water, or other ecosystem services complicate planning. Management strategies that decrease variability and increase predictability may therefore be preferred. However, actions to decrease variance over short timescales (2-4 y), when applied continuously, may lead to long-term ecosystem changes with adverse consequences. We investigated the effects of managing short-term variance in three well-understood models of ecosystem services: lake eutrophication, harvest of a wild population, and yield of domestic herbivores on a rangeland. In all cases, actions to decrease variance can increase the risk of crossing critical ecosystem thresholds, resulting in less desirable ecosystem states. Managing to decrease short-term variance creates ecosystem fragility by changing the boundaries of safe operating spaces, suppressing information needed for adaptive management, cancelling signals of declining resilience, and removing pressures that may build tolerance of stress. Thus, the management of variance interacts strongly and inseparably with the management of resilience. By allowing for variation, learning, and flexibility while observing change, managers can detect opportunities and problems as they develop while sustaining the capacity to deal with them.", "author" : [ { "dropping-particle" : "", "family" : "Carpenter", "given" : "Stephen R.", "non-dropping-particle" : "", "parse-names" : false, "suffix" : "" }, { "dropping-particle" : "", "family" : "Brock", "given" : "William A.", "non-dropping-particle" : "", "parse-names" : false, "suffix" : "" }, { "dropping-particle" : "", "family" : "Folke", "given" : "Carl", "non-dropping-particle" : "", "parse-names" : false, "suffix" : "" }, { "dropping-particle" : "", "family" : "Nes", "given" : "Egbert H.", "non-dropping-particle" : "van", "parse-names" : false, "suffix" : "" }, { "dropping-particle" : "", "family" : "Scheffer", "given" : "Marten", "non-dropping-particle" : "", "parse-names" : false, "suffix" : "" } ], "container-title" : "Proceedings of the National Academy of Sciences", "id" : "ITEM-1", "issue" : "46", "issued" : { "date-parts" : [ [ "2015", "10", "5" ] ] }, "page" : "201511804", "title" : "Allowing variance may enlarge the safe operating space for exploited ecosystems", "type" : "article-journal", "volume" : "112" }, "uris" : [ "http://www.mendeley.com/documents/?uuid=74c8c87c-8f54-4475-9bb3-af11580379ff" ] }, { "id" : "ITEM-2", "itemData" : { "DOI" : "10.1007/s10021-001-0045-9", "ISSN" : "1435-0629", "author" : [ { "dropping-particle" : "", "family" : "Carpenter", "given" : "Steve", "non-dropping-particle" : "", "parse-names" : false, "suffix" : "" }, { "dropping-particle" : "", "family" : "Walker", "given" : "Brian", "non-dropping-particle" : "", "parse-names" : false, "suffix" : "" }, { "dropping-particle" : "", "family" : "Anderies", "given" : "J. Marty", "non-dropping-particle" : "", "parse-names" : false, "suffix" : "" }, { "dropping-particle" : "", "family" : "Abel", "given" : "Nick", "non-dropping-particle" : "", "parse-names" : false, "suffix" : "" } ], "container-title" : "Ecosystems", "id" : "ITEM-2", "issue" : "8", "issued" : { "date-parts" : [ [ "2001", "12", "4" ] ] }, "page" : "765-781", "publisher" : "Springer-Verlag", "title" : "From Metaphor to Measurement: Resilience of What to What?", "type" : "article-journal", "volume" : "4" }, "uris" : [ "http://www.mendeley.com/documents/?uuid=94e9c869-14a5-3101-928c-61073c97632d" ] }, { "id" : "ITEM-3", "itemData" : { "DOI" : "10.18352/ijc.12", "ISSN" : "1875-0281", "abstract" : "The governance of common-pool resources can be meaningfully examined from the somewhat broader perspective of the governance of social-ecological systems (SESs). Governance of SESs invariably involves trade-offs; trade-offs between different stakeholder objectives, trade-offs between risk and productivity, and trade-offs between short-term and long-term goals. This is especially true in the case of robustness in social-ecological systems - i.e. the capacity to continue to meet a performance objective in the face of uncertainty and shocks. In this paper we suggest that effective governance under uncertainty must include the ongoing analysis of trade-offs between robustness and performance, and between investments in robustness to different types of perturbations. The nature of such trade-offs will depend on society's perception of risk, the dynamics of the underlying resource, and the governance regime. Specifically, we argue that it is impossible to define robustness in absolute terms. The choice for society is not only whether to invest in becoming robust to a particular disturbance, but rather, what suit of disturbances to address and what set of associated vulnerabilities is it willing to accept as a necessary consequence.", "author" : [ { "dropping-particle" : "", "family" : "Janssen", "given" : "Marco A.", "non-dropping-particle" : "", "parse-names" : false, "suffix" : "" }, { "dropping-particle" : "", "family" : "Anderies", "given" : "John M", "non-dropping-particle" : "", "parse-names" : false, "suffix" : "" } ], "container-title" : "International Journal of the Commons", "id" : "ITEM-3", "issue" : "1", "issued" : { "date-parts" : [ [ "2007", "10", "17" ] ] }, "page" : "43", "title" : "Robustness Trade-offs in Social-Ecological Systems", "type" : "article-journal", "volume" : "1" }, "uris" : [ "http://www.mendeley.com/documents/?uuid=82d8263b-ff3c-3138-b2b3-6cc13bfa031b" ] }, { "id" : "ITEM-4", "itemData" : { "DOI" : "10.1080/02723638.2016.1206395", "ISSN" : "0272-3638", "abstract" : "ABSTRACTIn academic and policy discourse, the concept of urban resilience is proliferating. Social theorists, especially human geographers, have rightfully criticized that the underlying politics of resilience have been ignored and stress the importance of asking \u201cresilience of what, to what, and for whom?\u201d This paper calls for careful consideration of not just resilience for whom and what, but also where, when, and why. A three-phase process is introduced to enable these \u201cfive Ws\u201d to be negotiated collectively and to engender critical reflection on the politics of urban resilience as plans, initiatives, and projects are conceived, discussed, and implemented. Deployed through the hypothetical case of green infrastructure in Los Angeles, the paper concludes by illustrating how resilience planning trade-offs and decisions affect outcomes over space and time, often with significant implications for equity.", "author" : [ { "dropping-particle" : "", "family" : "Meerow", "given" : "Sara", "non-dropping-particle" : "", "parse-names" : false, "suffix" : "" }, { "dropping-particle" : "", "family" : "Newell", "given" : "Joshua P.", "non-dropping-particle" : "", "parse-names" : false, "suffix" : "" } ], "container-title" : "Urban Geography", "id" : "ITEM-4", "issued" : { "date-parts" : [ [ "2016", "7", "12" ] ] }, "page" : "1-21", "publisher" : "Routledge", "title" : "Urban resilience for whom, what, when, where, and why?", "type" : "article-journal" }, "uris" : [ "http://www.mendeley.com/documents/?uuid=45dd691f-f99f-3f09-aa56-e17fa7294f38" ] }, { "id" : "ITEM-5", "itemData" : { "DOI" : "10.1017/CBO9780511596667.014", "author" : [ { "dropping-particle" : "", "family" : "Eakin", "given" : "Hallie", "non-dropping-particle" : "", "parse-names" : false, "suffix" : "" }, { "dropping-particle" : "", "family" : "Nelson", "given" : "Donald R.", "non-dropping-particle" : "", "parse-names" : false, "suffix" : "" }, { "dropping-particle" : "", "family" : "Tompkins", "given" : "E.L.", "non-dropping-particle" : "", "parse-names" : false, "suffix" : "" }, { "dropping-particle" : "", "family" : "Anderies", "given" : "J. Marty", "non-dropping-particle" : "", "parse-names" : false, "suffix" : "" } ], "container-title" : "Adapting to Climate Change: Thresholds, Values, Governance", "editor" : [ { "dropping-particle" : "", "family" : "Adger", "given" : "W. Neil", "non-dropping-particle" : "", "parse-names" : false, "suffix" : "" }, { "dropping-particle" : "", "family" : "Lorenzoni", "given" : "Irene", "non-dropping-particle" : "", "parse-names" : false, "suffix" : "" }, { "dropping-particle" : "", "family" : "O'Brien", "given" : "Karen L.", "non-dropping-particle" : "", "parse-names" : false, "suffix" : "" } ], "id" : "ITEM-5", "issued" : { "date-parts" : [ [ "2009" ] ] }, "page" : "514", "publisher" : "Cambridge University Press", "publisher-place" : "Cambridge, UK", "title" : "Hidden costs and disparate uncertainties: trade-offs in approaches to climate policy", "type" : "chapter" }, "uris" : [ "http://www.mendeley.com/documents/?uuid=c5babfe5-9ae8-4a13-9022-e7627eeaf369", "http://www.mendeley.com/documents/?uuid=86ecd4f1-e765-440a-8458-5fa7abdf6dcf" ] } ], "mendeley" : { "formattedCitation" : "(12, 13, 26\u201328)", "plainTextFormattedCitation" : "(12, 13, 26\u201328)", "previouslyFormattedCitation" : "(12, 13, 26\u201328)" }, "properties" : {  }, "schema" : "https://github.com/citation-style-language/schema/raw/master/csl-citation.json" }</w:instrText>
      </w:r>
      <w:r w:rsidR="00CE3508" w:rsidRPr="00BA1DDE">
        <w:rPr>
          <w:rFonts w:cstheme="minorHAnsi"/>
          <w:sz w:val="24"/>
          <w:szCs w:val="24"/>
        </w:rPr>
        <w:fldChar w:fldCharType="separate"/>
      </w:r>
      <w:r w:rsidR="00B52ED1" w:rsidRPr="00BA1DDE">
        <w:rPr>
          <w:rFonts w:cstheme="minorHAnsi"/>
          <w:noProof/>
          <w:sz w:val="24"/>
          <w:szCs w:val="24"/>
        </w:rPr>
        <w:t>(12, 13, 26–28)</w:t>
      </w:r>
      <w:r w:rsidR="00CE3508" w:rsidRPr="00BA1DDE">
        <w:rPr>
          <w:rFonts w:cstheme="minorHAnsi"/>
          <w:sz w:val="24"/>
          <w:szCs w:val="24"/>
        </w:rPr>
        <w:fldChar w:fldCharType="end"/>
      </w:r>
      <w:r w:rsidR="00CE3508" w:rsidRPr="00BA1DDE">
        <w:rPr>
          <w:rFonts w:cstheme="minorHAnsi"/>
          <w:sz w:val="24"/>
          <w:szCs w:val="24"/>
        </w:rPr>
        <w:t xml:space="preserve">. </w:t>
      </w:r>
      <w:r w:rsidR="00151415" w:rsidRPr="00BA1DDE">
        <w:rPr>
          <w:rFonts w:cstheme="minorHAnsi"/>
          <w:sz w:val="24"/>
          <w:szCs w:val="24"/>
        </w:rPr>
        <w:t>Our model</w:t>
      </w:r>
      <w:r w:rsidR="00CE3508" w:rsidRPr="00BA1DDE">
        <w:rPr>
          <w:rFonts w:cstheme="minorHAnsi"/>
          <w:sz w:val="24"/>
          <w:szCs w:val="24"/>
        </w:rPr>
        <w:t>ing approach aim</w:t>
      </w:r>
      <w:r w:rsidR="00591E98" w:rsidRPr="00BA1DDE">
        <w:rPr>
          <w:rFonts w:cstheme="minorHAnsi"/>
          <w:sz w:val="24"/>
          <w:szCs w:val="24"/>
        </w:rPr>
        <w:t>s</w:t>
      </w:r>
      <w:r w:rsidR="00CE3508" w:rsidRPr="00BA1DDE">
        <w:rPr>
          <w:rFonts w:cstheme="minorHAnsi"/>
          <w:sz w:val="24"/>
          <w:szCs w:val="24"/>
        </w:rPr>
        <w:t xml:space="preserve"> to provide</w:t>
      </w:r>
      <w:r w:rsidRPr="00BA1DDE">
        <w:rPr>
          <w:rFonts w:cstheme="minorHAnsi"/>
          <w:sz w:val="24"/>
          <w:szCs w:val="24"/>
        </w:rPr>
        <w:t xml:space="preserve"> </w:t>
      </w:r>
      <w:r w:rsidR="00591E98" w:rsidRPr="00BA1DDE">
        <w:rPr>
          <w:rFonts w:cstheme="minorHAnsi"/>
          <w:sz w:val="24"/>
          <w:szCs w:val="24"/>
        </w:rPr>
        <w:t>a</w:t>
      </w:r>
      <w:r w:rsidRPr="00BA1DDE">
        <w:rPr>
          <w:rFonts w:cstheme="minorHAnsi"/>
          <w:sz w:val="24"/>
          <w:szCs w:val="24"/>
        </w:rPr>
        <w:t xml:space="preserve"> kind of tool </w:t>
      </w:r>
      <w:r w:rsidR="00CE3508" w:rsidRPr="00BA1DDE">
        <w:rPr>
          <w:rFonts w:cstheme="minorHAnsi"/>
          <w:sz w:val="24"/>
          <w:szCs w:val="24"/>
        </w:rPr>
        <w:t>that can</w:t>
      </w:r>
      <w:r w:rsidR="00151415" w:rsidRPr="00BA1DDE">
        <w:rPr>
          <w:rFonts w:cstheme="minorHAnsi"/>
          <w:sz w:val="24"/>
          <w:szCs w:val="24"/>
        </w:rPr>
        <w:t xml:space="preserve"> reveal the trade-offs that emerge from the constant reinforcement of specific decision priorities over time: in other words, trade</w:t>
      </w:r>
      <w:r w:rsidR="00D5321B" w:rsidRPr="00BA1DDE">
        <w:rPr>
          <w:rFonts w:cstheme="minorHAnsi"/>
          <w:sz w:val="24"/>
          <w:szCs w:val="24"/>
        </w:rPr>
        <w:t>-</w:t>
      </w:r>
      <w:r w:rsidR="00151415" w:rsidRPr="00BA1DDE">
        <w:rPr>
          <w:rFonts w:cstheme="minorHAnsi"/>
          <w:sz w:val="24"/>
          <w:szCs w:val="24"/>
        </w:rPr>
        <w:t xml:space="preserve">offs among distinct adaptation pathways </w:t>
      </w:r>
      <w:r w:rsidR="00151415"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"10.1016/j.gloenvcha.2013.12.002", "ISSN" : "09593780", "abstract" : "The need to adapt to climate change is now widely recognised as evidence of its impacts on social and natural systems grows and greenhouse gas emissions continue unabated. Yet efforts to adapt to climate change, as reported in the literature over the last decade and in selected case studies, have not led to substantial rates of implementation of adaptation actions despite substantial investments in adaptation science. Moreover, implemented actions have been mostly incremental and focused on proximate causes; there are far fewer reports of more systemic or transformative actions. We found that the nature and effectiveness of responses was strongly influenced by framing. Recent decision-oriented approaches that aim to overcome this situation are framed within a \u201cpathways\u201d metaphor to emphasise the need for robust decision making within adaptive processes in the face of uncertainty and inter-temporal complexity. However, to date, such \u201cadaptation pathways\u201d approaches have mostly focused on contexts with clearly identified decision-makers and unambiguous goals; as a result, they generally assume prevailing governance regimes are conducive for adaptation and hence constrain responses to proximate causes of vulnerability. In this paper, we explore a broader conceptualisation of \u201cadaptation pathways\u201d that draws on \u2018pathways thinking\u2019 in the sustainable development domain to consider the implications of path dependency, interactions between adaptation plans, vested interests and global change, and situations where values, interests, or institutions constrain societal responses to change. This re-conceptualisation of adaptation pathways aims to inform decision makers about integrating incremental actions on proximate causes with the transformative aspects of societal change. Case studies illustrate what this might entail. The paper ends with a call for further exploration of theory, methods and procedures to operationalise this broader conceptualisation of adaptation.", "author" : [ { "dropping-particle" : "", "family" : "Wise", "given" : "R.M.", "non-dropping-particle" : "", "parse-names" : false, "suffix" : "" }, { "dropping-particle" : "", "family" : "Fazey", "given" : "I.", "non-dropping-particle" : "", "parse-names" : false, "suffix" : "" }, { "dropping-particle" : "", "family" : "Stafford Smith", "given" : "M.", "non-dropping-particle" : "", "parse-names" : false, "suffix" : "" }, { "dropping-particle" : "", "family" : "Park", "given" : "S.E.", "non-dropping-particle" : "", "parse-names" : false, "suffix" : "" }, { "dropping-particle" : "", "family" : "Eakin", "given" : "H.C.", "non-dropping-particle" : "", "parse-names" : false, "suffix" : "" }, { "dropping-particle" : "", "family" : "Archer Van Garderen", "given" : "E.R.M.", "non-dropping-particle" : "", "parse-names" : false, "suffix" : "" }, { "dropping-particle" : "", "family" : "Campbell", "given" : "B.", "non-dropping-particle" : "", "parse-names" : false, "suffix" : "" } ], "container-title" : "Global Environmental Change", "id" : "ITEM-1", "issued" : { "date-parts" : [ [ "2014" ] ] }, "page" : "325-336", "title" : "Reconceptualising adaptation to climate change as part of pathways of change and response", "type" : "article-journal", "volume" : "28" }, "uris" : [ "http://www.mendeley.com/documents/?uuid=f5a715b2-dac5-3172-8601-656b1f5ea16d" ] } ], "mendeley" : { "formattedCitation" : "(3)", "plainTextFormattedCitation" : "(3)", "previouslyFormattedCitation" : "(3)" }, "properties" : {  }, "schema" : "https://github.com/citation-style-language/schema/raw/master/csl-citation.json" }</w:instrText>
      </w:r>
      <w:r w:rsidR="00151415" w:rsidRPr="00BA1DDE">
        <w:rPr>
          <w:rFonts w:cstheme="minorHAnsi"/>
          <w:sz w:val="24"/>
          <w:szCs w:val="24"/>
        </w:rPr>
        <w:fldChar w:fldCharType="separate"/>
      </w:r>
      <w:r w:rsidR="00C90D0D" w:rsidRPr="00BA1DDE">
        <w:rPr>
          <w:rFonts w:cstheme="minorHAnsi"/>
          <w:noProof/>
          <w:sz w:val="24"/>
          <w:szCs w:val="24"/>
        </w:rPr>
        <w:t>(3)</w:t>
      </w:r>
      <w:r w:rsidR="00151415" w:rsidRPr="00BA1DDE">
        <w:rPr>
          <w:rFonts w:cstheme="minorHAnsi"/>
          <w:sz w:val="24"/>
          <w:szCs w:val="24"/>
        </w:rPr>
        <w:fldChar w:fldCharType="end"/>
      </w:r>
      <w:r w:rsidR="00151415" w:rsidRPr="00BA1DDE">
        <w:rPr>
          <w:rFonts w:cstheme="minorHAnsi"/>
          <w:sz w:val="24"/>
          <w:szCs w:val="24"/>
        </w:rPr>
        <w:t xml:space="preserve">. </w:t>
      </w:r>
      <w:r w:rsidR="00CE3508" w:rsidRPr="00BA1DDE">
        <w:rPr>
          <w:rFonts w:cstheme="minorHAnsi"/>
          <w:sz w:val="24"/>
          <w:szCs w:val="24"/>
        </w:rPr>
        <w:t xml:space="preserve">Our model echoes these theoretical insights </w:t>
      </w:r>
      <w:r w:rsidRPr="00BA1DDE">
        <w:rPr>
          <w:rFonts w:cstheme="minorHAnsi"/>
          <w:sz w:val="24"/>
          <w:szCs w:val="24"/>
        </w:rPr>
        <w:t>and call</w:t>
      </w:r>
      <w:r w:rsidR="00591E98" w:rsidRPr="00BA1DDE">
        <w:rPr>
          <w:rFonts w:cstheme="minorHAnsi"/>
          <w:sz w:val="24"/>
          <w:szCs w:val="24"/>
        </w:rPr>
        <w:t>s</w:t>
      </w:r>
      <w:r w:rsidRPr="00BA1DDE">
        <w:rPr>
          <w:rFonts w:cstheme="minorHAnsi"/>
          <w:sz w:val="24"/>
          <w:szCs w:val="24"/>
        </w:rPr>
        <w:t xml:space="preserve"> for action </w:t>
      </w:r>
      <w:r w:rsidR="00CE3508" w:rsidRPr="00BA1DDE">
        <w:rPr>
          <w:rFonts w:cstheme="minorHAnsi"/>
          <w:sz w:val="24"/>
          <w:szCs w:val="24"/>
        </w:rPr>
        <w:t xml:space="preserve">by </w:t>
      </w:r>
      <w:r w:rsidRPr="00BA1DDE">
        <w:rPr>
          <w:rFonts w:cstheme="minorHAnsi"/>
          <w:sz w:val="24"/>
          <w:szCs w:val="24"/>
        </w:rPr>
        <w:t>developing a model</w:t>
      </w:r>
      <w:r w:rsidR="00E77C1F" w:rsidRPr="00BA1DDE">
        <w:rPr>
          <w:rFonts w:cstheme="minorHAnsi"/>
          <w:sz w:val="24"/>
          <w:szCs w:val="24"/>
        </w:rPr>
        <w:t>ing framework</w:t>
      </w:r>
      <w:r w:rsidRPr="00BA1DDE">
        <w:rPr>
          <w:rFonts w:cstheme="minorHAnsi"/>
          <w:sz w:val="24"/>
          <w:szCs w:val="24"/>
        </w:rPr>
        <w:t xml:space="preserve"> that can identify</w:t>
      </w:r>
      <w:r w:rsidR="00CE3508" w:rsidRPr="00BA1DDE">
        <w:rPr>
          <w:rFonts w:cstheme="minorHAnsi"/>
          <w:sz w:val="24"/>
          <w:szCs w:val="24"/>
        </w:rPr>
        <w:t xml:space="preserve"> and mak</w:t>
      </w:r>
      <w:r w:rsidR="00591E98" w:rsidRPr="00BA1DDE">
        <w:rPr>
          <w:rFonts w:cstheme="minorHAnsi"/>
          <w:sz w:val="24"/>
          <w:szCs w:val="24"/>
        </w:rPr>
        <w:t>e</w:t>
      </w:r>
      <w:r w:rsidR="00CE3508" w:rsidRPr="00BA1DDE">
        <w:rPr>
          <w:rFonts w:cstheme="minorHAnsi"/>
          <w:sz w:val="24"/>
          <w:szCs w:val="24"/>
        </w:rPr>
        <w:t xml:space="preserve"> explicit and visible these trade</w:t>
      </w:r>
      <w:r w:rsidR="00D5321B" w:rsidRPr="00BA1DDE">
        <w:rPr>
          <w:rFonts w:cstheme="minorHAnsi"/>
          <w:sz w:val="24"/>
          <w:szCs w:val="24"/>
        </w:rPr>
        <w:t>-</w:t>
      </w:r>
      <w:r w:rsidR="00CE3508" w:rsidRPr="00BA1DDE">
        <w:rPr>
          <w:rFonts w:cstheme="minorHAnsi"/>
          <w:sz w:val="24"/>
          <w:szCs w:val="24"/>
        </w:rPr>
        <w:t>offs</w:t>
      </w:r>
      <w:r w:rsidR="00457FA1" w:rsidRPr="00BA1DDE">
        <w:rPr>
          <w:rFonts w:cstheme="minorHAnsi"/>
          <w:sz w:val="24"/>
          <w:szCs w:val="24"/>
        </w:rPr>
        <w:t xml:space="preserve"> </w:t>
      </w:r>
      <w:r w:rsidR="00CE3508" w:rsidRPr="00BA1DDE">
        <w:rPr>
          <w:rFonts w:cstheme="minorHAnsi"/>
          <w:sz w:val="24"/>
          <w:szCs w:val="24"/>
        </w:rPr>
        <w:t xml:space="preserve">for policy comparison. </w:t>
      </w:r>
    </w:p>
    <w:p w14:paraId="6F4083BE" w14:textId="3B3CB5CB" w:rsidR="00151415" w:rsidRPr="00BA1DDE" w:rsidRDefault="00931E7F" w:rsidP="00D73DE5">
      <w:pPr>
        <w:spacing w:line="360" w:lineRule="auto"/>
        <w:ind w:firstLine="708"/>
        <w:rPr>
          <w:rFonts w:cstheme="minorHAnsi"/>
          <w:sz w:val="24"/>
          <w:szCs w:val="24"/>
        </w:rPr>
      </w:pPr>
      <w:r w:rsidRPr="00BA1DDE">
        <w:rPr>
          <w:rFonts w:cstheme="minorHAnsi"/>
          <w:sz w:val="24"/>
          <w:szCs w:val="24"/>
        </w:rPr>
        <w:t>When a</w:t>
      </w:r>
      <w:r w:rsidR="00AC463A" w:rsidRPr="00BA1DDE">
        <w:rPr>
          <w:rFonts w:cstheme="minorHAnsi"/>
          <w:sz w:val="24"/>
          <w:szCs w:val="24"/>
        </w:rPr>
        <w:t xml:space="preserve">pplied to a theoretical </w:t>
      </w:r>
      <w:r w:rsidR="004452EB" w:rsidRPr="00BA1DDE">
        <w:rPr>
          <w:rFonts w:cstheme="minorHAnsi"/>
          <w:sz w:val="24"/>
          <w:szCs w:val="24"/>
        </w:rPr>
        <w:t>landscape</w:t>
      </w:r>
      <w:r w:rsidRPr="00BA1DDE">
        <w:rPr>
          <w:rFonts w:cstheme="minorHAnsi"/>
          <w:sz w:val="24"/>
          <w:szCs w:val="24"/>
        </w:rPr>
        <w:t>, our approach</w:t>
      </w:r>
      <w:r w:rsidR="00AC463A" w:rsidRPr="00BA1DDE">
        <w:rPr>
          <w:rFonts w:cstheme="minorHAnsi"/>
          <w:sz w:val="24"/>
          <w:szCs w:val="24"/>
        </w:rPr>
        <w:t xml:space="preserve"> </w:t>
      </w:r>
      <w:r w:rsidR="00CE3508" w:rsidRPr="00BA1DDE">
        <w:rPr>
          <w:rFonts w:cstheme="minorHAnsi"/>
          <w:sz w:val="24"/>
          <w:szCs w:val="24"/>
        </w:rPr>
        <w:t>illustrates that trade</w:t>
      </w:r>
      <w:r w:rsidRPr="00BA1DDE">
        <w:rPr>
          <w:rFonts w:cstheme="minorHAnsi"/>
          <w:sz w:val="24"/>
          <w:szCs w:val="24"/>
        </w:rPr>
        <w:t>-</w:t>
      </w:r>
      <w:r w:rsidR="00CE3508" w:rsidRPr="00BA1DDE">
        <w:rPr>
          <w:rFonts w:cstheme="minorHAnsi"/>
          <w:sz w:val="24"/>
          <w:szCs w:val="24"/>
        </w:rPr>
        <w:t>offs can emerge across different forms of risk exposure (e.g., between flood control and water access), different type</w:t>
      </w:r>
      <w:r w:rsidR="00D1365F" w:rsidRPr="00BA1DDE">
        <w:rPr>
          <w:rFonts w:cstheme="minorHAnsi"/>
          <w:sz w:val="24"/>
          <w:szCs w:val="24"/>
        </w:rPr>
        <w:t>s of</w:t>
      </w:r>
      <w:r w:rsidR="00CE3508" w:rsidRPr="00BA1DDE">
        <w:rPr>
          <w:rFonts w:cstheme="minorHAnsi"/>
          <w:sz w:val="24"/>
          <w:szCs w:val="24"/>
        </w:rPr>
        <w:t xml:space="preserve"> infrastructure system</w:t>
      </w:r>
      <w:r w:rsidR="00D1365F" w:rsidRPr="00BA1DDE">
        <w:rPr>
          <w:rFonts w:cstheme="minorHAnsi"/>
          <w:sz w:val="24"/>
          <w:szCs w:val="24"/>
        </w:rPr>
        <w:t>s</w:t>
      </w:r>
      <w:r w:rsidR="00CE3508" w:rsidRPr="00BA1DDE">
        <w:rPr>
          <w:rFonts w:cstheme="minorHAnsi"/>
          <w:sz w:val="24"/>
          <w:szCs w:val="24"/>
        </w:rPr>
        <w:t xml:space="preserve"> (</w:t>
      </w:r>
      <w:r w:rsidRPr="00BA1DDE">
        <w:rPr>
          <w:rFonts w:cstheme="minorHAnsi"/>
          <w:sz w:val="24"/>
          <w:szCs w:val="24"/>
        </w:rPr>
        <w:t xml:space="preserve">e.g., </w:t>
      </w:r>
      <w:r w:rsidR="00CE3508" w:rsidRPr="00BA1DDE">
        <w:rPr>
          <w:rFonts w:cstheme="minorHAnsi"/>
          <w:sz w:val="24"/>
          <w:szCs w:val="24"/>
        </w:rPr>
        <w:t>potable water</w:t>
      </w:r>
      <w:r w:rsidR="00D1365F" w:rsidRPr="00BA1DDE">
        <w:rPr>
          <w:rFonts w:cstheme="minorHAnsi"/>
          <w:sz w:val="24"/>
          <w:szCs w:val="24"/>
        </w:rPr>
        <w:t xml:space="preserve"> and</w:t>
      </w:r>
      <w:r w:rsidR="00CE3508" w:rsidRPr="00BA1DDE">
        <w:rPr>
          <w:rFonts w:cstheme="minorHAnsi"/>
          <w:sz w:val="24"/>
          <w:szCs w:val="24"/>
        </w:rPr>
        <w:t xml:space="preserve"> sewer system), across space and time, and across different indicators and optimal policies</w:t>
      </w:r>
      <w:r w:rsidR="004849C3" w:rsidRPr="00BA1DDE">
        <w:rPr>
          <w:rFonts w:cstheme="minorHAnsi"/>
          <w:sz w:val="24"/>
          <w:szCs w:val="24"/>
        </w:rPr>
        <w:t>. More</w:t>
      </w:r>
      <w:r w:rsidR="00C52C14" w:rsidRPr="00BA1DDE">
        <w:rPr>
          <w:rFonts w:cstheme="minorHAnsi"/>
          <w:sz w:val="24"/>
          <w:szCs w:val="24"/>
        </w:rPr>
        <w:t>over</w:t>
      </w:r>
      <w:r w:rsidRPr="00BA1DDE">
        <w:rPr>
          <w:rFonts w:cstheme="minorHAnsi"/>
          <w:sz w:val="24"/>
          <w:szCs w:val="24"/>
        </w:rPr>
        <w:t>,</w:t>
      </w:r>
      <w:r w:rsidR="00C52C14" w:rsidRPr="00BA1DDE">
        <w:rPr>
          <w:rFonts w:cstheme="minorHAnsi"/>
          <w:sz w:val="24"/>
          <w:szCs w:val="24"/>
        </w:rPr>
        <w:t xml:space="preserve"> we </w:t>
      </w:r>
      <w:r w:rsidR="00AC463A" w:rsidRPr="00BA1DDE">
        <w:rPr>
          <w:rFonts w:cstheme="minorHAnsi"/>
          <w:sz w:val="24"/>
          <w:szCs w:val="24"/>
        </w:rPr>
        <w:t xml:space="preserve">illustrate how investments made to address specific aspects of risk can, in turn, amplify risk exposure and social dissatisfaction in other ways, contributing to the generation and persistence of spatial and temporal patterns of socio-hydrological vulnerability. </w:t>
      </w:r>
      <w:r w:rsidR="002F05B4" w:rsidRPr="00BA1DDE">
        <w:rPr>
          <w:rFonts w:cstheme="minorHAnsi"/>
          <w:sz w:val="24"/>
          <w:szCs w:val="24"/>
        </w:rPr>
        <w:t xml:space="preserve">The </w:t>
      </w:r>
      <w:r w:rsidR="00151415" w:rsidRPr="00BA1DDE">
        <w:rPr>
          <w:rFonts w:cstheme="minorHAnsi"/>
          <w:sz w:val="24"/>
          <w:szCs w:val="24"/>
        </w:rPr>
        <w:t xml:space="preserve">stylized model </w:t>
      </w:r>
      <w:r w:rsidR="00D73DE5" w:rsidRPr="00BA1DDE">
        <w:rPr>
          <w:rFonts w:cstheme="minorHAnsi"/>
          <w:sz w:val="24"/>
          <w:szCs w:val="24"/>
        </w:rPr>
        <w:t>thus serve</w:t>
      </w:r>
      <w:r w:rsidR="00D1365F" w:rsidRPr="00BA1DDE">
        <w:rPr>
          <w:rFonts w:cstheme="minorHAnsi"/>
          <w:sz w:val="24"/>
          <w:szCs w:val="24"/>
        </w:rPr>
        <w:t>s</w:t>
      </w:r>
      <w:r w:rsidR="00D73DE5" w:rsidRPr="00BA1DDE">
        <w:rPr>
          <w:rFonts w:cstheme="minorHAnsi"/>
          <w:sz w:val="24"/>
          <w:szCs w:val="24"/>
        </w:rPr>
        <w:t xml:space="preserve"> to illustrate </w:t>
      </w:r>
      <w:r w:rsidR="00151415" w:rsidRPr="00BA1DDE">
        <w:rPr>
          <w:rFonts w:cstheme="minorHAnsi"/>
          <w:sz w:val="24"/>
          <w:szCs w:val="24"/>
        </w:rPr>
        <w:t xml:space="preserve">that the role of social pressure – the only “non-technical” criterion included in the model – </w:t>
      </w:r>
      <w:r w:rsidRPr="00BA1DDE">
        <w:rPr>
          <w:rFonts w:cstheme="minorHAnsi"/>
          <w:sz w:val="24"/>
          <w:szCs w:val="24"/>
        </w:rPr>
        <w:t xml:space="preserve">differs </w:t>
      </w:r>
      <w:r w:rsidR="00151415" w:rsidRPr="00BA1DDE">
        <w:rPr>
          <w:rFonts w:cstheme="minorHAnsi"/>
          <w:sz w:val="24"/>
          <w:szCs w:val="24"/>
        </w:rPr>
        <w:t xml:space="preserve">in terms of its influence on patterns of flooding and water scarcity. Residents’ </w:t>
      </w:r>
      <w:r w:rsidR="00151415" w:rsidRPr="00BA1DDE">
        <w:rPr>
          <w:rFonts w:cstheme="minorHAnsi"/>
          <w:sz w:val="24"/>
          <w:szCs w:val="24"/>
        </w:rPr>
        <w:lastRenderedPageBreak/>
        <w:t>protests served as feedback to managers’ decisions, but this feedback is modulated by the frequency of the hazard: flooding was simulated as episodic</w:t>
      </w:r>
      <w:r w:rsidR="00D1365F" w:rsidRPr="00BA1DDE">
        <w:rPr>
          <w:rFonts w:cstheme="minorHAnsi"/>
          <w:sz w:val="24"/>
          <w:szCs w:val="24"/>
        </w:rPr>
        <w:t xml:space="preserve"> and </w:t>
      </w:r>
      <w:r w:rsidR="00151415" w:rsidRPr="00BA1DDE">
        <w:rPr>
          <w:rFonts w:cstheme="minorHAnsi"/>
          <w:sz w:val="24"/>
          <w:szCs w:val="24"/>
        </w:rPr>
        <w:t xml:space="preserve">driven by climatic variability, while scarcity was simulated as a chronic </w:t>
      </w:r>
      <w:r w:rsidR="00DB5450" w:rsidRPr="00BA1DDE">
        <w:rPr>
          <w:rFonts w:cstheme="minorHAnsi"/>
          <w:sz w:val="24"/>
          <w:szCs w:val="24"/>
        </w:rPr>
        <w:t xml:space="preserve">risk, </w:t>
      </w:r>
      <w:r w:rsidR="00D1365F" w:rsidRPr="00BA1DDE">
        <w:rPr>
          <w:rFonts w:cstheme="minorHAnsi"/>
          <w:sz w:val="24"/>
          <w:szCs w:val="24"/>
        </w:rPr>
        <w:t xml:space="preserve">though </w:t>
      </w:r>
      <w:r w:rsidR="00DB5450" w:rsidRPr="00BA1DDE">
        <w:rPr>
          <w:rFonts w:cstheme="minorHAnsi"/>
          <w:sz w:val="24"/>
          <w:szCs w:val="24"/>
        </w:rPr>
        <w:t xml:space="preserve">both issues </w:t>
      </w:r>
      <w:r w:rsidR="00151415" w:rsidRPr="00BA1DDE">
        <w:rPr>
          <w:rFonts w:cstheme="minorHAnsi"/>
          <w:sz w:val="24"/>
          <w:szCs w:val="24"/>
        </w:rPr>
        <w:t>ar</w:t>
      </w:r>
      <w:r w:rsidR="00D1365F" w:rsidRPr="00BA1DDE">
        <w:rPr>
          <w:rFonts w:cstheme="minorHAnsi"/>
          <w:sz w:val="24"/>
          <w:szCs w:val="24"/>
        </w:rPr>
        <w:t>ose</w:t>
      </w:r>
      <w:r w:rsidR="00151415" w:rsidRPr="00BA1DDE">
        <w:rPr>
          <w:rFonts w:cstheme="minorHAnsi"/>
          <w:sz w:val="24"/>
          <w:szCs w:val="24"/>
        </w:rPr>
        <w:t xml:space="preserve"> from </w:t>
      </w:r>
      <w:r w:rsidR="00DB5450" w:rsidRPr="00BA1DDE">
        <w:rPr>
          <w:rFonts w:cstheme="minorHAnsi"/>
          <w:sz w:val="24"/>
          <w:szCs w:val="24"/>
        </w:rPr>
        <w:t>the condition</w:t>
      </w:r>
      <w:r w:rsidRPr="00BA1DDE">
        <w:rPr>
          <w:rFonts w:cstheme="minorHAnsi"/>
          <w:sz w:val="24"/>
          <w:szCs w:val="24"/>
        </w:rPr>
        <w:t>s</w:t>
      </w:r>
      <w:r w:rsidR="00DB5450" w:rsidRPr="00BA1DDE">
        <w:rPr>
          <w:rFonts w:cstheme="minorHAnsi"/>
          <w:sz w:val="24"/>
          <w:szCs w:val="24"/>
        </w:rPr>
        <w:t xml:space="preserve"> of </w:t>
      </w:r>
      <w:r w:rsidR="00151415" w:rsidRPr="00BA1DDE">
        <w:rPr>
          <w:rFonts w:cstheme="minorHAnsi"/>
          <w:sz w:val="24"/>
          <w:szCs w:val="24"/>
        </w:rPr>
        <w:t>infrastructure</w:t>
      </w:r>
      <w:r w:rsidR="00DB5450" w:rsidRPr="00BA1DDE">
        <w:rPr>
          <w:rFonts w:cstheme="minorHAnsi"/>
          <w:sz w:val="24"/>
          <w:szCs w:val="24"/>
        </w:rPr>
        <w:t xml:space="preserve"> systems</w:t>
      </w:r>
      <w:r w:rsidR="00151415" w:rsidRPr="00BA1DDE">
        <w:rPr>
          <w:rFonts w:cstheme="minorHAnsi"/>
          <w:sz w:val="24"/>
          <w:szCs w:val="24"/>
        </w:rPr>
        <w:t>. The socio-political feedback, via residents’ protests, effectively translated the frequency of the hazard events into the spatial-temporal pattern of managers’ infrastructure investments. Focusing on indicators with different frequenc</w:t>
      </w:r>
      <w:r w:rsidRPr="00BA1DDE">
        <w:rPr>
          <w:rFonts w:cstheme="minorHAnsi"/>
          <w:sz w:val="24"/>
          <w:szCs w:val="24"/>
        </w:rPr>
        <w:t>ies</w:t>
      </w:r>
      <w:r w:rsidR="00151415" w:rsidRPr="00BA1DDE">
        <w:rPr>
          <w:rFonts w:cstheme="minorHAnsi"/>
          <w:sz w:val="24"/>
          <w:szCs w:val="24"/>
        </w:rPr>
        <w:t xml:space="preserve"> can shape the safe operational space of urban areas under climate change, which</w:t>
      </w:r>
      <w:r w:rsidR="00D1365F" w:rsidRPr="00BA1DDE">
        <w:rPr>
          <w:rFonts w:cstheme="minorHAnsi"/>
          <w:sz w:val="24"/>
          <w:szCs w:val="24"/>
        </w:rPr>
        <w:t>,</w:t>
      </w:r>
      <w:r w:rsidR="00151415" w:rsidRPr="00BA1DDE">
        <w:rPr>
          <w:rFonts w:cstheme="minorHAnsi"/>
          <w:sz w:val="24"/>
          <w:szCs w:val="24"/>
        </w:rPr>
        <w:t xml:space="preserve"> in turn</w:t>
      </w:r>
      <w:r w:rsidR="00D1365F" w:rsidRPr="00BA1DDE">
        <w:rPr>
          <w:rFonts w:cstheme="minorHAnsi"/>
          <w:sz w:val="24"/>
          <w:szCs w:val="24"/>
        </w:rPr>
        <w:t>,</w:t>
      </w:r>
      <w:r w:rsidR="00151415" w:rsidRPr="00BA1DDE">
        <w:rPr>
          <w:rFonts w:cstheme="minorHAnsi"/>
          <w:sz w:val="24"/>
          <w:szCs w:val="24"/>
        </w:rPr>
        <w:t xml:space="preserve"> can influence how resilient a coupled human-natural system can be to different disturbances </w:t>
      </w:r>
      <w:r w:rsidR="00151415"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"10.1073/pnas.1511804112", "ISSN" : "0027-8424", "abstract" : "SignificanceHumans depend on ecosystems for food, water, pharmaceuticals, and other benefits. Ecosystem managers, industries, and the public want these benefits to be predictable and therefore have low variance over time. However, control of variance for short-term benefits leads to long-term fragility. Here we show that management to reduce short-term variability can drive ecosystems into degraded states, leading to long-term declines of ecosystem services. These risks can be avoided by strategies that tolerate variability within boundaries of safe operating spaces for ecosystem management. Variable flows of food, water, or other ecosystem services complicate planning. Management strategies that decrease variability and increase predictability may therefore be preferred. However, actions to decrease variance over short timescales (2-4 y), when applied continuously, may lead to long-term ecosystem changes with adverse consequences. We investigated the effects of managing short-term variance in three well-understood models of ecosystem services: lake eutrophication, harvest of a wild population, and yield of domestic herbivores on a rangeland. In all cases, actions to decrease variance can increase the risk of crossing critical ecosystem thresholds, resulting in less desirable ecosystem states. Managing to decrease short-term variance creates ecosystem fragility by changing the boundaries of safe operating spaces, suppressing information needed for adaptive management, cancelling signals of declining resilience, and removing pressures that may build tolerance of stress. Thus, the management of variance interacts strongly and inseparably with the management of resilience. By allowing for variation, learning, and flexibility while observing change, managers can detect opportunities and problems as they develop while sustaining the capacity to deal with them.", "author" : [ { "dropping-particle" : "", "family" : "Carpenter", "given" : "Stephen R.", "non-dropping-particle" : "", "parse-names" : false, "suffix" : "" }, { "dropping-particle" : "", "family" : "Brock", "given" : "William A.", "non-dropping-particle" : "", "parse-names" : false, "suffix" : "" }, { "dropping-particle" : "", "family" : "Folke", "given" : "Carl", "non-dropping-particle" : "", "parse-names" : false, "suffix" : "" }, { "dropping-particle" : "", "family" : "Nes", "given" : "Egbert H.", "non-dropping-particle" : "van", "parse-names" : false, "suffix" : "" }, { "dropping-particle" : "", "family" : "Scheffer", "given" : "Marten", "non-dropping-particle" : "", "parse-names" : false, "suffix" : "" } ], "container-title" : "Proceedings of the National Academy of Sciences", "id" : "ITEM-1", "issue" : "46", "issued" : { "date-parts" : [ [ "2015", "10", "5" ] ] }, "page" : "201511804", "title" : "Allowing variance may enlarge the safe operating space for exploited ecosystems", "type" : "article-journal", "volume" : "112" }, "uris" : [ "http://www.mendeley.com/documents/?uuid=74c8c87c-8f54-4475-9bb3-af11580379ff" ] } ], "mendeley" : { "formattedCitation" : "(27)", "plainTextFormattedCitation" : "(27)", "previouslyFormattedCitation" : "(27)" }, "properties" : {  }, "schema" : "https://github.com/citation-style-language/schema/raw/master/csl-citation.json" }</w:instrText>
      </w:r>
      <w:r w:rsidR="00151415" w:rsidRPr="00BA1DDE">
        <w:rPr>
          <w:rFonts w:cstheme="minorHAnsi"/>
          <w:sz w:val="24"/>
          <w:szCs w:val="24"/>
        </w:rPr>
        <w:fldChar w:fldCharType="separate"/>
      </w:r>
      <w:r w:rsidR="00B52ED1" w:rsidRPr="00BA1DDE">
        <w:rPr>
          <w:rFonts w:cstheme="minorHAnsi"/>
          <w:noProof/>
          <w:sz w:val="24"/>
          <w:szCs w:val="24"/>
        </w:rPr>
        <w:t>(27)</w:t>
      </w:r>
      <w:r w:rsidR="00151415" w:rsidRPr="00BA1DDE">
        <w:rPr>
          <w:rFonts w:cstheme="minorHAnsi"/>
          <w:sz w:val="24"/>
          <w:szCs w:val="24"/>
        </w:rPr>
        <w:fldChar w:fldCharType="end"/>
      </w:r>
      <w:r w:rsidR="00151415" w:rsidRPr="00BA1DDE">
        <w:rPr>
          <w:rFonts w:cstheme="minorHAnsi"/>
          <w:sz w:val="24"/>
          <w:szCs w:val="24"/>
        </w:rPr>
        <w:t>.</w:t>
      </w:r>
    </w:p>
    <w:p w14:paraId="190AF45B" w14:textId="15F208EA" w:rsidR="00A04BCA" w:rsidRPr="00BA1DDE" w:rsidRDefault="00811027" w:rsidP="000520E6">
      <w:pPr>
        <w:spacing w:line="360" w:lineRule="auto"/>
        <w:ind w:firstLine="708"/>
        <w:rPr>
          <w:rFonts w:cstheme="minorHAnsi"/>
          <w:sz w:val="24"/>
          <w:szCs w:val="24"/>
        </w:rPr>
      </w:pPr>
      <w:r w:rsidRPr="00BA1DDE">
        <w:rPr>
          <w:rFonts w:cstheme="minorHAnsi"/>
          <w:sz w:val="24"/>
          <w:szCs w:val="24"/>
        </w:rPr>
        <w:t xml:space="preserve">Our </w:t>
      </w:r>
      <w:r w:rsidR="004452EB" w:rsidRPr="00BA1DDE">
        <w:rPr>
          <w:rFonts w:cstheme="minorHAnsi"/>
          <w:sz w:val="24"/>
          <w:szCs w:val="24"/>
        </w:rPr>
        <w:t xml:space="preserve">hypothetical example </w:t>
      </w:r>
      <w:r w:rsidR="00151415" w:rsidRPr="00BA1DDE">
        <w:rPr>
          <w:rFonts w:cstheme="minorHAnsi"/>
          <w:sz w:val="24"/>
          <w:szCs w:val="24"/>
        </w:rPr>
        <w:t>purposely simplifies the biophysical complexities that influence environmental risk</w:t>
      </w:r>
      <w:r w:rsidR="00DB5450" w:rsidRPr="00BA1DDE">
        <w:rPr>
          <w:rFonts w:cstheme="minorHAnsi"/>
          <w:sz w:val="24"/>
          <w:szCs w:val="24"/>
        </w:rPr>
        <w:t xml:space="preserve"> </w:t>
      </w:r>
      <w:r w:rsidR="00151415"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"10.1177/0956247814550780", "ISSN" : "0956-2478", "abstract" : "The concept of urban resilience has so far been related mainly to climate change adaptation and disaster management perspectives. Here we aim to broaden the discussion by showing how the framework of urban resilience should be related to wider sustainability challenges, including i) climate change and natural hazard threats, ii) unsustainable urban metabolism patterns and iii) increasing social inequalities in cities. Using three case studies (flood risk management in the Dutch polders, urban\u2013rural teleconnections driving the Bolivian quinoa market, and spatial diversity in the adaptive capacity of Kampala slums),(1) we draw out significant insights related to scales and sustainability, which will push urban resilience research forward. The key \u201cmove\u201d is to consider both spatial and temporal interactions, in order to shift from the mainstreaming of the resilience-building paradigm toward a critical understanding and management of resilience trade-offs. While urban resilience emerges not necessarily as a n...", "author" : [ { "dropping-particle" : "", "family" : "Chelleri", "given" : "Lorenzo", "non-dropping-particle" : "", "parse-names" : false, "suffix" : "" }, { "dropping-particle" : "", "family" : "Waters", "given" : "James J", "non-dropping-particle" : "", "parse-names" : false, "suffix" : "" }, { "dropping-particle" : "", "family" : "Olazabal", "given" : "Marta", "non-dropping-particle" : "", "parse-names" : false, "suffix" : "" }, { "dropping-particle" : "", "family" : "Minucci", "given" : "Guido", "non-dropping-particle" : "", "parse-names" : false, "suffix" : "" } ], "container-title" : "Environment and Urbanization", "id" : "ITEM-1", "issue" : "1", "issued" : { "date-parts" : [ [ "2015", "4" ] ] }, "page" : "181-198", "publisher" : "SAGE PublicationsSage UK: London, England", "title" : "Resilience trade-offs: addressing multiple scales and temporal aspects of urban resilience", "type" : "article-journal", "volume" : "27" }, "uris" : [ "http://www.mendeley.com/documents/?uuid=e6d40ddb-2b78-3307-8ff9-2f6d28afc2fd" ] } ], "mendeley" : { "formattedCitation" : "(29)", "plainTextFormattedCitation" : "(29)", "previouslyFormattedCitation" : "(29)" }, "properties" : {  }, "schema" : "https://github.com/citation-style-language/schema/raw/master/csl-citation.json" }</w:instrText>
      </w:r>
      <w:r w:rsidR="00151415" w:rsidRPr="00BA1DDE">
        <w:rPr>
          <w:rFonts w:cstheme="minorHAnsi"/>
          <w:sz w:val="24"/>
          <w:szCs w:val="24"/>
        </w:rPr>
        <w:fldChar w:fldCharType="separate"/>
      </w:r>
      <w:r w:rsidR="00B52ED1" w:rsidRPr="00BA1DDE">
        <w:rPr>
          <w:rFonts w:cstheme="minorHAnsi"/>
          <w:noProof/>
          <w:sz w:val="24"/>
          <w:szCs w:val="24"/>
        </w:rPr>
        <w:t>(29)</w:t>
      </w:r>
      <w:r w:rsidR="00151415" w:rsidRPr="00BA1DDE">
        <w:rPr>
          <w:rFonts w:cstheme="minorHAnsi"/>
          <w:sz w:val="24"/>
          <w:szCs w:val="24"/>
        </w:rPr>
        <w:fldChar w:fldCharType="end"/>
      </w:r>
      <w:r w:rsidR="00151415" w:rsidRPr="00BA1DDE">
        <w:rPr>
          <w:rFonts w:cstheme="minorHAnsi"/>
          <w:sz w:val="24"/>
          <w:szCs w:val="24"/>
        </w:rPr>
        <w:t xml:space="preserve">. </w:t>
      </w:r>
      <w:r w:rsidR="00DB5450" w:rsidRPr="00BA1DDE">
        <w:rPr>
          <w:rFonts w:cstheme="minorHAnsi"/>
          <w:sz w:val="24"/>
          <w:szCs w:val="24"/>
        </w:rPr>
        <w:t>By</w:t>
      </w:r>
      <w:r w:rsidR="00151415" w:rsidRPr="00BA1DDE">
        <w:rPr>
          <w:rFonts w:cstheme="minorHAnsi"/>
          <w:sz w:val="24"/>
          <w:szCs w:val="24"/>
        </w:rPr>
        <w:t xml:space="preserve"> simplifying th</w:t>
      </w:r>
      <w:r w:rsidR="00DB5450" w:rsidRPr="00BA1DDE">
        <w:rPr>
          <w:rFonts w:cstheme="minorHAnsi"/>
          <w:sz w:val="24"/>
          <w:szCs w:val="24"/>
        </w:rPr>
        <w:t>ose</w:t>
      </w:r>
      <w:r w:rsidR="00151415" w:rsidRPr="00BA1DDE">
        <w:rPr>
          <w:rFonts w:cstheme="minorHAnsi"/>
          <w:sz w:val="24"/>
          <w:szCs w:val="24"/>
        </w:rPr>
        <w:t xml:space="preserve"> biophysical aspects of vulnerability, our aim was to </w:t>
      </w:r>
      <w:r w:rsidR="00DB5450" w:rsidRPr="00BA1DDE">
        <w:rPr>
          <w:rFonts w:cstheme="minorHAnsi"/>
          <w:sz w:val="24"/>
          <w:szCs w:val="24"/>
        </w:rPr>
        <w:t xml:space="preserve">make explicit </w:t>
      </w:r>
      <w:r w:rsidR="00151415" w:rsidRPr="00BA1DDE">
        <w:rPr>
          <w:rFonts w:cstheme="minorHAnsi"/>
          <w:sz w:val="24"/>
          <w:szCs w:val="24"/>
        </w:rPr>
        <w:t>the</w:t>
      </w:r>
      <w:r w:rsidR="00DB5450" w:rsidRPr="00BA1DDE">
        <w:rPr>
          <w:rFonts w:cstheme="minorHAnsi"/>
          <w:sz w:val="24"/>
          <w:szCs w:val="24"/>
        </w:rPr>
        <w:t xml:space="preserve"> consequences of decisions on the emergence of vulnerability and trade-offs. </w:t>
      </w:r>
      <w:r w:rsidR="00151415" w:rsidRPr="00BA1DDE">
        <w:rPr>
          <w:rFonts w:cstheme="minorHAnsi"/>
          <w:sz w:val="24"/>
          <w:szCs w:val="24"/>
        </w:rPr>
        <w:t xml:space="preserve">An integrated dynamic model that links biophysical sub-models (i.e., hydrological, infrastructural, climatic, land change) with </w:t>
      </w:r>
      <w:r w:rsidR="00931E7F" w:rsidRPr="00BA1DDE">
        <w:rPr>
          <w:rFonts w:cstheme="minorHAnsi"/>
          <w:sz w:val="24"/>
          <w:szCs w:val="24"/>
        </w:rPr>
        <w:t>empirically-</w:t>
      </w:r>
      <w:r w:rsidR="00151415" w:rsidRPr="00BA1DDE">
        <w:rPr>
          <w:rFonts w:cstheme="minorHAnsi"/>
          <w:sz w:val="24"/>
          <w:szCs w:val="24"/>
        </w:rPr>
        <w:t xml:space="preserve">based information about actors’ decisions and their motivations </w:t>
      </w:r>
      <w:r w:rsidR="002F05B4" w:rsidRPr="00BA1DDE">
        <w:rPr>
          <w:rFonts w:cstheme="minorHAnsi"/>
          <w:sz w:val="24"/>
          <w:szCs w:val="24"/>
        </w:rPr>
        <w:t>and</w:t>
      </w:r>
      <w:r w:rsidR="00931E7F" w:rsidRPr="00BA1DDE">
        <w:rPr>
          <w:rFonts w:cstheme="minorHAnsi"/>
          <w:sz w:val="24"/>
          <w:szCs w:val="24"/>
        </w:rPr>
        <w:t>,</w:t>
      </w:r>
      <w:r w:rsidR="002F05B4" w:rsidRPr="00BA1DDE">
        <w:rPr>
          <w:rFonts w:cstheme="minorHAnsi"/>
          <w:sz w:val="24"/>
          <w:szCs w:val="24"/>
        </w:rPr>
        <w:t xml:space="preserve"> more importantly</w:t>
      </w:r>
      <w:r w:rsidR="00931E7F" w:rsidRPr="00BA1DDE">
        <w:rPr>
          <w:rFonts w:cstheme="minorHAnsi"/>
          <w:sz w:val="24"/>
          <w:szCs w:val="24"/>
        </w:rPr>
        <w:t>,</w:t>
      </w:r>
      <w:r w:rsidR="002F05B4" w:rsidRPr="00BA1DDE">
        <w:rPr>
          <w:rFonts w:cstheme="minorHAnsi"/>
          <w:sz w:val="24"/>
          <w:szCs w:val="24"/>
        </w:rPr>
        <w:t xml:space="preserve"> how this information is connected to biopsychical processes </w:t>
      </w:r>
      <w:r w:rsidR="00151415" w:rsidRPr="00BA1DDE">
        <w:rPr>
          <w:rFonts w:cstheme="minorHAnsi"/>
          <w:sz w:val="24"/>
          <w:szCs w:val="24"/>
        </w:rPr>
        <w:t xml:space="preserve">would constitute the next step in the evaluation of the coupled dynamics of socio-hydrological vulnerability. </w:t>
      </w:r>
      <w:r w:rsidR="00D73DE5" w:rsidRPr="00BA1DDE">
        <w:rPr>
          <w:rFonts w:cstheme="minorHAnsi"/>
          <w:sz w:val="24"/>
          <w:szCs w:val="24"/>
        </w:rPr>
        <w:t>However</w:t>
      </w:r>
      <w:r w:rsidR="00931E7F" w:rsidRPr="00BA1DDE">
        <w:rPr>
          <w:rFonts w:cstheme="minorHAnsi"/>
          <w:sz w:val="24"/>
          <w:szCs w:val="24"/>
        </w:rPr>
        <w:t>,</w:t>
      </w:r>
      <w:r w:rsidR="00D73DE5" w:rsidRPr="00BA1DDE">
        <w:rPr>
          <w:rFonts w:cstheme="minorHAnsi"/>
          <w:sz w:val="24"/>
          <w:szCs w:val="24"/>
        </w:rPr>
        <w:t xml:space="preserve"> it is important to note that these models should and must be used </w:t>
      </w:r>
      <w:r w:rsidR="00C3716C" w:rsidRPr="00BA1DDE">
        <w:rPr>
          <w:rFonts w:cstheme="minorHAnsi"/>
          <w:sz w:val="24"/>
          <w:szCs w:val="24"/>
        </w:rPr>
        <w:t xml:space="preserve">in a context </w:t>
      </w:r>
      <w:r w:rsidR="00931E7F" w:rsidRPr="00BA1DDE">
        <w:rPr>
          <w:rFonts w:cstheme="minorHAnsi"/>
          <w:sz w:val="24"/>
          <w:szCs w:val="24"/>
        </w:rPr>
        <w:t xml:space="preserve">in which </w:t>
      </w:r>
      <w:r w:rsidR="00C3716C" w:rsidRPr="00BA1DDE">
        <w:rPr>
          <w:rFonts w:cstheme="minorHAnsi"/>
          <w:sz w:val="24"/>
          <w:szCs w:val="24"/>
        </w:rPr>
        <w:t>they can serve to bring different stakeholders together, provide a means of common problem understanding, and</w:t>
      </w:r>
      <w:r w:rsidR="00D73DE5" w:rsidRPr="00BA1DDE">
        <w:rPr>
          <w:rFonts w:cstheme="minorHAnsi"/>
          <w:sz w:val="24"/>
          <w:szCs w:val="24"/>
        </w:rPr>
        <w:t xml:space="preserve"> ignite conversation among multiple actors of society</w:t>
      </w:r>
      <w:r w:rsidR="00931E7F" w:rsidRPr="00BA1DDE">
        <w:rPr>
          <w:rFonts w:cstheme="minorHAnsi"/>
          <w:sz w:val="24"/>
          <w:szCs w:val="24"/>
        </w:rPr>
        <w:t>.</w:t>
      </w:r>
      <w:r w:rsidR="00D1365F" w:rsidRPr="00BA1DDE">
        <w:rPr>
          <w:rFonts w:cstheme="minorHAnsi"/>
          <w:sz w:val="24"/>
          <w:szCs w:val="24"/>
        </w:rPr>
        <w:t xml:space="preserve"> </w:t>
      </w:r>
      <w:r w:rsidR="00931E7F" w:rsidRPr="00BA1DDE">
        <w:rPr>
          <w:rFonts w:cstheme="minorHAnsi"/>
          <w:sz w:val="24"/>
          <w:szCs w:val="24"/>
        </w:rPr>
        <w:t>This will in turn lead to</w:t>
      </w:r>
      <w:r w:rsidR="00D73DE5" w:rsidRPr="00BA1DDE">
        <w:rPr>
          <w:rFonts w:cstheme="minorHAnsi"/>
          <w:sz w:val="24"/>
          <w:szCs w:val="24"/>
        </w:rPr>
        <w:t xml:space="preserve"> </w:t>
      </w:r>
      <w:r w:rsidR="00C47BF5" w:rsidRPr="00BA1DDE">
        <w:rPr>
          <w:rFonts w:cstheme="minorHAnsi"/>
          <w:sz w:val="24"/>
          <w:szCs w:val="24"/>
        </w:rPr>
        <w:t xml:space="preserve">open </w:t>
      </w:r>
      <w:r w:rsidR="00D73DE5" w:rsidRPr="00BA1DDE">
        <w:rPr>
          <w:rFonts w:cstheme="minorHAnsi"/>
          <w:sz w:val="24"/>
          <w:szCs w:val="24"/>
        </w:rPr>
        <w:t>discussion about current practices and possible ways of moving forward using the best synthetize</w:t>
      </w:r>
      <w:r w:rsidR="00D1365F" w:rsidRPr="00BA1DDE">
        <w:rPr>
          <w:rFonts w:cstheme="minorHAnsi"/>
          <w:sz w:val="24"/>
          <w:szCs w:val="24"/>
        </w:rPr>
        <w:t>d</w:t>
      </w:r>
      <w:r w:rsidR="00D73DE5" w:rsidRPr="00BA1DDE">
        <w:rPr>
          <w:rFonts w:cstheme="minorHAnsi"/>
          <w:sz w:val="24"/>
          <w:szCs w:val="24"/>
        </w:rPr>
        <w:t xml:space="preserve"> information available, rather than provide actual prediction</w:t>
      </w:r>
      <w:r w:rsidR="00D1365F" w:rsidRPr="00BA1DDE">
        <w:rPr>
          <w:rFonts w:cstheme="minorHAnsi"/>
          <w:sz w:val="24"/>
          <w:szCs w:val="24"/>
        </w:rPr>
        <w:t>s</w:t>
      </w:r>
      <w:r w:rsidR="00D73DE5" w:rsidRPr="00BA1DDE">
        <w:rPr>
          <w:rFonts w:cstheme="minorHAnsi"/>
          <w:sz w:val="24"/>
          <w:szCs w:val="24"/>
        </w:rPr>
        <w:t xml:space="preserve"> of future scenarios.</w:t>
      </w:r>
    </w:p>
    <w:p w14:paraId="544D02ED" w14:textId="49DDD5EC" w:rsidR="00151415" w:rsidRPr="00BA1DDE" w:rsidRDefault="00151415" w:rsidP="00D53570">
      <w:pPr>
        <w:spacing w:line="360" w:lineRule="auto"/>
        <w:ind w:firstLine="708"/>
        <w:rPr>
          <w:rFonts w:cstheme="minorHAnsi"/>
          <w:sz w:val="24"/>
          <w:szCs w:val="24"/>
        </w:rPr>
      </w:pPr>
      <w:r w:rsidRPr="00BA1DDE">
        <w:rPr>
          <w:rFonts w:cstheme="minorHAnsi"/>
          <w:sz w:val="24"/>
          <w:szCs w:val="24"/>
        </w:rPr>
        <w:t xml:space="preserve">We recognize that it is </w:t>
      </w:r>
      <w:r w:rsidR="00C53C7C" w:rsidRPr="00BA1DDE">
        <w:rPr>
          <w:rFonts w:cstheme="minorHAnsi"/>
          <w:sz w:val="24"/>
          <w:szCs w:val="24"/>
        </w:rPr>
        <w:t>a ma</w:t>
      </w:r>
      <w:r w:rsidR="00D1365F" w:rsidRPr="00BA1DDE">
        <w:rPr>
          <w:rFonts w:cstheme="minorHAnsi"/>
          <w:sz w:val="24"/>
          <w:szCs w:val="24"/>
        </w:rPr>
        <w:t>j</w:t>
      </w:r>
      <w:r w:rsidR="00C53C7C" w:rsidRPr="00BA1DDE">
        <w:rPr>
          <w:rFonts w:cstheme="minorHAnsi"/>
          <w:sz w:val="24"/>
          <w:szCs w:val="24"/>
        </w:rPr>
        <w:t xml:space="preserve">or challenge, scientifically and politically, </w:t>
      </w:r>
      <w:r w:rsidRPr="00BA1DDE">
        <w:rPr>
          <w:rFonts w:cstheme="minorHAnsi"/>
          <w:sz w:val="24"/>
          <w:szCs w:val="24"/>
        </w:rPr>
        <w:t xml:space="preserve">to elicit the full range of social and political criteria that undergird decision-making and the factors that guide policy implementation. </w:t>
      </w:r>
      <w:r w:rsidR="00C3716C" w:rsidRPr="00BA1DDE">
        <w:rPr>
          <w:rFonts w:cstheme="minorHAnsi"/>
          <w:sz w:val="24"/>
          <w:szCs w:val="24"/>
        </w:rPr>
        <w:t xml:space="preserve">Particularly difficult are </w:t>
      </w:r>
      <w:r w:rsidR="008E270E" w:rsidRPr="00BA1DDE">
        <w:rPr>
          <w:rFonts w:cstheme="minorHAnsi"/>
          <w:sz w:val="24"/>
          <w:szCs w:val="24"/>
        </w:rPr>
        <w:t>those intangible factors often associated with cultural bias within organizations and institutions</w:t>
      </w:r>
      <w:r w:rsidR="00C3716C" w:rsidRPr="00BA1DDE">
        <w:rPr>
          <w:rFonts w:cstheme="minorHAnsi"/>
          <w:sz w:val="24"/>
          <w:szCs w:val="24"/>
        </w:rPr>
        <w:t>, which</w:t>
      </w:r>
      <w:r w:rsidR="008E270E" w:rsidRPr="00BA1DDE">
        <w:rPr>
          <w:rFonts w:cstheme="minorHAnsi"/>
          <w:sz w:val="24"/>
          <w:szCs w:val="24"/>
        </w:rPr>
        <w:t xml:space="preserve"> are shaped by the </w:t>
      </w:r>
      <w:r w:rsidR="00C3716C" w:rsidRPr="00BA1DDE">
        <w:rPr>
          <w:rFonts w:cstheme="minorHAnsi"/>
          <w:sz w:val="24"/>
          <w:szCs w:val="24"/>
        </w:rPr>
        <w:t xml:space="preserve">organization’s </w:t>
      </w:r>
      <w:r w:rsidR="008E270E" w:rsidRPr="00BA1DDE">
        <w:rPr>
          <w:rFonts w:cstheme="minorHAnsi"/>
          <w:sz w:val="24"/>
          <w:szCs w:val="24"/>
        </w:rPr>
        <w:t xml:space="preserve">perception of causes and consequences of the problem. </w:t>
      </w:r>
      <w:r w:rsidRPr="00BA1DDE">
        <w:rPr>
          <w:rFonts w:cstheme="minorHAnsi"/>
          <w:sz w:val="24"/>
          <w:szCs w:val="24"/>
        </w:rPr>
        <w:t xml:space="preserve">Formal institutional or agency </w:t>
      </w:r>
      <w:r w:rsidR="00386568" w:rsidRPr="00BA1DDE">
        <w:rPr>
          <w:rFonts w:cstheme="minorHAnsi"/>
          <w:sz w:val="24"/>
          <w:szCs w:val="24"/>
        </w:rPr>
        <w:t>perspective</w:t>
      </w:r>
      <w:r w:rsidR="00C3716C" w:rsidRPr="00BA1DDE">
        <w:rPr>
          <w:rFonts w:cstheme="minorHAnsi"/>
          <w:sz w:val="24"/>
          <w:szCs w:val="24"/>
        </w:rPr>
        <w:t>s</w:t>
      </w:r>
      <w:r w:rsidR="00386568" w:rsidRPr="00BA1DDE">
        <w:rPr>
          <w:rFonts w:cstheme="minorHAnsi"/>
          <w:sz w:val="24"/>
          <w:szCs w:val="24"/>
        </w:rPr>
        <w:t xml:space="preserve"> may ten</w:t>
      </w:r>
      <w:r w:rsidR="00D1365F" w:rsidRPr="00BA1DDE">
        <w:rPr>
          <w:rFonts w:cstheme="minorHAnsi"/>
          <w:sz w:val="24"/>
          <w:szCs w:val="24"/>
        </w:rPr>
        <w:t>d</w:t>
      </w:r>
      <w:r w:rsidR="00386568" w:rsidRPr="00BA1DDE">
        <w:rPr>
          <w:rFonts w:cstheme="minorHAnsi"/>
          <w:sz w:val="24"/>
          <w:szCs w:val="24"/>
        </w:rPr>
        <w:t xml:space="preserve"> to highlight more socio-political criteria</w:t>
      </w:r>
      <w:r w:rsidR="00C3716C" w:rsidRPr="00BA1DDE">
        <w:rPr>
          <w:rFonts w:cstheme="minorHAnsi"/>
          <w:sz w:val="24"/>
          <w:szCs w:val="24"/>
        </w:rPr>
        <w:t>,</w:t>
      </w:r>
      <w:r w:rsidR="00386568" w:rsidRPr="00BA1DDE">
        <w:rPr>
          <w:rFonts w:cstheme="minorHAnsi"/>
          <w:sz w:val="24"/>
          <w:szCs w:val="24"/>
        </w:rPr>
        <w:t xml:space="preserve"> while low- to mid</w:t>
      </w:r>
      <w:r w:rsidR="00D1365F" w:rsidRPr="00BA1DDE">
        <w:rPr>
          <w:rFonts w:cstheme="minorHAnsi"/>
          <w:sz w:val="24"/>
          <w:szCs w:val="24"/>
        </w:rPr>
        <w:t>-</w:t>
      </w:r>
      <w:r w:rsidR="00386568" w:rsidRPr="00BA1DDE">
        <w:rPr>
          <w:rFonts w:cstheme="minorHAnsi"/>
          <w:sz w:val="24"/>
          <w:szCs w:val="24"/>
        </w:rPr>
        <w:t xml:space="preserve">level managers may </w:t>
      </w:r>
      <w:r w:rsidRPr="00BA1DDE">
        <w:rPr>
          <w:rFonts w:cstheme="minorHAnsi"/>
          <w:sz w:val="24"/>
          <w:szCs w:val="24"/>
        </w:rPr>
        <w:t xml:space="preserve">tend to </w:t>
      </w:r>
      <w:r w:rsidR="00931E7F" w:rsidRPr="00BA1DDE">
        <w:rPr>
          <w:rFonts w:cstheme="minorHAnsi"/>
          <w:sz w:val="24"/>
          <w:szCs w:val="24"/>
        </w:rPr>
        <w:t xml:space="preserve">focus on </w:t>
      </w:r>
      <w:r w:rsidR="00386568" w:rsidRPr="00BA1DDE">
        <w:rPr>
          <w:rFonts w:cstheme="minorHAnsi"/>
          <w:sz w:val="24"/>
          <w:szCs w:val="24"/>
        </w:rPr>
        <w:t xml:space="preserve">more </w:t>
      </w:r>
      <w:r w:rsidRPr="00BA1DDE">
        <w:rPr>
          <w:rFonts w:cstheme="minorHAnsi"/>
          <w:sz w:val="24"/>
          <w:szCs w:val="24"/>
        </w:rPr>
        <w:t xml:space="preserve">technical criteria, obfuscating </w:t>
      </w:r>
      <w:r w:rsidR="008E270E" w:rsidRPr="00BA1DDE">
        <w:rPr>
          <w:rFonts w:cstheme="minorHAnsi"/>
          <w:sz w:val="24"/>
          <w:szCs w:val="24"/>
        </w:rPr>
        <w:t xml:space="preserve">these </w:t>
      </w:r>
      <w:r w:rsidRPr="00BA1DDE">
        <w:rPr>
          <w:rFonts w:cstheme="minorHAnsi"/>
          <w:sz w:val="24"/>
          <w:szCs w:val="24"/>
        </w:rPr>
        <w:t xml:space="preserve">more intangible “soft” decision metrics. Close collaboration </w:t>
      </w:r>
      <w:r w:rsidR="00B55A84" w:rsidRPr="00BA1DDE">
        <w:rPr>
          <w:rFonts w:cstheme="minorHAnsi"/>
          <w:sz w:val="24"/>
          <w:szCs w:val="24"/>
        </w:rPr>
        <w:t xml:space="preserve">with actors </w:t>
      </w:r>
      <w:r w:rsidR="00386568" w:rsidRPr="00BA1DDE">
        <w:rPr>
          <w:rFonts w:cstheme="minorHAnsi"/>
          <w:sz w:val="24"/>
          <w:szCs w:val="24"/>
        </w:rPr>
        <w:t>at different hierarchical level</w:t>
      </w:r>
      <w:r w:rsidR="00D1365F" w:rsidRPr="00BA1DDE">
        <w:rPr>
          <w:rFonts w:cstheme="minorHAnsi"/>
          <w:sz w:val="24"/>
          <w:szCs w:val="24"/>
        </w:rPr>
        <w:t>s</w:t>
      </w:r>
      <w:r w:rsidR="00386568" w:rsidRPr="00BA1DDE">
        <w:rPr>
          <w:rFonts w:cstheme="minorHAnsi"/>
          <w:sz w:val="24"/>
          <w:szCs w:val="24"/>
        </w:rPr>
        <w:t xml:space="preserve"> of the </w:t>
      </w:r>
      <w:r w:rsidR="00386568" w:rsidRPr="00BA1DDE">
        <w:rPr>
          <w:rFonts w:cstheme="minorHAnsi"/>
          <w:sz w:val="24"/>
          <w:szCs w:val="24"/>
        </w:rPr>
        <w:lastRenderedPageBreak/>
        <w:t xml:space="preserve">organization </w:t>
      </w:r>
      <w:r w:rsidR="00B55A84" w:rsidRPr="00BA1DDE">
        <w:rPr>
          <w:rFonts w:cstheme="minorHAnsi"/>
          <w:sz w:val="24"/>
          <w:szCs w:val="24"/>
        </w:rPr>
        <w:t xml:space="preserve">is critical </w:t>
      </w:r>
      <w:r w:rsidRPr="00BA1DDE">
        <w:rPr>
          <w:rFonts w:cstheme="minorHAnsi"/>
          <w:sz w:val="24"/>
          <w:szCs w:val="24"/>
        </w:rPr>
        <w:t xml:space="preserve">to build trust and to reveal the inner workings of decision processes </w:t>
      </w:r>
      <w:r w:rsidR="005F66C3"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"10.1073/pnas.1620081114", "ISSN" : "1091-6490", "PMID" : "28074032", "author" : [ { "dropping-particle" : "", "family" : "Eakin", "given" : "Hallie", "non-dropping-particle" : "", "parse-names" : false, "suffix" : "" }, { "dropping-particle" : "", "family" : "Boj\u00f3rquez-Tapia", "given" : "Luis A", "non-dropping-particle" : "", "parse-names" : false, "suffix" : "" }, { "dropping-particle" : "", "family" : "Janssen", "given" : "Marco A", "non-dropping-particle" : "", "parse-names" : false, "suffix" : "" }, { "dropping-particle" : "", "family" : "Georgescu", "given" : "Matei", "non-dropping-particle" : "", "parse-names" : false, "suffix" : "" }, { "dropping-particle" : "", "family" : "Manuel-Navarrete", "given" : "David", "non-dropping-particle" : "", "parse-names" : false, "suffix" : "" }, { "dropping-particle" : "", "family" : "Vivoni", "given" : "Enrique R", "non-dropping-particle" : "", "parse-names" : false, "suffix" : "" }, { "dropping-particle" : "", "family" : "Escalante", "given" : "Ana E", "non-dropping-particle" : "", "parse-names" : false, "suffix" : "" }, { "dropping-particle" : "", "family" : "Baeza-Castro", "given" : "Andres", "non-dropping-particle" : "", "parse-names" : false, "suffix" : "" }, { "dropping-particle" : "", "family" : "Mazari-Hiriart", "given" : "M", "non-dropping-particle" : "", "parse-names" : false, "suffix" : "" }, { "dropping-particle" : "", "family" : "Lerner", "given" : "Amy M", "non-dropping-particle" : "", "parse-names" : false, "suffix" : "" } ], "container-title" : "Proceedings of the National Academy of Sciences of the United States of America", "id" : "ITEM-1", "issue" : "2", "issued" : { "date-parts" : [ [ "2017", "1", "10" ] ] }, "page" : "186-189", "publisher" : "National Academy of Sciences", "title" : "Opinion: Urban resilience efforts must consider social and political forces.", "type" : "article-journal", "volume" : "114" }, "uris" : [ "http://www.mendeley.com/documents/?uuid=07ccf6b2-d525-3152-aa40-8eaf77db989f" ] } ], "mendeley" : { "formattedCitation" : "(8)", "plainTextFormattedCitation" : "(8)", "previouslyFormattedCitation" : "(8)" }, "properties" : {  }, "schema" : "https://github.com/citation-style-language/schema/raw/master/csl-citation.json" }</w:instrText>
      </w:r>
      <w:r w:rsidR="005F66C3" w:rsidRPr="00BA1DDE">
        <w:rPr>
          <w:rFonts w:cstheme="minorHAnsi"/>
          <w:sz w:val="24"/>
          <w:szCs w:val="24"/>
        </w:rPr>
        <w:fldChar w:fldCharType="separate"/>
      </w:r>
      <w:r w:rsidR="005F66C3" w:rsidRPr="00BA1DDE">
        <w:rPr>
          <w:rFonts w:cstheme="minorHAnsi"/>
          <w:noProof/>
          <w:sz w:val="24"/>
          <w:szCs w:val="24"/>
        </w:rPr>
        <w:t>(8)</w:t>
      </w:r>
      <w:r w:rsidR="005F66C3" w:rsidRPr="00BA1DDE">
        <w:rPr>
          <w:rFonts w:cstheme="minorHAnsi"/>
          <w:sz w:val="24"/>
          <w:szCs w:val="24"/>
        </w:rPr>
        <w:fldChar w:fldCharType="end"/>
      </w:r>
      <w:r w:rsidR="00412A61" w:rsidRPr="00BA1DDE">
        <w:rPr>
          <w:rFonts w:cstheme="minorHAnsi"/>
          <w:sz w:val="24"/>
          <w:szCs w:val="24"/>
        </w:rPr>
        <w:t>.</w:t>
      </w:r>
      <w:r w:rsidRPr="00BA1DDE">
        <w:rPr>
          <w:rFonts w:cstheme="minorHAnsi"/>
          <w:sz w:val="24"/>
          <w:szCs w:val="24"/>
        </w:rPr>
        <w:t xml:space="preserve"> </w:t>
      </w:r>
      <w:r w:rsidR="00412A61" w:rsidRPr="00BA1DDE">
        <w:rPr>
          <w:rFonts w:cstheme="minorHAnsi"/>
          <w:sz w:val="24"/>
          <w:szCs w:val="24"/>
        </w:rPr>
        <w:t xml:space="preserve">Soft modeling techniques and mental model elicitation should be instrumental in identifying socio-political factors </w:t>
      </w:r>
      <w:r w:rsidR="00412A61"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"10.1016/S1574-101X(08)00405-5", "ISBN" : "9780444532930", "ISSN" : "1574101X", "abstract" : "This chapter discusses the potential of and the requirements for participatory scenario planning as a new part of a modern approach to environmental management. Scenario planning is a method with high potential that has not yet received a significant amount of attention in environmental policy development and resources management. This may be attributed to the fact that the tradition of resources management and of dealing with environmental problems is characterized by a command and control approach. Scenario planning and group model building techniques are quite common in business management where the prime target of management has always been the social system. However, the increasing awareness of the complexity of environmental problems and societal responses has led to increasing support of polycentric governance and has promoted the development of more flexible and adaptive management approaches. The chapter describes the role of social learning processes and the need to develop methods combining formal analysis and subjective perceptions.", "author" : [ { "dropping-particle" : "", "family" : "Pahl-Wostl", "given" : "Claudia", "non-dropping-particle" : "", "parse-names" : false, "suffix" : "" } ], "container-title" : "Developments in Integrated Environmental Assessment", "id" : "ITEM-1", "issued" : { "date-parts" : [ [ "2008" ] ] }, "page" : "105-122", "title" : "Chapter Five Participation in Building Environmental Scenarios", "type" : "article-journal", "volume" : "2" }, "uris" : [ "http://www.mendeley.com/documents/?uuid=23e9b8c3-cfd3-3369-a402-c43f9a917868" ] }, { "id" : "ITEM-2", "itemData" : { "ISBN" : "10.1076/iaij.3.1.3.7409", "abstract" : "The general shift towards a polycentric understanding of policy making requires the involvement of stakeholders as active participants into the policy process at different levels of societal organization. This is particularly true for water resource management where the traditional approach to solving environmental problems with technological fixes and end-of-pipe solutions has started to shift towards a more thoughtful attitude. This involves the development of integrated approaches to problem solving and to include stakeholder perspectives. This tendency receives strong support by the European Water Framework Directive (WFD) that emphasizes an integrated approach to water resources management at basin scale. The WFD requires the inclusion of stakeholders in the process of developing and adopting a river basin management plan. In order to improve stakeholder-based policy design and modeling processes innovation and research is required in linking analytical methods and participatory approaches. Factual k...", "author" : [ { "dropping-particle" : "", "family" : "Pahl-Wostl", "given" : "Claudia", "non-dropping-particle" : "", "parse-names" : false, "suffix" : "" } ], "container-title" : "Integrated Assessment", "id" : "ITEM-2", "issued" : { "date-parts" : [ [ "2010", "8", "9" ] ] }, "language" : "en", "publisher" : "Taylor &amp; Francis Group", "title" : "Participative and Stakeholder-Based Policy Design, Evaluation and Modeling Processes", "type" : "article-journal" }, "uris" : [ "http://www.mendeley.com/documents/?uuid=dc10851f-d9f0-44ed-b9ee-efc9cb16e4d1" ] }, { "id" : "ITEM-3", "itemData" : { "DOI" : "10.1017/CBO9781316014240.009", "ISBN" : "9781316014240 | 9781107082656", "abstract" : "\u00a9 Cambridge University Press 2015. Participation refers to the active engagement of relevant stakeholders in the management and governance process. Participation can range from simply informing stakeholders to complete devolution of power. It may occur in various or all stages of a management process: from identifying problems and goals to implementing policy, monitoring results or evaluating outcomes. Participation can play a role in supporting transparency, knowledge sharing, trust building, the legitimacy of decisions, and learning. These mechanisms can promote understanding of system dynamics and enhance the capacity of a management system to detect and interpret shocks and disturbances, which is central to facilitating the collective action required to respond to change in social\u2013ecological systems. Examples are presented of how participation can support or undermine resilience of ecosystem services with cases showing both successful and unsuccessful participation in management of ecosystem services.", "author" : [ { "dropping-particle" : "", "family" : "Leitch", "given" : "A.M.", "non-dropping-particle" : "", "parse-names" : false, "suffix" : "" }, { "dropping-particle" : "", "family" : "Cundill", "given" : "Georgina", "non-dropping-particle" : "", "parse-names" : false, "suffix" : "" }, { "dropping-particle" : "", "family" : "Schultz", "given" : "Lisen", "non-dropping-particle" : "", "parse-names" : false, "suffix" : "" }, { "dropping-particle" : "", "family" : "Meek", "given" : "C.L.", "non-dropping-particle" : "", "parse-names" : false, "suffix" : "" } ], "container-title" : "Principles for Building Resilience: Sustaining Ecosystem Services in Social-Ecological Systems", "editor" : [ { "dropping-particle" : "", "family" : "Biggs", "given" : "Reinette", "non-dropping-particle" : "", "parse-names" : false, "suffix" : "" }, { "dropping-particle" : "", "family" : "Schluter", "given" : "Maja", "non-dropping-particle" : "", "parse-names" : false, "suffix" : "" }, { "dropping-particle" : "", "family" : "Schoon", "given" : "Michael L.", "non-dropping-particle" : "", "parse-names" : false, "suffix" : "" } ], "id" : "ITEM-3", "issued" : { "date-parts" : [ [ "2015" ] ] }, "page" : "201-225", "publisher" : "Cambridge University Press", "publisher-place" : "Cambridge", "title" : "Principle 6 \u2013 Broaden participation", "type" : "chapter" }, "uris" : [ "http://www.mendeley.com/documents/?uuid=86daa8a5-ba07-3649-8838-b017e154ae81" ] }, { "id" : "ITEM-4", "itemData" : { "abstract" : "Integrated assessment (IA) is defined as the scientific discipline that integrates knowledge about a problem domain and makes it available for decision making processes . Whereas initial approaches relied mainly on models as means for integration , subsequent approaches paid increasingly attention to including the knowledge of stakeholders in the assessment process . The human dimension has thus a prominent role to play . It is a challenge to represent human behaviour in integrated assessment models . A new approach , agent based modelling , proves to be very promising in this respect . It allows representation of the complex dynamics of human - technology - environment systems and is particularly suitable for participatory approaches . Actor based analysis and modelling takes into account that decision making processes are complex and that any assessment has to take the subjective perceptions and individual framings of actors into account . The combination of integrated models and multi - scale stakeholder processes may be a promising approach to assess and manage societal transformation processes in dealing with complex socio - environmental problems .", "author" : [ { "dropping-particle" : "", "family" : "Pahl-Wostl", "given" : "Claudia", "non-dropping-particle" : "", "parse-names" : false, "suffix" : "" } ], "container-title" : "Proceedings of the modelling and simulation society of Australia and New Zealand, MODSIM", "id" : "ITEM-4", "issued" : { "date-parts" : [ [ "2003" ] ] }, "page" : "465-472", "title" : "The importance of the human dimension in integrated assessment models and processes : Actor based analysis and modelling approaches", "type" : "paper-conference" }, "uris" : [ "http://www.mendeley.com/documents/?uuid=b9f4d4f2-9fb9-3c75-adc7-7a262c6a2290" ] }, { "id" : "ITEM-5", "itemData" : { "DOI" : "10.5751/ES-03802-160146", "ISSN" : "1708-3087", "author" : [ { "dropping-particle" : "", "family" : "Jones", "given" : "Natalie A.", "non-dropping-particle" : "", "parse-names" : false, "suffix" : "" }, { "dropping-particle" : "", "family" : "Ross", "given" : "Helen", "non-dropping-particle" : "", "parse-names" : false, "suffix" : "" }, { "dropping-particle" : "", "family" : "Lynam", "given" : "Timothy", "non-dropping-particle" : "", "parse-names" : false, "suffix" : "" }, { "dropping-particle" : "", "family" : "Perez", "given" : "Pascal", "non-dropping-particle" : "", "parse-names" : false, "suffix" : "" }, { "dropping-particle" : "", "family" : "Leitch", "given" : "Anne", "non-dropping-particle" : "", "parse-names" : false, "suffix" : "" } ], "container-title" : "Ecology and Society", "id" : "ITEM-5", "issue" : "1", "issued" : { "date-parts" : [ [ "2011" ] ] }, "page" : "art46", "publisher" : "The Resilience Alliance", "title" : "Mental Models: An Interdisciplinary Synthesis of Theory and Methods", "type" : "article-journal", "volume" : "16" }, "uris" : [ "http://www.mendeley.com/documents/?uuid=1fcdfcdb-1798-369a-91ce-33f1a637a55e" ] }, { "id" : "ITEM-6", "itemData" : { "ISBN" : "0470025549", "abstract" : "Peter Checkland set out to test whether the Systems Engineering (SE) approach, highly successful in technical problems, could be used by managers coping with the unfolding complexities of organizational life. Preamble : a ten-minute account of soft systems methodology for very busy people -- 1. A skeleton account of SSM -- 2. A fleshed-out account of SSM -- 3. SSM in action in management situations -- 4. SSM in action in the field of information systems -- 5. SSM -- misunderstandings and craft skills -- 6. SSM as a whole -- some reminders -- App. A. SSM's theory -- App. B. The story of SSM's development -- App. C. A talked-through example of activity model building -- App. D. A generic model of purposeful activity modelling.", "author" : [ { "dropping-particle" : "", "family" : "Checkland", "given" : "Peter.", "non-dropping-particle" : "", "parse-names" : false, "suffix" : "" }, { "dropping-particle" : "", "family" : "Poulter", "given" : "John.", "non-dropping-particle" : "", "parse-names" : false, "suffix" : "" } ], "id" : "ITEM-6", "issued" : { "date-parts" : [ [ "2006" ] ] }, "number-of-pages" : "200", "publisher" : "Wiley", "publisher-place" : "Chichester", "title" : "Learning for action : a short definitive account of soft systems methodology and its use for practitioner, teachers, and students", "type" : "book" }, "uris" : [ "http://www.mendeley.com/documents/?uuid=04b9a241-c570-3520-887f-4c2f7f0e0c50" ] }, { "id" : "ITEM-7", "itemData" : { "ISBN" : "0521002567", "abstract" : "The procedure uses approaches from risk and decision analysis to identity the most relevant information; it also uses approaches from psychology and communication theory to ensure that its message is understood. This book is written in nontechnical terms, designed to make the approach feasible for anyone willing to try it. It is illustrated with successful communications, on a variety of topics.\"--Jacket. 1. Introduction -- 2. Our Mental Models Approach -- 3. Creating an Expert Model of the Risk -- 4. Mental Models Interviews -- 5. Confirmatory Questionnaires -- 6. Development and Evaluation of Communications -- 7. Case Studies: Applications to Environmental Risks -- 8. A Mental Models Approach to HIV/AIDS -- 9. Some Concluding Thoughts -- App. A. Brochure on global warming and climate change -- App. B. Brochure on fields from electric power -- App. C. Risk communication materials on HIV/AIDS -- App. D. Sample transcripts of mental model interviews.", "author" : [ { "dropping-particle" : "", "family" : "Morgan", "given" : "M. Granger (Millett Granger)", "non-dropping-particle" : "", "parse-names" : false, "suffix" : "" }, { "dropping-particle" : "", "family" : "Fischhoff", "given" : "Baruch", "non-dropping-particle" : "", "parse-names" : false, "suffix" : "" }, { "dropping-particle" : "", "family" : "Bostrom", "given" : "Ann", "non-dropping-particle" : "", "parse-names" : false, "suffix" : "" }, { "dropping-particle" : "", "family" : "Atman", "given" : "Cynthia", "non-dropping-particle" : "", "parse-names" : false, "suffix" : "" } ], "id" : "ITEM-7", "issued" : { "date-parts" : [ [ "2002", "7", "30" ] ] }, "number-of-pages" : "351", "publisher" : "Cambridge University Press", "title" : "Risk communication : a mental models approach", "type" : "book" }, "uris" : [ "http://www.mendeley.com/documents/?uuid=e3f15ad5-845b-3f89-9dde-f188dc97c4b2" ] }, { "id" : "ITEM-8", "itemData" : { "DOI" : "10.1016/J.JENVMAN.2014.11.028", "ISSN" : "0301-4797", "author" : [ { "dropping-particle" : "", "family" : "Elsawah", "given" : "S", "non-dropping-particle" : "", "parse-names" : false, "suffix" : "" }, { "dropping-particle" : "", "family" : "Guillaume", "given" : "JH", "non-dropping-particle" : "", "parse-names" : false, "suffix" : "" }, { "dropping-particle" : "", "family" : "Filatova", "given" : "T", "non-dropping-particle" : "", "parse-names" : false, "suffix" : "" }, { "dropping-particle" : "", "family" : "Rook", "given" : "J", "non-dropping-particle" : "", "parse-names" : false, "suffix" : "" }, { "dropping-particle" : "", "family" : "Jakeman", "given" : "AJ", "non-dropping-particle" : "", "parse-names" : false, "suffix" : "" } ], "container-title" : "Journal of Environmental Management", "id" : "ITEM-8", "issued" : { "date-parts" : [ [ "2015", "3", "15" ] ] }, "page" : "500-516", "publisher" : "Academic Press", "title" : "A methodology for eliciting, representing, and analysing stakeholder knowledge for decision making on complex socio-ecological systems: From cognitive maps to agent-based models", "type" : "article-journal", "volume" : "151" }, "uris" : [ "http://www.mendeley.com/documents/?uuid=81caabea-11bd-3cca-812f-6587e79ea897" ] } ], "mendeley" : { "formattedCitation" : "(11, 30\u201336)", "plainTextFormattedCitation" : "(11, 30\u201336)", "previouslyFormattedCitation" : "(11, 30\u201336)" }, "properties" : {  }, "schema" : "https://github.com/citation-style-language/schema/raw/master/csl-citation.json" }</w:instrText>
      </w:r>
      <w:r w:rsidR="00412A61" w:rsidRPr="00BA1DDE">
        <w:rPr>
          <w:rFonts w:cstheme="minorHAnsi"/>
          <w:sz w:val="24"/>
          <w:szCs w:val="24"/>
        </w:rPr>
        <w:fldChar w:fldCharType="separate"/>
      </w:r>
      <w:r w:rsidR="00B52ED1" w:rsidRPr="00BA1DDE">
        <w:rPr>
          <w:rFonts w:cstheme="minorHAnsi"/>
          <w:noProof/>
          <w:sz w:val="24"/>
          <w:szCs w:val="24"/>
        </w:rPr>
        <w:t>(11, 30–36)</w:t>
      </w:r>
      <w:r w:rsidR="00412A61" w:rsidRPr="00BA1DDE">
        <w:rPr>
          <w:rFonts w:cstheme="minorHAnsi"/>
          <w:sz w:val="24"/>
          <w:szCs w:val="24"/>
        </w:rPr>
        <w:fldChar w:fldCharType="end"/>
      </w:r>
      <w:r w:rsidR="00412A61" w:rsidRPr="00BA1DDE">
        <w:rPr>
          <w:rFonts w:cstheme="minorHAnsi"/>
          <w:sz w:val="24"/>
          <w:szCs w:val="24"/>
        </w:rPr>
        <w:t xml:space="preserve">. Multi-criteria decision analysis techniques such as analytical or hierarchical networks processes </w:t>
      </w:r>
      <w:r w:rsidR="00412A61"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"10.1007/s11518-006-0151-5", "ISSN" : "1004-3756", "author" : [ { "dropping-particle" : "", "family" : "Saaty", "given" : "Thomas L.", "non-dropping-particle" : "", "parse-names" : false, "suffix" : "" } ], "container-title" : "Journal of Systems Science and Systems Engineering", "id" : "ITEM-1", "issue" : "1", "issued" : { "date-parts" : [ [ "2004", "3" ] ] }, "page" : "1-35", "publisher" : "Systems Engineering Society of China", "title" : "Decision making \u2014 the Analytic Hierarchy and Network Processes (AHP/ANP)", "type" : "article-journal", "volume" : "13" }, "uris" : [ "http://www.mendeley.com/documents/?uuid=fdc1f873-7532-3bf3-8374-803781bf1c2b" ] } ], "mendeley" : { "formattedCitation" : "(37)", "plainTextFormattedCitation" : "(37)", "previouslyFormattedCitation" : "(37)" }, "properties" : {  }, "schema" : "https://github.com/citation-style-language/schema/raw/master/csl-citation.json" }</w:instrText>
      </w:r>
      <w:r w:rsidR="00412A61" w:rsidRPr="00BA1DDE">
        <w:rPr>
          <w:rFonts w:cstheme="minorHAnsi"/>
          <w:sz w:val="24"/>
          <w:szCs w:val="24"/>
        </w:rPr>
        <w:fldChar w:fldCharType="separate"/>
      </w:r>
      <w:r w:rsidR="00B52ED1" w:rsidRPr="00BA1DDE">
        <w:rPr>
          <w:rFonts w:cstheme="minorHAnsi"/>
          <w:noProof/>
          <w:sz w:val="24"/>
          <w:szCs w:val="24"/>
        </w:rPr>
        <w:t>(37)</w:t>
      </w:r>
      <w:r w:rsidR="00412A61" w:rsidRPr="00BA1DDE">
        <w:rPr>
          <w:rFonts w:cstheme="minorHAnsi"/>
          <w:sz w:val="24"/>
          <w:szCs w:val="24"/>
        </w:rPr>
        <w:fldChar w:fldCharType="end"/>
      </w:r>
      <w:r w:rsidR="00412A61" w:rsidRPr="00BA1DDE">
        <w:rPr>
          <w:rFonts w:cstheme="minorHAnsi"/>
          <w:sz w:val="24"/>
          <w:szCs w:val="24"/>
        </w:rPr>
        <w:t xml:space="preserve"> can be use</w:t>
      </w:r>
      <w:r w:rsidR="00D2194D" w:rsidRPr="00BA1DDE">
        <w:rPr>
          <w:rFonts w:cstheme="minorHAnsi"/>
          <w:sz w:val="24"/>
          <w:szCs w:val="24"/>
        </w:rPr>
        <w:t>d</w:t>
      </w:r>
      <w:r w:rsidR="00412A61" w:rsidRPr="00BA1DDE">
        <w:rPr>
          <w:rFonts w:cstheme="minorHAnsi"/>
          <w:sz w:val="24"/>
          <w:szCs w:val="24"/>
        </w:rPr>
        <w:t xml:space="preserve"> to elicit the set of </w:t>
      </w:r>
      <w:r w:rsidR="00D2194D" w:rsidRPr="00BA1DDE">
        <w:rPr>
          <w:rFonts w:cstheme="minorHAnsi"/>
          <w:sz w:val="24"/>
          <w:szCs w:val="24"/>
        </w:rPr>
        <w:t xml:space="preserve">criteria, </w:t>
      </w:r>
      <w:r w:rsidR="00412A61" w:rsidRPr="00BA1DDE">
        <w:rPr>
          <w:rFonts w:cstheme="minorHAnsi"/>
          <w:sz w:val="24"/>
          <w:szCs w:val="24"/>
        </w:rPr>
        <w:t>criteria-weights</w:t>
      </w:r>
      <w:r w:rsidR="00931E7F" w:rsidRPr="00BA1DDE">
        <w:rPr>
          <w:rFonts w:cstheme="minorHAnsi"/>
          <w:sz w:val="24"/>
          <w:szCs w:val="24"/>
        </w:rPr>
        <w:t>,</w:t>
      </w:r>
      <w:r w:rsidR="00412A61" w:rsidRPr="00BA1DDE">
        <w:rPr>
          <w:rFonts w:cstheme="minorHAnsi"/>
          <w:sz w:val="24"/>
          <w:szCs w:val="24"/>
        </w:rPr>
        <w:t xml:space="preserve"> </w:t>
      </w:r>
      <w:r w:rsidR="00D2194D" w:rsidRPr="00BA1DDE">
        <w:rPr>
          <w:rFonts w:cstheme="minorHAnsi"/>
          <w:sz w:val="24"/>
          <w:szCs w:val="24"/>
        </w:rPr>
        <w:t xml:space="preserve">and actions </w:t>
      </w:r>
      <w:r w:rsidR="00412A61" w:rsidRPr="00BA1DDE">
        <w:rPr>
          <w:rFonts w:cstheme="minorHAnsi"/>
          <w:sz w:val="24"/>
          <w:szCs w:val="24"/>
        </w:rPr>
        <w:t>embedded in policy implementation</w:t>
      </w:r>
      <w:r w:rsidR="00D2194D" w:rsidRPr="00BA1DDE">
        <w:rPr>
          <w:rFonts w:cstheme="minorHAnsi"/>
          <w:sz w:val="24"/>
          <w:szCs w:val="24"/>
        </w:rPr>
        <w:t>s</w:t>
      </w:r>
      <w:r w:rsidR="008D48C3" w:rsidRPr="00BA1DDE">
        <w:rPr>
          <w:rFonts w:cstheme="minorHAnsi"/>
          <w:sz w:val="24"/>
          <w:szCs w:val="24"/>
        </w:rPr>
        <w:t xml:space="preserve"> </w:t>
      </w:r>
      <w:r w:rsidR="008D48C3"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"DOI" : "10.1016/j.landurbplan.2016.10.005", "ISSN" : "01692046", "abstract" : "Cities are expanding green infrastructure to enhance resilience and ecosystem services. Although green infrastructure is promoted for its multifunctionality, projects are typically sited based on a particular benefit, such as stormwater abatement, rather than a suite of socio-economic and environmental benefits. This stems in part from the lack of stakeholder-informed, city-scale approaches to systematically identify ecosystem service tradeoffs, synergies, and \u2018hotspots\u2019 associated with green infrastructure and its siting. To address this gap, we introduce the Green Infrastructure Spatial Planning (GISP) model, a GIS-based multi-criteria approach that integrates six benefits: 1) stormwater management; 2) social vulnerability; 3) green space; 4) air quality; 5) urban heat island amelioration; and 6) landscape connectivity. Stakeholders then weight priorities to identify hotspots where green infrastructure benefits are needed most. Applying the GISP model to Detroit, we compared the results with the locations of current green infrastructure projects. The analysis provides initial evidence that green infrastructure is not being sited in high priority areas for stormwater abatement, let alone for ameliorating urban heat island effects, improving air quality, or increasing habitat connectivity. However, as the Detroit GISP model reveals, it could be developed in locations that simultaneously abate stormwater, urban heat island, and air pollution. Tradeoffs exist between siting to maximize stormwater management versus landscape connectivity. The GISP model provides an inclusive, replicable approach for planning future green infrastructure so that it maximizes social and ecological resilience. More broadly, it represents a spatial planning approach for evaluating competing and complementary ecosystem service priorities for a particular landscape.", "author" : [ { "dropping-particle" : "", "family" : "Meerow", "given" : "Sara", "non-dropping-particle" : "", "parse-names" : false, "suffix" : "" }, { "dropping-particle" : "", "family" : "Newell", "given" : "Joshua P.", "non-dropping-particle" : "", "parse-names" : false, "suffix" : "" } ], "container-title" : "Landscape and Urban Planning", "id" : "ITEM-1", "issued" : { "date-parts" : [ [ "2017" ] ] }, "page" : "62-75", "title" : "Spatial planning for multifunctional green infrastructure: Growing resilience in Detroit", "type" : "article-journal", "volume" : "159" }, "uris" : [ "http://www.mendeley.com/documents/?uuid=b879081f-141b-3464-9508-4e51942e8877" ] }, { "id" : "ITEM-2",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"ITEM-2",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"(21, 38)", "plainTextFormattedCitation" : "(21, 38)", "previouslyFormattedCitation" : "(21, 38)" }, "properties" : {  }, "schema" : "https://github.com/citation-style-language/schema/raw/master/csl-citation.json" }</w:instrText>
      </w:r>
      <w:r w:rsidR="008D48C3" w:rsidRPr="00BA1DDE">
        <w:rPr>
          <w:rFonts w:cstheme="minorHAnsi"/>
          <w:sz w:val="24"/>
          <w:szCs w:val="24"/>
        </w:rPr>
        <w:fldChar w:fldCharType="separate"/>
      </w:r>
      <w:r w:rsidR="00B52ED1" w:rsidRPr="00BA1DDE">
        <w:rPr>
          <w:rFonts w:cstheme="minorHAnsi"/>
          <w:noProof/>
          <w:sz w:val="24"/>
          <w:szCs w:val="24"/>
        </w:rPr>
        <w:t>(21, 38)</w:t>
      </w:r>
      <w:r w:rsidR="008D48C3" w:rsidRPr="00BA1DDE">
        <w:rPr>
          <w:rFonts w:cstheme="minorHAnsi"/>
          <w:sz w:val="24"/>
          <w:szCs w:val="24"/>
        </w:rPr>
        <w:fldChar w:fldCharType="end"/>
      </w:r>
      <w:r w:rsidR="00412A61" w:rsidRPr="00BA1DDE">
        <w:rPr>
          <w:rFonts w:cstheme="minorHAnsi"/>
          <w:sz w:val="24"/>
          <w:szCs w:val="24"/>
        </w:rPr>
        <w:t xml:space="preserve">. Coupling these techniques with biophysical </w:t>
      </w:r>
      <w:r w:rsidR="00C94613" w:rsidRPr="00BA1DDE">
        <w:rPr>
          <w:rFonts w:cstheme="minorHAnsi"/>
          <w:sz w:val="24"/>
          <w:szCs w:val="24"/>
        </w:rPr>
        <w:t xml:space="preserve">and infrastructure </w:t>
      </w:r>
      <w:r w:rsidR="00412A61" w:rsidRPr="00BA1DDE">
        <w:rPr>
          <w:rFonts w:cstheme="minorHAnsi"/>
          <w:sz w:val="24"/>
          <w:szCs w:val="24"/>
        </w:rPr>
        <w:t xml:space="preserve">models </w:t>
      </w:r>
      <w:r w:rsidR="00C94613" w:rsidRPr="00BA1DDE">
        <w:rPr>
          <w:rFonts w:cstheme="minorHAnsi"/>
          <w:sz w:val="24"/>
          <w:szCs w:val="24"/>
        </w:rPr>
        <w:fldChar w:fldCharType="begin" w:fldLock="1"/>
      </w:r>
      <w:r w:rsidR="008815EA" w:rsidRPr="00BA1DDE">
        <w:rPr>
          <w:rFonts w:cstheme="minorHAnsi"/>
          <w:sz w:val="24"/>
          <w:szCs w:val="24"/>
        </w:rPr>
        <w:instrText>ADDIN CSL_CITATION { "citationItems" : [ { "id" : "ITEM-1", "itemData" : { "author" : [ { "dropping-particle" : "", "family" : "Kabir", "given" : "Golam", "non-dropping-particle" : "", "parse-names" : false, "suffix" : "" }, { "dropping-particle" : "", "family" : "Sadiq", "given" : "Rehan", "non-dropping-particle" : "", "parse-names" : false, "suffix" : "" }, { "dropping-particle" : "", "family" : "Tesfamariam", "given" : "Solomon", "non-dropping-particle" : "", "parse-names" : false, "suffix" : "" } ], "container-title" : "Structure and Infrastructure Engineering", "id" : "ITEM-1", "issue" : "9", "issued" : { "date-parts" : [ [ "2014" ] ] }, "page" : "1176-1210", "publisher" : "Taylor &amp; Francis", "title" : "A review of multi-criteria decision-making methods for infrastructure management", "type" : "article-journal", "volume" : "10" }, "uris" : [ "http://www.mendeley.com/documents/?uuid=7bb74ec1-c5d8-4da4-a654-137321d88412" ] }, { "id" : "ITEM-2", "itemData" : { "DOI" : "10.1016/j.foreco.2006.03.023", "ISSN" : "03781127", "abstract" : "Multi-criteria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emphasis\u2014from methods for problem solving to methods for problem structuring.", "author" : [ { "dropping-particle" : "", "family" : "Mendoza", "given" : "G.A.", "non-dropping-particle" : "", "parse-names" : false, "suffix" : "" }, { "dropping-particle" : "", "family" : "Martins", "given" : "H.", "non-dropping-particle" : "", "parse-names" : false, "suffix" : "" } ], "container-title" : "Forest Ecology and Management", "id" : "ITEM-2", "issue" : "1", "issued" : { "date-parts" : [ [ "2006" ] ] }, "page" : "1-22", "title" : "Multi-criteria decision analysis in natural resource management: A critical review of methods and new modelling paradigms", "type" : "article-journal", "volume" : "230" }, "uris" : [ "http://www.mendeley.com/documents/?uuid=b3f9bb56-ccda-360c-bd6f-c76295e0dfe5" ] }, { "id" : "ITEM-3", "itemData" : { "DOI" : "10.1016/j.compenvurbsys.2005.01.009", "ISSN" : "01989715", "abstract" : "Land-use and land-cover change, human activity that results in altered land-use systems and surface features, defines the environmental and socioeconomic sustainability of communities around the globe. It is a key response to global environmental change in addition to being both a key cause and medium of this change. This article examines an application of the Southern Yucat\u00e1n Peninsular Region Integrated Assessment (SYPRIA), a scenario-based spatially explicit model designed to examine and project land use in Mexico. SYPRIA combines Geographic Information Systems (GIS) with agent-based modeling, cellular modeling, and genetic programming. The application examined here explores the effects on land-use and land-cover projections of scenarios that rely on varying assumptions pertaining to population growth, land-use trends, role of agrarian technology, and effects of resource institutions. This work also highlights the importance of understanding the many factors influencing land use, particularly population, different production systems, and the contextual nature of resource institutions in determining the nature of land use.", "author" : [ { "dropping-particle" : "", "family" : "Manson", "given" : "Steven", "non-dropping-particle" : "", "parse-names" : false, "suffix" : "" } ], "container-title" : "Computers, Environment and Urban Systems", "id" : "ITEM-3", "issue" : "3", "issued" : { "date-parts" : [ [ "2006", "5" ] ] }, "page" : "230-253", "title" : "Land use in the southern Yucat\u00e1n peninsular region of Mexico: Scenarios of population and institutional change", "type" : "article-journal", "volume" : "30" }, "uris" : [ "http://www.mendeley.com/documents/?uuid=152fece8-4fe3-438a-aa9a-f9e9ca8149f1" ] } ], "mendeley" : { "formattedCitation" : "(39\u201341)", "plainTextFormattedCitation" : "(39\u201341)", "previouslyFormattedCitation" : "(39\u201341)" }, "properties" : {  }, "schema" : "https://github.com/citation-style-language/schema/raw/master/csl-citation.json" }</w:instrText>
      </w:r>
      <w:r w:rsidR="00C94613" w:rsidRPr="00BA1DDE">
        <w:rPr>
          <w:rFonts w:cstheme="minorHAnsi"/>
          <w:sz w:val="24"/>
          <w:szCs w:val="24"/>
        </w:rPr>
        <w:fldChar w:fldCharType="separate"/>
      </w:r>
      <w:r w:rsidR="008815EA" w:rsidRPr="00BA1DDE">
        <w:rPr>
          <w:rFonts w:cstheme="minorHAnsi"/>
          <w:noProof/>
          <w:sz w:val="24"/>
          <w:szCs w:val="24"/>
        </w:rPr>
        <w:t>(39–41)</w:t>
      </w:r>
      <w:r w:rsidR="00C94613" w:rsidRPr="00BA1DDE">
        <w:rPr>
          <w:rFonts w:cstheme="minorHAnsi"/>
          <w:sz w:val="24"/>
          <w:szCs w:val="24"/>
        </w:rPr>
        <w:fldChar w:fldCharType="end"/>
      </w:r>
      <w:r w:rsidR="00C94613" w:rsidRPr="00BA1DDE">
        <w:rPr>
          <w:rFonts w:cstheme="minorHAnsi"/>
          <w:sz w:val="24"/>
          <w:szCs w:val="24"/>
        </w:rPr>
        <w:t xml:space="preserve"> </w:t>
      </w:r>
      <w:r w:rsidR="002E195C" w:rsidRPr="00BA1DDE">
        <w:rPr>
          <w:rFonts w:cstheme="minorHAnsi"/>
          <w:sz w:val="24"/>
          <w:szCs w:val="24"/>
        </w:rPr>
        <w:t>should provide</w:t>
      </w:r>
      <w:r w:rsidR="00412A61" w:rsidRPr="00BA1DDE">
        <w:rPr>
          <w:rFonts w:cstheme="minorHAnsi"/>
          <w:sz w:val="24"/>
          <w:szCs w:val="24"/>
        </w:rPr>
        <w:t xml:space="preserve"> opportu</w:t>
      </w:r>
      <w:r w:rsidR="002E195C" w:rsidRPr="00BA1DDE">
        <w:rPr>
          <w:rFonts w:cstheme="minorHAnsi"/>
          <w:sz w:val="24"/>
          <w:szCs w:val="24"/>
        </w:rPr>
        <w:t>nities</w:t>
      </w:r>
      <w:r w:rsidR="00412A61" w:rsidRPr="00BA1DDE">
        <w:rPr>
          <w:rFonts w:cstheme="minorHAnsi"/>
          <w:sz w:val="24"/>
          <w:szCs w:val="24"/>
        </w:rPr>
        <w:t xml:space="preserve"> for researchers to help elicit feedback that shape</w:t>
      </w:r>
      <w:r w:rsidR="00931E7F" w:rsidRPr="00BA1DDE">
        <w:rPr>
          <w:rFonts w:cstheme="minorHAnsi"/>
          <w:sz w:val="24"/>
          <w:szCs w:val="24"/>
        </w:rPr>
        <w:t>s</w:t>
      </w:r>
      <w:r w:rsidR="00412A61" w:rsidRPr="00BA1DDE">
        <w:rPr>
          <w:rFonts w:cstheme="minorHAnsi"/>
          <w:sz w:val="24"/>
          <w:szCs w:val="24"/>
        </w:rPr>
        <w:t xml:space="preserve"> decisions in space and time. This effort </w:t>
      </w:r>
      <w:r w:rsidR="002E195C" w:rsidRPr="00BA1DDE">
        <w:rPr>
          <w:rFonts w:cstheme="minorHAnsi"/>
          <w:sz w:val="24"/>
          <w:szCs w:val="24"/>
        </w:rPr>
        <w:t xml:space="preserve">should </w:t>
      </w:r>
      <w:r w:rsidR="00412A61" w:rsidRPr="00BA1DDE">
        <w:rPr>
          <w:rFonts w:cstheme="minorHAnsi"/>
          <w:sz w:val="24"/>
          <w:szCs w:val="24"/>
        </w:rPr>
        <w:t xml:space="preserve">be </w:t>
      </w:r>
      <w:r w:rsidR="002E195C" w:rsidRPr="00BA1DDE">
        <w:rPr>
          <w:rFonts w:cstheme="minorHAnsi"/>
          <w:sz w:val="24"/>
          <w:szCs w:val="24"/>
        </w:rPr>
        <w:t xml:space="preserve">conducted </w:t>
      </w:r>
      <w:r w:rsidR="00412A61" w:rsidRPr="00BA1DDE">
        <w:rPr>
          <w:rFonts w:cstheme="minorHAnsi"/>
          <w:sz w:val="24"/>
          <w:szCs w:val="24"/>
        </w:rPr>
        <w:t xml:space="preserve">in tight collaboration with stakeholders </w:t>
      </w:r>
      <w:r w:rsidR="00ED1DE7" w:rsidRPr="00BA1DDE">
        <w:rPr>
          <w:rFonts w:cstheme="minorHAnsi"/>
          <w:sz w:val="24"/>
          <w:szCs w:val="24"/>
        </w:rPr>
        <w:t xml:space="preserve">and residents </w:t>
      </w:r>
      <w:r w:rsidR="002E195C" w:rsidRPr="00BA1DDE">
        <w:rPr>
          <w:rFonts w:cstheme="minorHAnsi"/>
          <w:sz w:val="24"/>
          <w:szCs w:val="24"/>
        </w:rPr>
        <w:t xml:space="preserve">to validate </w:t>
      </w:r>
      <w:r w:rsidR="002C1A38" w:rsidRPr="00BA1DDE">
        <w:rPr>
          <w:rFonts w:cstheme="minorHAnsi"/>
          <w:sz w:val="24"/>
          <w:szCs w:val="24"/>
        </w:rPr>
        <w:t xml:space="preserve">the model and the </w:t>
      </w:r>
      <w:r w:rsidR="002E195C" w:rsidRPr="00BA1DDE">
        <w:rPr>
          <w:rFonts w:cstheme="minorHAnsi"/>
          <w:sz w:val="24"/>
          <w:szCs w:val="24"/>
        </w:rPr>
        <w:t>policies</w:t>
      </w:r>
      <w:r w:rsidR="00412A61" w:rsidRPr="00BA1DDE">
        <w:rPr>
          <w:rFonts w:cstheme="minorHAnsi"/>
          <w:sz w:val="24"/>
          <w:szCs w:val="24"/>
        </w:rPr>
        <w:t xml:space="preserve"> </w:t>
      </w:r>
      <w:r w:rsidR="00412A61" w:rsidRPr="00BA1DDE">
        <w:rPr>
          <w:rFonts w:cstheme="minorHAnsi"/>
          <w:sz w:val="24"/>
          <w:szCs w:val="24"/>
        </w:rPr>
        <w:fldChar w:fldCharType="begin" w:fldLock="1"/>
      </w:r>
      <w:r w:rsidR="008815EA" w:rsidRPr="00BA1DDE">
        <w:rPr>
          <w:rFonts w:cstheme="minorHAnsi"/>
          <w:sz w:val="24"/>
          <w:szCs w:val="24"/>
        </w:rPr>
        <w:instrText>ADDIN CSL_CITATION { "citationItems" : [ { "id" : "ITEM-1",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"ITEM-1",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"id" : "ITEM-2", "itemData" : { "DOI" : "10.1007/s00267-004-0127-5", "ISSN" : "0364-152X", "author" : [ { "dropping-particle" : "", "family" : "Boj\u00f3rquez-Tapia", "given" : "Luis A.", "non-dropping-particle" : "", "parse-names" : false, "suffix" : "" }, { "dropping-particle" : "", "family" : "S\u00e1nchez-Colon", "given" : "Salvadur", "non-dropping-particle" : "", "parse-names" : false, "suffix" : "" }, { "dropping-particle" : "", "family" : "Florez", "given" : "Arturo", "non-dropping-particle" : "", "parse-names" : false, "suffix" : "" } ], "container-title" : "Environmental Management", "id" : "ITEM-2", "issue" : "3", "issued" : { "date-parts" : [ [ "2005", "9", "11" ] ] }, "page" : "469-481", "publisher" : "Springer-Verlag", "title" : "Building Consensus in Environmental Impact Assessment Through Multicriteria Modeling and Sensitivity Analysis", "type" : "article-journal", "volume" : "36" }, "uris" : [ "http://www.mendeley.com/documents/?uuid=ed59f543-3c65-3383-b620-57b994fb1296" ] } ], "mendeley" : { "formattedCitation" : "(21, 42)", "plainTextFormattedCitation" : "(21, 42)", "previouslyFormattedCitation" : "(21, 42)" }, "properties" : {  }, "schema" : "https://github.com/citation-style-language/schema/raw/master/csl-citation.json" }</w:instrText>
      </w:r>
      <w:r w:rsidR="00412A61" w:rsidRPr="00BA1DDE">
        <w:rPr>
          <w:rFonts w:cstheme="minorHAnsi"/>
          <w:sz w:val="24"/>
          <w:szCs w:val="24"/>
        </w:rPr>
        <w:fldChar w:fldCharType="separate"/>
      </w:r>
      <w:r w:rsidR="008815EA" w:rsidRPr="00BA1DDE">
        <w:rPr>
          <w:rFonts w:cstheme="minorHAnsi"/>
          <w:noProof/>
          <w:sz w:val="24"/>
          <w:szCs w:val="24"/>
        </w:rPr>
        <w:t>(21, 42)</w:t>
      </w:r>
      <w:r w:rsidR="00412A61" w:rsidRPr="00BA1DDE">
        <w:rPr>
          <w:rFonts w:cstheme="minorHAnsi"/>
          <w:sz w:val="24"/>
          <w:szCs w:val="24"/>
        </w:rPr>
        <w:fldChar w:fldCharType="end"/>
      </w:r>
      <w:r w:rsidR="00412A61" w:rsidRPr="00BA1DDE">
        <w:rPr>
          <w:rFonts w:cstheme="minorHAnsi"/>
          <w:sz w:val="24"/>
          <w:szCs w:val="24"/>
        </w:rPr>
        <w:t>.</w:t>
      </w:r>
    </w:p>
    <w:p w14:paraId="29761CF5" w14:textId="0221E308" w:rsidR="00151415" w:rsidRPr="00BA1DDE" w:rsidRDefault="000D48E8" w:rsidP="00D53570">
      <w:pPr>
        <w:spacing w:line="360" w:lineRule="auto"/>
        <w:ind w:firstLine="708"/>
        <w:rPr>
          <w:rFonts w:cstheme="minorHAnsi"/>
          <w:sz w:val="24"/>
          <w:szCs w:val="24"/>
        </w:rPr>
      </w:pPr>
      <w:r w:rsidRPr="00BA1DDE">
        <w:rPr>
          <w:rFonts w:cstheme="minorHAnsi"/>
          <w:sz w:val="24"/>
          <w:szCs w:val="24"/>
        </w:rPr>
        <w:t xml:space="preserve">Managers and </w:t>
      </w:r>
      <w:r w:rsidR="00D859E8" w:rsidRPr="00BA1DDE">
        <w:rPr>
          <w:rFonts w:cstheme="minorHAnsi"/>
          <w:sz w:val="24"/>
          <w:szCs w:val="24"/>
        </w:rPr>
        <w:t>decision-</w:t>
      </w:r>
      <w:r w:rsidRPr="00BA1DDE">
        <w:rPr>
          <w:rFonts w:cstheme="minorHAnsi"/>
          <w:sz w:val="24"/>
          <w:szCs w:val="24"/>
        </w:rPr>
        <w:t xml:space="preserve">makers should use </w:t>
      </w:r>
      <w:r w:rsidR="002F05B4" w:rsidRPr="00BA1DDE">
        <w:rPr>
          <w:rFonts w:cstheme="minorHAnsi"/>
          <w:sz w:val="24"/>
          <w:szCs w:val="24"/>
        </w:rPr>
        <w:t xml:space="preserve">these </w:t>
      </w:r>
      <w:r w:rsidR="00151415" w:rsidRPr="00BA1DDE">
        <w:rPr>
          <w:rFonts w:cstheme="minorHAnsi"/>
          <w:sz w:val="24"/>
          <w:szCs w:val="24"/>
        </w:rPr>
        <w:t>exploratory model</w:t>
      </w:r>
      <w:r w:rsidR="00D1365F" w:rsidRPr="00BA1DDE">
        <w:rPr>
          <w:rFonts w:cstheme="minorHAnsi"/>
          <w:sz w:val="24"/>
          <w:szCs w:val="24"/>
        </w:rPr>
        <w:t>s</w:t>
      </w:r>
      <w:r w:rsidR="00151415" w:rsidRPr="00BA1DDE">
        <w:rPr>
          <w:rFonts w:cstheme="minorHAnsi"/>
          <w:sz w:val="24"/>
          <w:szCs w:val="24"/>
        </w:rPr>
        <w:t xml:space="preserve"> </w:t>
      </w:r>
      <w:r w:rsidRPr="00BA1DDE">
        <w:rPr>
          <w:rFonts w:cstheme="minorHAnsi"/>
          <w:sz w:val="24"/>
          <w:szCs w:val="24"/>
        </w:rPr>
        <w:t xml:space="preserve">to </w:t>
      </w:r>
      <w:r w:rsidR="00151415" w:rsidRPr="00BA1DDE">
        <w:rPr>
          <w:rFonts w:cstheme="minorHAnsi"/>
          <w:sz w:val="24"/>
          <w:szCs w:val="24"/>
        </w:rPr>
        <w:t xml:space="preserve">reveal hidden vulnerabilities that may only be apparent when considering the coupling between the biophysical process and the set of managerial decisions. </w:t>
      </w:r>
      <w:r w:rsidR="002F05B4" w:rsidRPr="00BA1DDE">
        <w:rPr>
          <w:rFonts w:cstheme="minorHAnsi"/>
          <w:sz w:val="24"/>
          <w:szCs w:val="24"/>
        </w:rPr>
        <w:t xml:space="preserve">These </w:t>
      </w:r>
      <w:r w:rsidR="00151415" w:rsidRPr="00BA1DDE">
        <w:rPr>
          <w:rFonts w:cstheme="minorHAnsi"/>
          <w:sz w:val="24"/>
          <w:szCs w:val="24"/>
        </w:rPr>
        <w:t>model</w:t>
      </w:r>
      <w:r w:rsidR="002F05B4" w:rsidRPr="00BA1DDE">
        <w:rPr>
          <w:rFonts w:cstheme="minorHAnsi"/>
          <w:sz w:val="24"/>
          <w:szCs w:val="24"/>
        </w:rPr>
        <w:t>s</w:t>
      </w:r>
      <w:r w:rsidR="00151415" w:rsidRPr="00BA1DDE">
        <w:rPr>
          <w:rFonts w:cstheme="minorHAnsi"/>
          <w:sz w:val="24"/>
          <w:szCs w:val="24"/>
        </w:rPr>
        <w:t xml:space="preserve"> could then be used to </w:t>
      </w:r>
      <w:r w:rsidRPr="00BA1DDE">
        <w:rPr>
          <w:rFonts w:cstheme="minorHAnsi"/>
          <w:sz w:val="24"/>
          <w:szCs w:val="24"/>
        </w:rPr>
        <w:t xml:space="preserve">explore </w:t>
      </w:r>
      <w:r w:rsidR="00151415" w:rsidRPr="00BA1DDE">
        <w:rPr>
          <w:rFonts w:cstheme="minorHAnsi"/>
          <w:sz w:val="24"/>
          <w:szCs w:val="24"/>
        </w:rPr>
        <w:t>hypothetical policies that could reflect</w:t>
      </w:r>
      <w:r w:rsidR="00D1365F" w:rsidRPr="00BA1DDE">
        <w:rPr>
          <w:rFonts w:cstheme="minorHAnsi"/>
          <w:sz w:val="24"/>
          <w:szCs w:val="24"/>
        </w:rPr>
        <w:t xml:space="preserve"> very</w:t>
      </w:r>
      <w:r w:rsidR="00151415" w:rsidRPr="00BA1DDE">
        <w:rPr>
          <w:rFonts w:cstheme="minorHAnsi"/>
          <w:sz w:val="24"/>
          <w:szCs w:val="24"/>
        </w:rPr>
        <w:t xml:space="preserve"> different decision priorities, for example, those that reflect the values and interests of marginalized groups. Comparing </w:t>
      </w:r>
      <w:r w:rsidR="002F05B4" w:rsidRPr="00BA1DDE">
        <w:rPr>
          <w:rFonts w:cstheme="minorHAnsi"/>
          <w:sz w:val="24"/>
          <w:szCs w:val="24"/>
        </w:rPr>
        <w:t xml:space="preserve">and discussing </w:t>
      </w:r>
      <w:r w:rsidR="00151415" w:rsidRPr="00BA1DDE">
        <w:rPr>
          <w:rFonts w:cstheme="minorHAnsi"/>
          <w:sz w:val="24"/>
          <w:szCs w:val="24"/>
        </w:rPr>
        <w:t xml:space="preserve">such policies </w:t>
      </w:r>
      <w:r w:rsidR="00931E7F" w:rsidRPr="00BA1DDE">
        <w:rPr>
          <w:rFonts w:cstheme="minorHAnsi"/>
          <w:sz w:val="24"/>
          <w:szCs w:val="24"/>
        </w:rPr>
        <w:t xml:space="preserve">in light of </w:t>
      </w:r>
      <w:r w:rsidR="00151415" w:rsidRPr="00BA1DDE">
        <w:rPr>
          <w:rFonts w:cstheme="minorHAnsi"/>
          <w:sz w:val="24"/>
          <w:szCs w:val="24"/>
        </w:rPr>
        <w:t>current practice</w:t>
      </w:r>
      <w:r w:rsidR="00931E7F" w:rsidRPr="00BA1DDE">
        <w:rPr>
          <w:rFonts w:cstheme="minorHAnsi"/>
          <w:sz w:val="24"/>
          <w:szCs w:val="24"/>
        </w:rPr>
        <w:t>s</w:t>
      </w:r>
      <w:r w:rsidR="00151415" w:rsidRPr="00BA1DDE">
        <w:rPr>
          <w:rFonts w:cstheme="minorHAnsi"/>
          <w:sz w:val="24"/>
          <w:szCs w:val="24"/>
        </w:rPr>
        <w:t xml:space="preserve"> should provide</w:t>
      </w:r>
      <w:r w:rsidR="00630478" w:rsidRPr="00BA1DDE">
        <w:rPr>
          <w:rFonts w:cstheme="minorHAnsi"/>
          <w:sz w:val="24"/>
          <w:szCs w:val="24"/>
        </w:rPr>
        <w:t xml:space="preserve"> </w:t>
      </w:r>
      <w:r w:rsidR="00635DFC" w:rsidRPr="00BA1DDE">
        <w:rPr>
          <w:rFonts w:cstheme="minorHAnsi"/>
          <w:sz w:val="24"/>
          <w:szCs w:val="24"/>
        </w:rPr>
        <w:t>valuable information</w:t>
      </w:r>
      <w:r w:rsidR="00151415" w:rsidRPr="00BA1DDE">
        <w:rPr>
          <w:rFonts w:cstheme="minorHAnsi"/>
          <w:sz w:val="24"/>
          <w:szCs w:val="24"/>
        </w:rPr>
        <w:t xml:space="preserve"> to reveal </w:t>
      </w:r>
      <w:r w:rsidR="00D1365F" w:rsidRPr="00BA1DDE">
        <w:rPr>
          <w:rFonts w:cstheme="minorHAnsi"/>
          <w:sz w:val="24"/>
          <w:szCs w:val="24"/>
        </w:rPr>
        <w:t xml:space="preserve">emergent </w:t>
      </w:r>
      <w:r w:rsidR="00635DFC" w:rsidRPr="00BA1DDE">
        <w:rPr>
          <w:rFonts w:cstheme="minorHAnsi"/>
          <w:sz w:val="24"/>
          <w:szCs w:val="24"/>
        </w:rPr>
        <w:t>patterns, dilemmas</w:t>
      </w:r>
      <w:r w:rsidR="00931E7F" w:rsidRPr="00BA1DDE">
        <w:rPr>
          <w:rFonts w:cstheme="minorHAnsi"/>
          <w:sz w:val="24"/>
          <w:szCs w:val="24"/>
        </w:rPr>
        <w:t>,</w:t>
      </w:r>
      <w:r w:rsidR="006C482D" w:rsidRPr="00BA1DDE">
        <w:rPr>
          <w:rFonts w:cstheme="minorHAnsi"/>
          <w:sz w:val="24"/>
          <w:szCs w:val="24"/>
        </w:rPr>
        <w:t xml:space="preserve"> and trade-offs</w:t>
      </w:r>
      <w:r w:rsidR="00D1365F" w:rsidRPr="00BA1DDE">
        <w:rPr>
          <w:rFonts w:cstheme="minorHAnsi"/>
          <w:sz w:val="24"/>
          <w:szCs w:val="24"/>
        </w:rPr>
        <w:t xml:space="preserve"> specific to each</w:t>
      </w:r>
      <w:r w:rsidR="006C482D" w:rsidRPr="00BA1DDE">
        <w:rPr>
          <w:rFonts w:cstheme="minorHAnsi"/>
          <w:sz w:val="24"/>
          <w:szCs w:val="24"/>
        </w:rPr>
        <w:t xml:space="preserve"> </w:t>
      </w:r>
      <w:r w:rsidR="00635DFC" w:rsidRPr="00BA1DDE">
        <w:rPr>
          <w:rFonts w:cstheme="minorHAnsi"/>
          <w:sz w:val="24"/>
          <w:szCs w:val="24"/>
        </w:rPr>
        <w:t>different polic</w:t>
      </w:r>
      <w:r w:rsidR="00D1365F" w:rsidRPr="00BA1DDE">
        <w:rPr>
          <w:rFonts w:cstheme="minorHAnsi"/>
          <w:sz w:val="24"/>
          <w:szCs w:val="24"/>
        </w:rPr>
        <w:t>y</w:t>
      </w:r>
      <w:r w:rsidR="006C482D" w:rsidRPr="00BA1DDE">
        <w:rPr>
          <w:rFonts w:cstheme="minorHAnsi"/>
          <w:sz w:val="24"/>
          <w:szCs w:val="24"/>
        </w:rPr>
        <w:t xml:space="preserve">. </w:t>
      </w:r>
      <w:r w:rsidR="00931E7F" w:rsidRPr="00BA1DDE">
        <w:rPr>
          <w:rFonts w:cstheme="minorHAnsi"/>
          <w:sz w:val="24"/>
          <w:szCs w:val="24"/>
        </w:rPr>
        <w:t>Evaluating n</w:t>
      </w:r>
      <w:r w:rsidR="00151415" w:rsidRPr="00BA1DDE">
        <w:rPr>
          <w:rFonts w:cstheme="minorHAnsi"/>
          <w:sz w:val="24"/>
          <w:szCs w:val="24"/>
        </w:rPr>
        <w:t>ew options and alternative decision</w:t>
      </w:r>
      <w:r w:rsidR="00931E7F" w:rsidRPr="00BA1DDE">
        <w:rPr>
          <w:rFonts w:cstheme="minorHAnsi"/>
          <w:sz w:val="24"/>
          <w:szCs w:val="24"/>
        </w:rPr>
        <w:t xml:space="preserve"> </w:t>
      </w:r>
      <w:r w:rsidR="00151415" w:rsidRPr="00BA1DDE">
        <w:rPr>
          <w:rFonts w:cstheme="minorHAnsi"/>
          <w:sz w:val="24"/>
          <w:szCs w:val="24"/>
        </w:rPr>
        <w:t>pathways</w:t>
      </w:r>
      <w:r w:rsidR="00931E7F" w:rsidRPr="00BA1DDE">
        <w:rPr>
          <w:rFonts w:cstheme="minorHAnsi"/>
          <w:sz w:val="24"/>
          <w:szCs w:val="24"/>
        </w:rPr>
        <w:t xml:space="preserve"> might also lead to the validation of</w:t>
      </w:r>
      <w:r w:rsidR="00151415" w:rsidRPr="00BA1DDE">
        <w:rPr>
          <w:rFonts w:cstheme="minorHAnsi"/>
          <w:sz w:val="24"/>
          <w:szCs w:val="24"/>
        </w:rPr>
        <w:t xml:space="preserve"> current practices</w:t>
      </w:r>
      <w:r w:rsidR="006C482D" w:rsidRPr="00BA1DDE">
        <w:rPr>
          <w:rFonts w:cstheme="minorHAnsi"/>
          <w:sz w:val="24"/>
          <w:szCs w:val="24"/>
        </w:rPr>
        <w:t xml:space="preserve"> </w:t>
      </w:r>
      <w:r w:rsidR="00151415" w:rsidRPr="00BA1DDE">
        <w:rPr>
          <w:rFonts w:cstheme="minorHAnsi"/>
          <w:sz w:val="24"/>
          <w:szCs w:val="24"/>
        </w:rPr>
        <w:fldChar w:fldCharType="begin" w:fldLock="1"/>
      </w:r>
      <w:r w:rsidR="008D48C3" w:rsidRPr="00BA1DDE">
        <w:rPr>
          <w:rFonts w:cstheme="minorHAnsi"/>
          <w:sz w:val="24"/>
          <w:szCs w:val="24"/>
        </w:rPr>
        <w:instrText>ADDIN CSL_CITATION { "citationItems" : [ { "id" : "ITEM-1", "itemData" : { "DOI" : "10.1016/j.gloenvcha.2013.12.002", "ISSN" : "09593780", "abstract" : "The need to adapt to climate change is now widely recognised as evidence of its impacts on social and natural systems grows and greenhouse gas emissions continue unabated. Yet efforts to adapt to climate change, as reported in the literature over the last decade and in selected case studies, have not led to substantial rates of implementation of adaptation actions despite substantial investments in adaptation science. Moreover, implemented actions have been mostly incremental and focused on proximate causes; there are far fewer reports of more systemic or transformative actions. We found that the nature and effectiveness of responses was strongly influenced by framing. Recent decision-oriented approaches that aim to overcome this situation are framed within a \u201cpathways\u201d metaphor to emphasise the need for robust decision making within adaptive processes in the face of uncertainty and inter-temporal complexity. However, to date, such \u201cadaptation pathways\u201d approaches have mostly focused on contexts with clearly identified decision-makers and unambiguous goals; as a result, they generally assume prevailing governance regimes are conducive for adaptation and hence constrain responses to proximate causes of vulnerability. In this paper, we explore a broader conceptualisation of \u201cadaptation pathways\u201d that draws on \u2018pathways thinking\u2019 in the sustainable development domain to consider the implications of path dependency, interactions between adaptation plans, vested interests and global change, and situations where values, interests, or institutions constrain societal responses to change. This re-conceptualisation of adaptation pathways aims to inform decision makers about integrating incremental actions on proximate causes with the transformative aspects of societal change. Case studies illustrate what this might entail. The paper ends with a call for further exploration of theory, methods and procedures to operationalise this broader conceptualisation of adaptation.", "author" : [ { "dropping-particle" : "", "family" : "Wise", "given" : "R.M.", "non-dropping-particle" : "", "parse-names" : false, "suffix" : "" }, { "dropping-particle" : "", "family" : "Fazey", "given" : "I.", "non-dropping-particle" : "", "parse-names" : false, "suffix" : "" }, { "dropping-particle" : "", "family" : "Stafford Smith", "given" : "M.", "non-dropping-particle" : "", "parse-names" : false, "suffix" : "" }, { "dropping-particle" : "", "family" : "Park", "given" : "S.E.", "non-dropping-particle" : "", "parse-names" : false, "suffix" : "" }, { "dropping-particle" : "", "family" : "Eakin", "given" : "H.C.", "non-dropping-particle" : "", "parse-names" : false, "suffix" : "" }, { "dropping-particle" : "", "family" : "Archer Van Garderen", "given" : "E.R.M.", "non-dropping-particle" : "", "parse-names" : false, "suffix" : "" }, { "dropping-particle" : "", "family" : "Campbell", "given" : "B.", "non-dropping-particle" : "", "parse-names" : false, "suffix" : "" } ], "container-title" : "Global Environmental Change", "id" : "ITEM-1", "issued" : { "date-parts" : [ [ "2014" ] ] }, "page" : "325-336", "title" : "Reconceptualising adaptation to climate change as part of pathways of change and response", "type" : "article-journal", "volume" : "28" }, "uris" : [ "http://www.mendeley.com/documents/?uuid=f5a715b2-dac5-3172-8601-656b1f5ea16d" ] } ], "mendeley" : { "formattedCitation" : "(3)", "plainTextFormattedCitation" : "(3)", "previouslyFormattedCitation" : "(3)" }, "properties" : {  }, "schema" : "https://github.com/citation-style-language/schema/raw/master/csl-citation.json" }</w:instrText>
      </w:r>
      <w:r w:rsidR="00151415" w:rsidRPr="00BA1DDE">
        <w:rPr>
          <w:rFonts w:cstheme="minorHAnsi"/>
          <w:sz w:val="24"/>
          <w:szCs w:val="24"/>
        </w:rPr>
        <w:fldChar w:fldCharType="separate"/>
      </w:r>
      <w:r w:rsidR="00C90D0D" w:rsidRPr="00BA1DDE">
        <w:rPr>
          <w:rFonts w:cstheme="minorHAnsi"/>
          <w:noProof/>
          <w:sz w:val="24"/>
          <w:szCs w:val="24"/>
        </w:rPr>
        <w:t>(3)</w:t>
      </w:r>
      <w:r w:rsidR="00151415" w:rsidRPr="00BA1DDE">
        <w:rPr>
          <w:rFonts w:cstheme="minorHAnsi"/>
          <w:sz w:val="24"/>
          <w:szCs w:val="24"/>
        </w:rPr>
        <w:fldChar w:fldCharType="end"/>
      </w:r>
      <w:r w:rsidR="00931E7F" w:rsidRPr="00BA1DDE">
        <w:rPr>
          <w:rFonts w:cstheme="minorHAnsi"/>
          <w:sz w:val="24"/>
          <w:szCs w:val="24"/>
        </w:rPr>
        <w:t>,</w:t>
      </w:r>
      <w:r w:rsidR="00151415" w:rsidRPr="00BA1DDE">
        <w:rPr>
          <w:rFonts w:cstheme="minorHAnsi"/>
          <w:sz w:val="24"/>
          <w:szCs w:val="24"/>
        </w:rPr>
        <w:t xml:space="preserve"> </w:t>
      </w:r>
      <w:r w:rsidR="00D1365F" w:rsidRPr="00BA1DDE">
        <w:rPr>
          <w:rFonts w:cstheme="minorHAnsi"/>
          <w:sz w:val="24"/>
          <w:szCs w:val="24"/>
        </w:rPr>
        <w:t xml:space="preserve">thus </w:t>
      </w:r>
      <w:r w:rsidR="00931E7F" w:rsidRPr="00BA1DDE">
        <w:rPr>
          <w:rFonts w:cstheme="minorHAnsi"/>
          <w:sz w:val="24"/>
          <w:szCs w:val="24"/>
        </w:rPr>
        <w:t xml:space="preserve">enhancing </w:t>
      </w:r>
      <w:r w:rsidR="006C482D" w:rsidRPr="00BA1DDE">
        <w:rPr>
          <w:rFonts w:cstheme="minorHAnsi"/>
          <w:sz w:val="24"/>
          <w:szCs w:val="24"/>
        </w:rPr>
        <w:t xml:space="preserve">the </w:t>
      </w:r>
      <w:r w:rsidR="00151415" w:rsidRPr="00BA1DDE">
        <w:rPr>
          <w:rFonts w:cstheme="minorHAnsi"/>
          <w:sz w:val="24"/>
          <w:szCs w:val="24"/>
        </w:rPr>
        <w:t xml:space="preserve">transparency of those </w:t>
      </w:r>
      <w:r w:rsidR="00931E7F" w:rsidRPr="00BA1DDE">
        <w:rPr>
          <w:rFonts w:cstheme="minorHAnsi"/>
          <w:sz w:val="24"/>
          <w:szCs w:val="24"/>
        </w:rPr>
        <w:t>existing</w:t>
      </w:r>
      <w:r w:rsidR="00151415" w:rsidRPr="00BA1DDE">
        <w:rPr>
          <w:rFonts w:cstheme="minorHAnsi"/>
          <w:sz w:val="24"/>
          <w:szCs w:val="24"/>
        </w:rPr>
        <w:t xml:space="preserve"> practices </w:t>
      </w:r>
      <w:r w:rsidR="00151415" w:rsidRPr="00BA1DDE">
        <w:rPr>
          <w:rFonts w:cstheme="minorHAnsi"/>
          <w:sz w:val="24"/>
          <w:szCs w:val="24"/>
        </w:rPr>
        <w:fldChar w:fldCharType="begin" w:fldLock="1"/>
      </w:r>
      <w:r w:rsidR="00B52ED1" w:rsidRPr="00BA1DDE">
        <w:rPr>
          <w:rFonts w:cstheme="minorHAnsi"/>
          <w:sz w:val="24"/>
          <w:szCs w:val="24"/>
        </w:rPr>
        <w:instrText>ADDIN CSL_CITATION { "citationItems" : [ { "id" : "ITEM-1", "itemData" : { "ISBN" : "10.1076/iaij.3.1.3.7409", "abstract" : "The general shift towards a polycentric understanding of policy making requires the involvement of stakeholders as active participants into the policy process at different levels of societal organization. This is particularly true for water resource management where the traditional approach to solving environmental problems with technological fixes and end-of-pipe solutions has started to shift towards a more thoughtful attitude. This involves the development of integrated approaches to problem solving and to include stakeholder perspectives. This tendency receives strong support by the European Water Framework Directive (WFD) that emphasizes an integrated approach to water resources management at basin scale. The WFD requires the inclusion of stakeholders in the process of developing and adopting a river basin management plan. In order to improve stakeholder-based policy design and modeling processes innovation and research is required in linking analytical methods and participatory approaches. Factual k...", "author" : [ { "dropping-particle" : "", "family" : "Pahl-Wostl", "given" : "Claudia", "non-dropping-particle" : "", "parse-names" : false, "suffix" : "" } ], "container-title" : "Integrated Assessment", "id" : "ITEM-1", "issued" : { "date-parts" : [ [ "2010", "8", "9" ] ] }, "language" : "en", "publisher" : "Taylor &amp; Francis Group", "title" : "Participative and Stakeholder-Based Policy Design, Evaluation and Modeling Processes", "type" : "article-journal" }, "uris" : [ "http://www.mendeley.com/documents/?uuid=dc10851f-d9f0-44ed-b9ee-efc9cb16e4d1" ] }, { "id" : "ITEM-2", "itemData" : { "DOI" : "10.1016/j.envsoft.2005.12.024", "ISSN" : "13648152", "abstract" : "Integrated environmental resources management is a purposeful activity with the goal to maintain and improve the state of an environmental resource affected by human activities. In many cases different goals are in conflict and the notion \u201cintegrated\u201d clearly indicates that resources management should be approached from a broad perspective taking all potential trade-offs and different scales in space and time into account. However, we are yet far from putting into practice integrated resources management fully taking into account the complexity of human-technology-environment systems. The tradition of resources management and of dealing with environmental problems is characterized by a command and control approach. The increasing awareness for the complexity of environmental problems and of human-technology-environment systems has triggered the development of new management approaches. The paper discusses the importance of focusing on the transition to new management paradigms based on the insight that the systems to be managed are complex adaptive systems. It provides arguments for the role of social learning processes and the need to develop methods combining approaches from hard and soft systems analysis. Soft systems analysis focuses on the importance of subjective perceptions and socially constructed reality. Soft systems methods and group model building techniques are quite common in management science where the prime target of management has always been the social system. Resources management is still quite slow to take up such innovations that should follow as a logical consequence of adopting an integrated management approach. Integrated water resources management is used as example to provide evidence for the need to implement participatory and adaptive management approaches that are able to cope with increasing uncertainties arising from fast changing socio-economic conditions and global and climate change. Promising developments and future research directions are discussed. The paper concludes with pointing out the need for changes in the scientific community to improve the conditions for interdisciplinary, system-oriented and trans-disciplinary research.", "author" : [ { "dropping-particle" : "", "family" : "Pahl-Wostl", "given" : "C.", "non-dropping-particle" : "", "parse-names" : false, "suffix" : "" } ], "container-title" : "Environmental Modelling &amp; Software", "id" : "ITEM-2", "issue" : "5", "issued" : { "date-parts" : [ [ "2007" ] ] }, "page" : "561-569", "title" : "The implications of complexity for integrated resources management", "type" : "article-journal", "volume" : "22" }, "uris" : [ "http://www.mendeley.com/documents/?uuid=fc1a3dad-8a0e-32df-a5d1-c299bb77d104" ] }, { "id" : "ITEM-3",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"ITEM-3",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"(7, 21, 31)", "plainTextFormattedCitation" : "(7, 21, 31)", "previouslyFormattedCitation" : "(7, 21, 31)" }, "properties" : {  }, "schema" : "https://github.com/citation-style-language/schema/raw/master/csl-citation.json" }</w:instrText>
      </w:r>
      <w:r w:rsidR="00151415" w:rsidRPr="00BA1DDE">
        <w:rPr>
          <w:rFonts w:cstheme="minorHAnsi"/>
          <w:sz w:val="24"/>
          <w:szCs w:val="24"/>
        </w:rPr>
        <w:fldChar w:fldCharType="separate"/>
      </w:r>
      <w:r w:rsidR="00B52ED1" w:rsidRPr="00BA1DDE">
        <w:rPr>
          <w:rFonts w:cstheme="minorHAnsi"/>
          <w:noProof/>
          <w:sz w:val="24"/>
          <w:szCs w:val="24"/>
        </w:rPr>
        <w:t>(7, 21, 31)</w:t>
      </w:r>
      <w:r w:rsidR="00151415" w:rsidRPr="00BA1DDE">
        <w:rPr>
          <w:rFonts w:cstheme="minorHAnsi"/>
          <w:sz w:val="24"/>
          <w:szCs w:val="24"/>
        </w:rPr>
        <w:fldChar w:fldCharType="end"/>
      </w:r>
      <w:r w:rsidR="00151415" w:rsidRPr="00BA1DDE">
        <w:rPr>
          <w:rFonts w:cstheme="minorHAnsi"/>
          <w:sz w:val="24"/>
          <w:szCs w:val="24"/>
        </w:rPr>
        <w:t>.</w:t>
      </w:r>
    </w:p>
    <w:p w14:paraId="3341BB32" w14:textId="77777777" w:rsidR="00151415" w:rsidRPr="00BA1DDE" w:rsidRDefault="00151415" w:rsidP="00D53570">
      <w:pPr>
        <w:spacing w:line="360" w:lineRule="auto"/>
        <w:rPr>
          <w:rFonts w:cstheme="minorHAnsi"/>
          <w:b/>
          <w:sz w:val="24"/>
          <w:szCs w:val="24"/>
        </w:rPr>
      </w:pPr>
    </w:p>
    <w:p w14:paraId="7BB73EFC" w14:textId="77777777" w:rsidR="00151415" w:rsidRPr="00BA1DDE" w:rsidRDefault="00151415" w:rsidP="001D21B6">
      <w:pPr>
        <w:pStyle w:val="Heading1"/>
        <w:rPr>
          <w:color w:val="auto"/>
        </w:rPr>
      </w:pPr>
      <w:r w:rsidRPr="00BA1DDE">
        <w:rPr>
          <w:color w:val="auto"/>
        </w:rPr>
        <w:t>Conclusion</w:t>
      </w:r>
    </w:p>
    <w:p w14:paraId="46659078" w14:textId="77777777" w:rsidR="00BF0FAF" w:rsidRPr="00BA1DDE" w:rsidRDefault="00BF0FAF" w:rsidP="00D53570">
      <w:pPr>
        <w:spacing w:line="360" w:lineRule="auto"/>
        <w:ind w:firstLine="708"/>
        <w:rPr>
          <w:rFonts w:cstheme="minorHAnsi"/>
          <w:sz w:val="24"/>
          <w:szCs w:val="24"/>
        </w:rPr>
      </w:pPr>
    </w:p>
    <w:p w14:paraId="3FF830E0" w14:textId="23E63F65" w:rsidR="0055686C" w:rsidRPr="00BA1DDE" w:rsidRDefault="00A03DC1" w:rsidP="00D53570">
      <w:pPr>
        <w:spacing w:line="360" w:lineRule="auto"/>
        <w:ind w:firstLine="708"/>
        <w:rPr>
          <w:rFonts w:cstheme="minorHAnsi"/>
          <w:sz w:val="24"/>
          <w:szCs w:val="24"/>
        </w:rPr>
      </w:pPr>
      <w:r w:rsidRPr="00BA1DDE">
        <w:rPr>
          <w:rFonts w:cstheme="minorHAnsi"/>
          <w:sz w:val="24"/>
          <w:szCs w:val="24"/>
        </w:rPr>
        <w:t xml:space="preserve">The approach </w:t>
      </w:r>
      <w:r w:rsidR="00146141" w:rsidRPr="00BA1DDE">
        <w:rPr>
          <w:rFonts w:cstheme="minorHAnsi"/>
          <w:sz w:val="24"/>
          <w:szCs w:val="24"/>
        </w:rPr>
        <w:t xml:space="preserve">presented in this paper </w:t>
      </w:r>
      <w:r w:rsidR="00151415" w:rsidRPr="00BA1DDE">
        <w:rPr>
          <w:rFonts w:cstheme="minorHAnsi"/>
          <w:sz w:val="24"/>
          <w:szCs w:val="24"/>
        </w:rPr>
        <w:t>substantiates calls for focusing on the endogenous, social-political dimensions of risk</w:t>
      </w:r>
      <w:r w:rsidR="00635DFC" w:rsidRPr="00BA1DDE">
        <w:rPr>
          <w:rFonts w:cstheme="minorHAnsi"/>
          <w:sz w:val="24"/>
          <w:szCs w:val="24"/>
        </w:rPr>
        <w:t xml:space="preserve"> </w:t>
      </w:r>
      <w:r w:rsidR="00151415" w:rsidRPr="00BA1DDE">
        <w:rPr>
          <w:rFonts w:cstheme="minorHAnsi"/>
          <w:sz w:val="24"/>
          <w:szCs w:val="24"/>
        </w:rPr>
        <w:t xml:space="preserve">in vulnerability assessment. </w:t>
      </w:r>
      <w:r w:rsidR="00F27D16" w:rsidRPr="00BA1DDE">
        <w:rPr>
          <w:rFonts w:cstheme="minorHAnsi"/>
          <w:sz w:val="24"/>
          <w:szCs w:val="24"/>
        </w:rPr>
        <w:t xml:space="preserve">Our results demonstrate </w:t>
      </w:r>
      <w:r w:rsidR="00DA7A54" w:rsidRPr="00BA1DDE">
        <w:rPr>
          <w:rFonts w:cstheme="minorHAnsi"/>
          <w:sz w:val="24"/>
          <w:szCs w:val="24"/>
        </w:rPr>
        <w:t xml:space="preserve">that </w:t>
      </w:r>
      <w:r w:rsidR="00F27D16" w:rsidRPr="00BA1DDE">
        <w:rPr>
          <w:rFonts w:cstheme="minorHAnsi"/>
          <w:sz w:val="24"/>
          <w:szCs w:val="24"/>
        </w:rPr>
        <w:t xml:space="preserve">vulnerability in urban </w:t>
      </w:r>
      <w:r w:rsidR="00DA7A54" w:rsidRPr="00BA1DDE">
        <w:rPr>
          <w:rFonts w:cstheme="minorHAnsi"/>
          <w:sz w:val="24"/>
          <w:szCs w:val="24"/>
        </w:rPr>
        <w:t>landscape is a dynamic property that emerge</w:t>
      </w:r>
      <w:r w:rsidR="00931E7F" w:rsidRPr="00BA1DDE">
        <w:rPr>
          <w:rFonts w:cstheme="minorHAnsi"/>
          <w:sz w:val="24"/>
          <w:szCs w:val="24"/>
        </w:rPr>
        <w:t>s</w:t>
      </w:r>
      <w:r w:rsidR="00DA7A54" w:rsidRPr="00BA1DDE">
        <w:rPr>
          <w:rFonts w:cstheme="minorHAnsi"/>
          <w:sz w:val="24"/>
          <w:szCs w:val="24"/>
        </w:rPr>
        <w:t xml:space="preserve"> </w:t>
      </w:r>
      <w:r w:rsidR="00931E7F" w:rsidRPr="00BA1DDE">
        <w:rPr>
          <w:rFonts w:cstheme="minorHAnsi"/>
          <w:sz w:val="24"/>
          <w:szCs w:val="24"/>
        </w:rPr>
        <w:t>from</w:t>
      </w:r>
      <w:r w:rsidR="00DA7A54" w:rsidRPr="00BA1DDE">
        <w:rPr>
          <w:rFonts w:cstheme="minorHAnsi"/>
          <w:sz w:val="24"/>
          <w:szCs w:val="24"/>
        </w:rPr>
        <w:t xml:space="preserve"> the coupling </w:t>
      </w:r>
      <w:r w:rsidR="00931E7F" w:rsidRPr="00BA1DDE">
        <w:rPr>
          <w:rFonts w:cstheme="minorHAnsi"/>
          <w:sz w:val="24"/>
          <w:szCs w:val="24"/>
        </w:rPr>
        <w:t>of</w:t>
      </w:r>
      <w:r w:rsidR="00DA7A54" w:rsidRPr="00BA1DDE">
        <w:rPr>
          <w:rFonts w:cstheme="minorHAnsi"/>
          <w:sz w:val="24"/>
          <w:szCs w:val="24"/>
        </w:rPr>
        <w:t xml:space="preserve"> </w:t>
      </w:r>
      <w:r w:rsidR="00F27D16" w:rsidRPr="00BA1DDE">
        <w:rPr>
          <w:rFonts w:cstheme="minorHAnsi"/>
          <w:sz w:val="24"/>
          <w:szCs w:val="24"/>
        </w:rPr>
        <w:t xml:space="preserve">the influence of social and political factors that shape </w:t>
      </w:r>
      <w:r w:rsidR="00931E7F" w:rsidRPr="00BA1DDE">
        <w:rPr>
          <w:rFonts w:cstheme="minorHAnsi"/>
          <w:sz w:val="24"/>
          <w:szCs w:val="24"/>
        </w:rPr>
        <w:t>decision-</w:t>
      </w:r>
      <w:r w:rsidR="00F27D16" w:rsidRPr="00BA1DDE">
        <w:rPr>
          <w:rFonts w:cstheme="minorHAnsi"/>
          <w:sz w:val="24"/>
          <w:szCs w:val="24"/>
        </w:rPr>
        <w:t>making process</w:t>
      </w:r>
      <w:r w:rsidR="00931E7F" w:rsidRPr="00BA1DDE">
        <w:rPr>
          <w:rFonts w:cstheme="minorHAnsi"/>
          <w:sz w:val="24"/>
          <w:szCs w:val="24"/>
        </w:rPr>
        <w:t>es</w:t>
      </w:r>
      <w:r w:rsidR="00DA7A54" w:rsidRPr="00BA1DDE">
        <w:rPr>
          <w:rFonts w:cstheme="minorHAnsi"/>
          <w:sz w:val="24"/>
          <w:szCs w:val="24"/>
        </w:rPr>
        <w:t>,</w:t>
      </w:r>
      <w:r w:rsidR="00F27D16" w:rsidRPr="00BA1DDE">
        <w:rPr>
          <w:rFonts w:cstheme="minorHAnsi"/>
          <w:sz w:val="24"/>
          <w:szCs w:val="24"/>
        </w:rPr>
        <w:t xml:space="preserve"> </w:t>
      </w:r>
      <w:r w:rsidR="00DA7A54" w:rsidRPr="00BA1DDE">
        <w:rPr>
          <w:rFonts w:cstheme="minorHAnsi"/>
          <w:sz w:val="24"/>
          <w:szCs w:val="24"/>
        </w:rPr>
        <w:t xml:space="preserve">the </w:t>
      </w:r>
      <w:r w:rsidR="00F27D16" w:rsidRPr="00BA1DDE">
        <w:rPr>
          <w:rFonts w:cstheme="minorHAnsi"/>
          <w:sz w:val="24"/>
          <w:szCs w:val="24"/>
        </w:rPr>
        <w:t>investment in hard /grey infrastructure</w:t>
      </w:r>
      <w:r w:rsidR="00D20C45" w:rsidRPr="00BA1DDE">
        <w:rPr>
          <w:rFonts w:cstheme="minorHAnsi"/>
          <w:sz w:val="24"/>
          <w:szCs w:val="24"/>
        </w:rPr>
        <w:t>,</w:t>
      </w:r>
      <w:r w:rsidR="00DA7A54" w:rsidRPr="00BA1DDE">
        <w:rPr>
          <w:rFonts w:cstheme="minorHAnsi"/>
          <w:sz w:val="24"/>
          <w:szCs w:val="24"/>
        </w:rPr>
        <w:t xml:space="preserve"> and the socio-environmental forces that shape risk</w:t>
      </w:r>
      <w:r w:rsidR="00F27D16" w:rsidRPr="00BA1DDE">
        <w:rPr>
          <w:rFonts w:cstheme="minorHAnsi"/>
          <w:sz w:val="24"/>
          <w:szCs w:val="24"/>
        </w:rPr>
        <w:t xml:space="preserve">. </w:t>
      </w:r>
      <w:r w:rsidR="00D20C45" w:rsidRPr="00BA1DDE">
        <w:rPr>
          <w:rFonts w:cstheme="minorHAnsi"/>
          <w:sz w:val="24"/>
          <w:szCs w:val="24"/>
        </w:rPr>
        <w:t xml:space="preserve">Our </w:t>
      </w:r>
      <w:r w:rsidR="00403471" w:rsidRPr="00BA1DDE">
        <w:rPr>
          <w:rFonts w:cstheme="minorHAnsi"/>
          <w:sz w:val="24"/>
          <w:szCs w:val="24"/>
        </w:rPr>
        <w:t>approach</w:t>
      </w:r>
      <w:r w:rsidR="00151415" w:rsidRPr="00BA1DDE">
        <w:rPr>
          <w:rFonts w:cstheme="minorHAnsi"/>
          <w:sz w:val="24"/>
          <w:szCs w:val="24"/>
        </w:rPr>
        <w:t xml:space="preserve"> provides </w:t>
      </w:r>
      <w:r w:rsidR="00D20C45" w:rsidRPr="00BA1DDE">
        <w:rPr>
          <w:rFonts w:cstheme="minorHAnsi"/>
          <w:sz w:val="24"/>
          <w:szCs w:val="24"/>
        </w:rPr>
        <w:t xml:space="preserve">a </w:t>
      </w:r>
      <w:r w:rsidR="00151415" w:rsidRPr="00BA1DDE">
        <w:rPr>
          <w:rFonts w:cstheme="minorHAnsi"/>
          <w:sz w:val="24"/>
          <w:szCs w:val="24"/>
        </w:rPr>
        <w:t xml:space="preserve">basis for </w:t>
      </w:r>
      <w:r w:rsidR="00146141" w:rsidRPr="00BA1DDE">
        <w:rPr>
          <w:rFonts w:cstheme="minorHAnsi"/>
          <w:sz w:val="24"/>
          <w:szCs w:val="24"/>
        </w:rPr>
        <w:t xml:space="preserve">proposing </w:t>
      </w:r>
      <w:r w:rsidR="00FB269D" w:rsidRPr="00BA1DDE">
        <w:rPr>
          <w:rFonts w:cstheme="minorHAnsi"/>
          <w:sz w:val="24"/>
          <w:szCs w:val="24"/>
        </w:rPr>
        <w:t xml:space="preserve">stylized </w:t>
      </w:r>
      <w:r w:rsidR="00146141" w:rsidRPr="00BA1DDE">
        <w:rPr>
          <w:rFonts w:cstheme="minorHAnsi"/>
          <w:sz w:val="24"/>
          <w:szCs w:val="24"/>
        </w:rPr>
        <w:t xml:space="preserve">models that </w:t>
      </w:r>
      <w:r w:rsidR="00635DFC" w:rsidRPr="00BA1DDE">
        <w:rPr>
          <w:rFonts w:cstheme="minorHAnsi"/>
          <w:sz w:val="24"/>
          <w:szCs w:val="24"/>
        </w:rPr>
        <w:t xml:space="preserve">can </w:t>
      </w:r>
      <w:r w:rsidR="00146141" w:rsidRPr="00BA1DDE">
        <w:rPr>
          <w:rFonts w:cstheme="minorHAnsi"/>
          <w:sz w:val="24"/>
          <w:szCs w:val="24"/>
        </w:rPr>
        <w:t xml:space="preserve">empirically </w:t>
      </w:r>
      <w:r w:rsidR="00DA7A54" w:rsidRPr="00BA1DDE">
        <w:rPr>
          <w:rFonts w:cstheme="minorHAnsi"/>
          <w:sz w:val="24"/>
          <w:szCs w:val="24"/>
        </w:rPr>
        <w:t xml:space="preserve">and systematically implement </w:t>
      </w:r>
      <w:r w:rsidR="00635DFC" w:rsidRPr="00BA1DDE">
        <w:rPr>
          <w:rFonts w:cstheme="minorHAnsi"/>
          <w:sz w:val="24"/>
          <w:szCs w:val="24"/>
        </w:rPr>
        <w:t>the decision</w:t>
      </w:r>
      <w:r w:rsidR="00AA069F" w:rsidRPr="00BA1DDE">
        <w:rPr>
          <w:rFonts w:cstheme="minorHAnsi"/>
          <w:sz w:val="24"/>
          <w:szCs w:val="24"/>
        </w:rPr>
        <w:t>s</w:t>
      </w:r>
      <w:r w:rsidR="00146141" w:rsidRPr="00BA1DDE">
        <w:rPr>
          <w:rFonts w:cstheme="minorHAnsi"/>
          <w:sz w:val="24"/>
          <w:szCs w:val="24"/>
        </w:rPr>
        <w:t xml:space="preserve"> </w:t>
      </w:r>
      <w:r w:rsidR="00635DFC" w:rsidRPr="00BA1DDE">
        <w:rPr>
          <w:rFonts w:cstheme="minorHAnsi"/>
          <w:sz w:val="24"/>
          <w:szCs w:val="24"/>
        </w:rPr>
        <w:t xml:space="preserve">of influential actors </w:t>
      </w:r>
      <w:r w:rsidR="00DA7A54" w:rsidRPr="00BA1DDE">
        <w:rPr>
          <w:rFonts w:cstheme="minorHAnsi"/>
          <w:sz w:val="24"/>
          <w:szCs w:val="24"/>
        </w:rPr>
        <w:t xml:space="preserve">into </w:t>
      </w:r>
      <w:r w:rsidR="009936AF" w:rsidRPr="00BA1DDE">
        <w:rPr>
          <w:rFonts w:cstheme="minorHAnsi"/>
          <w:sz w:val="24"/>
          <w:szCs w:val="24"/>
        </w:rPr>
        <w:t xml:space="preserve">Earth system </w:t>
      </w:r>
      <w:r w:rsidR="00DA7A54" w:rsidRPr="00BA1DDE">
        <w:rPr>
          <w:rFonts w:cstheme="minorHAnsi"/>
          <w:sz w:val="24"/>
          <w:szCs w:val="24"/>
        </w:rPr>
        <w:t>modeling</w:t>
      </w:r>
      <w:r w:rsidR="00FB269D" w:rsidRPr="00BA1DDE">
        <w:rPr>
          <w:rFonts w:cstheme="minorHAnsi"/>
          <w:sz w:val="24"/>
          <w:szCs w:val="24"/>
        </w:rPr>
        <w:t xml:space="preserve"> </w:t>
      </w:r>
      <w:r w:rsidR="008961C7" w:rsidRPr="00BA1DDE">
        <w:rPr>
          <w:rFonts w:cstheme="minorHAnsi"/>
          <w:sz w:val="24"/>
          <w:szCs w:val="24"/>
        </w:rPr>
        <w:t xml:space="preserve">and </w:t>
      </w:r>
      <w:r w:rsidR="008961C7" w:rsidRPr="00BA1DDE">
        <w:rPr>
          <w:rFonts w:cstheme="minorHAnsi"/>
          <w:sz w:val="24"/>
          <w:szCs w:val="24"/>
        </w:rPr>
        <w:lastRenderedPageBreak/>
        <w:t>provide</w:t>
      </w:r>
      <w:r w:rsidR="00151415" w:rsidRPr="00BA1DDE">
        <w:rPr>
          <w:rFonts w:cstheme="minorHAnsi"/>
          <w:sz w:val="24"/>
          <w:szCs w:val="24"/>
        </w:rPr>
        <w:t xml:space="preserve"> </w:t>
      </w:r>
      <w:r w:rsidR="00FB269D" w:rsidRPr="00BA1DDE">
        <w:rPr>
          <w:rFonts w:cstheme="minorHAnsi"/>
          <w:sz w:val="24"/>
          <w:szCs w:val="24"/>
        </w:rPr>
        <w:t xml:space="preserve">a </w:t>
      </w:r>
      <w:r w:rsidR="00152E8C" w:rsidRPr="00BA1DDE">
        <w:rPr>
          <w:rFonts w:cstheme="minorHAnsi"/>
          <w:sz w:val="24"/>
          <w:szCs w:val="24"/>
        </w:rPr>
        <w:t xml:space="preserve">new </w:t>
      </w:r>
      <w:r w:rsidR="00151415" w:rsidRPr="00BA1DDE">
        <w:rPr>
          <w:rFonts w:cstheme="minorHAnsi"/>
          <w:sz w:val="24"/>
          <w:szCs w:val="24"/>
        </w:rPr>
        <w:t xml:space="preserve">avenue for </w:t>
      </w:r>
      <w:r w:rsidR="0056518F" w:rsidRPr="00BA1DDE">
        <w:rPr>
          <w:rFonts w:cstheme="minorHAnsi"/>
          <w:sz w:val="24"/>
          <w:szCs w:val="24"/>
        </w:rPr>
        <w:t>trans</w:t>
      </w:r>
      <w:r w:rsidR="00FB269D" w:rsidRPr="00BA1DDE">
        <w:rPr>
          <w:rFonts w:cstheme="minorHAnsi"/>
          <w:sz w:val="24"/>
          <w:szCs w:val="24"/>
        </w:rPr>
        <w:t xml:space="preserve">disciplinary engagement </w:t>
      </w:r>
      <w:r w:rsidR="00151415" w:rsidRPr="00BA1DDE">
        <w:rPr>
          <w:rFonts w:cstheme="minorHAnsi"/>
          <w:sz w:val="24"/>
          <w:szCs w:val="24"/>
        </w:rPr>
        <w:t>in vulnerability research</w:t>
      </w:r>
      <w:r w:rsidR="00FB269D" w:rsidRPr="00BA1DDE">
        <w:rPr>
          <w:rFonts w:cstheme="minorHAnsi"/>
          <w:sz w:val="24"/>
          <w:szCs w:val="24"/>
        </w:rPr>
        <w:t>.</w:t>
      </w:r>
      <w:r w:rsidR="00FB269D" w:rsidRPr="00BA1DDE">
        <w:rPr>
          <w:rFonts w:cstheme="minorHAnsi"/>
          <w:sz w:val="24"/>
          <w:szCs w:val="24"/>
        </w:rPr>
        <w:t xml:space="preserve"> These stylized models should provide decision</w:t>
      </w:r>
      <w:r w:rsidR="00D20C45" w:rsidRPr="00BA1DDE">
        <w:rPr>
          <w:rFonts w:cstheme="minorHAnsi"/>
          <w:sz w:val="24"/>
          <w:szCs w:val="24"/>
        </w:rPr>
        <w:t xml:space="preserve"> </w:t>
      </w:r>
      <w:r w:rsidR="00FB269D" w:rsidRPr="00BA1DDE">
        <w:rPr>
          <w:rFonts w:cstheme="minorHAnsi"/>
          <w:sz w:val="24"/>
          <w:szCs w:val="24"/>
        </w:rPr>
        <w:t xml:space="preserve">support tools to </w:t>
      </w:r>
      <w:r w:rsidR="00DF51B1" w:rsidRPr="00BA1DDE">
        <w:rPr>
          <w:rFonts w:cstheme="minorHAnsi"/>
          <w:sz w:val="24"/>
          <w:szCs w:val="24"/>
        </w:rPr>
        <w:t>facilitate the engag</w:t>
      </w:r>
      <w:r w:rsidR="00AA069F" w:rsidRPr="00BA1DDE">
        <w:rPr>
          <w:rFonts w:cstheme="minorHAnsi"/>
          <w:sz w:val="24"/>
          <w:szCs w:val="24"/>
        </w:rPr>
        <w:t>ement of</w:t>
      </w:r>
      <w:r w:rsidR="00DF51B1" w:rsidRPr="00BA1DDE">
        <w:rPr>
          <w:rFonts w:cstheme="minorHAnsi"/>
          <w:sz w:val="24"/>
          <w:szCs w:val="24"/>
        </w:rPr>
        <w:t xml:space="preserve"> decision-makers </w:t>
      </w:r>
      <w:r w:rsidR="00FB269D" w:rsidRPr="00BA1DDE">
        <w:rPr>
          <w:rFonts w:cstheme="minorHAnsi"/>
          <w:sz w:val="24"/>
          <w:szCs w:val="24"/>
        </w:rPr>
        <w:t>and stakeholders</w:t>
      </w:r>
      <w:r w:rsidR="00151415" w:rsidRPr="00BA1DDE">
        <w:rPr>
          <w:rFonts w:cstheme="minorHAnsi"/>
          <w:sz w:val="24"/>
          <w:szCs w:val="24"/>
        </w:rPr>
        <w:t>.</w:t>
      </w:r>
      <w:r w:rsidR="00D70326" w:rsidRPr="00BA1DDE">
        <w:rPr>
          <w:rFonts w:cstheme="minorHAnsi"/>
          <w:sz w:val="24"/>
          <w:szCs w:val="24"/>
        </w:rPr>
        <w:t xml:space="preserve"> </w:t>
      </w:r>
    </w:p>
    <w:p w14:paraId="7F105C11" w14:textId="77777777" w:rsidR="0055686C" w:rsidRPr="00BA1DDE" w:rsidRDefault="0055686C">
      <w:pPr>
        <w:rPr>
          <w:rFonts w:cstheme="minorHAnsi"/>
          <w:sz w:val="24"/>
          <w:szCs w:val="24"/>
        </w:rPr>
      </w:pPr>
      <w:r w:rsidRPr="00BA1DDE">
        <w:rPr>
          <w:rFonts w:cstheme="minorHAnsi"/>
          <w:sz w:val="24"/>
          <w:szCs w:val="24"/>
        </w:rPr>
        <w:br w:type="page"/>
      </w:r>
    </w:p>
    <w:p w14:paraId="0C02BBE5" w14:textId="77777777" w:rsidR="0091644F" w:rsidRPr="00BA1DDE" w:rsidRDefault="0091644F" w:rsidP="001D21B6">
      <w:pPr>
        <w:pStyle w:val="Heading1"/>
        <w:rPr>
          <w:color w:val="auto"/>
        </w:rPr>
      </w:pPr>
      <w:r w:rsidRPr="00BA1DDE">
        <w:rPr>
          <w:color w:val="auto"/>
        </w:rPr>
        <w:lastRenderedPageBreak/>
        <w:t>Methods</w:t>
      </w:r>
    </w:p>
    <w:p w14:paraId="1483FDF3" w14:textId="77777777" w:rsidR="00BF0FAF" w:rsidRPr="00BA1DDE" w:rsidRDefault="00BF0FAF" w:rsidP="0091644F">
      <w:pPr>
        <w:spacing w:line="360" w:lineRule="auto"/>
        <w:rPr>
          <w:sz w:val="24"/>
          <w:szCs w:val="24"/>
        </w:rPr>
      </w:pPr>
    </w:p>
    <w:p w14:paraId="4475B1BA" w14:textId="531AD4F7" w:rsidR="00F83DE4" w:rsidRPr="00BA1DDE" w:rsidRDefault="00320FD2" w:rsidP="001D21B6">
      <w:pPr>
        <w:spacing w:line="360" w:lineRule="auto"/>
        <w:ind w:firstLine="708"/>
        <w:rPr>
          <w:sz w:val="24"/>
          <w:szCs w:val="24"/>
        </w:rPr>
      </w:pPr>
      <w:r w:rsidRPr="00BA1DDE">
        <w:rPr>
          <w:sz w:val="24"/>
          <w:szCs w:val="24"/>
        </w:rPr>
        <w:t xml:space="preserve">We describe here the formalization of the </w:t>
      </w:r>
      <w:r w:rsidR="00903320" w:rsidRPr="00BA1DDE">
        <w:rPr>
          <w:sz w:val="24"/>
          <w:szCs w:val="24"/>
        </w:rPr>
        <w:t>decision</w:t>
      </w:r>
      <w:r w:rsidR="00AF1368" w:rsidRPr="00BA1DDE">
        <w:rPr>
          <w:sz w:val="24"/>
          <w:szCs w:val="24"/>
        </w:rPr>
        <w:t>-making process of the water authority</w:t>
      </w:r>
      <w:r w:rsidRPr="00BA1DDE">
        <w:rPr>
          <w:sz w:val="24"/>
          <w:szCs w:val="24"/>
        </w:rPr>
        <w:t>, the production of infrastructure</w:t>
      </w:r>
      <w:r w:rsidR="00D20C45" w:rsidRPr="00BA1DDE">
        <w:rPr>
          <w:sz w:val="24"/>
          <w:szCs w:val="24"/>
        </w:rPr>
        <w:t>-</w:t>
      </w:r>
      <w:r w:rsidRPr="00BA1DDE">
        <w:rPr>
          <w:sz w:val="24"/>
          <w:szCs w:val="24"/>
        </w:rPr>
        <w:t>related risk and hazards</w:t>
      </w:r>
      <w:r w:rsidR="00F83DE4" w:rsidRPr="00BA1DDE">
        <w:rPr>
          <w:sz w:val="24"/>
          <w:szCs w:val="24"/>
        </w:rPr>
        <w:t>,</w:t>
      </w:r>
      <w:r w:rsidRPr="00BA1DDE">
        <w:rPr>
          <w:sz w:val="24"/>
          <w:szCs w:val="24"/>
        </w:rPr>
        <w:t xml:space="preserve"> </w:t>
      </w:r>
      <w:r w:rsidR="00F83DE4" w:rsidRPr="00BA1DDE">
        <w:rPr>
          <w:sz w:val="24"/>
          <w:szCs w:val="24"/>
        </w:rPr>
        <w:t>the response of the residents</w:t>
      </w:r>
      <w:r w:rsidR="00D20C45" w:rsidRPr="00BA1DDE">
        <w:rPr>
          <w:sz w:val="24"/>
          <w:szCs w:val="24"/>
        </w:rPr>
        <w:t>,</w:t>
      </w:r>
      <w:r w:rsidR="00F83DE4" w:rsidRPr="00BA1DDE">
        <w:rPr>
          <w:sz w:val="24"/>
          <w:szCs w:val="24"/>
        </w:rPr>
        <w:t xml:space="preserve"> </w:t>
      </w:r>
      <w:r w:rsidRPr="00BA1DDE">
        <w:rPr>
          <w:sz w:val="24"/>
          <w:szCs w:val="24"/>
        </w:rPr>
        <w:t>and the</w:t>
      </w:r>
      <w:r w:rsidR="00F83DE4" w:rsidRPr="00BA1DDE">
        <w:rPr>
          <w:sz w:val="24"/>
          <w:szCs w:val="24"/>
        </w:rPr>
        <w:t xml:space="preserve"> construction of policies and</w:t>
      </w:r>
      <w:r w:rsidRPr="00BA1DDE">
        <w:rPr>
          <w:sz w:val="24"/>
          <w:szCs w:val="24"/>
        </w:rPr>
        <w:t xml:space="preserve"> indicators. </w:t>
      </w:r>
      <w:r w:rsidR="00AF1368" w:rsidRPr="00BA1DDE">
        <w:rPr>
          <w:sz w:val="24"/>
          <w:szCs w:val="24"/>
        </w:rPr>
        <w:t xml:space="preserve"> </w:t>
      </w:r>
    </w:p>
    <w:p w14:paraId="5FEF0A72" w14:textId="4065ACAB" w:rsidR="0091644F" w:rsidRPr="00BA1DDE" w:rsidRDefault="00320FD2" w:rsidP="001D21B6">
      <w:pPr>
        <w:spacing w:line="360" w:lineRule="auto"/>
        <w:ind w:firstLine="708"/>
        <w:rPr>
          <w:sz w:val="24"/>
          <w:szCs w:val="24"/>
        </w:rPr>
      </w:pPr>
      <w:r w:rsidRPr="00BA1DDE">
        <w:rPr>
          <w:sz w:val="24"/>
          <w:szCs w:val="24"/>
        </w:rPr>
        <w:t>The formalization of the decision</w:t>
      </w:r>
      <w:r w:rsidR="00D20C45" w:rsidRPr="00BA1DDE">
        <w:rPr>
          <w:sz w:val="24"/>
          <w:szCs w:val="24"/>
        </w:rPr>
        <w:t>-</w:t>
      </w:r>
      <w:r w:rsidRPr="00BA1DDE">
        <w:rPr>
          <w:sz w:val="24"/>
          <w:szCs w:val="24"/>
        </w:rPr>
        <w:t>making process entails</w:t>
      </w:r>
      <w:r w:rsidR="00AF1368" w:rsidRPr="00BA1DDE">
        <w:rPr>
          <w:sz w:val="24"/>
          <w:szCs w:val="24"/>
        </w:rPr>
        <w:t xml:space="preserve"> a</w:t>
      </w:r>
      <w:r w:rsidR="00903320" w:rsidRPr="00BA1DDE">
        <w:rPr>
          <w:sz w:val="24"/>
          <w:szCs w:val="24"/>
        </w:rPr>
        <w:t xml:space="preserve"> calculation of a</w:t>
      </w:r>
      <w:r w:rsidR="00AF1368" w:rsidRPr="00BA1DDE">
        <w:rPr>
          <w:sz w:val="24"/>
          <w:szCs w:val="24"/>
        </w:rPr>
        <w:t xml:space="preserve"> suitability assessment to identify </w:t>
      </w:r>
      <w:r w:rsidRPr="00BA1DDE">
        <w:rPr>
          <w:sz w:val="24"/>
          <w:szCs w:val="24"/>
        </w:rPr>
        <w:t xml:space="preserve">neighborhoods for </w:t>
      </w:r>
      <w:r w:rsidR="00AF1368" w:rsidRPr="00BA1DDE">
        <w:rPr>
          <w:sz w:val="24"/>
          <w:szCs w:val="24"/>
        </w:rPr>
        <w:t xml:space="preserve">investment. </w:t>
      </w:r>
      <w:r w:rsidR="00C94613" w:rsidRPr="00BA1DDE">
        <w:rPr>
          <w:sz w:val="24"/>
          <w:szCs w:val="24"/>
        </w:rPr>
        <w:t>This is follow</w:t>
      </w:r>
      <w:r w:rsidR="00D45112" w:rsidRPr="00BA1DDE">
        <w:rPr>
          <w:sz w:val="24"/>
          <w:szCs w:val="24"/>
        </w:rPr>
        <w:t>ed</w:t>
      </w:r>
      <w:r w:rsidR="00C94613" w:rsidRPr="00BA1DDE">
        <w:rPr>
          <w:sz w:val="24"/>
          <w:szCs w:val="24"/>
        </w:rPr>
        <w:t xml:space="preserve"> by</w:t>
      </w:r>
      <w:r w:rsidR="0057197A" w:rsidRPr="00BA1DDE">
        <w:rPr>
          <w:sz w:val="24"/>
          <w:szCs w:val="24"/>
        </w:rPr>
        <w:t xml:space="preserve"> a</w:t>
      </w:r>
      <w:r w:rsidR="00AF1368" w:rsidRPr="00BA1DDE">
        <w:rPr>
          <w:sz w:val="24"/>
          <w:szCs w:val="24"/>
        </w:rPr>
        <w:t xml:space="preserve"> site selection </w:t>
      </w:r>
      <w:r w:rsidR="00D45112" w:rsidRPr="00BA1DDE">
        <w:rPr>
          <w:sz w:val="24"/>
          <w:szCs w:val="24"/>
        </w:rPr>
        <w:t>that</w:t>
      </w:r>
      <w:r w:rsidR="00AF1368" w:rsidRPr="00BA1DDE">
        <w:rPr>
          <w:sz w:val="24"/>
          <w:szCs w:val="24"/>
        </w:rPr>
        <w:t xml:space="preserve"> </w:t>
      </w:r>
      <w:r w:rsidR="00903320" w:rsidRPr="00BA1DDE">
        <w:rPr>
          <w:sz w:val="24"/>
          <w:szCs w:val="24"/>
        </w:rPr>
        <w:t>identif</w:t>
      </w:r>
      <w:r w:rsidR="00D45112" w:rsidRPr="00BA1DDE">
        <w:rPr>
          <w:sz w:val="24"/>
          <w:szCs w:val="24"/>
        </w:rPr>
        <w:t>ies a</w:t>
      </w:r>
      <w:r w:rsidR="00AF1368" w:rsidRPr="00BA1DDE">
        <w:rPr>
          <w:sz w:val="24"/>
          <w:szCs w:val="24"/>
        </w:rPr>
        <w:t xml:space="preserve"> maximum return</w:t>
      </w:r>
      <w:r w:rsidR="00F83DE4" w:rsidRPr="00BA1DDE">
        <w:rPr>
          <w:sz w:val="24"/>
          <w:szCs w:val="24"/>
        </w:rPr>
        <w:t>. To calculate these two steps,</w:t>
      </w:r>
      <w:r w:rsidR="00C94613" w:rsidRPr="00BA1DDE">
        <w:rPr>
          <w:sz w:val="24"/>
          <w:szCs w:val="24"/>
        </w:rPr>
        <w:t xml:space="preserve"> </w:t>
      </w:r>
      <w:r w:rsidR="0057197A" w:rsidRPr="00BA1DDE">
        <w:rPr>
          <w:sz w:val="24"/>
          <w:szCs w:val="24"/>
        </w:rPr>
        <w:t xml:space="preserve">the </w:t>
      </w:r>
      <w:r w:rsidR="00AF1368" w:rsidRPr="00BA1DDE">
        <w:rPr>
          <w:sz w:val="24"/>
          <w:szCs w:val="24"/>
        </w:rPr>
        <w:t>identification of criteria</w:t>
      </w:r>
      <w:r w:rsidR="00C94613" w:rsidRPr="00BA1DDE">
        <w:rPr>
          <w:sz w:val="24"/>
          <w:szCs w:val="24"/>
        </w:rPr>
        <w:t xml:space="preserve"> and</w:t>
      </w:r>
      <w:r w:rsidR="00AF1368" w:rsidRPr="00BA1DDE">
        <w:rPr>
          <w:sz w:val="24"/>
          <w:szCs w:val="24"/>
        </w:rPr>
        <w:t xml:space="preserve"> criteria weights associated </w:t>
      </w:r>
      <w:r w:rsidR="00D20C45" w:rsidRPr="00BA1DDE">
        <w:rPr>
          <w:sz w:val="24"/>
          <w:szCs w:val="24"/>
        </w:rPr>
        <w:t>with</w:t>
      </w:r>
      <w:r w:rsidR="00AF1368" w:rsidRPr="00BA1DDE">
        <w:rPr>
          <w:sz w:val="24"/>
          <w:szCs w:val="24"/>
        </w:rPr>
        <w:t xml:space="preserve"> measurable attributes and features in the neighborhoods of an urban landscape</w:t>
      </w:r>
      <w:r w:rsidR="00F83DE4" w:rsidRPr="00BA1DDE">
        <w:rPr>
          <w:sz w:val="24"/>
          <w:szCs w:val="24"/>
        </w:rPr>
        <w:t xml:space="preserve"> must be identif</w:t>
      </w:r>
      <w:r w:rsidR="00705D61" w:rsidRPr="00BA1DDE">
        <w:rPr>
          <w:sz w:val="24"/>
          <w:szCs w:val="24"/>
        </w:rPr>
        <w:t>ied</w:t>
      </w:r>
      <w:r w:rsidR="003F0F1B" w:rsidRPr="00BA1DDE">
        <w:rPr>
          <w:sz w:val="24"/>
          <w:szCs w:val="24"/>
        </w:rPr>
        <w:t>, along with the standardize</w:t>
      </w:r>
      <w:r w:rsidR="00D20C45" w:rsidRPr="00BA1DDE">
        <w:rPr>
          <w:sz w:val="24"/>
          <w:szCs w:val="24"/>
        </w:rPr>
        <w:t>d</w:t>
      </w:r>
      <w:r w:rsidR="003F0F1B" w:rsidRPr="00BA1DDE">
        <w:rPr>
          <w:sz w:val="24"/>
          <w:szCs w:val="24"/>
        </w:rPr>
        <w:t xml:space="preserve"> functions</w:t>
      </w:r>
      <w:r w:rsidR="0056199E" w:rsidRPr="00BA1DDE">
        <w:rPr>
          <w:sz w:val="24"/>
          <w:szCs w:val="24"/>
        </w:rPr>
        <w:t>.</w:t>
      </w:r>
      <w:r w:rsidR="00F83DE4" w:rsidRPr="00BA1DDE">
        <w:rPr>
          <w:sz w:val="24"/>
          <w:szCs w:val="24"/>
        </w:rPr>
        <w:t xml:space="preserve"> Here</w:t>
      </w:r>
      <w:r w:rsidR="003F0F1B" w:rsidRPr="00BA1DDE">
        <w:rPr>
          <w:sz w:val="24"/>
          <w:szCs w:val="24"/>
        </w:rPr>
        <w:t>,</w:t>
      </w:r>
      <w:r w:rsidR="00F83DE4" w:rsidRPr="00BA1DDE">
        <w:rPr>
          <w:sz w:val="24"/>
          <w:szCs w:val="24"/>
        </w:rPr>
        <w:t xml:space="preserve"> we explain </w:t>
      </w:r>
      <w:r w:rsidR="00705D61" w:rsidRPr="00BA1DDE">
        <w:rPr>
          <w:sz w:val="24"/>
          <w:szCs w:val="24"/>
        </w:rPr>
        <w:t xml:space="preserve">how to construct </w:t>
      </w:r>
      <w:r w:rsidR="00F83DE4" w:rsidRPr="00BA1DDE">
        <w:rPr>
          <w:sz w:val="24"/>
          <w:szCs w:val="24"/>
        </w:rPr>
        <w:t>the</w:t>
      </w:r>
      <w:r w:rsidR="00705D61" w:rsidRPr="00BA1DDE">
        <w:rPr>
          <w:sz w:val="24"/>
          <w:szCs w:val="24"/>
        </w:rPr>
        <w:t>se</w:t>
      </w:r>
      <w:r w:rsidR="00F83DE4" w:rsidRPr="00BA1DDE">
        <w:rPr>
          <w:sz w:val="24"/>
          <w:szCs w:val="24"/>
        </w:rPr>
        <w:t xml:space="preserve"> assumption</w:t>
      </w:r>
      <w:r w:rsidR="002B7939" w:rsidRPr="00BA1DDE">
        <w:rPr>
          <w:sz w:val="24"/>
          <w:szCs w:val="24"/>
        </w:rPr>
        <w:t xml:space="preserve">s in the context of </w:t>
      </w:r>
      <w:r w:rsidR="003F0F1B" w:rsidRPr="00BA1DDE">
        <w:rPr>
          <w:sz w:val="24"/>
          <w:szCs w:val="24"/>
        </w:rPr>
        <w:t>the hypothetical landscape</w:t>
      </w:r>
      <w:r w:rsidR="00EF20E3" w:rsidRPr="00BA1DDE">
        <w:rPr>
          <w:sz w:val="24"/>
          <w:szCs w:val="24"/>
        </w:rPr>
        <w:t xml:space="preserve">. </w:t>
      </w:r>
    </w:p>
    <w:p w14:paraId="162426D4" w14:textId="77777777" w:rsidR="002B7939" w:rsidRPr="00BA1DDE" w:rsidRDefault="002B7939" w:rsidP="0091644F">
      <w:pPr>
        <w:spacing w:line="360" w:lineRule="auto"/>
        <w:rPr>
          <w:sz w:val="24"/>
          <w:szCs w:val="24"/>
        </w:rPr>
      </w:pPr>
    </w:p>
    <w:p w14:paraId="7070917A" w14:textId="77777777" w:rsidR="0091644F" w:rsidRPr="00BA1DDE" w:rsidRDefault="0091644F" w:rsidP="001D21B6">
      <w:pPr>
        <w:pStyle w:val="Heading2"/>
        <w:rPr>
          <w:color w:val="auto"/>
        </w:rPr>
      </w:pPr>
      <w:r w:rsidRPr="00BA1DDE">
        <w:rPr>
          <w:color w:val="auto"/>
        </w:rPr>
        <w:t xml:space="preserve">Suitability assessment </w:t>
      </w:r>
    </w:p>
    <w:p w14:paraId="2989DBE6" w14:textId="77777777" w:rsidR="0091644F" w:rsidRPr="00BA1DDE" w:rsidRDefault="0091644F" w:rsidP="0091644F">
      <w:pPr>
        <w:spacing w:line="360" w:lineRule="auto"/>
        <w:ind w:firstLine="708"/>
        <w:rPr>
          <w:noProof/>
          <w:sz w:val="24"/>
          <w:szCs w:val="24"/>
        </w:rPr>
      </w:pPr>
      <w:r w:rsidRPr="00BA1DDE">
        <w:rPr>
          <w:noProof/>
          <w:sz w:val="24"/>
          <w:szCs w:val="24"/>
        </w:rPr>
        <w:t>Each neighborhood’s suitability for investment is obtained through a process of multicriteria evaluation that takes into consideration the relative importance of the decision criteria:</w:t>
      </w:r>
    </w:p>
    <w:p w14:paraId="28C5D3A8" w14:textId="14F3BED7" w:rsidR="0091644F" w:rsidRPr="00BA1DDE" w:rsidRDefault="00AB4E59" w:rsidP="0091644F">
      <w:pPr>
        <w:spacing w:line="360" w:lineRule="auto"/>
        <w:jc w:val="center"/>
        <w:rPr>
          <w:sz w:val="24"/>
          <w:szCs w:val="24"/>
        </w:rPr>
      </w:pPr>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I</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iv</m:t>
                </m:r>
              </m:sub>
              <m:sup>
                <m:r>
                  <w:rPr>
                    <w:rFonts w:ascii="Cambria Math" w:hAnsi="Cambria Math"/>
                    <w:sz w:val="24"/>
                    <w:szCs w:val="24"/>
                  </w:rPr>
                  <m:t>p</m:t>
                </m:r>
              </m:sup>
            </m:sSubSup>
          </m:e>
        </m:nary>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ijvt</m:t>
            </m:r>
          </m:sub>
          <m:sup>
            <m:r>
              <w:rPr>
                <w:rFonts w:ascii="Cambria Math" w:hAnsi="Cambria Math"/>
                <w:sz w:val="24"/>
                <w:szCs w:val="24"/>
              </w:rPr>
              <m:t>k</m:t>
            </m:r>
          </m:sup>
        </m:sSubSup>
      </m:oMath>
      <w:r w:rsidR="00505DCF" w:rsidRPr="00BA1DDE">
        <w:rPr>
          <w:rFonts w:eastAsiaTheme="minorEastAsia"/>
          <w:sz w:val="24"/>
          <w:szCs w:val="24"/>
        </w:rPr>
        <w:t>,</w:t>
      </w:r>
      <w:r w:rsidR="0059478A" w:rsidRPr="00BA1DDE">
        <w:rPr>
          <w:sz w:val="24"/>
          <w:szCs w:val="24"/>
        </w:rPr>
        <w:t xml:space="preserve">          </w:t>
      </w:r>
    </w:p>
    <w:p w14:paraId="4855AA59" w14:textId="20AD76B7" w:rsidR="0091644F" w:rsidRPr="00BA1DDE" w:rsidRDefault="0091644F" w:rsidP="0091644F">
      <w:pPr>
        <w:spacing w:line="360" w:lineRule="auto"/>
        <w:rPr>
          <w:sz w:val="24"/>
          <w:szCs w:val="24"/>
        </w:rPr>
      </w:pPr>
      <w:r w:rsidRPr="00BA1DDE">
        <w:rPr>
          <w:sz w:val="24"/>
          <w:szCs w:val="24"/>
        </w:rPr>
        <w:t xml:space="preserve">where </w:t>
      </w:r>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jvt</m:t>
            </m:r>
          </m:sub>
          <m:sup>
            <m:r>
              <w:rPr>
                <w:rFonts w:ascii="Cambria Math" w:hAnsi="Cambria Math"/>
                <w:sz w:val="24"/>
                <w:szCs w:val="24"/>
              </w:rPr>
              <m:t>k</m:t>
            </m:r>
          </m:sup>
        </m:sSubSup>
      </m:oMath>
      <w:r w:rsidRPr="00BA1DDE">
        <w:rPr>
          <w:sz w:val="24"/>
          <w:szCs w:val="24"/>
        </w:rPr>
        <w:t xml:space="preserve"> is the distance to the ideal point of neighborhood </w:t>
      </w:r>
      <m:oMath>
        <m:r>
          <w:rPr>
            <w:rFonts w:ascii="Cambria Math" w:hAnsi="Cambria Math"/>
            <w:sz w:val="24"/>
            <w:szCs w:val="24"/>
          </w:rPr>
          <m:t>j</m:t>
        </m:r>
      </m:oMath>
      <w:r w:rsidRPr="00BA1DDE">
        <w:rPr>
          <w:sz w:val="24"/>
          <w:szCs w:val="24"/>
        </w:rPr>
        <w:t xml:space="preserve"> with respect to decision </w:t>
      </w:r>
      <m:oMath>
        <m:r>
          <w:rPr>
            <w:rFonts w:ascii="Cambria Math" w:hAnsi="Cambria Math"/>
            <w:sz w:val="24"/>
            <w:szCs w:val="24"/>
          </w:rPr>
          <m:t>k</m:t>
        </m:r>
      </m:oMath>
      <w:r w:rsidRPr="00BA1DDE">
        <w:rPr>
          <w:sz w:val="24"/>
          <w:szCs w:val="24"/>
        </w:rPr>
        <w:t xml:space="preserve"> (invest in new or maintenance) and system </w:t>
      </w:r>
      <m:oMath>
        <m:r>
          <w:rPr>
            <w:rFonts w:ascii="Cambria Math" w:hAnsi="Cambria Math"/>
            <w:sz w:val="24"/>
            <w:szCs w:val="24"/>
          </w:rPr>
          <m:t>v</m:t>
        </m:r>
      </m:oMath>
      <w:r w:rsidRPr="00BA1DDE">
        <w:rPr>
          <w:sz w:val="24"/>
          <w:szCs w:val="24"/>
        </w:rPr>
        <w:t xml:space="preserve"> (sewer or potable water system);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iv</m:t>
            </m:r>
          </m:sub>
        </m:sSub>
      </m:oMath>
      <w:r w:rsidRPr="00BA1DDE">
        <w:rPr>
          <w:rFonts w:eastAsiaTheme="minorEastAsia"/>
          <w:sz w:val="24"/>
          <w:szCs w:val="24"/>
        </w:rPr>
        <w:t xml:space="preserve"> </w:t>
      </w:r>
      <w:r w:rsidRPr="00BA1DDE">
        <w:rPr>
          <w:sz w:val="24"/>
          <w:szCs w:val="24"/>
        </w:rPr>
        <w:t xml:space="preserve">is the criterion weight of criterion </w:t>
      </w:r>
      <m:oMath>
        <m:r>
          <w:rPr>
            <w:rFonts w:ascii="Cambria Math" w:hAnsi="Cambria Math"/>
            <w:sz w:val="24"/>
            <w:szCs w:val="24"/>
          </w:rPr>
          <m:t>i</m:t>
        </m:r>
      </m:oMath>
      <w:r w:rsidRPr="00BA1DDE">
        <w:rPr>
          <w:sz w:val="24"/>
          <w:szCs w:val="24"/>
        </w:rPr>
        <w:t xml:space="preserve"> related to system </w:t>
      </w:r>
      <m:oMath>
        <m:r>
          <w:rPr>
            <w:rFonts w:ascii="Cambria Math" w:hAnsi="Cambria Math"/>
            <w:sz w:val="24"/>
            <w:szCs w:val="24"/>
          </w:rPr>
          <m:t>v</m:t>
        </m:r>
      </m:oMath>
      <w:r w:rsidRPr="00BA1DDE">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ijvt</m:t>
            </m:r>
          </m:sub>
          <m:sup>
            <m:r>
              <w:rPr>
                <w:rFonts w:ascii="Cambria Math" w:hAnsi="Cambria Math"/>
                <w:sz w:val="24"/>
                <w:szCs w:val="24"/>
              </w:rPr>
              <m:t>k</m:t>
            </m:r>
          </m:sup>
        </m:sSubSup>
      </m:oMath>
      <w:r w:rsidRPr="00BA1DDE">
        <w:rPr>
          <w:rFonts w:eastAsiaTheme="minorEastAsia"/>
          <w:sz w:val="24"/>
          <w:szCs w:val="24"/>
        </w:rPr>
        <w:t xml:space="preserve"> </w:t>
      </w:r>
      <w:r w:rsidRPr="00BA1DDE">
        <w:rPr>
          <w:sz w:val="24"/>
          <w:szCs w:val="24"/>
        </w:rPr>
        <w:t xml:space="preserve">is the standardized score in a neighborhood </w:t>
      </w:r>
      <m:oMath>
        <m:r>
          <w:rPr>
            <w:rFonts w:ascii="Cambria Math" w:hAnsi="Cambria Math"/>
            <w:sz w:val="24"/>
            <w:szCs w:val="24"/>
          </w:rPr>
          <m:t>j</m:t>
        </m:r>
      </m:oMath>
      <w:r w:rsidRPr="00BA1DDE">
        <w:rPr>
          <w:i/>
          <w:sz w:val="24"/>
          <w:szCs w:val="24"/>
        </w:rPr>
        <w:t xml:space="preserve"> </w:t>
      </w:r>
      <w:r w:rsidRPr="00BA1DDE">
        <w:rPr>
          <w:sz w:val="24"/>
          <w:szCs w:val="24"/>
        </w:rPr>
        <w:t xml:space="preserve">of a landscape attribute corresponding to criterion </w:t>
      </w:r>
      <m:oMath>
        <m:r>
          <w:rPr>
            <w:rFonts w:ascii="Cambria Math" w:hAnsi="Cambria Math"/>
            <w:sz w:val="24"/>
            <w:szCs w:val="24"/>
          </w:rPr>
          <m:t>i</m:t>
        </m:r>
      </m:oMath>
      <w:r w:rsidRPr="00BA1DDE">
        <w:rPr>
          <w:sz w:val="24"/>
          <w:szCs w:val="24"/>
        </w:rPr>
        <w:t xml:space="preserve"> of system </w:t>
      </w:r>
      <m:oMath>
        <m:r>
          <w:rPr>
            <w:rFonts w:ascii="Cambria Math" w:hAnsi="Cambria Math"/>
            <w:sz w:val="24"/>
            <w:szCs w:val="24"/>
          </w:rPr>
          <m:t>v</m:t>
        </m:r>
      </m:oMath>
      <w:r w:rsidRPr="00BA1DDE">
        <w:rPr>
          <w:sz w:val="24"/>
          <w:szCs w:val="24"/>
        </w:rPr>
        <w:t xml:space="preserve"> and decision </w:t>
      </w:r>
      <m:oMath>
        <m:r>
          <w:rPr>
            <w:rFonts w:ascii="Cambria Math" w:hAnsi="Cambria Math"/>
            <w:sz w:val="24"/>
            <w:szCs w:val="24"/>
          </w:rPr>
          <m:t>k</m:t>
        </m:r>
      </m:oMath>
      <w:r w:rsidRPr="00BA1DDE">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ijvt</m:t>
            </m:r>
          </m:sub>
          <m:sup>
            <m:r>
              <w:rPr>
                <w:rFonts w:ascii="Cambria Math" w:hAnsi="Cambria Math"/>
                <w:sz w:val="24"/>
                <w:szCs w:val="24"/>
              </w:rPr>
              <m:t>k</m:t>
            </m:r>
          </m:sup>
        </m:sSubSup>
      </m:oMath>
      <w:r w:rsidRPr="00BA1DDE">
        <w:rPr>
          <w:sz w:val="24"/>
          <w:szCs w:val="24"/>
        </w:rPr>
        <w:t xml:space="preserve"> is the departure of an alternative from the ideal point for a criterion;</w:t>
      </w:r>
      <w:r w:rsidR="00505DCF" w:rsidRPr="00BA1DDE">
        <w:rPr>
          <w:sz w:val="24"/>
          <w:szCs w:val="24"/>
        </w:rPr>
        <w:t xml:space="preserve"> and</w:t>
      </w:r>
      <m:oMath>
        <m:r>
          <w:rPr>
            <w:rFonts w:ascii="Cambria Math" w:hAnsi="Cambria Math"/>
            <w:sz w:val="24"/>
            <w:szCs w:val="24"/>
          </w:rPr>
          <m:t xml:space="preserve"> i</m:t>
        </m:r>
      </m:oMath>
      <w:r w:rsidRPr="00BA1DDE">
        <w:rPr>
          <w:sz w:val="24"/>
          <w:szCs w:val="24"/>
        </w:rPr>
        <w:t xml:space="preserve">, </w:t>
      </w:r>
      <m:oMath>
        <m:r>
          <w:rPr>
            <w:rFonts w:ascii="Cambria Math" w:hAnsi="Cambria Math"/>
            <w:sz w:val="24"/>
            <w:szCs w:val="24"/>
          </w:rPr>
          <m:t>j</m:t>
        </m:r>
      </m:oMath>
      <w:r w:rsidRPr="00BA1DDE">
        <w:rPr>
          <w:sz w:val="24"/>
          <w:szCs w:val="24"/>
        </w:rPr>
        <w:t xml:space="preserve">, </w:t>
      </w:r>
      <m:oMath>
        <m:r>
          <w:rPr>
            <w:rFonts w:ascii="Cambria Math" w:hAnsi="Cambria Math"/>
            <w:sz w:val="24"/>
            <w:szCs w:val="24"/>
          </w:rPr>
          <m:t>k</m:t>
        </m:r>
      </m:oMath>
      <w:r w:rsidRPr="00BA1DDE">
        <w:rPr>
          <w:sz w:val="24"/>
          <w:szCs w:val="24"/>
        </w:rPr>
        <w:t xml:space="preserve">, </w:t>
      </w:r>
      <m:oMath>
        <m:r>
          <w:rPr>
            <w:rFonts w:ascii="Cambria Math" w:hAnsi="Cambria Math"/>
            <w:sz w:val="24"/>
            <w:szCs w:val="24"/>
          </w:rPr>
          <m:t>p</m:t>
        </m:r>
      </m:oMath>
      <w:r w:rsidRPr="00BA1DDE">
        <w:rPr>
          <w:rFonts w:eastAsiaTheme="minorEastAsia"/>
          <w:sz w:val="24"/>
          <w:szCs w:val="24"/>
        </w:rPr>
        <w:t xml:space="preserve">, </w:t>
      </w:r>
      <m:oMath>
        <m:r>
          <w:rPr>
            <w:rFonts w:ascii="Cambria Math" w:hAnsi="Cambria Math"/>
            <w:sz w:val="24"/>
            <w:szCs w:val="24"/>
          </w:rPr>
          <m:t>t,</m:t>
        </m:r>
      </m:oMath>
      <w:r w:rsidRPr="00BA1DDE">
        <w:rPr>
          <w:sz w:val="24"/>
          <w:szCs w:val="24"/>
        </w:rPr>
        <w:t xml:space="preserve"> and </w:t>
      </w:r>
      <m:oMath>
        <m:r>
          <w:rPr>
            <w:rFonts w:ascii="Cambria Math" w:hAnsi="Cambria Math"/>
            <w:sz w:val="24"/>
            <w:szCs w:val="24"/>
          </w:rPr>
          <m:t>v</m:t>
        </m:r>
      </m:oMath>
      <w:r w:rsidRPr="00BA1DDE">
        <w:rPr>
          <w:sz w:val="24"/>
          <w:szCs w:val="24"/>
        </w:rPr>
        <w:t xml:space="preserve"> are indices for criteria, neighborhood, action, policy scenario, time</w:t>
      </w:r>
      <w:r w:rsidR="00505DCF" w:rsidRPr="00BA1DDE">
        <w:rPr>
          <w:sz w:val="24"/>
          <w:szCs w:val="24"/>
        </w:rPr>
        <w:t>,</w:t>
      </w:r>
      <w:r w:rsidRPr="00BA1DDE">
        <w:rPr>
          <w:sz w:val="24"/>
          <w:szCs w:val="24"/>
        </w:rPr>
        <w:t xml:space="preserve"> and infrastructure system, respectively. In Equation 1, the standardized score,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ijvt</m:t>
            </m:r>
          </m:sub>
          <m:sup>
            <m:r>
              <w:rPr>
                <w:rFonts w:ascii="Cambria Math" w:hAnsi="Cambria Math"/>
                <w:sz w:val="24"/>
                <w:szCs w:val="24"/>
              </w:rPr>
              <m:t>k</m:t>
            </m:r>
          </m:sup>
        </m:sSubSup>
      </m:oMath>
      <w:r w:rsidRPr="00BA1DDE">
        <w:rPr>
          <w:rFonts w:eastAsiaTheme="minorEastAsia"/>
          <w:sz w:val="24"/>
          <w:szCs w:val="24"/>
        </w:rPr>
        <w:t xml:space="preserve">, </w:t>
      </w:r>
      <w:r w:rsidRPr="00BA1DDE">
        <w:rPr>
          <w:sz w:val="24"/>
          <w:szCs w:val="24"/>
        </w:rPr>
        <w:t xml:space="preserve">represents a judgment about the importance of an observable value of a certain criterion for the water authority’s decision. Given that the variables representing the four criteria are continuous and interval- and ratio-scaled, these scores are obtained by means of value functions </w:t>
      </w:r>
      <w:r w:rsidRPr="00BA1DDE">
        <w:rPr>
          <w:sz w:val="24"/>
          <w:szCs w:val="24"/>
        </w:rPr>
        <w:fldChar w:fldCharType="begin" w:fldLock="1"/>
      </w:r>
      <w:r w:rsidR="00B52ED1" w:rsidRPr="00BA1DDE">
        <w:rPr>
          <w:sz w:val="24"/>
          <w:szCs w:val="24"/>
        </w:rPr>
        <w:instrText>ADDIN CSL_CITATION { "citationItems" : [ { "id" : "ITEM-1", "itemData" : { "ISBN" : "9789401588850", "abstract" : "Environmental decisions must satisfy a multitude of objectives and the matching of a plan, policy or project to such objectives is a matter of both facts and value judgements. Value Functions for Environmental Management provides a systematic approach to the structuring and measurement of value judgements, showing how they drive the decision process and how to make them transparent and effective in support of complex decisions. The value functions that the book describes provide a scheme for the exploration of human values and a tool for transforming them into an analytical model. A clear statement can then be made of the degree to which a decision has achieved its objectives, and how conflicting objectives may be addressed. This does not mean that there is no role for human judgement in the process. Complexity, often coupled with large information gaps, necessitates expert judgement, but the values adopted by the experts are themselves capable of being structured and measured according to the value function methodology presented here, even if the judgements themselves are qualitative and tentative. Value models for expert panels are also presented. The use of the methodology in practice is illustrated by examples. The book contains an extensive subject index. 1. Scope and Outline of the Study -- 2. Multiattribute Value Function Theory -- 3. Assessment Techniques for Multiattribute Value Functions -- 4. Value Functions for Environmental Management -- 5. An Interactive Procedure for Assessing Value Functions for Expert Judgement -- 6. Value Function Models for Expert Panels -- 7. Case Study: Expert-Based Value Function Models for Cleaning up a Polluted Site -- 8. Case Study: Spatial Decision Support for the Admission of New Pesticides -- 9. Conclusions -- References.", "author" : [ { "dropping-particle" : "", "family" : "Beinat", "given" : "Euro.", "non-dropping-particle" : "", "parse-names" : false, "suffix" : "" } ], "id" : "ITEM-1", "issued" : { "date-parts" : [ [ "1997" ] ] }, "number-of-pages" : "241", "publisher" : "Springer Netherlands", "title" : "Value Functions for Environmental Management", "type" : "book" }, "uris" : [ "http://www.mendeley.com/documents/?uuid=9235b068-9254-33a1-bddc-857b5afa41be" ] } ], "mendeley" : { "formattedCitation" : "(22)", "plainTextFormattedCitation" : "(22)", "previouslyFormattedCitation" : "(22)" }, "properties" : {  }, "schema" : "https://github.com/citation-style-language/schema/raw/master/csl-citation.json" }</w:instrText>
      </w:r>
      <w:r w:rsidRPr="00BA1DDE">
        <w:rPr>
          <w:sz w:val="24"/>
          <w:szCs w:val="24"/>
        </w:rPr>
        <w:fldChar w:fldCharType="separate"/>
      </w:r>
      <w:r w:rsidR="00B52ED1" w:rsidRPr="00BA1DDE">
        <w:rPr>
          <w:noProof/>
          <w:sz w:val="24"/>
          <w:szCs w:val="24"/>
        </w:rPr>
        <w:t>(22)</w:t>
      </w:r>
      <w:r w:rsidRPr="00BA1DDE">
        <w:rPr>
          <w:sz w:val="24"/>
          <w:szCs w:val="24"/>
        </w:rPr>
        <w:fldChar w:fldCharType="end"/>
      </w:r>
      <w:r w:rsidRPr="00BA1DDE">
        <w:rPr>
          <w:sz w:val="24"/>
          <w:szCs w:val="24"/>
        </w:rPr>
        <w:t xml:space="preserve">, which transform the natural </w:t>
      </w:r>
      <w:r w:rsidRPr="00BA1DDE">
        <w:rPr>
          <w:sz w:val="24"/>
          <w:szCs w:val="24"/>
        </w:rPr>
        <w:lastRenderedPageBreak/>
        <w:t xml:space="preserve">scale of a criterion to a [0, 1] value scale (0 represents the most undesirable state and 1 the most desirable state). </w:t>
      </w:r>
    </w:p>
    <w:p w14:paraId="1974FBC4" w14:textId="77777777" w:rsidR="0091644F" w:rsidRPr="00BA1DDE" w:rsidRDefault="0091644F" w:rsidP="001D21B6">
      <w:pPr>
        <w:pStyle w:val="Heading2"/>
        <w:rPr>
          <w:color w:val="auto"/>
        </w:rPr>
      </w:pPr>
      <w:r w:rsidRPr="00BA1DDE">
        <w:rPr>
          <w:color w:val="auto"/>
        </w:rPr>
        <w:t>Site selection</w:t>
      </w:r>
    </w:p>
    <w:p w14:paraId="37EB431A" w14:textId="64F03392" w:rsidR="0091644F" w:rsidRPr="00BA1DDE" w:rsidRDefault="0091644F" w:rsidP="0091644F">
      <w:pPr>
        <w:spacing w:line="360" w:lineRule="auto"/>
        <w:ind w:firstLine="708"/>
        <w:rPr>
          <w:sz w:val="24"/>
          <w:szCs w:val="24"/>
        </w:rPr>
      </w:pPr>
      <w:r w:rsidRPr="00BA1DDE">
        <w:rPr>
          <w:sz w:val="24"/>
          <w:szCs w:val="24"/>
        </w:rPr>
        <w:t>Every 10 time-steps, site selection is invoked for choosing a single investment,</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sidRPr="00BA1DDE">
        <w:rPr>
          <w:sz w:val="24"/>
          <w:szCs w:val="24"/>
        </w:rPr>
        <w:t xml:space="preserve">, in a specific action </w:t>
      </w:r>
      <m:oMath>
        <m:r>
          <w:rPr>
            <w:rFonts w:ascii="Cambria Math" w:hAnsi="Cambria Math"/>
            <w:sz w:val="24"/>
            <w:szCs w:val="24"/>
          </w:rPr>
          <m:t>k</m:t>
        </m:r>
      </m:oMath>
      <w:r w:rsidRPr="00BA1DDE">
        <w:rPr>
          <w:sz w:val="24"/>
          <w:szCs w:val="24"/>
        </w:rPr>
        <w:t xml:space="preserve"> for </w:t>
      </w:r>
      <w:r w:rsidR="00505DCF" w:rsidRPr="00BA1DDE">
        <w:rPr>
          <w:sz w:val="24"/>
          <w:szCs w:val="24"/>
        </w:rPr>
        <w:t xml:space="preserve">a </w:t>
      </w:r>
      <w:r w:rsidRPr="00BA1DDE">
        <w:rPr>
          <w:sz w:val="24"/>
          <w:szCs w:val="24"/>
        </w:rPr>
        <w:t xml:space="preserve">number of neighborhoods that is established by budgetary constraints, </w:t>
      </w:r>
      <m:oMath>
        <m:r>
          <w:rPr>
            <w:rFonts w:ascii="Cambria Math" w:hAnsi="Cambria Math"/>
            <w:sz w:val="24"/>
            <w:szCs w:val="24"/>
          </w:rPr>
          <m:t>B</m:t>
        </m:r>
      </m:oMath>
      <w:r w:rsidRPr="00BA1DDE">
        <w:rPr>
          <w:sz w:val="24"/>
          <w:szCs w:val="24"/>
        </w:rPr>
        <w:t xml:space="preserve">. Formally, this involves using a 0-1 (or binary) programming model </w:t>
      </w:r>
      <w:r w:rsidRPr="00BA1DDE">
        <w:rPr>
          <w:sz w:val="24"/>
          <w:szCs w:val="24"/>
        </w:rPr>
        <w:fldChar w:fldCharType="begin" w:fldLock="1"/>
      </w:r>
      <w:r w:rsidR="008815EA" w:rsidRPr="00BA1DDE">
        <w:rPr>
          <w:sz w:val="24"/>
          <w:szCs w:val="24"/>
        </w:rPr>
        <w:instrText>ADDIN CSL_CITATION { "citationItems" : [ { "id" : "ITEM-1", "itemData" : { "author" : [ { "dropping-particle" : "", "family" : "Dykstra", "given" : "D. P.", "non-dropping-particle" : "", "parse-names" : false, "suffix" : "" } ], "container-title" : "Mathematical programming for natural resource management.", "id" : "ITEM-1", "issued" : { "date-parts" : [ [ "1984" ] ] }, "publisher" : "McGraw-Hill Book Company", "title" : "Mathematical programming for natural resource management.", "type" : "article-journal" }, "uris" : [ "http://www.mendeley.com/documents/?uuid=d3d83532-ebc2-3cd2-93d0-950b50405149" ] } ], "mendeley" : { "formattedCitation" : "(43)", "plainTextFormattedCitation" : "(43)", "previouslyFormattedCitation" : "(43)" }, "properties" : {  }, "schema" : "https://github.com/citation-style-language/schema/raw/master/csl-citation.json" }</w:instrText>
      </w:r>
      <w:r w:rsidRPr="00BA1DDE">
        <w:rPr>
          <w:sz w:val="24"/>
          <w:szCs w:val="24"/>
        </w:rPr>
        <w:fldChar w:fldCharType="separate"/>
      </w:r>
      <w:r w:rsidR="008815EA" w:rsidRPr="00BA1DDE">
        <w:rPr>
          <w:noProof/>
          <w:sz w:val="24"/>
          <w:szCs w:val="24"/>
        </w:rPr>
        <w:t>(43)</w:t>
      </w:r>
      <w:r w:rsidRPr="00BA1DDE">
        <w:rPr>
          <w:sz w:val="24"/>
          <w:szCs w:val="24"/>
        </w:rPr>
        <w:fldChar w:fldCharType="end"/>
      </w:r>
      <w:r w:rsidRPr="00BA1DDE">
        <w:rPr>
          <w:sz w:val="24"/>
          <w:szCs w:val="24"/>
        </w:rPr>
        <w:t xml:space="preserve">, in which the objective function maximizes </w:t>
      </w:r>
      <m:oMath>
        <m:sSubSup>
          <m:sSubSupPr>
            <m:ctrlPr>
              <w:rPr>
                <w:rFonts w:ascii="Cambria Math" w:hAnsi="Cambria Math"/>
                <w:sz w:val="24"/>
                <w:szCs w:val="24"/>
              </w:rPr>
            </m:ctrlPr>
          </m:sSubSupPr>
          <m:e>
            <m:r>
              <w:rPr>
                <w:rFonts w:ascii="Cambria Math" w:hAnsi="Cambria Math"/>
                <w:sz w:val="24"/>
                <w:szCs w:val="24"/>
              </w:rPr>
              <m:t>d</m:t>
            </m:r>
          </m:e>
          <m:sub>
            <m:r>
              <w:rPr>
                <w:rFonts w:ascii="Cambria Math" w:hAnsi="Cambria Math"/>
                <w:sz w:val="24"/>
                <w:szCs w:val="24"/>
              </w:rPr>
              <m:t>jvt</m:t>
            </m:r>
          </m:sub>
          <m:sup>
            <m:r>
              <w:rPr>
                <w:rFonts w:ascii="Cambria Math" w:hAnsi="Cambria Math"/>
                <w:sz w:val="24"/>
                <w:szCs w:val="24"/>
              </w:rPr>
              <m:t>k</m:t>
            </m:r>
          </m:sup>
        </m:sSubSup>
      </m:oMath>
      <w:r w:rsidRPr="00BA1DDE">
        <w:rPr>
          <w:sz w:val="24"/>
          <w:szCs w:val="24"/>
        </w:rPr>
        <w:t>. In this way, the model simulates a preference for investing in the neighborhoods where infrastructure is most needed; formally:</w:t>
      </w:r>
    </w:p>
    <w:p w14:paraId="577A1F6D" w14:textId="77777777" w:rsidR="0091644F" w:rsidRPr="00BA1DDE" w:rsidRDefault="0091644F" w:rsidP="0091644F">
      <w:pPr>
        <w:spacing w:line="360" w:lineRule="auto"/>
        <w:ind w:firstLine="708"/>
        <w:rPr>
          <w:sz w:val="24"/>
          <w:szCs w:val="24"/>
        </w:rPr>
      </w:pPr>
    </w:p>
    <w:p w14:paraId="0314706B" w14:textId="6DD7C2DC" w:rsidR="0091644F" w:rsidRPr="00BA1DDE" w:rsidRDefault="0091644F" w:rsidP="0091644F">
      <w:pPr>
        <w:spacing w:line="360" w:lineRule="auto"/>
        <w:ind w:firstLine="708"/>
        <w:jc w:val="center"/>
        <w:rPr>
          <w:rFonts w:eastAsiaTheme="minorEastAsia"/>
          <w:sz w:val="24"/>
          <w:szCs w:val="24"/>
        </w:rPr>
      </w:pPr>
      <m:oMath>
        <m:r>
          <w:rPr>
            <w:rFonts w:ascii="Cambria Math" w:hAnsi="Cambria Math"/>
            <w:sz w:val="24"/>
            <w:szCs w:val="24"/>
          </w:rPr>
          <m:t>maximize 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V</m:t>
            </m:r>
          </m:sup>
          <m:e>
            <m:nary>
              <m:naryPr>
                <m:chr m:val="∑"/>
                <m:limLoc m:val="undOvr"/>
                <m:ctrlPr>
                  <w:rPr>
                    <w:rFonts w:ascii="Cambria Math" w:hAnsi="Cambria Math"/>
                    <w:i/>
                    <w:sz w:val="24"/>
                    <w:szCs w:val="24"/>
                  </w:rPr>
                </m:ctrlPr>
              </m:naryPr>
              <m:sub>
                <m:r>
                  <w:rPr>
                    <w:rFonts w:ascii="Cambria Math" w:hAnsi="Cambria Math"/>
                    <w:sz w:val="24"/>
                    <w:szCs w:val="24"/>
                  </w:rPr>
                  <m:t>j</m:t>
                </m:r>
              </m:sub>
              <m:sup>
                <m:r>
                  <w:rPr>
                    <w:rFonts w:ascii="Cambria Math" w:hAnsi="Cambria Math"/>
                    <w:sz w:val="24"/>
                    <w:szCs w:val="24"/>
                  </w:rPr>
                  <m:t>J</m:t>
                </m:r>
              </m:sup>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jvt</m:t>
                    </m:r>
                  </m:sub>
                  <m:sup>
                    <m:r>
                      <w:rPr>
                        <w:rFonts w:ascii="Cambria Math" w:hAnsi="Cambria Math"/>
                        <w:sz w:val="24"/>
                        <w:szCs w:val="24"/>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e>
        </m:nary>
      </m:oMath>
      <w:r w:rsidR="0059478A" w:rsidRPr="00BA1DDE">
        <w:rPr>
          <w:rFonts w:eastAsiaTheme="minorEastAsia"/>
          <w:sz w:val="24"/>
          <w:szCs w:val="24"/>
        </w:rPr>
        <w:t xml:space="preserve">  </w:t>
      </w:r>
    </w:p>
    <w:p w14:paraId="422967DA" w14:textId="179DE5B4" w:rsidR="0091644F" w:rsidRPr="00BA1DDE" w:rsidRDefault="00505DCF" w:rsidP="0091644F">
      <w:pPr>
        <w:spacing w:line="360" w:lineRule="auto"/>
        <w:ind w:firstLine="708"/>
        <w:rPr>
          <w:rFonts w:eastAsiaTheme="minorEastAsia"/>
          <w:sz w:val="24"/>
          <w:szCs w:val="24"/>
        </w:rPr>
      </w:pPr>
      <w:r w:rsidRPr="00BA1DDE">
        <w:rPr>
          <w:rFonts w:eastAsiaTheme="minorEastAsia"/>
          <w:sz w:val="24"/>
          <w:szCs w:val="24"/>
        </w:rPr>
        <w:t>s</w:t>
      </w:r>
      <w:r w:rsidR="0091644F" w:rsidRPr="00BA1DDE">
        <w:rPr>
          <w:rFonts w:eastAsiaTheme="minorEastAsia"/>
          <w:sz w:val="24"/>
          <w:szCs w:val="24"/>
        </w:rPr>
        <w:t>ubjected to</w:t>
      </w:r>
    </w:p>
    <w:p w14:paraId="4981EBC4" w14:textId="77777777" w:rsidR="0091644F" w:rsidRPr="00BA1DDE" w:rsidRDefault="00AB4E59" w:rsidP="0091644F">
      <w:pPr>
        <w:spacing w:line="360" w:lineRule="auto"/>
        <w:ind w:firstLine="708"/>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v</m:t>
              </m:r>
            </m:sub>
            <m:sup>
              <m:r>
                <w:rPr>
                  <w:rFonts w:ascii="Cambria Math" w:eastAsiaTheme="minorEastAsia" w:hAnsi="Cambria Math"/>
                  <w:sz w:val="24"/>
                  <w:szCs w:val="24"/>
                </w:rPr>
                <m:t>V</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m:t>
                  </m:r>
                </m:sub>
                <m:sup>
                  <m:r>
                    <w:rPr>
                      <w:rFonts w:ascii="Cambria Math" w:eastAsiaTheme="minorEastAsia" w:hAnsi="Cambria Math"/>
                      <w:sz w:val="24"/>
                      <w:szCs w:val="24"/>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e>
          </m:nary>
          <m:r>
            <w:rPr>
              <w:rFonts w:ascii="Cambria Math" w:eastAsiaTheme="minorEastAsia" w:hAnsi="Cambria Math"/>
              <w:sz w:val="24"/>
              <w:szCs w:val="24"/>
            </w:rPr>
            <m:t>&lt;B</m:t>
          </m:r>
        </m:oMath>
      </m:oMathPara>
    </w:p>
    <w:p w14:paraId="183E9952" w14:textId="77777777" w:rsidR="0091644F" w:rsidRPr="00BA1DDE" w:rsidRDefault="00AB4E59" w:rsidP="0091644F">
      <w:pPr>
        <w:spacing w:line="360" w:lineRule="auto"/>
        <w:ind w:firstLine="708"/>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jst</m:t>
              </m:r>
            </m:sub>
            <m:sup>
              <m:r>
                <w:rPr>
                  <w:rFonts w:ascii="Cambria Math" w:hAnsi="Cambria Math"/>
                  <w:sz w:val="24"/>
                  <w:szCs w:val="24"/>
                </w:rPr>
                <m:t>k</m:t>
              </m:r>
            </m:sup>
          </m:sSubSup>
          <m:r>
            <w:rPr>
              <w:rFonts w:ascii="Cambria Math" w:eastAsiaTheme="minorEastAsia"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jpt</m:t>
              </m:r>
            </m:sub>
            <m:sup>
              <m:r>
                <w:rPr>
                  <w:rFonts w:ascii="Cambria Math" w:hAnsi="Cambria Math"/>
                  <w:sz w:val="24"/>
                  <w:szCs w:val="24"/>
                </w:rPr>
                <m:t>k</m:t>
              </m:r>
            </m:sup>
          </m:sSubSup>
          <m:r>
            <w:rPr>
              <w:rFonts w:ascii="Cambria Math" w:hAnsi="Cambria Math"/>
              <w:sz w:val="24"/>
              <w:szCs w:val="24"/>
            </w:rPr>
            <m:t>&lt;1</m:t>
          </m:r>
        </m:oMath>
      </m:oMathPara>
    </w:p>
    <w:p w14:paraId="348C8D78" w14:textId="28F8A93C" w:rsidR="0091644F" w:rsidRPr="00BA1DDE" w:rsidRDefault="00AB4E59" w:rsidP="0091644F">
      <w:pPr>
        <w:spacing w:line="360" w:lineRule="auto"/>
        <w:ind w:firstLine="708"/>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m:t>
          </m:r>
        </m:oMath>
      </m:oMathPara>
    </w:p>
    <w:p w14:paraId="0F1C14A8" w14:textId="564B86BF" w:rsidR="0091644F" w:rsidRPr="00BA1DDE" w:rsidRDefault="0091644F" w:rsidP="0091644F">
      <w:pPr>
        <w:spacing w:line="360" w:lineRule="auto"/>
        <w:rPr>
          <w:sz w:val="24"/>
          <w:szCs w:val="24"/>
        </w:rPr>
      </w:pPr>
      <w:r w:rsidRPr="00BA1DDE">
        <w:rPr>
          <w:sz w:val="24"/>
          <w:szCs w:val="24"/>
        </w:rPr>
        <w:t xml:space="preserve">where </w:t>
      </w:r>
      <w:r w:rsidRPr="00BA1DDE">
        <w:rPr>
          <w:position w:val="-4"/>
          <w:sz w:val="24"/>
          <w:szCs w:val="24"/>
        </w:rPr>
        <w:object w:dxaOrig="240" w:dyaOrig="260" w14:anchorId="0BA09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2pt" o:ole="">
            <v:imagedata r:id="rId6" o:title=""/>
          </v:shape>
          <o:OLEObject Type="Embed" ProgID="Equation.3" ShapeID="_x0000_i1025" DrawAspect="Content" ObjectID="_1575451920" r:id="rId7"/>
        </w:object>
      </w:r>
      <w:r w:rsidRPr="00BA1DDE">
        <w:rPr>
          <w:sz w:val="24"/>
          <w:szCs w:val="24"/>
        </w:rPr>
        <w:t xml:space="preserve">is the number of neighborhoods where investment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sidRPr="00BA1DDE">
        <w:rPr>
          <w:rFonts w:eastAsiaTheme="minorEastAsia"/>
          <w:sz w:val="24"/>
          <w:szCs w:val="24"/>
        </w:rPr>
        <w:t xml:space="preserve"> </w:t>
      </w:r>
      <w:r w:rsidRPr="00BA1DDE">
        <w:rPr>
          <w:sz w:val="24"/>
          <w:szCs w:val="24"/>
        </w:rPr>
        <w:t xml:space="preserve">is the 0-1 decision variable (equals 1, if neighborhood </w:t>
      </w:r>
      <m:oMath>
        <m:r>
          <w:rPr>
            <w:rFonts w:ascii="Cambria Math" w:hAnsi="Cambria Math"/>
            <w:sz w:val="24"/>
            <w:szCs w:val="24"/>
          </w:rPr>
          <m:t>j</m:t>
        </m:r>
      </m:oMath>
      <w:r w:rsidRPr="00BA1DDE">
        <w:rPr>
          <w:sz w:val="24"/>
          <w:szCs w:val="24"/>
        </w:rPr>
        <w:t xml:space="preserve"> is selected for investment in action </w:t>
      </w:r>
      <m:oMath>
        <m:r>
          <w:rPr>
            <w:rFonts w:ascii="Cambria Math" w:hAnsi="Cambria Math"/>
            <w:sz w:val="24"/>
            <w:szCs w:val="24"/>
          </w:rPr>
          <m:t>k</m:t>
        </m:r>
      </m:oMath>
      <w:r w:rsidRPr="00BA1DDE">
        <w:rPr>
          <w:sz w:val="24"/>
          <w:szCs w:val="24"/>
        </w:rPr>
        <w:t xml:space="preserve"> for system </w:t>
      </w:r>
      <m:oMath>
        <m:r>
          <w:rPr>
            <w:rFonts w:ascii="Cambria Math" w:hAnsi="Cambria Math"/>
            <w:sz w:val="24"/>
            <w:szCs w:val="24"/>
          </w:rPr>
          <m:t>v</m:t>
        </m:r>
      </m:oMath>
      <w:r w:rsidRPr="00BA1DDE">
        <w:rPr>
          <w:sz w:val="24"/>
          <w:szCs w:val="24"/>
        </w:rPr>
        <w:t xml:space="preserve">, or 0 otherwise); and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jpt</m:t>
            </m:r>
          </m:sub>
          <m:sup>
            <m:r>
              <w:rPr>
                <w:rFonts w:ascii="Cambria Math" w:hAnsi="Cambria Math"/>
                <w:sz w:val="24"/>
                <w:szCs w:val="24"/>
              </w:rPr>
              <m:t>k</m:t>
            </m:r>
          </m:sup>
        </m:sSubSup>
      </m:oMath>
      <w:r w:rsidRPr="00BA1DDE">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jst</m:t>
            </m:r>
          </m:sub>
          <m:sup>
            <m:r>
              <w:rPr>
                <w:rFonts w:ascii="Cambria Math" w:hAnsi="Cambria Math"/>
                <w:sz w:val="24"/>
                <w:szCs w:val="24"/>
              </w:rPr>
              <m:t>k</m:t>
            </m:r>
          </m:sup>
        </m:sSubSup>
      </m:oMath>
      <w:r w:rsidRPr="00BA1DDE">
        <w:rPr>
          <w:sz w:val="24"/>
          <w:szCs w:val="24"/>
        </w:rPr>
        <w:t xml:space="preserve"> are the 0-1 mutually exclusive decision variables related to investment in potable water systems,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p</m:t>
            </m:r>
          </m:sub>
        </m:sSub>
      </m:oMath>
      <w:r w:rsidRPr="00BA1DDE">
        <w:rPr>
          <w:sz w:val="24"/>
          <w:szCs w:val="24"/>
        </w:rPr>
        <w:t>, and sewer systems,</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s</m:t>
            </m:r>
          </m:sub>
        </m:sSub>
      </m:oMath>
      <w:r w:rsidRPr="00BA1DDE">
        <w:rPr>
          <w:sz w:val="24"/>
          <w:szCs w:val="24"/>
        </w:rPr>
        <w:t>, respectively. Operationally, the neighborhoods are sorted in descending order by their suitability scores (</w:t>
      </w:r>
      <m:oMath>
        <m:nary>
          <m:naryPr>
            <m:chr m:val="∑"/>
            <m:limLoc m:val="undOvr"/>
            <m:supHide m:val="1"/>
            <m:ctrlPr>
              <w:rPr>
                <w:rFonts w:ascii="Cambria Math" w:hAnsi="Cambria Math"/>
                <w:i/>
                <w:sz w:val="24"/>
                <w:szCs w:val="24"/>
              </w:rPr>
            </m:ctrlPr>
          </m:naryPr>
          <m: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 v</m:t>
                </m:r>
              </m:e>
              <m:sub>
                <m:r>
                  <w:rPr>
                    <w:rFonts w:ascii="Cambria Math" w:hAnsi="Cambria Math"/>
                    <w:sz w:val="24"/>
                    <w:szCs w:val="24"/>
                  </w:rPr>
                  <m:t>P</m:t>
                </m:r>
              </m:sub>
            </m:sSub>
            <m:r>
              <w:rPr>
                <w:rFonts w:ascii="Cambria Math" w:hAnsi="Cambria Math"/>
                <w:sz w:val="24"/>
                <w:szCs w:val="24"/>
              </w:rPr>
              <m:t>}</m:t>
            </m:r>
          </m:sub>
          <m:sup/>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jvt</m:t>
                </m:r>
              </m:sub>
              <m:sup>
                <m:r>
                  <w:rPr>
                    <w:rFonts w:ascii="Cambria Math" w:hAnsi="Cambria Math"/>
                    <w:sz w:val="24"/>
                    <w:szCs w:val="24"/>
                  </w:rPr>
                  <m:t>k</m:t>
                </m:r>
              </m:sup>
            </m:sSubSup>
          </m:e>
        </m:nary>
      </m:oMath>
      <w:r w:rsidRPr="00BA1DDE">
        <w:rPr>
          <w:sz w:val="24"/>
          <w:szCs w:val="24"/>
        </w:rPr>
        <w:t xml:space="preserve">) and selected sequentially until the budget is </w:t>
      </w:r>
      <w:r w:rsidR="00505DCF" w:rsidRPr="00BA1DDE">
        <w:rPr>
          <w:sz w:val="24"/>
          <w:szCs w:val="24"/>
        </w:rPr>
        <w:t>exhausted</w:t>
      </w:r>
      <w:r w:rsidRPr="00BA1DDE">
        <w:rPr>
          <w:sz w:val="24"/>
          <w:szCs w:val="24"/>
        </w:rPr>
        <w:t>.</w:t>
      </w:r>
    </w:p>
    <w:p w14:paraId="43511F43" w14:textId="77777777" w:rsidR="0091644F" w:rsidRPr="00BA1DDE" w:rsidRDefault="0091644F" w:rsidP="0091644F">
      <w:pPr>
        <w:spacing w:line="360" w:lineRule="auto"/>
        <w:rPr>
          <w:sz w:val="24"/>
          <w:szCs w:val="24"/>
        </w:rPr>
      </w:pPr>
    </w:p>
    <w:p w14:paraId="1A2929F4" w14:textId="77777777" w:rsidR="0091644F" w:rsidRPr="00BA1DDE" w:rsidRDefault="0091644F" w:rsidP="001D21B6">
      <w:pPr>
        <w:pStyle w:val="Heading2"/>
        <w:rPr>
          <w:color w:val="auto"/>
        </w:rPr>
      </w:pPr>
      <w:r w:rsidRPr="00BA1DDE">
        <w:rPr>
          <w:color w:val="auto"/>
        </w:rPr>
        <w:lastRenderedPageBreak/>
        <w:t>Decision criteria</w:t>
      </w:r>
    </w:p>
    <w:p w14:paraId="383B3C99" w14:textId="146D1410" w:rsidR="0091644F" w:rsidRPr="00BA1DDE" w:rsidRDefault="000A266E" w:rsidP="001D21B6">
      <w:pPr>
        <w:pStyle w:val="Heading3"/>
        <w:rPr>
          <w:rStyle w:val="Heading2Char"/>
          <w:color w:val="auto"/>
          <w:sz w:val="24"/>
          <w:szCs w:val="24"/>
        </w:rPr>
      </w:pPr>
      <w:r w:rsidRPr="00BA1DDE">
        <w:rPr>
          <w:color w:val="auto"/>
        </w:rPr>
        <w:t>Ex</w:t>
      </w:r>
      <w:r w:rsidRPr="00BA1DDE">
        <w:rPr>
          <w:rStyle w:val="Heading2Char"/>
          <w:color w:val="auto"/>
          <w:sz w:val="24"/>
          <w:szCs w:val="24"/>
        </w:rPr>
        <w:t xml:space="preserve">posure and </w:t>
      </w:r>
      <w:r w:rsidR="0091644F" w:rsidRPr="00BA1DDE">
        <w:rPr>
          <w:rStyle w:val="Heading2Char"/>
          <w:color w:val="auto"/>
          <w:sz w:val="24"/>
          <w:szCs w:val="24"/>
        </w:rPr>
        <w:t>Social pressure</w:t>
      </w:r>
    </w:p>
    <w:p w14:paraId="539093F2" w14:textId="06F5CCB2" w:rsidR="0091644F" w:rsidRPr="00BA1DDE" w:rsidRDefault="0091644F" w:rsidP="0091644F">
      <w:pPr>
        <w:spacing w:line="360" w:lineRule="auto"/>
        <w:ind w:firstLine="708"/>
        <w:rPr>
          <w:sz w:val="24"/>
          <w:szCs w:val="24"/>
        </w:rPr>
      </w:pPr>
      <w:r w:rsidRPr="00BA1DDE">
        <w:rPr>
          <w:rFonts w:cstheme="minorHAnsi"/>
          <w:sz w:val="24"/>
          <w:szCs w:val="24"/>
        </w:rPr>
        <w:t>Social pressure</w:t>
      </w:r>
      <w:r w:rsidRPr="00BA1DDE">
        <w:rPr>
          <w:sz w:val="24"/>
          <w:szCs w:val="24"/>
        </w:rPr>
        <w:t xml:space="preserve"> results from accumulated exposure, expressed as protests by the residents of the neighborhoods. Exposure of neighborhoods to infrastructure hazards is assumed to be related to the average risk of water supply disruption and flooding events. In addition to the effect of elevation (that assumes that exposure to water scarcity increases, and to flooding decreases, with elevation), the risk associated with infrastructure hazards depends on the condition of clean water and sewer systems,</w:t>
      </w:r>
      <m:oMath>
        <m:r>
          <w:rPr>
            <w:rFonts w:ascii="Cambria Math" w:hAnsi="Cambria Math"/>
            <w:sz w:val="24"/>
            <w:szCs w:val="24"/>
          </w:rPr>
          <m:t xml:space="preserve"> c</m:t>
        </m:r>
      </m:oMath>
      <w:r w:rsidRPr="00BA1DDE">
        <w:rPr>
          <w:sz w:val="24"/>
          <w:szCs w:val="24"/>
        </w:rPr>
        <w:t xml:space="preserve">; formally </w:t>
      </w:r>
      <w:r w:rsidRPr="00BA1DDE">
        <w:rPr>
          <w:sz w:val="24"/>
          <w:szCs w:val="24"/>
        </w:rPr>
        <w:fldChar w:fldCharType="begin" w:fldLock="1"/>
      </w:r>
      <w:r w:rsidR="008815EA" w:rsidRPr="00BA1DDE">
        <w:rPr>
          <w:sz w:val="24"/>
          <w:szCs w:val="24"/>
        </w:rPr>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"(44)", "plainTextFormattedCitation" : "(44)", "previouslyFormattedCitation" : "(44)" }, "properties" : {  }, "schema" : "https://github.com/citation-style-language/schema/raw/master/csl-citation.json" }</w:instrText>
      </w:r>
      <w:r w:rsidRPr="00BA1DDE">
        <w:rPr>
          <w:sz w:val="24"/>
          <w:szCs w:val="24"/>
        </w:rPr>
        <w:fldChar w:fldCharType="separate"/>
      </w:r>
      <w:r w:rsidR="008815EA" w:rsidRPr="00BA1DDE">
        <w:rPr>
          <w:noProof/>
          <w:sz w:val="24"/>
          <w:szCs w:val="24"/>
        </w:rPr>
        <w:t>(44)</w:t>
      </w:r>
      <w:r w:rsidRPr="00BA1DDE">
        <w:rPr>
          <w:sz w:val="24"/>
          <w:szCs w:val="24"/>
        </w:rPr>
        <w:fldChar w:fldCharType="end"/>
      </w:r>
      <w:r w:rsidRPr="00BA1DDE">
        <w:rPr>
          <w:sz w:val="24"/>
          <w:szCs w:val="24"/>
        </w:rPr>
        <w:t>:</w:t>
      </w:r>
    </w:p>
    <w:p w14:paraId="6C888700" w14:textId="7C3CC581" w:rsidR="0091644F" w:rsidRPr="00BA1DDE" w:rsidRDefault="00AB4E59" w:rsidP="0091644F">
      <w:pPr>
        <w:spacing w:line="360" w:lineRule="auto"/>
        <w:ind w:firstLine="708"/>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0 </m:t>
                  </m:r>
                  <m:r>
                    <w:rPr>
                      <w:rFonts w:ascii="Cambria Math" w:hAnsi="Cambria Math"/>
                      <w:sz w:val="24"/>
                      <w:szCs w:val="24"/>
                    </w:rPr>
                    <m:t xml:space="preserve">    </m:t>
                  </m:r>
                  <m:r>
                    <m:rPr>
                      <m:nor/>
                    </m:rPr>
                    <w:rPr>
                      <w:rFonts w:ascii="Cambria Math" w:hAnsi="Cambria Math"/>
                      <w:sz w:val="24"/>
                      <w:szCs w:val="24"/>
                    </w:rPr>
                    <m:t xml:space="preserve"> </m:t>
                  </m:r>
                  <m:r>
                    <m:rPr>
                      <m:sty m:val="p"/>
                    </m:rPr>
                    <w:rPr>
                      <w:rFonts w:ascii="Cambria Math" w:hAnsi="Cambria Math"/>
                      <w:sz w:val="24"/>
                      <w:szCs w:val="24"/>
                    </w:rPr>
                    <m:t xml:space="preserve">if </m:t>
                  </m:r>
                  <m:r>
                    <m:rPr>
                      <m:nor/>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ρ</m:t>
                      </m:r>
                    </m:e>
                    <m:sub>
                      <m:r>
                        <w:rPr>
                          <w:rFonts w:ascii="Cambria Math" w:hAnsi="Cambria Math"/>
                          <w:sz w:val="24"/>
                          <w:szCs w:val="24"/>
                        </w:rPr>
                        <m:t>jv</m:t>
                      </m:r>
                    </m:sub>
                  </m:sSub>
                  <m:r>
                    <w:rPr>
                      <w:rFonts w:ascii="Cambria Math" w:hAnsi="Cambria Math"/>
                      <w:sz w:val="24"/>
                      <w:szCs w:val="24"/>
                    </w:rPr>
                    <m:t>=0</m:t>
                  </m:r>
                </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sup>
                  </m:sSup>
                  <m:r>
                    <w:rPr>
                      <w:rFonts w:ascii="Cambria Math" w:hAnsi="Cambria Math"/>
                      <w:sz w:val="24"/>
                      <w:szCs w:val="24"/>
                    </w:rPr>
                    <m:t xml:space="preserve"> </m:t>
                  </m:r>
                  <m:r>
                    <m:rPr>
                      <m:sty m:val="p"/>
                    </m:rPr>
                    <w:rPr>
                      <w:rFonts w:ascii="Cambria Math" w:hAnsi="Cambria Math"/>
                      <w:sz w:val="24"/>
                      <w:szCs w:val="24"/>
                    </w:rPr>
                    <m:t xml:space="preserve">if </m:t>
                  </m:r>
                  <m:r>
                    <m:rPr>
                      <m:nor/>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ρ</m:t>
                      </m:r>
                    </m:e>
                    <m:sub>
                      <m:r>
                        <w:rPr>
                          <w:rFonts w:ascii="Cambria Math" w:hAnsi="Cambria Math"/>
                          <w:sz w:val="24"/>
                          <w:szCs w:val="24"/>
                        </w:rPr>
                        <m:t>jv</m:t>
                      </m:r>
                    </m:sub>
                  </m:sSub>
                  <m:r>
                    <w:rPr>
                      <w:rFonts w:ascii="Cambria Math" w:hAnsi="Cambria Math"/>
                      <w:sz w:val="24"/>
                      <w:szCs w:val="24"/>
                    </w:rPr>
                    <m:t>=</m:t>
                  </m:r>
                  <m:r>
                    <w:rPr>
                      <w:rFonts w:ascii="Cambria Math" w:hAnsi="Cambria Math"/>
                      <w:sz w:val="24"/>
                      <w:szCs w:val="24"/>
                    </w:rPr>
                    <m:t>1</m:t>
                  </m:r>
                </m:e>
              </m:eqArr>
            </m:e>
          </m:d>
        </m:oMath>
      </m:oMathPara>
    </w:p>
    <w:p w14:paraId="4CAFEDE8" w14:textId="4E10F74C" w:rsidR="0091644F" w:rsidRPr="00BA1DDE" w:rsidRDefault="0091644F" w:rsidP="0091644F">
      <w:pPr>
        <w:spacing w:line="360" w:lineRule="auto"/>
        <w:rPr>
          <w:sz w:val="24"/>
          <w:szCs w:val="24"/>
        </w:rPr>
      </w:pPr>
      <w:r w:rsidRPr="00BA1DDE">
        <w:rPr>
          <w:sz w:val="24"/>
          <w:szCs w:val="24"/>
        </w:rPr>
        <w:t xml:space="preserve">where </w:t>
      </w:r>
      <m:oMath>
        <m:r>
          <w:rPr>
            <w:rFonts w:ascii="Cambria Math" w:hAnsi="Cambria Math"/>
            <w:sz w:val="24"/>
            <w:szCs w:val="24"/>
          </w:rPr>
          <m:t>α</m:t>
        </m:r>
      </m:oMath>
      <w:r w:rsidRPr="00BA1DDE">
        <w:rPr>
          <w:sz w:val="24"/>
          <w:szCs w:val="24"/>
        </w:rPr>
        <w:t xml:space="preserve"> is the rate of decline, </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oMath>
      <w:r w:rsidRPr="00BA1DDE">
        <w:rPr>
          <w:rFonts w:eastAsiaTheme="minorEastAsia"/>
          <w:sz w:val="24"/>
          <w:szCs w:val="24"/>
        </w:rPr>
        <w:t xml:space="preserve"> </w:t>
      </w:r>
      <w:r w:rsidRPr="00BA1DDE">
        <w:rPr>
          <w:sz w:val="24"/>
          <w:szCs w:val="24"/>
        </w:rPr>
        <w:t xml:space="preserve">is the infrastructure age, and </w:t>
      </w:r>
      <m:oMath>
        <m:r>
          <w:rPr>
            <w:rFonts w:ascii="Cambria Math" w:hAnsi="Cambria Math"/>
            <w:sz w:val="24"/>
            <w:szCs w:val="24"/>
          </w:rPr>
          <m:t>t</m:t>
        </m:r>
      </m:oMath>
      <w:r w:rsidRPr="00BA1DDE">
        <w:rPr>
          <w:sz w:val="24"/>
          <w:szCs w:val="24"/>
        </w:rPr>
        <w:t xml:space="preserve"> is time in months.</w:t>
      </w:r>
      <w:r w:rsidR="001D21B6" w:rsidRPr="00BA1DDE">
        <w:rPr>
          <w:sz w:val="24"/>
          <w:szCs w:val="24"/>
        </w:rPr>
        <w:t xml:space="preserve">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jv</m:t>
            </m:r>
          </m:sub>
        </m:sSub>
        <m:r>
          <w:rPr>
            <w:rFonts w:ascii="Cambria Math" w:hAnsi="Cambria Math"/>
            <w:sz w:val="24"/>
            <w:szCs w:val="24"/>
          </w:rPr>
          <m:t xml:space="preserve"> </m:t>
        </m:r>
      </m:oMath>
      <w:r w:rsidR="001D21B6" w:rsidRPr="00BA1DDE">
        <w:rPr>
          <w:rFonts w:eastAsiaTheme="minorEastAsia"/>
          <w:sz w:val="24"/>
          <w:szCs w:val="24"/>
        </w:rPr>
        <w:t xml:space="preserve"> i</w:t>
      </w:r>
      <w:r w:rsidR="001D21B6" w:rsidRPr="00BA1DDE">
        <w:rPr>
          <w:sz w:val="24"/>
          <w:szCs w:val="24"/>
        </w:rPr>
        <w:t xml:space="preserve">s a Boolean variable that defines </w:t>
      </w:r>
      <w:r w:rsidR="001D21B6" w:rsidRPr="00BA1DDE">
        <w:rPr>
          <w:sz w:val="24"/>
          <w:szCs w:val="24"/>
        </w:rPr>
        <w:t xml:space="preserve">the presence </w:t>
      </w:r>
      <w:r w:rsidR="001D21B6" w:rsidRPr="00BA1DDE">
        <w:rPr>
          <w:sz w:val="24"/>
          <w:szCs w:val="24"/>
        </w:rPr>
        <w:t xml:space="preserve">or absence </w:t>
      </w:r>
      <w:r w:rsidR="001D21B6" w:rsidRPr="00BA1DDE">
        <w:rPr>
          <w:sz w:val="24"/>
          <w:szCs w:val="24"/>
        </w:rPr>
        <w:t xml:space="preserve">of infrastructure </w:t>
      </w:r>
      <w:r w:rsidR="001D21B6" w:rsidRPr="00BA1DDE">
        <w:rPr>
          <w:rFonts w:eastAsiaTheme="minorEastAsia"/>
          <w:sz w:val="24"/>
          <w:szCs w:val="24"/>
        </w:rPr>
        <w:t>in neighborhood</w:t>
      </w:r>
      <w:r w:rsidR="001D21B6" w:rsidRPr="00BA1DDE">
        <w:rPr>
          <w:rFonts w:eastAsiaTheme="minorEastAsia"/>
          <w:sz w:val="24"/>
          <w:szCs w:val="24"/>
        </w:rPr>
        <w:t xml:space="preserve"> </w:t>
      </w:r>
      <m:oMath>
        <m:r>
          <w:rPr>
            <w:rFonts w:ascii="Cambria Math" w:hAnsi="Cambria Math"/>
            <w:sz w:val="24"/>
            <w:szCs w:val="24"/>
          </w:rPr>
          <m:t>j</m:t>
        </m:r>
      </m:oMath>
      <w:r w:rsidR="001D21B6" w:rsidRPr="00BA1DDE">
        <w:rPr>
          <w:rFonts w:eastAsiaTheme="minorEastAsia"/>
          <w:sz w:val="24"/>
          <w:szCs w:val="24"/>
        </w:rPr>
        <w:t>.</w:t>
      </w:r>
      <w:r w:rsidR="001D21B6" w:rsidRPr="00BA1DDE">
        <w:rPr>
          <w:sz w:val="24"/>
          <w:szCs w:val="24"/>
        </w:rPr>
        <w:t xml:space="preserve"> Thus, </w:t>
      </w:r>
      <w:r w:rsidR="0010628E" w:rsidRPr="00BA1DDE">
        <w:rPr>
          <w:sz w:val="24"/>
          <w:szCs w:val="24"/>
        </w:rPr>
        <w:t xml:space="preserve">when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jv</m:t>
            </m:r>
          </m:sub>
        </m:sSub>
        <m:r>
          <w:rPr>
            <w:rFonts w:ascii="Cambria Math" w:hAnsi="Cambria Math"/>
            <w:sz w:val="24"/>
            <w:szCs w:val="24"/>
          </w:rPr>
          <m:t>=1</m:t>
        </m:r>
      </m:oMath>
      <w:r w:rsidR="001D21B6" w:rsidRPr="00BA1DDE">
        <w:rPr>
          <w:sz w:val="24"/>
          <w:szCs w:val="24"/>
        </w:rPr>
        <w:t xml:space="preserve"> neighborhood </w:t>
      </w:r>
      <m:oMath>
        <m:r>
          <w:rPr>
            <w:rFonts w:ascii="Cambria Math" w:hAnsi="Cambria Math"/>
            <w:sz w:val="24"/>
            <w:szCs w:val="24"/>
          </w:rPr>
          <m:t>j</m:t>
        </m:r>
      </m:oMath>
      <w:r w:rsidR="001D21B6" w:rsidRPr="00BA1DDE">
        <w:rPr>
          <w:sz w:val="24"/>
          <w:szCs w:val="24"/>
        </w:rPr>
        <w:t xml:space="preserve"> is connected to system </w:t>
      </w:r>
      <m:oMath>
        <m:r>
          <w:rPr>
            <w:rFonts w:ascii="Cambria Math" w:hAnsi="Cambria Math"/>
            <w:sz w:val="24"/>
            <w:szCs w:val="24"/>
          </w:rPr>
          <m:t>v</m:t>
        </m:r>
      </m:oMath>
      <w:r w:rsidR="0010628E" w:rsidRPr="00BA1DDE">
        <w:rPr>
          <w:sz w:val="24"/>
          <w:szCs w:val="24"/>
        </w:rPr>
        <w:t>.</w:t>
      </w:r>
    </w:p>
    <w:p w14:paraId="1446AE22" w14:textId="77777777" w:rsidR="0091644F" w:rsidRPr="00BA1DDE" w:rsidRDefault="0091644F" w:rsidP="001D21B6">
      <w:pPr>
        <w:pStyle w:val="Heading4"/>
        <w:rPr>
          <w:color w:val="auto"/>
        </w:rPr>
      </w:pPr>
      <w:r w:rsidRPr="00BA1DDE">
        <w:rPr>
          <w:color w:val="auto"/>
        </w:rPr>
        <w:t>Exposure</w:t>
      </w:r>
    </w:p>
    <w:p w14:paraId="76930173" w14:textId="77777777" w:rsidR="0091644F" w:rsidRPr="00BA1DDE" w:rsidRDefault="0091644F" w:rsidP="0091644F">
      <w:pPr>
        <w:spacing w:line="360" w:lineRule="auto"/>
        <w:ind w:firstLine="708"/>
        <w:rPr>
          <w:sz w:val="24"/>
          <w:szCs w:val="24"/>
        </w:rPr>
      </w:pPr>
      <w:r w:rsidRPr="00BA1DDE">
        <w:rPr>
          <w:sz w:val="24"/>
          <w:szCs w:val="24"/>
        </w:rPr>
        <w:t>Our model assumes that infrastructure systems can be disconnected or connected. This implies that the risk of infrastructure hazards in a neighborhood may also be influenced by the condition of infrastructure in contiguous neighborhoods. Accordingly, the risk factor associated with the condition of the infrastructure,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jvt</m:t>
            </m:r>
          </m:sub>
        </m:sSub>
      </m:oMath>
      <w:r w:rsidRPr="00BA1DDE">
        <w:rPr>
          <w:sz w:val="24"/>
          <w:szCs w:val="24"/>
        </w:rPr>
        <w:t xml:space="preserve">, is assumed to correspond with the average conditions of the infrastructure within the set, </w:t>
      </w:r>
      <m:oMath>
        <m:sSub>
          <m:sSubPr>
            <m:ctrlPr>
              <w:rPr>
                <w:rFonts w:ascii="Cambria Math" w:hAnsi="Cambria Math"/>
                <w:i/>
                <w:sz w:val="24"/>
                <w:szCs w:val="24"/>
              </w:rPr>
            </m:ctrlPr>
          </m:sSubPr>
          <m:e>
            <m:r>
              <m:rPr>
                <m:sty m:val="p"/>
              </m:rP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w:r w:rsidRPr="00BA1DDE">
        <w:rPr>
          <w:rFonts w:eastAsiaTheme="minorEastAsia"/>
          <w:sz w:val="24"/>
          <w:szCs w:val="24"/>
        </w:rPr>
        <w:t xml:space="preserve"> of neighborhoods</w:t>
      </w:r>
      <w:r w:rsidRPr="00BA1DDE">
        <w:rPr>
          <w:sz w:val="24"/>
          <w:szCs w:val="24"/>
        </w:rPr>
        <w:t xml:space="preserve">, which, in our simulation, is defined by the von Neumann vicinity with distance </w:t>
      </w:r>
      <m:oMath>
        <m:r>
          <m:rPr>
            <m:scr m:val="script"/>
          </m:rPr>
          <w:rPr>
            <w:rFonts w:ascii="Cambria Math" w:hAnsi="Cambria Math"/>
            <w:sz w:val="24"/>
            <w:szCs w:val="24"/>
          </w:rPr>
          <m:t>l</m:t>
        </m:r>
      </m:oMath>
      <w:r w:rsidRPr="00BA1DDE">
        <w:rPr>
          <w:rFonts w:eastAsiaTheme="minorEastAsia"/>
          <w:sz w:val="24"/>
          <w:szCs w:val="24"/>
        </w:rPr>
        <w:t xml:space="preserve"> ,</w:t>
      </w:r>
      <m:oMath>
        <m:sSubSup>
          <m:sSubSupPr>
            <m:ctrlPr>
              <w:rPr>
                <w:rFonts w:ascii="Cambria Math" w:eastAsiaTheme="minorEastAsia" w:hAnsi="Cambria Math"/>
                <w:i/>
                <w:sz w:val="24"/>
                <w:szCs w:val="24"/>
              </w:rPr>
            </m:ctrlPr>
          </m:sSubSupPr>
          <m:e>
            <m:r>
              <m:rPr>
                <m:scr m:val="double-struck"/>
              </m:rPr>
              <w:rPr>
                <w:rFonts w:ascii="Cambria Math" w:eastAsiaTheme="minorEastAsia" w:hAnsi="Cambria Math"/>
                <w:sz w:val="24"/>
                <w:szCs w:val="24"/>
              </w:rPr>
              <m:t>N</m:t>
            </m:r>
          </m:e>
          <m:sub>
            <m:r>
              <w:rPr>
                <w:rFonts w:ascii="Cambria Math" w:eastAsiaTheme="minorEastAsia" w:hAnsi="Cambria Math"/>
                <w:sz w:val="24"/>
                <w:szCs w:val="24"/>
              </w:rPr>
              <m:t>j</m:t>
            </m:r>
          </m:sub>
          <m:sup>
            <m:r>
              <m:rPr>
                <m:scr m:val="script"/>
              </m:rPr>
              <w:rPr>
                <w:rFonts w:ascii="Cambria Math" w:eastAsiaTheme="minorEastAsia" w:hAnsi="Cambria Math"/>
                <w:sz w:val="24"/>
                <w:szCs w:val="24"/>
              </w:rPr>
              <m:t>l</m:t>
            </m:r>
          </m:sup>
        </m:sSubSup>
      </m:oMath>
      <w:r w:rsidRPr="00BA1DDE">
        <w:rPr>
          <w:rFonts w:eastAsiaTheme="minorEastAsia"/>
          <w:sz w:val="24"/>
          <w:szCs w:val="24"/>
        </w:rPr>
        <w:t>, and the focal neighborhood itself</w:t>
      </w:r>
      <w:r w:rsidRPr="00BA1DDE">
        <w:rPr>
          <w:sz w:val="24"/>
          <w:szCs w:val="24"/>
        </w:rPr>
        <w:t>:</w:t>
      </w:r>
    </w:p>
    <w:p w14:paraId="00AB9457" w14:textId="11757815" w:rsidR="0091644F" w:rsidRPr="00BA1DDE" w:rsidRDefault="00AB4E59" w:rsidP="0091644F">
      <w:pPr>
        <w:spacing w:line="360" w:lineRule="auto"/>
        <w:ind w:firstLine="708"/>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jvt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Υ</m:t>
                      </m:r>
                    </m:e>
                    <m:sub>
                      <m:r>
                        <w:rPr>
                          <w:rFonts w:ascii="Cambria Math" w:hAnsi="Cambria Math"/>
                          <w:sz w:val="24"/>
                          <w:szCs w:val="24"/>
                        </w:rPr>
                        <m:t>j</m:t>
                      </m:r>
                    </m:sub>
                  </m:sSub>
                </m:e>
              </m:d>
            </m:den>
          </m:f>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m:rPr>
                      <m:sty m:val="p"/>
                    </m:rPr>
                    <w:rPr>
                      <w:rFonts w:ascii="Cambria Math" w:hAnsi="Cambria Math"/>
                      <w:sz w:val="24"/>
                      <w:szCs w:val="24"/>
                    </w:rPr>
                    <m:t>Υ</m:t>
                  </m:r>
                </m:e>
                <m:sub>
                  <m:r>
                    <w:rPr>
                      <w:rFonts w:ascii="Cambria Math" w:hAnsi="Cambria Math"/>
                      <w:sz w:val="24"/>
                      <w:szCs w:val="24"/>
                    </w:rPr>
                    <m:t>j</m:t>
                  </m:r>
                </m:sub>
              </m:sSub>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r>
                <w:rPr>
                  <w:rFonts w:ascii="Cambria Math" w:hAnsi="Cambria Math"/>
                  <w:sz w:val="24"/>
                  <w:szCs w:val="24"/>
                </w:rPr>
                <m:t>)</m:t>
              </m:r>
            </m:e>
          </m:nary>
          <m:r>
            <w:rPr>
              <w:rFonts w:ascii="Cambria Math" w:hAnsi="Cambria Math"/>
              <w:sz w:val="24"/>
              <w:szCs w:val="24"/>
            </w:rPr>
            <m:t>,</m:t>
          </m:r>
        </m:oMath>
      </m:oMathPara>
    </w:p>
    <w:p w14:paraId="61BB3399" w14:textId="6282D2C3" w:rsidR="0091644F" w:rsidRPr="00BA1DDE" w:rsidRDefault="0091644F" w:rsidP="009B4ED3">
      <w:pPr>
        <w:spacing w:line="360" w:lineRule="auto"/>
        <w:rPr>
          <w:sz w:val="24"/>
          <w:szCs w:val="24"/>
        </w:rPr>
      </w:pPr>
      <w:r w:rsidRPr="00BA1DDE">
        <w:rPr>
          <w:sz w:val="24"/>
          <w:szCs w:val="24"/>
        </w:rPr>
        <w:t xml:space="preserve">where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Υ</m:t>
                </m:r>
              </m:e>
              <m:sub>
                <m:r>
                  <w:rPr>
                    <w:rFonts w:ascii="Cambria Math" w:hAnsi="Cambria Math"/>
                    <w:sz w:val="24"/>
                    <w:szCs w:val="24"/>
                  </w:rPr>
                  <m:t>j</m:t>
                </m:r>
              </m:sub>
            </m:sSub>
          </m:e>
        </m:d>
      </m:oMath>
      <w:r w:rsidRPr="00BA1DDE">
        <w:rPr>
          <w:sz w:val="24"/>
          <w:szCs w:val="24"/>
        </w:rPr>
        <w:t xml:space="preserve"> is the cardinality of set </w:t>
      </w:r>
      <m:oMath>
        <m:sSub>
          <m:sSubPr>
            <m:ctrlPr>
              <w:rPr>
                <w:rFonts w:ascii="Cambria Math" w:hAnsi="Cambria Math"/>
                <w:i/>
                <w:sz w:val="24"/>
                <w:szCs w:val="24"/>
              </w:rPr>
            </m:ctrlPr>
          </m:sSubPr>
          <m:e>
            <m:r>
              <m:rPr>
                <m:sty m:val="p"/>
              </m:rPr>
              <w:rPr>
                <w:rFonts w:ascii="Cambria Math" w:hAnsi="Cambria Math"/>
                <w:sz w:val="24"/>
                <w:szCs w:val="24"/>
              </w:rPr>
              <m:t>Υ</m:t>
            </m:r>
          </m:e>
          <m:sub>
            <m:r>
              <w:rPr>
                <w:rFonts w:ascii="Cambria Math" w:hAnsi="Cambria Math"/>
                <w:sz w:val="24"/>
                <w:szCs w:val="24"/>
              </w:rPr>
              <m:t>j</m:t>
            </m:r>
          </m:sub>
        </m:sSub>
      </m:oMath>
      <w:r w:rsidRPr="00BA1DDE">
        <w:rPr>
          <w:rFonts w:eastAsiaTheme="minorEastAsia"/>
          <w:sz w:val="24"/>
          <w:szCs w:val="24"/>
        </w:rPr>
        <w:t xml:space="preserve">, with </w:t>
      </w:r>
      <m:oMath>
        <m:sSub>
          <m:sSubPr>
            <m:ctrlPr>
              <w:rPr>
                <w:rFonts w:ascii="Cambria Math" w:hAnsi="Cambria Math"/>
                <w:i/>
                <w:sz w:val="24"/>
                <w:szCs w:val="24"/>
              </w:rPr>
            </m:ctrlPr>
          </m:sSubPr>
          <m:e>
            <m:r>
              <m:rPr>
                <m:sty m:val="p"/>
              </m:rPr>
              <w:rPr>
                <w:rFonts w:ascii="Cambria Math" w:hAnsi="Cambria Math"/>
                <w:sz w:val="24"/>
                <w:szCs w:val="24"/>
              </w:rPr>
              <m:t>Υ</m:t>
            </m:r>
          </m:e>
          <m:sub>
            <m:r>
              <w:rPr>
                <w:rFonts w:ascii="Cambria Math" w:hAnsi="Cambria Math"/>
                <w:sz w:val="24"/>
                <w:szCs w:val="24"/>
              </w:rPr>
              <m:t>j</m:t>
            </m:r>
          </m:sub>
        </m:sSub>
        <m:r>
          <w:rPr>
            <w:rFonts w:ascii="Cambria Math" w:eastAsiaTheme="minorEastAsia" w:hAnsi="Cambria Math"/>
            <w:sz w:val="24"/>
            <w:szCs w:val="24"/>
          </w:rPr>
          <m:t>=</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m:rPr>
                <m:scr m:val="double-struck"/>
              </m:rPr>
              <w:rPr>
                <w:rFonts w:ascii="Cambria Math" w:eastAsiaTheme="minorEastAsia" w:hAnsi="Cambria Math"/>
                <w:sz w:val="24"/>
                <w:szCs w:val="24"/>
              </w:rPr>
              <m:t>N</m:t>
            </m:r>
          </m:e>
          <m:sub>
            <m:r>
              <w:rPr>
                <w:rFonts w:ascii="Cambria Math" w:eastAsiaTheme="minorEastAsia" w:hAnsi="Cambria Math"/>
                <w:sz w:val="24"/>
                <w:szCs w:val="24"/>
              </w:rPr>
              <m:t>j</m:t>
            </m:r>
          </m:sub>
          <m:sup>
            <m:r>
              <m:rPr>
                <m:scr m:val="script"/>
              </m:rPr>
              <w:rPr>
                <w:rFonts w:ascii="Cambria Math" w:eastAsiaTheme="minorEastAsia" w:hAnsi="Cambria Math"/>
                <w:sz w:val="24"/>
                <w:szCs w:val="24"/>
              </w:rPr>
              <m:t>l</m:t>
            </m:r>
          </m:sup>
        </m:sSubSup>
        <m:r>
          <w:rPr>
            <w:rFonts w:ascii="Cambria Math" w:eastAsiaTheme="minorEastAsia" w:hAnsi="Cambria Math"/>
            <w:sz w:val="24"/>
            <w:szCs w:val="24"/>
          </w:rPr>
          <m:t>∪j</m:t>
        </m:r>
      </m:oMath>
      <w:r w:rsidR="009B4ED3" w:rsidRPr="00BA1DDE">
        <w:rPr>
          <w:rFonts w:eastAsiaTheme="minorEastAsia"/>
          <w:sz w:val="24"/>
          <w:szCs w:val="24"/>
        </w:rPr>
        <w:t>}</w:t>
      </w:r>
      <w:r w:rsidRPr="00BA1DDE">
        <w:rPr>
          <w:sz w:val="24"/>
          <w:szCs w:val="24"/>
        </w:rPr>
        <w:t xml:space="preserve">. Given that </w:t>
      </w:r>
      <m:oMath>
        <m:r>
          <w:rPr>
            <w:rFonts w:ascii="Cambria Math" w:hAnsi="Cambria Math"/>
            <w:sz w:val="24"/>
            <w:szCs w:val="24"/>
          </w:rPr>
          <m:t>0&lt;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r>
          <w:rPr>
            <w:rFonts w:ascii="Cambria Math" w:hAnsi="Cambria Math"/>
            <w:sz w:val="24"/>
            <w:szCs w:val="24"/>
          </w:rPr>
          <m:t>≤1</m:t>
        </m:r>
      </m:oMath>
      <w:r w:rsidRPr="00BA1DDE">
        <w:rPr>
          <w:sz w:val="24"/>
          <w:szCs w:val="24"/>
        </w:rPr>
        <w:t xml:space="preserve">, when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r>
          <w:rPr>
            <w:rFonts w:ascii="Cambria Math" w:hAnsi="Cambria Math"/>
            <w:sz w:val="24"/>
            <w:szCs w:val="24"/>
          </w:rPr>
          <m:t>→1</m:t>
        </m:r>
      </m:oMath>
      <w:r w:rsidRPr="00BA1DDE">
        <w:rPr>
          <w:rFonts w:eastAsiaTheme="minorEastAsia"/>
          <w:sz w:val="24"/>
          <w:szCs w:val="24"/>
        </w:rPr>
        <w:t xml:space="preserve"> </w:t>
      </w:r>
      <w:r w:rsidRPr="00BA1DDE">
        <w:rPr>
          <w:sz w:val="24"/>
          <w:szCs w:val="24"/>
        </w:rPr>
        <w:t xml:space="preserve">then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jvt</m:t>
            </m:r>
          </m:sub>
        </m:sSub>
        <m:r>
          <w:rPr>
            <w:rFonts w:ascii="Cambria Math" w:hAnsi="Cambria Math"/>
            <w:sz w:val="24"/>
            <w:szCs w:val="24"/>
          </w:rPr>
          <m:t>→0</m:t>
        </m:r>
      </m:oMath>
      <w:r w:rsidRPr="00BA1DDE">
        <w:rPr>
          <w:sz w:val="24"/>
          <w:szCs w:val="24"/>
        </w:rPr>
        <w:t>, which means that risk is adjusted to a lower value as the condition</w:t>
      </w:r>
      <w:r w:rsidR="002D040F" w:rsidRPr="00BA1DDE">
        <w:rPr>
          <w:sz w:val="24"/>
          <w:szCs w:val="24"/>
        </w:rPr>
        <w:t>s</w:t>
      </w:r>
      <w:r w:rsidRPr="00BA1DDE">
        <w:rPr>
          <w:sz w:val="24"/>
          <w:szCs w:val="24"/>
        </w:rPr>
        <w:t xml:space="preserve"> of clean water systems improve</w:t>
      </w:r>
      <w:r w:rsidR="002D040F" w:rsidRPr="00BA1DDE">
        <w:rPr>
          <w:sz w:val="24"/>
          <w:szCs w:val="24"/>
        </w:rPr>
        <w:t>,</w:t>
      </w:r>
      <w:r w:rsidRPr="00BA1DDE">
        <w:rPr>
          <w:sz w:val="24"/>
          <w:szCs w:val="24"/>
        </w:rPr>
        <w:t xml:space="preserve"> and vice versa. </w:t>
      </w:r>
      <w:r w:rsidR="009B4ED3" w:rsidRPr="00BA1DDE">
        <w:rPr>
          <w:sz w:val="24"/>
          <w:szCs w:val="24"/>
        </w:rPr>
        <w:t xml:space="preserve"> </w:t>
      </w:r>
      <w:r w:rsidR="009B4ED3" w:rsidRPr="00BA1DDE">
        <w:rPr>
          <w:sz w:val="24"/>
          <w:szCs w:val="24"/>
        </w:rPr>
        <w:t xml:space="preserve">By varying the distance </w:t>
      </w:r>
      <m:oMath>
        <m:r>
          <m:rPr>
            <m:scr m:val="script"/>
          </m:rPr>
          <w:rPr>
            <w:rFonts w:ascii="Cambria Math" w:hAnsi="Cambria Math"/>
            <w:sz w:val="24"/>
            <w:szCs w:val="24"/>
          </w:rPr>
          <m:t>l</m:t>
        </m:r>
      </m:oMath>
      <w:r w:rsidR="009B4ED3" w:rsidRPr="00BA1DDE">
        <w:rPr>
          <w:rFonts w:eastAsiaTheme="minorEastAsia"/>
          <w:sz w:val="24"/>
          <w:szCs w:val="24"/>
        </w:rPr>
        <w:t xml:space="preserve"> we can define the connectivity of the system, such that when </w:t>
      </w:r>
      <m:oMath>
        <m:r>
          <m:rPr>
            <m:scr m:val="script"/>
          </m:rPr>
          <w:rPr>
            <w:rFonts w:ascii="Cambria Math" w:hAnsi="Cambria Math"/>
            <w:sz w:val="24"/>
            <w:szCs w:val="24"/>
          </w:rPr>
          <m:t>l</m:t>
        </m:r>
        <m:r>
          <w:rPr>
            <w:rFonts w:ascii="Cambria Math" w:eastAsiaTheme="minorEastAsia" w:hAnsi="Cambria Math"/>
            <w:sz w:val="24"/>
            <w:szCs w:val="24"/>
          </w:rPr>
          <m:t>=0</m:t>
        </m:r>
      </m:oMath>
      <w:r w:rsidR="009B4ED3" w:rsidRPr="00BA1DDE">
        <w:rPr>
          <w:rFonts w:eastAsiaTheme="minorEastAsia"/>
          <w:sz w:val="24"/>
          <w:szCs w:val="24"/>
        </w:rPr>
        <w:t xml:space="preserve"> the system is fully disconnected, and when </w:t>
      </w:r>
      <m:oMath>
        <m:r>
          <m:rPr>
            <m:scr m:val="script"/>
          </m:rPr>
          <w:rPr>
            <w:rFonts w:ascii="Cambria Math" w:hAnsi="Cambria Math"/>
            <w:sz w:val="24"/>
            <w:szCs w:val="24"/>
          </w:rPr>
          <m:t>l</m:t>
        </m:r>
        <m:r>
          <w:rPr>
            <w:rFonts w:ascii="Cambria Math" w:eastAsiaTheme="minorEastAsia" w:hAnsi="Cambria Math"/>
            <w:sz w:val="24"/>
            <w:szCs w:val="24"/>
          </w:rPr>
          <m:t>&gt;0</m:t>
        </m:r>
      </m:oMath>
      <w:r w:rsidR="009B4ED3" w:rsidRPr="00BA1DDE">
        <w:rPr>
          <w:rFonts w:eastAsiaTheme="minorEastAsia"/>
          <w:sz w:val="24"/>
          <w:szCs w:val="24"/>
        </w:rPr>
        <w:t xml:space="preserve"> it is connected. In the main document we present results from simulating a disconnected </w:t>
      </w:r>
      <w:r w:rsidR="009B4ED3" w:rsidRPr="00BA1DDE">
        <w:rPr>
          <w:rFonts w:eastAsiaTheme="minorEastAsia"/>
          <w:sz w:val="24"/>
          <w:szCs w:val="24"/>
        </w:rPr>
        <w:lastRenderedPageBreak/>
        <w:t>system (</w:t>
      </w:r>
      <m:oMath>
        <m:r>
          <m:rPr>
            <m:scr m:val="script"/>
          </m:rPr>
          <w:rPr>
            <w:rFonts w:ascii="Cambria Math" w:hAnsi="Cambria Math"/>
            <w:sz w:val="24"/>
            <w:szCs w:val="24"/>
          </w:rPr>
          <m:t>l</m:t>
        </m:r>
        <m:r>
          <w:rPr>
            <w:rFonts w:ascii="Cambria Math" w:eastAsiaTheme="minorEastAsia" w:hAnsi="Cambria Math"/>
            <w:sz w:val="24"/>
            <w:szCs w:val="24"/>
          </w:rPr>
          <m:t>=0</m:t>
        </m:r>
      </m:oMath>
      <w:r w:rsidR="009B4ED3" w:rsidRPr="00BA1DDE">
        <w:rPr>
          <w:rFonts w:eastAsiaTheme="minorEastAsia"/>
          <w:sz w:val="24"/>
          <w:szCs w:val="24"/>
        </w:rPr>
        <w:t>), but we also conducted simulations assuming connected systems (</w:t>
      </w:r>
      <m:oMath>
        <m:r>
          <m:rPr>
            <m:scr m:val="script"/>
          </m:rPr>
          <w:rPr>
            <w:rFonts w:ascii="Cambria Math" w:hAnsi="Cambria Math"/>
            <w:sz w:val="24"/>
            <w:szCs w:val="24"/>
          </w:rPr>
          <m:t>l</m:t>
        </m:r>
        <m:r>
          <w:rPr>
            <w:rFonts w:ascii="Cambria Math" w:eastAsiaTheme="minorEastAsia" w:hAnsi="Cambria Math"/>
            <w:sz w:val="24"/>
            <w:szCs w:val="24"/>
          </w:rPr>
          <m:t>&gt;0</m:t>
        </m:r>
      </m:oMath>
      <w:r w:rsidR="009B4ED3" w:rsidRPr="00BA1DDE">
        <w:rPr>
          <w:rFonts w:eastAsiaTheme="minorEastAsia"/>
          <w:sz w:val="24"/>
          <w:szCs w:val="24"/>
        </w:rPr>
        <w:t>) (SI. Fig. 3 and Fig. 4).</w:t>
      </w:r>
    </w:p>
    <w:p w14:paraId="65B75949" w14:textId="4FDC5C74" w:rsidR="0091644F" w:rsidRPr="00BA1DDE" w:rsidRDefault="0091644F" w:rsidP="0091644F">
      <w:pPr>
        <w:spacing w:line="360" w:lineRule="auto"/>
        <w:ind w:firstLine="708"/>
        <w:rPr>
          <w:sz w:val="24"/>
          <w:szCs w:val="24"/>
        </w:rPr>
      </w:pPr>
      <w:r w:rsidRPr="00BA1DDE">
        <w:rPr>
          <w:sz w:val="24"/>
          <w:szCs w:val="24"/>
        </w:rPr>
        <w:t>Given that exerting social pressure (protests) entail</w:t>
      </w:r>
      <w:r w:rsidR="002D040F" w:rsidRPr="00BA1DDE">
        <w:rPr>
          <w:sz w:val="24"/>
          <w:szCs w:val="24"/>
        </w:rPr>
        <w:t>s</w:t>
      </w:r>
      <w:r w:rsidRPr="00BA1DDE">
        <w:rPr>
          <w:sz w:val="24"/>
          <w:szCs w:val="24"/>
        </w:rPr>
        <w:t xml:space="preserve"> costs for residents, we assume that they are only likely to engage in this form of action following a specific threshold of risk exposure</w:t>
      </w:r>
      <w:r w:rsidR="009B4ED3" w:rsidRPr="00BA1DDE">
        <w:rPr>
          <w:sz w:val="24"/>
          <w:szCs w:val="24"/>
        </w:rPr>
        <w:t xml:space="preserve"> and tolerance</w:t>
      </w:r>
      <w:r w:rsidRPr="00BA1DDE">
        <w:rPr>
          <w:sz w:val="24"/>
          <w:szCs w:val="24"/>
        </w:rPr>
        <w:t xml:space="preserve">. It is assumed then that the effects associated with water supply disruption are accumulated over time and perceived by residents only after certain period. Accordingly, the exposure to water supply disruption,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jvt</m:t>
            </m:r>
          </m:sub>
        </m:sSub>
      </m:oMath>
      <w:r w:rsidRPr="00BA1DDE">
        <w:rPr>
          <w:rFonts w:eastAsiaTheme="minorEastAsia"/>
          <w:sz w:val="24"/>
          <w:szCs w:val="24"/>
        </w:rPr>
        <w:t>,</w:t>
      </w:r>
      <w:r w:rsidRPr="00BA1DDE">
        <w:rPr>
          <w:sz w:val="24"/>
          <w:szCs w:val="24"/>
        </w:rPr>
        <w:t xml:space="preserve"> is calculated as the average risk of disruption of clean water supply in a neighborhood during a previous period:</w:t>
      </w:r>
    </w:p>
    <w:p w14:paraId="45E92427" w14:textId="24179014" w:rsidR="0091644F" w:rsidRPr="00BA1DDE" w:rsidRDefault="00AB4E59" w:rsidP="0091644F">
      <w:pPr>
        <w:spacing w:line="360" w:lineRule="auto"/>
        <w:rPr>
          <w:sz w:val="24"/>
          <w:szCs w:val="24"/>
        </w:rPr>
      </w:pPr>
      <m:oMathPara>
        <m:oMath>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jt</m:t>
              </m:r>
            </m:sub>
            <m:sup>
              <m:r>
                <w:rPr>
                  <w:rFonts w:ascii="Cambria Math" w:hAnsi="Cambria Math"/>
                  <w:sz w:val="24"/>
                  <w:szCs w:val="24"/>
                </w:rPr>
                <m:t>S</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ub>
            <m:sup>
              <m:r>
                <w:rPr>
                  <w:rFonts w:ascii="Cambria Math" w:hAnsi="Cambria Math"/>
                  <w:sz w:val="24"/>
                  <w:szCs w:val="24"/>
                </w:rPr>
                <m:t>t-</m:t>
              </m:r>
              <m:r>
                <m:rPr>
                  <m:sty m:val="p"/>
                </m:rPr>
                <w:rPr>
                  <w:rFonts w:ascii="Cambria Math" w:hAnsi="Cambria Math"/>
                  <w:sz w:val="24"/>
                  <w:szCs w:val="24"/>
                </w:rPr>
                <m:t>Δ</m:t>
              </m:r>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e>
          </m:nary>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jvt</m:t>
              </m:r>
            </m:sub>
          </m:sSub>
          <m:r>
            <w:rPr>
              <w:rFonts w:ascii="Cambria Math" w:hAnsi="Cambria Math"/>
              <w:sz w:val="24"/>
              <w:szCs w:val="24"/>
            </w:rPr>
            <m:t>,</m:t>
          </m:r>
        </m:oMath>
      </m:oMathPara>
    </w:p>
    <w:p w14:paraId="1C1CD5D2" w14:textId="4C023E05" w:rsidR="0091644F" w:rsidRPr="00BA1DDE" w:rsidRDefault="0091644F" w:rsidP="0091644F">
      <w:pPr>
        <w:spacing w:line="360" w:lineRule="auto"/>
        <w:rPr>
          <w:sz w:val="24"/>
          <w:szCs w:val="24"/>
        </w:rPr>
      </w:pPr>
      <w:r w:rsidRPr="00BA1DDE">
        <w:rPr>
          <w:sz w:val="24"/>
          <w:szCs w:val="24"/>
        </w:rPr>
        <w:t xml:space="preserve">where </w:t>
      </w:r>
      <w:r w:rsidRPr="00BA1DDE">
        <w:rPr>
          <w:position w:val="-14"/>
          <w:sz w:val="24"/>
          <w:szCs w:val="24"/>
        </w:rPr>
        <w:object w:dxaOrig="300" w:dyaOrig="380" w14:anchorId="2B742615">
          <v:shape id="_x0000_i1026" type="#_x0000_t75" style="width:13.5pt;height:18.75pt" o:ole="">
            <v:imagedata r:id="rId8" o:title=""/>
          </v:shape>
          <o:OLEObject Type="Embed" ProgID="Equation.3" ShapeID="_x0000_i1026" DrawAspect="Content" ObjectID="_1575451921" r:id="rId9"/>
        </w:object>
      </w:r>
      <w:r w:rsidRPr="00BA1DDE">
        <w:rPr>
          <w:sz w:val="24"/>
          <w:szCs w:val="24"/>
        </w:rPr>
        <w:t>is the standardized score of elevation for neighborhood</w:t>
      </w:r>
      <m:oMath>
        <m:r>
          <w:rPr>
            <w:rFonts w:ascii="Cambria Math" w:hAnsi="Cambria Math"/>
            <w:sz w:val="24"/>
            <w:szCs w:val="24"/>
          </w:rPr>
          <m:t xml:space="preserve"> j</m:t>
        </m:r>
      </m:oMath>
      <w:r w:rsidRPr="00BA1DDE">
        <w:rPr>
          <w:sz w:val="24"/>
          <w:szCs w:val="24"/>
        </w:rPr>
        <w:t xml:space="preserve"> as computed through a linear increasing value function</w:t>
      </w:r>
      <w:r w:rsidR="002D040F" w:rsidRPr="00BA1DDE">
        <w:rPr>
          <w:sz w:val="24"/>
          <w:szCs w:val="24"/>
        </w:rPr>
        <w:t xml:space="preserve">, </w:t>
      </w:r>
      <w:r w:rsidRPr="00BA1DDE">
        <w:rPr>
          <w:sz w:val="24"/>
          <w:szCs w:val="24"/>
        </w:rPr>
        <w:t xml:space="preserve">and </w:t>
      </w:r>
      <m:oMath>
        <m:r>
          <m:rPr>
            <m:sty m:val="p"/>
          </m:rPr>
          <w:rPr>
            <w:rFonts w:ascii="Cambria Math" w:hAnsi="Cambria Math"/>
            <w:sz w:val="24"/>
            <w:szCs w:val="24"/>
          </w:rPr>
          <m:t>Δ</m:t>
        </m:r>
        <m:r>
          <w:rPr>
            <w:rFonts w:ascii="Cambria Math" w:hAnsi="Cambria Math"/>
            <w:sz w:val="24"/>
            <w:szCs w:val="24"/>
          </w:rPr>
          <m:t>t</m:t>
        </m:r>
      </m:oMath>
      <w:r w:rsidRPr="00BA1DDE">
        <w:rPr>
          <w:sz w:val="24"/>
          <w:szCs w:val="24"/>
        </w:rPr>
        <w:t xml:space="preserve"> is the time period (</w:t>
      </w:r>
      <w:r w:rsidR="002D040F" w:rsidRPr="00BA1DDE">
        <w:rPr>
          <w:sz w:val="24"/>
          <w:szCs w:val="24"/>
        </w:rPr>
        <w:t>i</w:t>
      </w:r>
      <w:r w:rsidRPr="00BA1DDE">
        <w:rPr>
          <w:sz w:val="24"/>
          <w:szCs w:val="24"/>
        </w:rPr>
        <w:t xml:space="preserve">n our simulation </w:t>
      </w:r>
      <m:oMath>
        <m:r>
          <m:rPr>
            <m:sty m:val="p"/>
          </m:rPr>
          <w:rPr>
            <w:rFonts w:ascii="Cambria Math" w:hAnsi="Cambria Math"/>
            <w:sz w:val="24"/>
            <w:szCs w:val="24"/>
          </w:rPr>
          <m:t>Δ</m:t>
        </m:r>
        <m:r>
          <w:rPr>
            <w:rFonts w:ascii="Cambria Math" w:hAnsi="Cambria Math"/>
            <w:sz w:val="24"/>
            <w:szCs w:val="24"/>
          </w:rPr>
          <m:t>t</m:t>
        </m:r>
      </m:oMath>
      <w:r w:rsidR="002D040F" w:rsidRPr="00BA1DDE">
        <w:rPr>
          <w:rFonts w:eastAsiaTheme="minorEastAsia"/>
          <w:sz w:val="24"/>
          <w:szCs w:val="24"/>
        </w:rPr>
        <w:t xml:space="preserve"> </w:t>
      </w:r>
      <w:r w:rsidRPr="00BA1DDE">
        <w:rPr>
          <w:rFonts w:eastAsiaTheme="minorEastAsia"/>
          <w:sz w:val="24"/>
          <w:szCs w:val="24"/>
        </w:rPr>
        <w:t>= 1 cycle of decision</w:t>
      </w:r>
      <w:r w:rsidRPr="00BA1DDE">
        <w:rPr>
          <w:sz w:val="24"/>
          <w:szCs w:val="24"/>
        </w:rPr>
        <w:t>).</w:t>
      </w:r>
    </w:p>
    <w:p w14:paraId="1943911D" w14:textId="38DDC6F4" w:rsidR="0091644F" w:rsidRPr="00BA1DDE" w:rsidRDefault="0091644F" w:rsidP="0091644F">
      <w:pPr>
        <w:spacing w:line="360" w:lineRule="auto"/>
        <w:ind w:firstLine="708"/>
        <w:rPr>
          <w:sz w:val="24"/>
          <w:szCs w:val="24"/>
        </w:rPr>
      </w:pPr>
      <w:r w:rsidRPr="00BA1DDE">
        <w:rPr>
          <w:sz w:val="24"/>
          <w:szCs w:val="24"/>
        </w:rPr>
        <w:t xml:space="preserve">We assume that the risk that sewer systems will fail in a neighborhood depends on the magnitude of </w:t>
      </w:r>
      <w:r w:rsidRPr="00BA1DDE">
        <w:rPr>
          <w:rFonts w:cstheme="minorHAnsi"/>
          <w:sz w:val="24"/>
          <w:szCs w:val="24"/>
        </w:rPr>
        <w:t xml:space="preserve">spatially uniform </w:t>
      </w:r>
      <w:r w:rsidRPr="00BA1DDE">
        <w:rPr>
          <w:sz w:val="24"/>
          <w:szCs w:val="24"/>
        </w:rPr>
        <w:t>rainfall events,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sidRPr="00BA1DDE">
        <w:rPr>
          <w:sz w:val="24"/>
          <w:szCs w:val="24"/>
        </w:rPr>
        <w:t xml:space="preserve">. Thus, the risk associated with the magnitude of a rainfall event,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sidRPr="00BA1DDE">
        <w:rPr>
          <w:sz w:val="24"/>
          <w:szCs w:val="24"/>
        </w:rPr>
        <w:t xml:space="preserve">, corresponds to a realization from a lognormal distribution (in our case </w:t>
      </w:r>
      <w:r w:rsidR="002D040F" w:rsidRPr="00BA1DDE">
        <w:rPr>
          <w:sz w:val="24"/>
          <w:szCs w:val="24"/>
        </w:rPr>
        <w:t xml:space="preserve">using </w:t>
      </w:r>
      <m:oMath>
        <m:r>
          <w:rPr>
            <w:rFonts w:ascii="Cambria Math" w:hAnsi="Cambria Math"/>
            <w:sz w:val="24"/>
            <w:szCs w:val="24"/>
          </w:rPr>
          <m:t>μ=1</m:t>
        </m:r>
      </m:oMath>
      <w:r w:rsidRPr="00BA1DDE">
        <w:rPr>
          <w:sz w:val="24"/>
          <w:szCs w:val="24"/>
        </w:rPr>
        <w:t xml:space="preserve"> and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=0.5</m:t>
        </m:r>
      </m:oMath>
      <w:r w:rsidRPr="00BA1DDE">
        <w:rPr>
          <w:sz w:val="24"/>
          <w:szCs w:val="24"/>
        </w:rPr>
        <w:t>) normalized by the maximum value obtained after 10</w:t>
      </w:r>
      <w:r w:rsidR="002D040F" w:rsidRPr="00BA1DDE">
        <w:rPr>
          <w:sz w:val="24"/>
          <w:szCs w:val="24"/>
        </w:rPr>
        <w:t>,</w:t>
      </w:r>
      <w:r w:rsidRPr="00BA1DDE">
        <w:rPr>
          <w:sz w:val="24"/>
          <w:szCs w:val="24"/>
        </w:rPr>
        <w:t xml:space="preserve">000 realizations from the same distribution,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oMath>
      <w:r w:rsidRPr="00BA1DDE">
        <w:rPr>
          <w:sz w:val="24"/>
          <w:szCs w:val="24"/>
        </w:rPr>
        <w:t>:</w:t>
      </w:r>
    </w:p>
    <w:p w14:paraId="5022C560" w14:textId="0E82C892" w:rsidR="0091644F" w:rsidRPr="00BA1DDE" w:rsidRDefault="00AB4E59" w:rsidP="0091644F">
      <w:pPr>
        <w:spacing w:line="360" w:lineRule="auto"/>
        <w:ind w:firstLine="708"/>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den>
          </m:f>
          <m:r>
            <w:rPr>
              <w:rFonts w:ascii="Cambria Math" w:hAnsi="Cambria Math"/>
              <w:sz w:val="24"/>
              <w:szCs w:val="24"/>
            </w:rPr>
            <m:t>.</m:t>
          </m:r>
        </m:oMath>
      </m:oMathPara>
    </w:p>
    <w:p w14:paraId="60FAC46C" w14:textId="4A554B0D" w:rsidR="0091644F" w:rsidRPr="00BA1DDE" w:rsidRDefault="002D040F" w:rsidP="0091644F">
      <w:pPr>
        <w:spacing w:line="360" w:lineRule="auto"/>
        <w:rPr>
          <w:sz w:val="24"/>
          <w:szCs w:val="24"/>
        </w:rPr>
      </w:pPr>
      <w:r w:rsidRPr="00BA1DDE">
        <w:rPr>
          <w:sz w:val="24"/>
          <w:szCs w:val="24"/>
        </w:rPr>
        <w:t>I</w:t>
      </w:r>
      <w:r w:rsidR="0091644F" w:rsidRPr="00BA1DDE">
        <w:rPr>
          <w:sz w:val="24"/>
          <w:szCs w:val="24"/>
        </w:rPr>
        <w:t xml:space="preserve">ndividual flooding events are simulated as occurring whenever the value of the risk associated with flooding is higher than a random number generated from a uniform distribution, </w:t>
      </w:r>
      <w:r w:rsidR="0091644F" w:rsidRPr="00BA1DDE">
        <w:rPr>
          <w:position w:val="-6"/>
          <w:sz w:val="24"/>
          <w:szCs w:val="24"/>
        </w:rPr>
        <w:object w:dxaOrig="260" w:dyaOrig="279" w14:anchorId="21E5C66D">
          <v:shape id="_x0000_i1027" type="#_x0000_t75" style="width:12pt;height:13.5pt" o:ole="">
            <v:imagedata r:id="rId10" o:title=""/>
          </v:shape>
          <o:OLEObject Type="Embed" ProgID="Equation.3" ShapeID="_x0000_i1027" DrawAspect="Content" ObjectID="_1575451922" r:id="rId11"/>
        </w:object>
      </w:r>
      <w:r w:rsidR="0091644F" w:rsidRPr="00BA1DDE">
        <w:rPr>
          <w:sz w:val="24"/>
          <w:szCs w:val="24"/>
        </w:rPr>
        <w:t>:</w:t>
      </w:r>
    </w:p>
    <w:p w14:paraId="0F4E4731" w14:textId="50ED0AC1" w:rsidR="0091644F" w:rsidRPr="00BA1DDE" w:rsidRDefault="00AB4E59" w:rsidP="0091644F">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nor/>
                    </m:rPr>
                    <w:rPr>
                      <w:rFonts w:ascii="Cambria Math" w:hAnsi="Cambria Math"/>
                      <w:sz w:val="24"/>
                      <w:szCs w:val="24"/>
                    </w:rPr>
                    <m:t xml:space="preserve">if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jvt</m:t>
                      </m:r>
                    </m:sub>
                  </m:sSub>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r>
                    <w:rPr>
                      <w:rFonts w:ascii="Cambria Math" w:hAnsi="Cambria Math"/>
                      <w:sz w:val="24"/>
                      <w:szCs w:val="24"/>
                    </w:rPr>
                    <m:t xml:space="preserve">&gt;X </m:t>
                  </m:r>
                </m:e>
                <m:e>
                  <m:r>
                    <w:rPr>
                      <w:rFonts w:ascii="Cambria Math" w:hAnsi="Cambria Math"/>
                      <w:sz w:val="24"/>
                      <w:szCs w:val="24"/>
                    </w:rPr>
                    <m:t xml:space="preserve">0 </m:t>
                  </m:r>
                  <m:r>
                    <m:rPr>
                      <m:nor/>
                    </m:rPr>
                    <w:rPr>
                      <w:rFonts w:ascii="Cambria Math" w:hAnsi="Cambria Math"/>
                      <w:sz w:val="24"/>
                      <w:szCs w:val="24"/>
                    </w:rPr>
                    <m:t xml:space="preserve">otherwise         </m:t>
                  </m:r>
                </m:e>
              </m:eqArr>
            </m:e>
          </m:d>
          <m:r>
            <w:rPr>
              <w:rFonts w:ascii="Cambria Math" w:hAnsi="Cambria Math"/>
              <w:sz w:val="24"/>
              <w:szCs w:val="24"/>
            </w:rPr>
            <m:t>,</m:t>
          </m:r>
        </m:oMath>
      </m:oMathPara>
    </w:p>
    <w:p w14:paraId="490DE21D" w14:textId="77777777" w:rsidR="0091644F" w:rsidRPr="00BA1DDE" w:rsidRDefault="0091644F" w:rsidP="0091644F">
      <w:pPr>
        <w:spacing w:line="360" w:lineRule="auto"/>
        <w:rPr>
          <w:sz w:val="24"/>
          <w:szCs w:val="24"/>
        </w:rPr>
      </w:pPr>
      <w:r w:rsidRPr="00BA1DDE">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m:t>
            </m:r>
          </m:sub>
        </m:sSub>
      </m:oMath>
      <w:r w:rsidRPr="00BA1DDE">
        <w:rPr>
          <w:sz w:val="24"/>
          <w:szCs w:val="24"/>
        </w:rPr>
        <w:t xml:space="preserve">is the standardized score (obtained through a decreasing linear function) of the elevation at neighborhood </w:t>
      </w:r>
      <m:oMath>
        <m:r>
          <w:rPr>
            <w:rFonts w:ascii="Cambria Math" w:hAnsi="Cambria Math"/>
            <w:sz w:val="24"/>
            <w:szCs w:val="24"/>
          </w:rPr>
          <m:t>j</m:t>
        </m:r>
      </m:oMath>
      <w:r w:rsidRPr="00BA1DDE">
        <w:rPr>
          <w:sz w:val="24"/>
          <w:szCs w:val="24"/>
        </w:rPr>
        <w:t xml:space="preserve">, and </w:t>
      </w:r>
      <m:oMath>
        <m:r>
          <w:rPr>
            <w:rFonts w:ascii="Cambria Math" w:hAnsi="Cambria Math" w:cstheme="minorHAnsi"/>
            <w:sz w:val="24"/>
            <w:szCs w:val="24"/>
          </w:rPr>
          <m:t>X</m:t>
        </m:r>
      </m:oMath>
      <w:r w:rsidRPr="00BA1DDE">
        <w:rPr>
          <w:sz w:val="24"/>
          <w:szCs w:val="24"/>
        </w:rPr>
        <w:t xml:space="preserve"> is a random number generated from a uniform distribution,</w:t>
      </w:r>
      <m:oMath>
        <m:r>
          <w:rPr>
            <w:rFonts w:ascii="Cambria Math" w:hAnsi="Cambria Math" w:cstheme="minorHAnsi"/>
            <w:sz w:val="24"/>
            <w:szCs w:val="24"/>
          </w:rPr>
          <m:t xml:space="preserve"> X</m:t>
        </m:r>
        <m:r>
          <w:rPr>
            <w:rFonts w:ascii="Cambria Math" w:eastAsiaTheme="minorEastAsia" w:hAnsi="Cambria Math"/>
            <w:sz w:val="24"/>
            <w:szCs w:val="24"/>
          </w:rPr>
          <m:t>~U(</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m:t>
        </m:r>
      </m:oMath>
      <w:r w:rsidRPr="00BA1DDE">
        <w:rPr>
          <w:sz w:val="24"/>
          <w:szCs w:val="24"/>
        </w:rPr>
        <w:t xml:space="preserve">. </w:t>
      </w:r>
    </w:p>
    <w:p w14:paraId="34A85F08" w14:textId="77777777" w:rsidR="0091644F" w:rsidRPr="00BA1DDE" w:rsidRDefault="0091644F" w:rsidP="0091644F">
      <w:pPr>
        <w:spacing w:line="360" w:lineRule="auto"/>
        <w:rPr>
          <w:sz w:val="24"/>
          <w:szCs w:val="24"/>
        </w:rPr>
      </w:pPr>
      <w:r w:rsidRPr="00BA1DDE">
        <w:rPr>
          <w:sz w:val="24"/>
          <w:szCs w:val="24"/>
        </w:rPr>
        <w:lastRenderedPageBreak/>
        <w:t xml:space="preserve"> </w:t>
      </w:r>
    </w:p>
    <w:p w14:paraId="3A529058" w14:textId="77777777" w:rsidR="0091644F" w:rsidRPr="00BA1DDE" w:rsidRDefault="0091644F" w:rsidP="0091644F">
      <w:pPr>
        <w:spacing w:line="360" w:lineRule="auto"/>
        <w:ind w:firstLine="708"/>
        <w:rPr>
          <w:sz w:val="24"/>
          <w:szCs w:val="24"/>
        </w:rPr>
      </w:pPr>
      <w:r w:rsidRPr="00BA1DDE">
        <w:rPr>
          <w:sz w:val="24"/>
          <w:szCs w:val="24"/>
        </w:rPr>
        <w:t xml:space="preserve">Exposure to flooding,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jvt</m:t>
            </m:r>
          </m:sub>
        </m:sSub>
      </m:oMath>
      <w:r w:rsidRPr="00BA1DDE">
        <w:rPr>
          <w:sz w:val="24"/>
          <w:szCs w:val="24"/>
        </w:rPr>
        <w:t>, is then estimated as the average frequency of rainfall events of sufficient magnitude,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jvt</m:t>
            </m:r>
          </m:sub>
        </m:sSub>
      </m:oMath>
      <w:r w:rsidRPr="00BA1DDE">
        <w:rPr>
          <w:sz w:val="24"/>
          <w:szCs w:val="24"/>
        </w:rPr>
        <w:t xml:space="preserve">, during period </w:t>
      </w:r>
      <m:oMath>
        <m:r>
          <w:rPr>
            <w:rFonts w:ascii="Cambria Math" w:hAnsi="Cambria Math"/>
            <w:sz w:val="24"/>
            <w:szCs w:val="24"/>
          </w:rPr>
          <m:t>t-∆t</m:t>
        </m:r>
      </m:oMath>
      <w:r w:rsidRPr="00BA1DDE">
        <w:rPr>
          <w:sz w:val="24"/>
          <w:szCs w:val="24"/>
        </w:rPr>
        <w:t xml:space="preserve"> to </w:t>
      </w:r>
      <w:r w:rsidRPr="00BA1DDE">
        <w:rPr>
          <w:position w:val="-6"/>
          <w:sz w:val="24"/>
          <w:szCs w:val="24"/>
        </w:rPr>
        <w:object w:dxaOrig="139" w:dyaOrig="240" w14:anchorId="06FA126D">
          <v:shape id="_x0000_i1028" type="#_x0000_t75" style="width:5.25pt;height:11.25pt" o:ole="">
            <v:imagedata r:id="rId12" o:title=""/>
          </v:shape>
          <o:OLEObject Type="Embed" ProgID="Equation.3" ShapeID="_x0000_i1028" DrawAspect="Content" ObjectID="_1575451923" r:id="rId13"/>
        </w:object>
      </w:r>
      <w:r w:rsidRPr="00BA1DDE">
        <w:rPr>
          <w:sz w:val="24"/>
          <w:szCs w:val="24"/>
        </w:rPr>
        <w:t>:</w:t>
      </w:r>
    </w:p>
    <w:p w14:paraId="0C786307" w14:textId="77777777" w:rsidR="0091644F" w:rsidRPr="00BA1DDE" w:rsidRDefault="00AB4E59" w:rsidP="0091644F">
      <w:pPr>
        <w:spacing w:line="360" w:lineRule="auto"/>
        <w:ind w:firstLine="708"/>
        <w:rPr>
          <w:sz w:val="24"/>
          <w:szCs w:val="24"/>
        </w:rPr>
      </w:pPr>
      <m:oMathPara>
        <m:oMath>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jt</m:t>
              </m:r>
            </m:sub>
            <m:sup>
              <m:r>
                <w:rPr>
                  <w:rFonts w:ascii="Cambria Math" w:hAnsi="Cambria Math"/>
                  <w:sz w:val="24"/>
                  <w:szCs w:val="24"/>
                </w:rPr>
                <m:t>F</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ub>
            <m:sup>
              <m:r>
                <w:rPr>
                  <w:rFonts w:ascii="Cambria Math" w:hAnsi="Cambria Math"/>
                  <w:sz w:val="24"/>
                  <w:szCs w:val="24"/>
                </w:rPr>
                <m:t>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jt</m:t>
                  </m:r>
                </m:sub>
              </m:sSub>
            </m:e>
          </m:nary>
        </m:oMath>
      </m:oMathPara>
    </w:p>
    <w:p w14:paraId="017BBBF8" w14:textId="77777777" w:rsidR="0091644F" w:rsidRPr="00BA1DDE" w:rsidRDefault="0091644F" w:rsidP="001D21B6">
      <w:pPr>
        <w:pStyle w:val="Heading4"/>
        <w:rPr>
          <w:color w:val="auto"/>
        </w:rPr>
      </w:pPr>
      <w:r w:rsidRPr="00BA1DDE">
        <w:rPr>
          <w:color w:val="auto"/>
        </w:rPr>
        <w:t>Protests</w:t>
      </w:r>
    </w:p>
    <w:p w14:paraId="02E6C3F5" w14:textId="77777777" w:rsidR="0091644F" w:rsidRPr="00BA1DDE" w:rsidRDefault="0091644F" w:rsidP="0091644F">
      <w:pPr>
        <w:spacing w:line="360" w:lineRule="auto"/>
        <w:ind w:firstLine="708"/>
        <w:rPr>
          <w:sz w:val="24"/>
          <w:szCs w:val="24"/>
        </w:rPr>
      </w:pPr>
      <w:r w:rsidRPr="00BA1DDE">
        <w:rPr>
          <w:rFonts w:cstheme="minorHAnsi"/>
          <w:sz w:val="24"/>
          <w:szCs w:val="24"/>
        </w:rPr>
        <w:t xml:space="preserve">Protests are modeled as the primary way in which residents can signal their dissatisfaction with their hazard exposure. Thus we assume that protests in a neighborhood,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jεt</m:t>
            </m:r>
          </m:sub>
        </m:sSub>
      </m:oMath>
      <w:r w:rsidRPr="00BA1DDE">
        <w:rPr>
          <w:sz w:val="24"/>
          <w:szCs w:val="24"/>
        </w:rPr>
        <w:t>,</w:t>
      </w:r>
      <w:r w:rsidRPr="00BA1DDE">
        <w:rPr>
          <w:rFonts w:cstheme="minorHAnsi"/>
          <w:sz w:val="24"/>
          <w:szCs w:val="24"/>
        </w:rPr>
        <w:t xml:space="preserve"> are triggered in proportion to exposure</w:t>
      </w:r>
      <w:r w:rsidRPr="00BA1DDE">
        <w:rPr>
          <w:sz w:val="24"/>
          <w:szCs w:val="24"/>
        </w:rPr>
        <w:t xml:space="preserve"> to infrastructure hazards, the response of the water authority, and the tolerance of local inhabitants to those hazards; accordingly: </w:t>
      </w:r>
    </w:p>
    <w:p w14:paraId="69F83D95" w14:textId="77777777" w:rsidR="0091644F" w:rsidRPr="00BA1DDE" w:rsidRDefault="00AB4E59" w:rsidP="0091644F">
      <w:pPr>
        <w:spacing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jεt</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r>
                    <w:rPr>
                      <w:rFonts w:ascii="Cambria Math" w:hAnsi="Cambria Math" w:cstheme="minorHAnsi"/>
                      <w:sz w:val="24"/>
                      <w:szCs w:val="24"/>
                    </w:rPr>
                    <m:t>1 if gε+</m:t>
                  </m:r>
                  <m:d>
                    <m:dPr>
                      <m:ctrlPr>
                        <w:rPr>
                          <w:rFonts w:ascii="Cambria Math" w:hAnsi="Cambria Math" w:cstheme="minorHAnsi"/>
                          <w:i/>
                          <w:sz w:val="24"/>
                          <w:szCs w:val="24"/>
                        </w:rPr>
                      </m:ctrlPr>
                    </m:dPr>
                    <m:e>
                      <m:r>
                        <w:rPr>
                          <w:rFonts w:ascii="Cambria Math" w:hAnsi="Cambria Math" w:cstheme="minorHAnsi"/>
                          <w:sz w:val="24"/>
                          <w:szCs w:val="24"/>
                        </w:rPr>
                        <m:t>1-g</m:t>
                      </m:r>
                    </m:e>
                  </m:d>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jv</m:t>
                      </m:r>
                      <m:d>
                        <m:dPr>
                          <m:ctrlPr>
                            <w:rPr>
                              <w:rFonts w:ascii="Cambria Math" w:hAnsi="Cambria Math" w:cstheme="minorHAnsi"/>
                              <w:i/>
                              <w:sz w:val="24"/>
                              <w:szCs w:val="24"/>
                            </w:rPr>
                          </m:ctrlPr>
                        </m:dPr>
                        <m:e>
                          <m:r>
                            <w:rPr>
                              <w:rFonts w:ascii="Cambria Math" w:hAnsi="Cambria Math" w:cstheme="minorHAnsi"/>
                              <w:sz w:val="24"/>
                              <w:szCs w:val="24"/>
                            </w:rPr>
                            <m:t>t-1</m:t>
                          </m:r>
                        </m:e>
                      </m:d>
                    </m:sub>
                  </m:sSub>
                  <m:r>
                    <w:rPr>
                      <w:rFonts w:ascii="Cambria Math" w:hAnsi="Cambria Math" w:cstheme="minorHAnsi"/>
                      <w:sz w:val="24"/>
                      <w:szCs w:val="24"/>
                    </w:rPr>
                    <m:t>)&gt;(1-</m:t>
                  </m:r>
                  <m:r>
                    <w:rPr>
                      <w:rFonts w:ascii="Cambria Math" w:hAnsi="Cambria Math" w:cstheme="minorHAnsi"/>
                      <w:sz w:val="24"/>
                      <w:szCs w:val="24"/>
                    </w:rPr>
                    <m:t>h)X</m:t>
                  </m:r>
                </m:e>
                <m:e>
                  <m:r>
                    <w:rPr>
                      <w:rFonts w:ascii="Cambria Math" w:hAnsi="Cambria Math" w:cstheme="minorHAnsi"/>
                      <w:sz w:val="24"/>
                      <w:szCs w:val="24"/>
                    </w:rPr>
                    <m:t xml:space="preserve">0 </m:t>
                  </m:r>
                  <m:r>
                    <m:rPr>
                      <m:nor/>
                    </m:rPr>
                    <w:rPr>
                      <w:rFonts w:ascii="Cambria Math" w:hAnsi="Cambria Math" w:cstheme="minorHAnsi"/>
                      <w:sz w:val="24"/>
                      <w:szCs w:val="24"/>
                    </w:rPr>
                    <m:t>otherwise</m:t>
                  </m:r>
                </m:e>
              </m:eqArr>
            </m:e>
          </m:d>
        </m:oMath>
      </m:oMathPara>
    </w:p>
    <w:p w14:paraId="735F6F94" w14:textId="6E2CE925" w:rsidR="0091644F" w:rsidRPr="00BA1DDE" w:rsidRDefault="0091644F" w:rsidP="0091644F">
      <w:pPr>
        <w:spacing w:line="360" w:lineRule="auto"/>
        <w:rPr>
          <w:sz w:val="24"/>
          <w:szCs w:val="24"/>
        </w:rPr>
      </w:pPr>
      <w:r w:rsidRPr="00BA1DDE">
        <w:rPr>
          <w:rFonts w:cstheme="minorHAnsi"/>
          <w:sz w:val="24"/>
          <w:szCs w:val="24"/>
        </w:rPr>
        <w:t xml:space="preserve">where </w:t>
      </w:r>
      <w:r w:rsidRPr="00BA1DDE">
        <w:rPr>
          <w:position w:val="-6"/>
          <w:sz w:val="24"/>
          <w:szCs w:val="24"/>
        </w:rPr>
        <w:object w:dxaOrig="200" w:dyaOrig="220" w14:anchorId="42A1965F">
          <v:shape id="_x0000_i1029" type="#_x0000_t75" style="width:9.75pt;height:11.25pt" o:ole="">
            <v:imagedata r:id="rId14" o:title=""/>
          </v:shape>
          <o:OLEObject Type="Embed" ProgID="Equation.3" ShapeID="_x0000_i1029" DrawAspect="Content" ObjectID="_1575451924" r:id="rId15"/>
        </w:object>
      </w:r>
      <w:r w:rsidRPr="00BA1DDE">
        <w:rPr>
          <w:sz w:val="24"/>
          <w:szCs w:val="24"/>
        </w:rPr>
        <w:t xml:space="preserve"> is either exposure to water supply disruption or flooding;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jv(t-1)</m:t>
            </m:r>
          </m:sub>
        </m:sSub>
        <m:r>
          <w:rPr>
            <w:rFonts w:ascii="Cambria Math" w:eastAsiaTheme="minorEastAsia" w:hAnsi="Cambria Math"/>
            <w:sz w:val="24"/>
            <w:szCs w:val="24"/>
          </w:rPr>
          <m:t>=1</m:t>
        </m:r>
      </m:oMath>
      <w:r w:rsidRPr="00BA1DDE">
        <w:rPr>
          <w:sz w:val="24"/>
          <w:szCs w:val="24"/>
        </w:rPr>
        <w:t xml:space="preserve">  if any investment </w:t>
      </w:r>
      <w:r w:rsidR="002D040F" w:rsidRPr="00BA1DDE">
        <w:rPr>
          <w:sz w:val="24"/>
          <w:szCs w:val="24"/>
        </w:rPr>
        <w:t>was made by the authority in the past time step to</w:t>
      </w:r>
      <w:r w:rsidRPr="00BA1DDE">
        <w:rPr>
          <w:sz w:val="24"/>
          <w:szCs w:val="24"/>
        </w:rPr>
        <w:t xml:space="preserve"> either maintain current</w:t>
      </w:r>
      <w:r w:rsidR="008009E1" w:rsidRPr="00BA1DDE">
        <w:rPr>
          <w:sz w:val="24"/>
          <w:szCs w:val="24"/>
        </w:rPr>
        <w:t>, clean</w:t>
      </w:r>
      <w:r w:rsidRPr="00BA1DDE">
        <w:rPr>
          <w:sz w:val="24"/>
          <w:szCs w:val="24"/>
        </w:rPr>
        <w:t xml:space="preserve"> water and sewage systems</w:t>
      </w:r>
      <w:r w:rsidR="008A17BE" w:rsidRPr="00BA1DDE">
        <w:rPr>
          <w:sz w:val="24"/>
          <w:szCs w:val="24"/>
        </w:rPr>
        <w:t xml:space="preserve"> or construct new ones</w:t>
      </w:r>
      <w:r w:rsidRPr="00BA1DDE">
        <w:rPr>
          <w:sz w:val="24"/>
          <w:szCs w:val="24"/>
        </w:rPr>
        <w:t xml:space="preserve">; </w:t>
      </w:r>
      <m:oMath>
        <m:r>
          <w:rPr>
            <w:rFonts w:ascii="Cambria Math" w:hAnsi="Cambria Math" w:cstheme="minorHAnsi"/>
            <w:sz w:val="24"/>
            <w:szCs w:val="24"/>
          </w:rPr>
          <m:t>h</m:t>
        </m:r>
      </m:oMath>
      <w:r w:rsidRPr="00BA1DDE">
        <w:rPr>
          <w:sz w:val="24"/>
          <w:szCs w:val="24"/>
        </w:rPr>
        <w:t xml:space="preserve"> is the tolerance of inhabitants to infrastructure hazards; parameter </w:t>
      </w:r>
      <m:oMath>
        <m:r>
          <w:rPr>
            <w:rFonts w:ascii="Cambria Math" w:hAnsi="Cambria Math" w:cstheme="minorHAnsi"/>
            <w:sz w:val="24"/>
            <w:szCs w:val="24"/>
          </w:rPr>
          <m:t>g</m:t>
        </m:r>
      </m:oMath>
      <w:r w:rsidRPr="00BA1DDE">
        <w:rPr>
          <w:sz w:val="24"/>
          <w:szCs w:val="24"/>
        </w:rPr>
        <w:t xml:space="preserve"> is the relative importance that residents give to exposure </w:t>
      </w:r>
      <w:r w:rsidR="008A17BE" w:rsidRPr="00BA1DDE">
        <w:rPr>
          <w:sz w:val="24"/>
          <w:szCs w:val="24"/>
        </w:rPr>
        <w:t xml:space="preserve">due to </w:t>
      </w:r>
      <w:r w:rsidRPr="00BA1DDE">
        <w:rPr>
          <w:sz w:val="24"/>
          <w:szCs w:val="24"/>
        </w:rPr>
        <w:t xml:space="preserve">lack of investment; and </w:t>
      </w:r>
      <m:oMath>
        <m:r>
          <w:rPr>
            <w:rFonts w:ascii="Cambria Math" w:hAnsi="Cambria Math" w:cstheme="minorHAnsi"/>
            <w:sz w:val="24"/>
            <w:szCs w:val="24"/>
          </w:rPr>
          <m:t>X</m:t>
        </m:r>
        <m:r>
          <w:rPr>
            <w:rFonts w:ascii="Cambria Math" w:eastAsiaTheme="minorEastAsia" w:hAnsi="Cambria Math"/>
            <w:sz w:val="24"/>
            <w:szCs w:val="24"/>
          </w:rPr>
          <m:t>~U(</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m:t>
        </m:r>
      </m:oMath>
      <w:r w:rsidRPr="00BA1DDE">
        <w:rPr>
          <w:sz w:val="24"/>
          <w:szCs w:val="24"/>
        </w:rPr>
        <w:t xml:space="preserve"> is a random number generated from a uniform distribution. </w:t>
      </w:r>
    </w:p>
    <w:p w14:paraId="2F486851" w14:textId="77777777" w:rsidR="0091644F" w:rsidRPr="00BA1DDE" w:rsidRDefault="0091644F" w:rsidP="001D21B6">
      <w:pPr>
        <w:pStyle w:val="Heading4"/>
        <w:rPr>
          <w:color w:val="auto"/>
        </w:rPr>
      </w:pPr>
      <w:r w:rsidRPr="00BA1DDE">
        <w:rPr>
          <w:color w:val="auto"/>
        </w:rPr>
        <w:t>Social pressure</w:t>
      </w:r>
    </w:p>
    <w:p w14:paraId="07D6C678" w14:textId="394AABE8" w:rsidR="0091644F" w:rsidRPr="00BA1DDE" w:rsidRDefault="0091644F" w:rsidP="0091644F">
      <w:pPr>
        <w:spacing w:line="360" w:lineRule="auto"/>
        <w:ind w:firstLine="708"/>
        <w:rPr>
          <w:sz w:val="24"/>
          <w:szCs w:val="24"/>
        </w:rPr>
      </w:pPr>
      <w:r w:rsidRPr="00BA1DDE">
        <w:rPr>
          <w:rFonts w:cstheme="minorHAnsi"/>
          <w:sz w:val="24"/>
          <w:szCs w:val="24"/>
        </w:rPr>
        <w:t xml:space="preserve">Social pressure,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jvt</m:t>
            </m:r>
          </m:sub>
        </m:sSub>
      </m:oMath>
      <w:r w:rsidRPr="00BA1DDE">
        <w:rPr>
          <w:rFonts w:eastAsiaTheme="minorEastAsia" w:cstheme="minorHAnsi"/>
          <w:sz w:val="24"/>
          <w:szCs w:val="24"/>
        </w:rPr>
        <w:t>,</w:t>
      </w:r>
      <w:r w:rsidRPr="00BA1DDE">
        <w:rPr>
          <w:rFonts w:cstheme="minorHAnsi"/>
          <w:sz w:val="24"/>
          <w:szCs w:val="24"/>
        </w:rPr>
        <w:t xml:space="preserve"> is a measure that results from the accumulation of protests in a neighborhood, subject to a fading effect associated with the earlier protests occurring in a neighborhood. For example, if residents cho</w:t>
      </w:r>
      <w:r w:rsidR="00DF553D" w:rsidRPr="00BA1DDE">
        <w:rPr>
          <w:rFonts w:cstheme="minorHAnsi"/>
          <w:sz w:val="24"/>
          <w:szCs w:val="24"/>
        </w:rPr>
        <w:t>o</w:t>
      </w:r>
      <w:r w:rsidRPr="00BA1DDE">
        <w:rPr>
          <w:rFonts w:cstheme="minorHAnsi"/>
          <w:sz w:val="24"/>
          <w:szCs w:val="24"/>
        </w:rPr>
        <w:t>se not to protest in a time step, the effects of protests from previous time steps begin to lose importance.</w:t>
      </w:r>
      <w:r w:rsidR="00023646" w:rsidRPr="00BA1DDE">
        <w:rPr>
          <w:rFonts w:cstheme="minorHAnsi"/>
          <w:sz w:val="24"/>
          <w:szCs w:val="24"/>
        </w:rPr>
        <w:t xml:space="preserve"> </w:t>
      </w:r>
      <w:r w:rsidRPr="00BA1DDE">
        <w:rPr>
          <w:rFonts w:cstheme="minorHAnsi"/>
          <w:sz w:val="24"/>
          <w:szCs w:val="24"/>
        </w:rPr>
        <w:t xml:space="preserve">Formally: </w:t>
      </w:r>
    </w:p>
    <w:p w14:paraId="5588914E" w14:textId="77777777" w:rsidR="0091644F" w:rsidRPr="00BA1DDE" w:rsidRDefault="00AB4E59" w:rsidP="0091644F">
      <w:pPr>
        <w:spacing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jεt</m:t>
              </m:r>
            </m:sub>
          </m:sSub>
          <m:r>
            <w:rPr>
              <w:rFonts w:ascii="Cambria Math" w:hAnsi="Cambria Math" w:cstheme="minorHAnsi"/>
              <w:sz w:val="24"/>
              <w:szCs w:val="24"/>
            </w:rPr>
            <m:t>=ϑ</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jεt-1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jεt</m:t>
              </m:r>
            </m:sub>
          </m:sSub>
          <m:r>
            <w:rPr>
              <w:rFonts w:ascii="Cambria Math" w:eastAsiaTheme="minorEastAsia" w:hAnsi="Cambria Math" w:cstheme="minorHAnsi"/>
              <w:sz w:val="24"/>
              <w:szCs w:val="24"/>
            </w:rPr>
            <m:t>,</m:t>
          </m:r>
        </m:oMath>
      </m:oMathPara>
    </w:p>
    <w:p w14:paraId="733B4183" w14:textId="4B935F4D" w:rsidR="0091644F" w:rsidRPr="00BA1DDE" w:rsidRDefault="0091644F" w:rsidP="0091644F">
      <w:pPr>
        <w:spacing w:line="360" w:lineRule="auto"/>
        <w:rPr>
          <w:sz w:val="24"/>
          <w:szCs w:val="24"/>
        </w:rPr>
      </w:pPr>
      <w:r w:rsidRPr="00BA1DDE">
        <w:rPr>
          <w:rFonts w:cstheme="minorHAnsi"/>
          <w:sz w:val="24"/>
          <w:szCs w:val="24"/>
        </w:rPr>
        <w:t>where</w:t>
      </w:r>
      <w:r w:rsidRPr="00BA1DDE">
        <w:rPr>
          <w:rFonts w:eastAsiaTheme="minorEastAsia" w:cstheme="minorHAnsi"/>
          <w:sz w:val="24"/>
          <w:szCs w:val="24"/>
        </w:rPr>
        <w:t xml:space="preserve"> </w:t>
      </w:r>
      <m:oMath>
        <m:r>
          <w:rPr>
            <w:rFonts w:ascii="Cambria Math" w:hAnsi="Cambria Math" w:cstheme="minorHAnsi"/>
            <w:sz w:val="24"/>
            <w:szCs w:val="24"/>
          </w:rPr>
          <m:t>ϑ</m:t>
        </m:r>
      </m:oMath>
      <w:r w:rsidRPr="00BA1DDE">
        <w:rPr>
          <w:sz w:val="24"/>
          <w:szCs w:val="24"/>
        </w:rPr>
        <w:t xml:space="preserve"> is the fading effect of social pressure with time. This fading effect of social pressure represents the degree </w:t>
      </w:r>
      <w:r w:rsidR="00DF553D" w:rsidRPr="00BA1DDE">
        <w:rPr>
          <w:sz w:val="24"/>
          <w:szCs w:val="24"/>
        </w:rPr>
        <w:t xml:space="preserve">to </w:t>
      </w:r>
      <w:r w:rsidRPr="00BA1DDE">
        <w:rPr>
          <w:sz w:val="24"/>
          <w:szCs w:val="24"/>
        </w:rPr>
        <w:t xml:space="preserve">which the accretion of protests diminishes whenever residents do not </w:t>
      </w:r>
      <w:r w:rsidRPr="00BA1DDE">
        <w:rPr>
          <w:sz w:val="24"/>
          <w:szCs w:val="24"/>
        </w:rPr>
        <w:lastRenderedPageBreak/>
        <w:t xml:space="preserve">protest in a time step. Thus, </w:t>
      </w:r>
      <w:r w:rsidRPr="00BA1DDE">
        <w:rPr>
          <w:rFonts w:eastAsiaTheme="minorEastAsia"/>
          <w:sz w:val="24"/>
          <w:szCs w:val="24"/>
        </w:rPr>
        <w:t xml:space="preserve">when </w:t>
      </w:r>
      <m:oMath>
        <m:r>
          <w:rPr>
            <w:rFonts w:ascii="Cambria Math" w:hAnsi="Cambria Math"/>
            <w:sz w:val="24"/>
            <w:szCs w:val="24"/>
          </w:rPr>
          <m:t>0&lt;</m:t>
        </m:r>
        <m:r>
          <w:rPr>
            <w:rFonts w:ascii="Cambria Math" w:hAnsi="Cambria Math" w:cstheme="minorHAnsi"/>
            <w:sz w:val="24"/>
            <w:szCs w:val="24"/>
          </w:rPr>
          <m:t>ϑ</m:t>
        </m:r>
        <m:r>
          <w:rPr>
            <w:rFonts w:ascii="Cambria Math" w:eastAsiaTheme="minorEastAsia" w:hAnsi="Cambria Math"/>
            <w:sz w:val="24"/>
            <w:szCs w:val="24"/>
          </w:rPr>
          <m:t>&lt;1</m:t>
        </m:r>
      </m:oMath>
      <w:r w:rsidRPr="00BA1DDE">
        <w:rPr>
          <w:rFonts w:eastAsiaTheme="minorEastAsia"/>
          <w:sz w:val="24"/>
          <w:szCs w:val="24"/>
        </w:rPr>
        <w:t xml:space="preserve">, then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jεt</m:t>
            </m:r>
          </m:sub>
        </m:sSub>
        <m:r>
          <w:rPr>
            <w:rFonts w:ascii="Cambria Math" w:eastAsiaTheme="minorEastAsia" w:hAnsi="Cambria Math"/>
            <w:sz w:val="24"/>
            <w:szCs w:val="24"/>
          </w:rPr>
          <m:t xml:space="preserve">∈(0, </m:t>
        </m:r>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m:t>
            </m:r>
          </m:sup>
        </m:sSup>
        <m:r>
          <w:rPr>
            <w:rFonts w:ascii="Cambria Math" w:hAnsi="Cambria Math" w:cstheme="minorHAnsi"/>
            <w:sz w:val="24"/>
            <w:szCs w:val="24"/>
          </w:rPr>
          <m:t>]</m:t>
        </m:r>
      </m:oMath>
      <w:r w:rsidRPr="00BA1DDE">
        <w:rPr>
          <w:rFonts w:eastAsiaTheme="minorEastAsia"/>
          <w:sz w:val="24"/>
          <w:szCs w:val="24"/>
        </w:rPr>
        <w:t xml:space="preserve">; </w:t>
      </w:r>
      <w:r w:rsidRPr="00BA1DDE">
        <w:rPr>
          <w:sz w:val="24"/>
          <w:szCs w:val="24"/>
        </w:rPr>
        <w:t xml:space="preserve">when </w:t>
      </w:r>
      <m:oMath>
        <m:r>
          <w:rPr>
            <w:rFonts w:ascii="Cambria Math" w:hAnsi="Cambria Math" w:cstheme="minorHAnsi"/>
            <w:sz w:val="24"/>
            <w:szCs w:val="24"/>
          </w:rPr>
          <m:t>ϑ</m:t>
        </m:r>
        <m:r>
          <w:rPr>
            <w:rFonts w:ascii="Cambria Math" w:eastAsiaTheme="minorEastAsia" w:hAnsi="Cambria Math"/>
            <w:sz w:val="24"/>
            <w:szCs w:val="24"/>
          </w:rPr>
          <m:t>=0</m:t>
        </m:r>
      </m:oMath>
      <w:r w:rsidR="00DF553D" w:rsidRPr="00BA1DDE">
        <w:rPr>
          <w:rFonts w:eastAsiaTheme="minorEastAsia"/>
          <w:sz w:val="24"/>
          <w:szCs w:val="24"/>
        </w:rPr>
        <w:t>,</w:t>
      </w:r>
      <w:r w:rsidRPr="00BA1DDE">
        <w:rPr>
          <w:rFonts w:eastAsiaTheme="minorEastAsia"/>
          <w:sz w:val="24"/>
          <w:szCs w:val="24"/>
        </w:rPr>
        <w:t xml:space="preserve"> then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jεt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jεt</m:t>
            </m:r>
          </m:sub>
        </m:sSub>
      </m:oMath>
      <w:r w:rsidRPr="00BA1DDE">
        <w:rPr>
          <w:rFonts w:eastAsiaTheme="minorEastAsia"/>
          <w:sz w:val="24"/>
          <w:szCs w:val="24"/>
        </w:rPr>
        <w:t xml:space="preserve">; and when  </w:t>
      </w:r>
      <m:oMath>
        <m:r>
          <w:rPr>
            <w:rFonts w:ascii="Cambria Math" w:hAnsi="Cambria Math" w:cstheme="minorHAnsi"/>
            <w:sz w:val="24"/>
            <w:szCs w:val="24"/>
          </w:rPr>
          <m:t>ϑ</m:t>
        </m:r>
        <m:r>
          <w:rPr>
            <w:rFonts w:ascii="Cambria Math" w:eastAsiaTheme="minorEastAsia" w:hAnsi="Cambria Math"/>
            <w:sz w:val="24"/>
            <w:szCs w:val="24"/>
          </w:rPr>
          <m:t>=1</m:t>
        </m:r>
      </m:oMath>
      <w:r w:rsidR="00DF553D" w:rsidRPr="00BA1DDE">
        <w:rPr>
          <w:rFonts w:eastAsiaTheme="minorEastAsia"/>
          <w:sz w:val="24"/>
          <w:szCs w:val="24"/>
        </w:rPr>
        <w:t>,</w:t>
      </w:r>
      <w:r w:rsidRPr="00BA1DDE">
        <w:rPr>
          <w:rFonts w:eastAsiaTheme="minorEastAsia"/>
          <w:sz w:val="24"/>
          <w:szCs w:val="24"/>
        </w:rPr>
        <w:t xml:space="preserve"> then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jεt</m:t>
            </m:r>
          </m:sub>
        </m:sSub>
        <m:r>
          <w:rPr>
            <w:rFonts w:ascii="Cambria Math" w:hAnsi="Cambria Math" w:cstheme="minorHAnsi"/>
            <w:sz w:val="24"/>
            <w:szCs w:val="24"/>
          </w:rPr>
          <m:t>=</m:t>
        </m:r>
        <m:nary>
          <m:naryPr>
            <m:chr m:val="∑"/>
            <m:limLoc m:val="undOvr"/>
            <m:subHide m:val="1"/>
            <m:supHide m:val="1"/>
            <m:ctrlPr>
              <w:rPr>
                <w:rFonts w:ascii="Cambria Math" w:hAnsi="Cambria Math" w:cstheme="minorHAnsi"/>
                <w:i/>
                <w:sz w:val="24"/>
                <w:szCs w:val="24"/>
              </w:rPr>
            </m:ctrlPr>
          </m:naryPr>
          <m:sub/>
          <m:sup/>
          <m:e>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jεt</m:t>
                </m:r>
              </m:sub>
            </m:sSub>
          </m:e>
        </m:nary>
      </m:oMath>
      <w:r w:rsidRPr="00BA1DDE">
        <w:rPr>
          <w:rFonts w:eastAsiaTheme="minorEastAsia"/>
          <w:sz w:val="24"/>
          <w:szCs w:val="24"/>
        </w:rPr>
        <w:t>.</w:t>
      </w:r>
    </w:p>
    <w:p w14:paraId="434D392C" w14:textId="77777777" w:rsidR="0091644F" w:rsidRPr="00BA1DDE" w:rsidRDefault="0091644F" w:rsidP="0091644F">
      <w:pPr>
        <w:spacing w:line="360" w:lineRule="auto"/>
        <w:ind w:firstLine="708"/>
        <w:rPr>
          <w:sz w:val="24"/>
          <w:szCs w:val="24"/>
        </w:rPr>
      </w:pPr>
      <w:r w:rsidRPr="00BA1DDE">
        <w:rPr>
          <w:sz w:val="24"/>
          <w:szCs w:val="24"/>
        </w:rPr>
        <w:t>We use a linear value function to represent the importance of social pressure in decisions using:</w:t>
      </w:r>
    </w:p>
    <w:p w14:paraId="04972D1F" w14:textId="47652761" w:rsidR="0091644F" w:rsidRPr="00BA1DDE" w:rsidRDefault="00AB4E59" w:rsidP="0091644F">
      <w:pPr>
        <w:spacing w:line="360" w:lineRule="auto"/>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jεt</m:t>
                  </m:r>
                </m:sub>
              </m:sSub>
            </m:num>
            <m:den>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m:t>
                  </m:r>
                </m:sup>
              </m:sSup>
            </m:den>
          </m:f>
          <m:r>
            <w:rPr>
              <w:rFonts w:ascii="Cambria Math" w:hAnsi="Cambria Math"/>
              <w:sz w:val="24"/>
              <w:szCs w:val="24"/>
            </w:rPr>
            <m:t xml:space="preserve"> ,</m:t>
          </m:r>
        </m:oMath>
      </m:oMathPara>
    </w:p>
    <w:p w14:paraId="36AAB376" w14:textId="16B509AF" w:rsidR="0091644F" w:rsidRPr="00BA1DDE" w:rsidRDefault="00DF553D" w:rsidP="0091644F">
      <w:pPr>
        <w:spacing w:line="360" w:lineRule="auto"/>
        <w:rPr>
          <w:rFonts w:cstheme="minorHAnsi"/>
          <w:sz w:val="24"/>
          <w:szCs w:val="24"/>
        </w:rPr>
      </w:pPr>
      <w:r w:rsidRPr="00BA1DDE">
        <w:rPr>
          <w:rFonts w:cstheme="minorHAnsi"/>
          <w:sz w:val="24"/>
          <w:szCs w:val="24"/>
        </w:rPr>
        <w:t>w</w:t>
      </w:r>
      <w:r w:rsidR="0091644F" w:rsidRPr="00BA1DDE">
        <w:rPr>
          <w:rFonts w:cstheme="minorHAnsi"/>
          <w:sz w:val="24"/>
          <w:szCs w:val="24"/>
        </w:rPr>
        <w:t xml:space="preserve">here </w:t>
      </w:r>
      <m:oMath>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m:t>
            </m:r>
          </m:sup>
        </m:sSup>
      </m:oMath>
      <w:r w:rsidR="0091644F" w:rsidRPr="00BA1DDE">
        <w:rPr>
          <w:rFonts w:eastAsiaTheme="minorEastAsia" w:cstheme="minorHAnsi"/>
          <w:sz w:val="24"/>
          <w:szCs w:val="24"/>
        </w:rPr>
        <w:t xml:space="preserve"> is the maximum level of social pressure for a particular value of </w:t>
      </w:r>
      <m:oMath>
        <m:r>
          <w:rPr>
            <w:rFonts w:ascii="Cambria Math" w:hAnsi="Cambria Math" w:cstheme="minorHAnsi"/>
            <w:sz w:val="24"/>
            <w:szCs w:val="24"/>
          </w:rPr>
          <m:t>ϑ</m:t>
        </m:r>
      </m:oMath>
      <w:r w:rsidR="0091644F" w:rsidRPr="00BA1DDE">
        <w:rPr>
          <w:rFonts w:eastAsiaTheme="minorEastAsia" w:cstheme="minorHAnsi"/>
          <w:sz w:val="24"/>
          <w:szCs w:val="24"/>
        </w:rPr>
        <w:t xml:space="preserve">. In our simulations, we set </w:t>
      </w:r>
      <m:oMath>
        <m:r>
          <w:rPr>
            <w:rFonts w:ascii="Cambria Math" w:hAnsi="Cambria Math" w:cstheme="minorHAnsi"/>
            <w:sz w:val="24"/>
            <w:szCs w:val="24"/>
          </w:rPr>
          <m:t>ϑ=0.1</m:t>
        </m:r>
      </m:oMath>
      <w:r w:rsidR="0091644F" w:rsidRPr="00BA1DDE">
        <w:rPr>
          <w:rFonts w:eastAsiaTheme="minorEastAsia" w:cstheme="minorHAnsi"/>
          <w:sz w:val="24"/>
          <w:szCs w:val="24"/>
        </w:rPr>
        <w:t xml:space="preserve">, such that </w:t>
      </w:r>
      <m:oMath>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m:t>
            </m:r>
          </m:sup>
        </m:sSup>
        <m:r>
          <w:rPr>
            <w:rFonts w:ascii="Cambria Math" w:hAnsi="Cambria Math" w:cstheme="minorHAnsi"/>
            <w:sz w:val="24"/>
            <w:szCs w:val="24"/>
          </w:rPr>
          <m:t>=10</m:t>
        </m:r>
      </m:oMath>
      <w:r w:rsidR="0091644F" w:rsidRPr="00BA1DDE">
        <w:rPr>
          <w:rFonts w:eastAsiaTheme="minorEastAsia" w:cstheme="minorHAnsi"/>
          <w:sz w:val="24"/>
          <w:szCs w:val="24"/>
        </w:rPr>
        <w:t>.</w:t>
      </w:r>
    </w:p>
    <w:p w14:paraId="7C6926C0" w14:textId="77777777" w:rsidR="0091644F" w:rsidRPr="00BA1DDE" w:rsidRDefault="0091644F" w:rsidP="001D21B6">
      <w:pPr>
        <w:pStyle w:val="Heading3"/>
        <w:rPr>
          <w:color w:val="auto"/>
        </w:rPr>
      </w:pPr>
      <w:r w:rsidRPr="00BA1DDE">
        <w:rPr>
          <w:color w:val="auto"/>
        </w:rPr>
        <w:t>Age of infrastructure</w:t>
      </w:r>
    </w:p>
    <w:p w14:paraId="690090F4" w14:textId="3A414D06" w:rsidR="0091644F" w:rsidRPr="00BA1DDE" w:rsidRDefault="0091644F" w:rsidP="0091644F">
      <w:pPr>
        <w:spacing w:line="360" w:lineRule="auto"/>
        <w:ind w:firstLine="708"/>
        <w:rPr>
          <w:sz w:val="24"/>
          <w:szCs w:val="24"/>
        </w:rPr>
      </w:pPr>
      <w:r w:rsidRPr="00BA1DDE">
        <w:rPr>
          <w:sz w:val="24"/>
          <w:szCs w:val="24"/>
        </w:rPr>
        <w:t>It is assumed in the model that the condition of the infrastructure system</w:t>
      </w:r>
      <w:r w:rsidR="00DF553D" w:rsidRPr="00BA1DDE">
        <w:rPr>
          <w:sz w:val="24"/>
          <w:szCs w:val="24"/>
        </w:rPr>
        <w:t xml:space="preserve"> in a neighborhood</w:t>
      </w:r>
      <w:r w:rsidRPr="00BA1DDE">
        <w:rPr>
          <w:sz w:val="24"/>
          <w:szCs w:val="24"/>
        </w:rPr>
        <w:t xml:space="preserve">, </w:t>
      </w:r>
      <m:oMath>
        <m:r>
          <w:rPr>
            <w:rFonts w:ascii="Cambria Math" w:hAnsi="Cambria Math"/>
            <w:sz w:val="24"/>
            <w:szCs w:val="24"/>
          </w:rPr>
          <m:t>v</m:t>
        </m:r>
      </m:oMath>
      <w:r w:rsidRPr="00BA1DDE">
        <w:rPr>
          <w:sz w:val="24"/>
          <w:szCs w:val="24"/>
        </w:rPr>
        <w:t xml:space="preserve">, declines over time as it ages. This change over time is captured by the following expression: </w:t>
      </w:r>
    </w:p>
    <w:p w14:paraId="55C5CE8F" w14:textId="00287AF4" w:rsidR="0091644F" w:rsidRPr="00BA1DDE" w:rsidRDefault="00AB4E59" w:rsidP="0091644F">
      <w:pPr>
        <w:spacing w:line="360" w:lineRule="auto"/>
        <w:ind w:firstLine="708"/>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jvt-1</m:t>
              </m:r>
            </m:sub>
          </m:sSub>
          <m:r>
            <w:rPr>
              <w:rFonts w:ascii="Cambria Math" w:hAnsi="Cambria Math"/>
              <w:sz w:val="24"/>
              <w:szCs w:val="24"/>
            </w:rPr>
            <m:t>+1,</m:t>
          </m:r>
        </m:oMath>
      </m:oMathPara>
    </w:p>
    <w:p w14:paraId="20922FB3" w14:textId="60B05AB8" w:rsidR="0091644F" w:rsidRPr="00BA1DDE" w:rsidRDefault="00DF553D" w:rsidP="0091644F">
      <w:pPr>
        <w:spacing w:line="360" w:lineRule="auto"/>
        <w:rPr>
          <w:sz w:val="24"/>
          <w:szCs w:val="24"/>
        </w:rPr>
      </w:pPr>
      <w:r w:rsidRPr="00BA1DDE">
        <w:rPr>
          <w:sz w:val="24"/>
          <w:szCs w:val="24"/>
        </w:rPr>
        <w:t>w</w:t>
      </w:r>
      <w:r w:rsidR="0091644F" w:rsidRPr="00BA1DDE">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oMath>
      <w:r w:rsidR="0091644F" w:rsidRPr="00BA1DDE">
        <w:rPr>
          <w:rFonts w:eastAsiaTheme="minorEastAsia"/>
          <w:sz w:val="24"/>
          <w:szCs w:val="24"/>
        </w:rPr>
        <w:t xml:space="preserve"> is the age of system </w:t>
      </w:r>
      <m:oMath>
        <m:r>
          <w:rPr>
            <w:rFonts w:ascii="Cambria Math" w:eastAsiaTheme="minorEastAsia" w:hAnsi="Cambria Math"/>
            <w:sz w:val="24"/>
            <w:szCs w:val="24"/>
          </w:rPr>
          <m:t>v</m:t>
        </m:r>
      </m:oMath>
      <w:r w:rsidR="0091644F" w:rsidRPr="00BA1DDE">
        <w:rPr>
          <w:rFonts w:eastAsiaTheme="minorEastAsia"/>
          <w:sz w:val="24"/>
          <w:szCs w:val="24"/>
        </w:rPr>
        <w:t xml:space="preserve"> in neighborhood</w:t>
      </w:r>
      <m:oMath>
        <m:r>
          <w:rPr>
            <w:rFonts w:ascii="Cambria Math" w:eastAsiaTheme="minorEastAsia" w:hAnsi="Cambria Math"/>
            <w:sz w:val="24"/>
            <w:szCs w:val="24"/>
          </w:rPr>
          <m:t xml:space="preserve"> j</m:t>
        </m:r>
      </m:oMath>
      <w:r w:rsidR="0091644F" w:rsidRPr="00BA1DDE">
        <w:rPr>
          <w:rFonts w:eastAsiaTheme="minorEastAsia"/>
          <w:sz w:val="24"/>
          <w:szCs w:val="24"/>
        </w:rPr>
        <w:t xml:space="preserve"> at time step</w:t>
      </w:r>
      <w:r w:rsidR="0091644F" w:rsidRPr="00BA1DDE">
        <w:rPr>
          <w:sz w:val="24"/>
          <w:szCs w:val="24"/>
        </w:rPr>
        <w:t xml:space="preserve"> </w:t>
      </w:r>
      <m:oMath>
        <m:r>
          <w:rPr>
            <w:rFonts w:ascii="Cambria Math" w:hAnsi="Cambria Math"/>
            <w:sz w:val="24"/>
            <w:szCs w:val="24"/>
          </w:rPr>
          <m:t>t</m:t>
        </m:r>
      </m:oMath>
      <w:r w:rsidR="0091644F" w:rsidRPr="00BA1DDE">
        <w:rPr>
          <w:rFonts w:eastAsiaTheme="minorEastAsia"/>
          <w:sz w:val="24"/>
          <w:szCs w:val="24"/>
        </w:rPr>
        <w:t>,</w:t>
      </w:r>
      <w:r w:rsidR="0091644F" w:rsidRPr="00BA1DDE">
        <w:rPr>
          <w:sz w:val="24"/>
          <w:szCs w:val="24"/>
        </w:rPr>
        <w:t xml:space="preserve"> and it </w:t>
      </w:r>
      <w:r w:rsidRPr="00BA1DDE">
        <w:rPr>
          <w:sz w:val="24"/>
          <w:szCs w:val="24"/>
        </w:rPr>
        <w:t>increases by one</w:t>
      </w:r>
      <w:r w:rsidR="0091644F" w:rsidRPr="00BA1DDE">
        <w:rPr>
          <w:sz w:val="24"/>
          <w:szCs w:val="24"/>
        </w:rPr>
        <w:t xml:space="preserve"> unit in a single time-step.</w:t>
      </w:r>
    </w:p>
    <w:p w14:paraId="233CA126" w14:textId="25D22FFB" w:rsidR="0091644F" w:rsidRPr="00BA1DDE" w:rsidRDefault="0091644F" w:rsidP="0091644F">
      <w:pPr>
        <w:spacing w:line="360" w:lineRule="auto"/>
        <w:ind w:firstLine="708"/>
        <w:rPr>
          <w:sz w:val="24"/>
          <w:szCs w:val="24"/>
        </w:rPr>
      </w:pPr>
      <w:r w:rsidRPr="00BA1DDE">
        <w:rPr>
          <w:sz w:val="24"/>
          <w:szCs w:val="24"/>
        </w:rPr>
        <w:t xml:space="preserve">The </w:t>
      </w:r>
      <w:r w:rsidR="001D21B6" w:rsidRPr="00BA1DDE">
        <w:rPr>
          <w:sz w:val="24"/>
          <w:szCs w:val="24"/>
        </w:rPr>
        <w:t>“</w:t>
      </w:r>
      <w:r w:rsidRPr="00BA1DDE">
        <w:rPr>
          <w:sz w:val="24"/>
          <w:szCs w:val="24"/>
        </w:rPr>
        <w:t>maintenance</w:t>
      </w:r>
      <w:r w:rsidR="001D21B6" w:rsidRPr="00BA1DDE">
        <w:rPr>
          <w:sz w:val="24"/>
          <w:szCs w:val="24"/>
        </w:rPr>
        <w:t>”</w:t>
      </w:r>
      <w:r w:rsidRPr="00BA1DDE">
        <w:rPr>
          <w:sz w:val="24"/>
          <w:szCs w:val="24"/>
        </w:rPr>
        <w:t xml:space="preserve"> </w:t>
      </w:r>
      <w:r w:rsidR="00DF553D" w:rsidRPr="00BA1DDE">
        <w:rPr>
          <w:sz w:val="24"/>
          <w:szCs w:val="24"/>
        </w:rPr>
        <w:t xml:space="preserve">action </w:t>
      </w:r>
      <w:r w:rsidRPr="00BA1DDE">
        <w:rPr>
          <w:sz w:val="24"/>
          <w:szCs w:val="24"/>
        </w:rPr>
        <w:t>reduces the age of infrastructure proportionally to its effectiveness, formally:</w:t>
      </w:r>
    </w:p>
    <w:p w14:paraId="67FEEE57" w14:textId="71B73262" w:rsidR="0091644F" w:rsidRPr="00BA1DDE" w:rsidRDefault="00AB4E59" w:rsidP="0091644F">
      <w:pPr>
        <w:spacing w:line="360" w:lineRule="auto"/>
        <w:ind w:firstLine="708"/>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jvt-1</m:t>
              </m:r>
            </m:sub>
          </m:sSub>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jvt-1</m:t>
              </m:r>
            </m:sub>
          </m:sSub>
          <m:r>
            <w:rPr>
              <w:rFonts w:ascii="Cambria Math" w:hAnsi="Cambria Math"/>
              <w:sz w:val="24"/>
              <w:szCs w:val="24"/>
            </w:rPr>
            <m:t>,</m:t>
          </m:r>
        </m:oMath>
      </m:oMathPara>
    </w:p>
    <w:p w14:paraId="4003F7CD" w14:textId="0B8782D5" w:rsidR="0091644F" w:rsidRPr="00BA1DDE" w:rsidRDefault="0091644F" w:rsidP="001D21B6">
      <w:pPr>
        <w:spacing w:line="360" w:lineRule="auto"/>
        <w:ind w:firstLine="708"/>
        <w:rPr>
          <w:sz w:val="24"/>
          <w:szCs w:val="24"/>
        </w:rPr>
      </w:pPr>
      <w:r w:rsidRPr="00BA1DDE">
        <w:rPr>
          <w:sz w:val="24"/>
          <w:szCs w:val="24"/>
        </w:rPr>
        <w:t xml:space="preserve">where </w:t>
      </w:r>
      <w:r w:rsidRPr="00BA1DDE">
        <w:rPr>
          <w:position w:val="-10"/>
          <w:sz w:val="24"/>
          <w:szCs w:val="24"/>
        </w:rPr>
        <w:object w:dxaOrig="200" w:dyaOrig="320" w14:anchorId="4C128BE2">
          <v:shape id="_x0000_i1030" type="#_x0000_t75" style="width:9.75pt;height:16.5pt" o:ole="">
            <v:imagedata r:id="rId16" o:title=""/>
          </v:shape>
          <o:OLEObject Type="Embed" ProgID="Equation.3" ShapeID="_x0000_i1030" DrawAspect="Content" ObjectID="_1575451925" r:id="rId17"/>
        </w:object>
      </w:r>
      <w:r w:rsidRPr="00BA1DDE">
        <w:rPr>
          <w:sz w:val="24"/>
          <w:szCs w:val="24"/>
        </w:rPr>
        <w:t xml:space="preserve">is the effectiveness of maintenance (in the simulation, </w:t>
      </w:r>
      <w:r w:rsidRPr="00BA1DDE">
        <w:rPr>
          <w:position w:val="-10"/>
          <w:sz w:val="24"/>
          <w:szCs w:val="24"/>
        </w:rPr>
        <w:object w:dxaOrig="720" w:dyaOrig="320" w14:anchorId="7E8D40FA">
          <v:shape id="_x0000_i1031" type="#_x0000_t75" style="width:36.75pt;height:16.5pt" o:ole="">
            <v:imagedata r:id="rId18" o:title=""/>
          </v:shape>
          <o:OLEObject Type="Embed" ProgID="Equation.3" ShapeID="_x0000_i1031" DrawAspect="Content" ObjectID="_1575451926" r:id="rId19"/>
        </w:object>
      </w:r>
      <w:r w:rsidR="00DF553D" w:rsidRPr="00BA1DDE">
        <w:rPr>
          <w:sz w:val="24"/>
          <w:szCs w:val="24"/>
        </w:rPr>
        <w:t>, which</w:t>
      </w:r>
      <w:r w:rsidRPr="00BA1DDE">
        <w:rPr>
          <w:sz w:val="24"/>
          <w:szCs w:val="24"/>
        </w:rPr>
        <w:t xml:space="preserve"> </w:t>
      </w:r>
      <w:r w:rsidR="00DF553D" w:rsidRPr="00BA1DDE">
        <w:rPr>
          <w:sz w:val="24"/>
          <w:szCs w:val="24"/>
        </w:rPr>
        <w:t xml:space="preserve">signifies </w:t>
      </w:r>
      <w:r w:rsidRPr="00BA1DDE">
        <w:rPr>
          <w:sz w:val="24"/>
          <w:szCs w:val="24"/>
        </w:rPr>
        <w:t xml:space="preserve">a </w:t>
      </w:r>
      <w:r w:rsidR="00DF553D" w:rsidRPr="00BA1DDE">
        <w:rPr>
          <w:sz w:val="24"/>
          <w:szCs w:val="24"/>
        </w:rPr>
        <w:t xml:space="preserve">10% </w:t>
      </w:r>
      <w:r w:rsidRPr="00BA1DDE">
        <w:rPr>
          <w:sz w:val="24"/>
          <w:szCs w:val="24"/>
        </w:rPr>
        <w:t xml:space="preserve">reduction in infrastructure age), while the construction of new infrastructure in a neighborhood </w:t>
      </w:r>
      <w:r w:rsidR="00DF553D" w:rsidRPr="00BA1DDE">
        <w:rPr>
          <w:sz w:val="24"/>
          <w:szCs w:val="24"/>
        </w:rPr>
        <w:t>is</w:t>
      </w:r>
      <w:r w:rsidR="00DF553D" w:rsidRPr="00BA1DDE">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m:rPr>
            <m:sty m:val="p"/>
          </m:rPr>
          <w:rPr>
            <w:rFonts w:ascii="Cambria Math" w:hAnsi="Cambria Math"/>
            <w:sz w:val="24"/>
            <w:szCs w:val="24"/>
          </w:rPr>
          <m:t>= 0</m:t>
        </m:r>
      </m:oMath>
      <w:r w:rsidRPr="00BA1DDE">
        <w:rPr>
          <w:sz w:val="24"/>
          <w:szCs w:val="24"/>
        </w:rPr>
        <w:t xml:space="preserve">. </w:t>
      </w:r>
    </w:p>
    <w:p w14:paraId="734657A6" w14:textId="5346C09E" w:rsidR="0091644F" w:rsidRPr="00BA1DDE" w:rsidRDefault="0091644F" w:rsidP="0091644F">
      <w:pPr>
        <w:spacing w:line="360" w:lineRule="auto"/>
        <w:ind w:firstLine="708"/>
        <w:rPr>
          <w:rFonts w:cstheme="minorHAnsi"/>
          <w:sz w:val="24"/>
          <w:szCs w:val="24"/>
        </w:rPr>
      </w:pPr>
      <w:r w:rsidRPr="00BA1DDE">
        <w:rPr>
          <w:sz w:val="24"/>
          <w:szCs w:val="24"/>
        </w:rPr>
        <w:t xml:space="preserve">A triangular value function is used to depict the </w:t>
      </w:r>
      <w:r w:rsidR="00DF553D" w:rsidRPr="00BA1DDE">
        <w:rPr>
          <w:sz w:val="24"/>
          <w:szCs w:val="24"/>
        </w:rPr>
        <w:t xml:space="preserve">water authority’s </w:t>
      </w:r>
      <w:r w:rsidRPr="00BA1DDE">
        <w:rPr>
          <w:sz w:val="24"/>
          <w:szCs w:val="24"/>
        </w:rPr>
        <w:t xml:space="preserve">perception of </w:t>
      </w:r>
      <w:r w:rsidR="00DF553D" w:rsidRPr="00BA1DDE">
        <w:rPr>
          <w:sz w:val="24"/>
          <w:szCs w:val="24"/>
        </w:rPr>
        <w:t xml:space="preserve">the </w:t>
      </w:r>
      <w:r w:rsidRPr="00BA1DDE">
        <w:rPr>
          <w:sz w:val="24"/>
          <w:szCs w:val="24"/>
        </w:rPr>
        <w:t xml:space="preserve">importance of </w:t>
      </w:r>
      <w:r w:rsidR="00DF553D" w:rsidRPr="00BA1DDE">
        <w:rPr>
          <w:sz w:val="24"/>
          <w:szCs w:val="24"/>
        </w:rPr>
        <w:t xml:space="preserve">infrastructure </w:t>
      </w:r>
      <w:r w:rsidRPr="00BA1DDE">
        <w:rPr>
          <w:sz w:val="24"/>
          <w:szCs w:val="24"/>
        </w:rPr>
        <w:t>age</w:t>
      </w:r>
      <w:r w:rsidR="00DF553D" w:rsidRPr="00BA1DDE">
        <w:rPr>
          <w:sz w:val="24"/>
          <w:szCs w:val="24"/>
        </w:rPr>
        <w:t xml:space="preserve"> when making</w:t>
      </w:r>
      <w:r w:rsidRPr="00BA1DDE">
        <w:rPr>
          <w:sz w:val="24"/>
          <w:szCs w:val="24"/>
        </w:rPr>
        <w:t xml:space="preserve"> decisions </w:t>
      </w:r>
      <w:r w:rsidR="00DF553D" w:rsidRPr="00BA1DDE">
        <w:rPr>
          <w:sz w:val="24"/>
          <w:szCs w:val="24"/>
        </w:rPr>
        <w:t xml:space="preserve">regarding </w:t>
      </w:r>
      <w:r w:rsidRPr="00BA1DDE">
        <w:rPr>
          <w:sz w:val="24"/>
          <w:szCs w:val="24"/>
        </w:rPr>
        <w:t xml:space="preserve">investment in maintenance,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oMath>
      <w:r w:rsidRPr="00BA1DDE">
        <w:rPr>
          <w:sz w:val="24"/>
          <w:szCs w:val="24"/>
        </w:rPr>
        <w:t>; formally:</w:t>
      </w:r>
    </w:p>
    <w:p w14:paraId="6C9D75E3" w14:textId="63DD074A" w:rsidR="0091644F" w:rsidRPr="00BA1DDE" w:rsidRDefault="00AB4E59" w:rsidP="0091644F">
      <w:pPr>
        <w:spacing w:line="360" w:lineRule="auto"/>
        <w:rPr>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ctrlPr>
                        <w:rPr>
                          <w:rFonts w:ascii="Cambria Math" w:hAnsi="Cambria Math"/>
                          <w:i/>
                          <w:sz w:val="24"/>
                          <w:szCs w:val="24"/>
                        </w:rPr>
                      </m:ctrlPr>
                    </m:num>
                    <m:den>
                      <m:r>
                        <w:rPr>
                          <w:rFonts w:ascii="Cambria Math" w:hAnsi="Cambria Math"/>
                          <w:sz w:val="24"/>
                          <w:szCs w:val="24"/>
                        </w:rPr>
                        <m:t>τ</m:t>
                      </m:r>
                    </m:den>
                  </m:f>
                  <m:r>
                    <m:rPr>
                      <m:sty m:val="p"/>
                    </m:rPr>
                    <w:rPr>
                      <w:rFonts w:ascii="Cambria Math" w:hAnsi="Cambria Math"/>
                      <w:sz w:val="24"/>
                      <w:szCs w:val="24"/>
                    </w:rPr>
                    <m:t xml:space="preserve">                 </m:t>
                  </m:r>
                  <m:r>
                    <m:rPr>
                      <m:nor/>
                    </m:rPr>
                    <w:rPr>
                      <w:rFonts w:ascii="Cambria Math" w:hAnsi="Cambria Math"/>
                      <w:sz w:val="24"/>
                      <w:szCs w:val="24"/>
                    </w:rPr>
                    <m:t>if</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m:rPr>
                      <m:sty m:val="p"/>
                    </m:rPr>
                    <w:rPr>
                      <w:rFonts w:ascii="Cambria Math" w:hAnsi="Cambria Math"/>
                      <w:sz w:val="24"/>
                      <w:szCs w:val="24"/>
                    </w:rPr>
                    <m:t xml:space="preserve">≤ </m:t>
                  </m:r>
                  <m:r>
                    <w:rPr>
                      <w:rFonts w:ascii="Cambria Math" w:hAnsi="Cambria Math"/>
                      <w:sz w:val="24"/>
                      <w:szCs w:val="24"/>
                    </w:rPr>
                    <m:t>τ</m:t>
                  </m:r>
                </m:e>
                <m:e>
                  <m:f>
                    <m:fPr>
                      <m:ctrlPr>
                        <w:rPr>
                          <w:rFonts w:ascii="Cambria Math" w:hAnsi="Cambria Math"/>
                          <w:sz w:val="24"/>
                          <w:szCs w:val="24"/>
                        </w:rPr>
                      </m:ctrlPr>
                    </m:fPr>
                    <m:num>
                      <m:r>
                        <w:rPr>
                          <w:rFonts w:ascii="Cambria Math" w:hAnsi="Cambria Math"/>
                          <w:sz w:val="24"/>
                          <w:szCs w:val="24"/>
                        </w:rPr>
                        <m:t>2τ</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num>
                    <m:den>
                      <m:r>
                        <w:rPr>
                          <w:rFonts w:ascii="Cambria Math" w:hAnsi="Cambria Math"/>
                          <w:sz w:val="24"/>
                          <w:szCs w:val="24"/>
                        </w:rPr>
                        <m:t>τ</m:t>
                      </m:r>
                    </m:den>
                  </m:f>
                  <m:r>
                    <m:rPr>
                      <m:sty m:val="p"/>
                    </m:rPr>
                    <w:rPr>
                      <w:rFonts w:ascii="Cambria Math" w:hAnsi="Cambria Math"/>
                      <w:sz w:val="24"/>
                      <w:szCs w:val="24"/>
                    </w:rPr>
                    <m:t xml:space="preserve">       </m:t>
                  </m:r>
                  <m:r>
                    <m:rPr>
                      <m:nor/>
                    </m:rPr>
                    <w:rPr>
                      <w:rFonts w:ascii="Cambria Math" w:hAnsi="Cambria Math"/>
                      <w:sz w:val="24"/>
                      <w:szCs w:val="24"/>
                    </w:rPr>
                    <m:t>if</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m:rPr>
                      <m:sty m:val="p"/>
                    </m:rPr>
                    <w:rPr>
                      <w:rFonts w:ascii="Cambria Math" w:hAnsi="Cambria Math"/>
                      <w:sz w:val="24"/>
                      <w:szCs w:val="24"/>
                    </w:rPr>
                    <m:t xml:space="preserve">&gt; </m:t>
                  </m:r>
                  <m:r>
                    <w:rPr>
                      <w:rFonts w:ascii="Cambria Math" w:hAnsi="Cambria Math"/>
                      <w:sz w:val="24"/>
                      <w:szCs w:val="24"/>
                    </w:rPr>
                    <m:t>τ</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0                       </m:t>
                  </m:r>
                  <m:r>
                    <m:rPr>
                      <m:nor/>
                    </m:rPr>
                    <w:rPr>
                      <w:rFonts w:ascii="Cambria Math" w:eastAsia="Cambria Math" w:hAnsi="Cambria Math" w:cs="Cambria Math"/>
                      <w:sz w:val="24"/>
                      <w:szCs w:val="24"/>
                    </w:rPr>
                    <m:t>if</m:t>
                  </m:r>
                  <m:r>
                    <w:rPr>
                      <w:rFonts w:ascii="Cambria Math" w:eastAsia="Cambria Math" w:hAnsi="Cambria Math" w:cs="Cambria Math"/>
                      <w:sz w:val="24"/>
                      <w:szCs w:val="24"/>
                    </w:rPr>
                    <m:t xml:space="preserve"> </m:t>
                  </m:r>
                  <m:sSub>
                    <m:sSubPr>
                      <m:ctrlPr>
                        <w:rPr>
                          <w:rFonts w:ascii="Cambria Math" w:hAnsi="Cambria Math"/>
                          <w:sz w:val="24"/>
                          <w:szCs w:val="24"/>
                        </w:rPr>
                      </m:ctrlPr>
                    </m:sSubPr>
                    <m:e>
                      <m:r>
                        <w:rPr>
                          <w:rFonts w:ascii="Cambria Math" w:hAnsi="Cambria Math"/>
                          <w:sz w:val="24"/>
                          <w:szCs w:val="24"/>
                        </w:rPr>
                        <m:t xml:space="preserve"> λ</m:t>
                      </m:r>
                    </m:e>
                    <m:sub>
                      <m:r>
                        <w:rPr>
                          <w:rFonts w:ascii="Cambria Math" w:hAnsi="Cambria Math"/>
                          <w:sz w:val="24"/>
                          <w:szCs w:val="24"/>
                        </w:rPr>
                        <m:t>jvt</m:t>
                      </m:r>
                    </m:sub>
                  </m:sSub>
                  <m:r>
                    <m:rPr>
                      <m:sty m:val="p"/>
                    </m:rPr>
                    <w:rPr>
                      <w:rFonts w:ascii="Cambria Math" w:hAnsi="Cambria Math"/>
                      <w:sz w:val="24"/>
                      <w:szCs w:val="24"/>
                    </w:rPr>
                    <m:t>&gt; 2</m:t>
                  </m:r>
                  <m:r>
                    <w:rPr>
                      <w:rFonts w:ascii="Cambria Math" w:hAnsi="Cambria Math"/>
                      <w:sz w:val="24"/>
                      <w:szCs w:val="24"/>
                    </w:rPr>
                    <m:t>τ</m:t>
                  </m:r>
                </m:e>
              </m:eqArr>
            </m:e>
          </m:d>
          <m:r>
            <w:rPr>
              <w:rFonts w:ascii="Cambria Math" w:hAnsi="Cambria Math"/>
              <w:sz w:val="24"/>
              <w:szCs w:val="24"/>
            </w:rPr>
            <m:t>,</m:t>
          </m:r>
        </m:oMath>
      </m:oMathPara>
    </w:p>
    <w:p w14:paraId="6FC06598" w14:textId="3A9AE020" w:rsidR="0091644F" w:rsidRPr="00BA1DDE" w:rsidRDefault="0091644F" w:rsidP="0091644F">
      <w:pPr>
        <w:spacing w:line="360" w:lineRule="auto"/>
        <w:rPr>
          <w:sz w:val="24"/>
          <w:szCs w:val="24"/>
        </w:rPr>
      </w:pPr>
      <w:r w:rsidRPr="00BA1DDE">
        <w:rPr>
          <w:sz w:val="24"/>
          <w:szCs w:val="24"/>
        </w:rPr>
        <w:t xml:space="preserve">where </w:t>
      </w:r>
      <m:oMath>
        <m:r>
          <w:rPr>
            <w:rFonts w:ascii="Cambria Math" w:hAnsi="Cambria Math"/>
            <w:sz w:val="24"/>
            <w:szCs w:val="24"/>
          </w:rPr>
          <m:t>τ</m:t>
        </m:r>
      </m:oMath>
      <w:r w:rsidRPr="00BA1DDE">
        <w:rPr>
          <w:sz w:val="24"/>
          <w:szCs w:val="24"/>
        </w:rPr>
        <w:t xml:space="preserve"> the age at which the state of infrastructure reaches its maximum importance in decision-making. After this point, the </w:t>
      </w:r>
      <w:r w:rsidR="00DF553D" w:rsidRPr="00BA1DDE">
        <w:rPr>
          <w:sz w:val="24"/>
          <w:szCs w:val="24"/>
        </w:rPr>
        <w:t>decision-</w:t>
      </w:r>
      <w:r w:rsidRPr="00BA1DDE">
        <w:rPr>
          <w:sz w:val="24"/>
          <w:szCs w:val="24"/>
        </w:rPr>
        <w:t xml:space="preserve">maker </w:t>
      </w:r>
      <w:r w:rsidR="00DF553D" w:rsidRPr="00BA1DDE">
        <w:rPr>
          <w:sz w:val="24"/>
          <w:szCs w:val="24"/>
        </w:rPr>
        <w:t>assigns</w:t>
      </w:r>
      <w:r w:rsidRPr="00BA1DDE">
        <w:rPr>
          <w:sz w:val="24"/>
          <w:szCs w:val="24"/>
        </w:rPr>
        <w:t xml:space="preserve"> less importance to repairs and more importance to </w:t>
      </w:r>
      <w:r w:rsidR="00DF553D" w:rsidRPr="00BA1DDE">
        <w:rPr>
          <w:sz w:val="24"/>
          <w:szCs w:val="24"/>
        </w:rPr>
        <w:t xml:space="preserve">creating </w:t>
      </w:r>
      <w:r w:rsidRPr="00BA1DDE">
        <w:rPr>
          <w:sz w:val="24"/>
          <w:szCs w:val="24"/>
        </w:rPr>
        <w:t xml:space="preserve">new infrastructure. </w:t>
      </w:r>
      <w:r w:rsidR="003B5BD6" w:rsidRPr="00BA1DDE">
        <w:rPr>
          <w:sz w:val="24"/>
          <w:szCs w:val="24"/>
        </w:rPr>
        <w:t>All the simulation</w:t>
      </w:r>
      <w:r w:rsidR="00DF553D" w:rsidRPr="00BA1DDE">
        <w:rPr>
          <w:sz w:val="24"/>
          <w:szCs w:val="24"/>
        </w:rPr>
        <w:t>s</w:t>
      </w:r>
      <w:r w:rsidR="003B5BD6" w:rsidRPr="00BA1DDE">
        <w:rPr>
          <w:sz w:val="24"/>
          <w:szCs w:val="24"/>
        </w:rPr>
        <w:t xml:space="preserve"> presented in the main documents were obtaining assuming </w:t>
      </w:r>
      <m:oMath>
        <m:r>
          <m:rPr>
            <m:sty m:val="p"/>
          </m:rPr>
          <w:rPr>
            <w:rFonts w:ascii="Cambria Math" w:hAnsi="Cambria Math"/>
            <w:sz w:val="24"/>
            <w:szCs w:val="24"/>
          </w:rPr>
          <m:t>2</m:t>
        </m:r>
        <m:r>
          <w:rPr>
            <w:rFonts w:ascii="Cambria Math" w:hAnsi="Cambria Math"/>
            <w:sz w:val="24"/>
            <w:szCs w:val="24"/>
          </w:rPr>
          <m:t>τ=30</m:t>
        </m:r>
        <m:r>
          <w:rPr>
            <w:rFonts w:ascii="Cambria Math" w:eastAsiaTheme="minorEastAsia" w:hAnsi="Cambria Math"/>
            <w:sz w:val="24"/>
            <w:szCs w:val="24"/>
          </w:rPr>
          <m:t xml:space="preserve"> </m:t>
        </m:r>
        <m:r>
          <m:rPr>
            <m:nor/>
          </m:rPr>
          <w:rPr>
            <w:rFonts w:ascii="Cambria Math" w:eastAsiaTheme="minorEastAsia" w:hAnsi="Cambria Math"/>
            <w:sz w:val="24"/>
            <w:szCs w:val="24"/>
          </w:rPr>
          <m:t>decision cycles</m:t>
        </m:r>
      </m:oMath>
      <w:r w:rsidR="003B5BD6" w:rsidRPr="00BA1DDE">
        <w:rPr>
          <w:rFonts w:eastAsiaTheme="minorEastAsia"/>
          <w:sz w:val="24"/>
          <w:szCs w:val="24"/>
        </w:rPr>
        <w:t>.</w:t>
      </w:r>
    </w:p>
    <w:p w14:paraId="43067A38" w14:textId="106BC188" w:rsidR="0091644F" w:rsidRPr="00BA1DDE" w:rsidRDefault="0091644F" w:rsidP="001D21B6">
      <w:pPr>
        <w:spacing w:line="360" w:lineRule="auto"/>
        <w:ind w:firstLine="708"/>
        <w:rPr>
          <w:sz w:val="24"/>
          <w:szCs w:val="24"/>
        </w:rPr>
      </w:pPr>
      <w:r w:rsidRPr="00BA1DDE">
        <w:rPr>
          <w:sz w:val="24"/>
          <w:szCs w:val="24"/>
        </w:rPr>
        <w:t xml:space="preserve">Accordingly, the importance of </w:t>
      </w:r>
      <w:r w:rsidR="00ED2ECD" w:rsidRPr="00BA1DDE">
        <w:rPr>
          <w:sz w:val="24"/>
          <w:szCs w:val="24"/>
        </w:rPr>
        <w:t xml:space="preserve">infrastructure </w:t>
      </w:r>
      <w:r w:rsidRPr="00BA1DDE">
        <w:rPr>
          <w:sz w:val="24"/>
          <w:szCs w:val="24"/>
        </w:rPr>
        <w:t xml:space="preserve">age for investment related to construction of new infrastructure,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oMath>
      <w:r w:rsidRPr="00BA1DDE">
        <w:rPr>
          <w:rFonts w:eastAsiaTheme="minorEastAsia"/>
          <w:sz w:val="24"/>
          <w:szCs w:val="24"/>
        </w:rPr>
        <w:t>,</w:t>
      </w:r>
      <w:r w:rsidRPr="00BA1DDE">
        <w:rPr>
          <w:sz w:val="24"/>
          <w:szCs w:val="24"/>
        </w:rPr>
        <w:t xml:space="preserve"> is assumed to be a step-linear increasing function from </w:t>
      </w:r>
      <m:oMath>
        <m:r>
          <w:rPr>
            <w:rFonts w:ascii="Cambria Math" w:hAnsi="Cambria Math"/>
            <w:sz w:val="24"/>
            <w:szCs w:val="24"/>
          </w:rPr>
          <m:t>τ</m:t>
        </m:r>
      </m:oMath>
      <w:r w:rsidR="00ED2ECD" w:rsidRPr="00BA1DDE">
        <w:rPr>
          <w:sz w:val="24"/>
          <w:szCs w:val="24"/>
        </w:rPr>
        <w:t xml:space="preserve">:  </w:t>
      </w:r>
    </w:p>
    <w:p w14:paraId="6A8B95E0" w14:textId="77777777" w:rsidR="0091644F" w:rsidRPr="00BA1DDE" w:rsidRDefault="00AB4E59" w:rsidP="0091644F">
      <w:pPr>
        <w:spacing w:line="360" w:lineRule="auto"/>
        <w:rPr>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 xml:space="preserve">0                 </m:t>
                  </m:r>
                  <m:r>
                    <w:rPr>
                      <w:rFonts w:ascii="Cambria Math" w:hAnsi="Cambria Math"/>
                      <w:sz w:val="24"/>
                      <w:szCs w:val="24"/>
                    </w:rPr>
                    <m:t>if</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m:rPr>
                      <m:sty m:val="p"/>
                    </m:rPr>
                    <w:rPr>
                      <w:rFonts w:ascii="Cambria Math" w:hAnsi="Cambria Math"/>
                      <w:sz w:val="24"/>
                      <w:szCs w:val="24"/>
                    </w:rPr>
                    <m:t xml:space="preserve">≤ </m:t>
                  </m:r>
                  <m:r>
                    <w:rPr>
                      <w:rFonts w:ascii="Cambria Math" w:hAnsi="Cambria Math"/>
                      <w:sz w:val="24"/>
                      <w:szCs w:val="24"/>
                    </w:rPr>
                    <m:t xml:space="preserve">τ </m:t>
                  </m:r>
                </m:e>
                <m:e>
                  <m:f>
                    <m:fPr>
                      <m:ctrlPr>
                        <w:rPr>
                          <w:rFonts w:ascii="Cambria Math" w:hAnsi="Cambria Math"/>
                          <w:sz w:val="24"/>
                          <w:szCs w:val="24"/>
                        </w:rPr>
                      </m:ctrlPr>
                    </m:fPr>
                    <m:num>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-τ</m:t>
                          </m:r>
                          <m:ctrlPr>
                            <w:rPr>
                              <w:rFonts w:ascii="Cambria Math" w:hAnsi="Cambria Math"/>
                              <w:sz w:val="24"/>
                              <w:szCs w:val="24"/>
                            </w:rPr>
                          </m:ctrlPr>
                        </m:e>
                      </m:d>
                      <m:ctrlPr>
                        <w:rPr>
                          <w:rFonts w:ascii="Cambria Math" w:hAnsi="Cambria Math"/>
                          <w:i/>
                          <w:sz w:val="24"/>
                          <w:szCs w:val="24"/>
                        </w:rPr>
                      </m:ctrlPr>
                    </m:num>
                    <m:den>
                      <m:r>
                        <m:rPr>
                          <m:sty m:val="p"/>
                        </m:rPr>
                        <w:rPr>
                          <w:rFonts w:ascii="Cambria Math" w:hAnsi="Cambria Math"/>
                          <w:sz w:val="24"/>
                          <w:szCs w:val="24"/>
                        </w:rPr>
                        <m:t>2</m:t>
                      </m:r>
                      <m:r>
                        <w:rPr>
                          <w:rFonts w:ascii="Cambria Math" w:hAnsi="Cambria Math"/>
                          <w:sz w:val="24"/>
                          <w:szCs w:val="24"/>
                        </w:rPr>
                        <m:t>τ</m:t>
                      </m:r>
                    </m:den>
                  </m:f>
                  <m:r>
                    <m:rPr>
                      <m:sty m:val="p"/>
                    </m:rPr>
                    <w:rPr>
                      <w:rFonts w:ascii="Cambria Math" w:hAnsi="Cambria Math"/>
                      <w:sz w:val="24"/>
                      <w:szCs w:val="24"/>
                    </w:rPr>
                    <m:t xml:space="preserve">  </m:t>
                  </m:r>
                  <m:r>
                    <w:rPr>
                      <w:rFonts w:ascii="Cambria Math" w:hAnsi="Cambria Math"/>
                      <w:sz w:val="24"/>
                      <w:szCs w:val="24"/>
                    </w:rPr>
                    <m:t>if</m:t>
                  </m:r>
                  <m:r>
                    <m:rPr>
                      <m:sty m:val="p"/>
                    </m:rPr>
                    <w:rPr>
                      <w:rFonts w:ascii="Cambria Math" w:hAnsi="Cambria Math"/>
                      <w:sz w:val="24"/>
                      <w:szCs w:val="24"/>
                    </w:rPr>
                    <m:t xml:space="preserve"> τ&lt;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m:rPr>
                      <m:sty m:val="p"/>
                    </m:rPr>
                    <w:rPr>
                      <w:rFonts w:ascii="Cambria Math" w:hAnsi="Cambria Math"/>
                      <w:sz w:val="24"/>
                      <w:szCs w:val="24"/>
                    </w:rPr>
                    <m:t>&lt;2</m:t>
                  </m:r>
                  <m:r>
                    <w:rPr>
                      <w:rFonts w:ascii="Cambria Math" w:hAnsi="Cambria Math"/>
                      <w:sz w:val="24"/>
                      <w:szCs w:val="24"/>
                    </w:rPr>
                    <m:t>τ</m:t>
                  </m:r>
                  <m:ctrlPr>
                    <w:rPr>
                      <w:rFonts w:ascii="Cambria Math" w:eastAsia="Cambria Math" w:hAnsi="Cambria Math" w:cs="Cambria Math"/>
                      <w:sz w:val="24"/>
                      <w:szCs w:val="24"/>
                    </w:rPr>
                  </m:ctrlPr>
                </m:e>
                <m:e>
                  <m:r>
                    <w:rPr>
                      <w:rFonts w:ascii="Cambria Math" w:eastAsia="Cambria Math" w:hAnsi="Cambria Math" w:cs="Cambria Math"/>
                      <w:sz w:val="24"/>
                      <w:szCs w:val="24"/>
                    </w:rPr>
                    <m:t xml:space="preserve">1                   </m:t>
                  </m:r>
                  <m:r>
                    <m:rPr>
                      <m:nor/>
                    </m:rPr>
                    <w:rPr>
                      <w:rFonts w:ascii="Cambria Math" w:eastAsia="Cambria Math" w:hAnsi="Cambria Math" w:cs="Cambria Math"/>
                      <w:sz w:val="24"/>
                      <w:szCs w:val="24"/>
                    </w:rPr>
                    <m:t xml:space="preserve">if </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m:rPr>
                      <m:sty m:val="p"/>
                    </m:rPr>
                    <w:rPr>
                      <w:rFonts w:ascii="Cambria Math" w:hAnsi="Cambria Math"/>
                      <w:sz w:val="24"/>
                      <w:szCs w:val="24"/>
                    </w:rPr>
                    <m:t xml:space="preserve"> ≥ 2</m:t>
                  </m:r>
                  <m:r>
                    <w:rPr>
                      <w:rFonts w:ascii="Cambria Math" w:hAnsi="Cambria Math"/>
                      <w:sz w:val="24"/>
                      <w:szCs w:val="24"/>
                    </w:rPr>
                    <m:t xml:space="preserve">τ |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jv</m:t>
                      </m:r>
                    </m:sub>
                  </m:sSub>
                  <m:r>
                    <w:rPr>
                      <w:rFonts w:ascii="Cambria Math" w:hAnsi="Cambria Math"/>
                      <w:sz w:val="24"/>
                      <w:szCs w:val="24"/>
                    </w:rPr>
                    <m:t>=0</m:t>
                  </m:r>
                </m:e>
              </m:eqArr>
            </m:e>
          </m:d>
        </m:oMath>
      </m:oMathPara>
    </w:p>
    <w:p w14:paraId="380BC3A7" w14:textId="77777777" w:rsidR="001D21B6" w:rsidRPr="00BA1DDE" w:rsidRDefault="0091644F" w:rsidP="001D21B6">
      <w:pPr>
        <w:spacing w:line="360" w:lineRule="auto"/>
        <w:rPr>
          <w:sz w:val="24"/>
          <w:szCs w:val="24"/>
        </w:rPr>
      </w:pPr>
      <w:r w:rsidRPr="00BA1DDE">
        <w:rPr>
          <w:sz w:val="24"/>
          <w:szCs w:val="24"/>
        </w:rPr>
        <w:t xml:space="preserve">That is, at the same time that the importance </w:t>
      </w:r>
      <w:r w:rsidR="00ED2ECD" w:rsidRPr="00BA1DDE">
        <w:rPr>
          <w:sz w:val="24"/>
          <w:szCs w:val="24"/>
        </w:rPr>
        <w:t xml:space="preserve">given to </w:t>
      </w:r>
      <w:r w:rsidRPr="00BA1DDE">
        <w:rPr>
          <w:sz w:val="24"/>
          <w:szCs w:val="24"/>
        </w:rPr>
        <w:t>repair start</w:t>
      </w:r>
      <w:r w:rsidR="00ED2ECD" w:rsidRPr="00BA1DDE">
        <w:rPr>
          <w:sz w:val="24"/>
          <w:szCs w:val="24"/>
        </w:rPr>
        <w:t>s</w:t>
      </w:r>
      <w:r w:rsidRPr="00BA1DDE">
        <w:rPr>
          <w:sz w:val="24"/>
          <w:szCs w:val="24"/>
        </w:rPr>
        <w:t xml:space="preserve"> to declin</w:t>
      </w:r>
      <w:r w:rsidR="0055686C" w:rsidRPr="00BA1DDE">
        <w:rPr>
          <w:sz w:val="24"/>
          <w:szCs w:val="24"/>
        </w:rPr>
        <w:t>e,</w:t>
      </w:r>
      <w:r w:rsidRPr="00BA1DDE">
        <w:rPr>
          <w:sz w:val="24"/>
          <w:szCs w:val="24"/>
        </w:rPr>
        <w:t xml:space="preserve"> the importance of </w:t>
      </w:r>
      <w:r w:rsidR="00ED2ECD" w:rsidRPr="00BA1DDE">
        <w:rPr>
          <w:sz w:val="24"/>
          <w:szCs w:val="24"/>
        </w:rPr>
        <w:t xml:space="preserve">building </w:t>
      </w:r>
      <w:r w:rsidRPr="00BA1DDE">
        <w:rPr>
          <w:sz w:val="24"/>
          <w:szCs w:val="24"/>
        </w:rPr>
        <w:t>new infrastructure increases.</w:t>
      </w:r>
    </w:p>
    <w:p w14:paraId="78F093ED" w14:textId="365DA7FF" w:rsidR="0091644F" w:rsidRPr="00BA1DDE" w:rsidRDefault="0091644F" w:rsidP="001D21B6">
      <w:pPr>
        <w:pStyle w:val="Heading3"/>
        <w:rPr>
          <w:color w:val="auto"/>
        </w:rPr>
      </w:pPr>
      <w:r w:rsidRPr="00BA1DDE">
        <w:rPr>
          <w:color w:val="auto"/>
        </w:rPr>
        <w:t>Lack of coverage</w:t>
      </w:r>
    </w:p>
    <w:p w14:paraId="4067DE1D" w14:textId="771C9DDB" w:rsidR="0091644F" w:rsidRPr="00BA1DDE" w:rsidRDefault="0091644F" w:rsidP="001D21B6">
      <w:pPr>
        <w:spacing w:line="360" w:lineRule="auto"/>
        <w:ind w:firstLine="708"/>
        <w:rPr>
          <w:rFonts w:cstheme="minorHAnsi"/>
          <w:sz w:val="24"/>
          <w:szCs w:val="24"/>
        </w:rPr>
      </w:pPr>
      <w:r w:rsidRPr="00BA1DDE">
        <w:rPr>
          <w:sz w:val="24"/>
          <w:szCs w:val="24"/>
        </w:rPr>
        <w:t>Each neighborhood can have access to the sewer and potable water system. The number of neighborhoods without infrastructure changes over time as investments are made in new infrastructure.</w:t>
      </w:r>
      <w:r w:rsidRPr="00BA1DDE">
        <w:rPr>
          <w:rFonts w:eastAsiaTheme="minorEastAsia"/>
          <w:sz w:val="24"/>
          <w:szCs w:val="24"/>
        </w:rPr>
        <w:t xml:space="preserve"> In addition, a neighborhood can have access to infrastructure, but the infrastructure may be too old, according to the applied policy, to reduce the risk of infrastructure failure. Therefore, we define the lack of coverage of infrastructure system </w:t>
      </w:r>
      <m:oMath>
        <m:r>
          <w:rPr>
            <w:rFonts w:ascii="Cambria Math" w:eastAsiaTheme="minorEastAsia" w:hAnsi="Cambria Math"/>
            <w:sz w:val="24"/>
            <w:szCs w:val="24"/>
          </w:rPr>
          <m:t>v</m:t>
        </m:r>
      </m:oMath>
      <w:r w:rsidRPr="00BA1DDE">
        <w:rPr>
          <w:rFonts w:eastAsiaTheme="minorEastAsia"/>
          <w:sz w:val="24"/>
          <w:szCs w:val="24"/>
        </w:rPr>
        <w:t xml:space="preserve"> at time </w:t>
      </w:r>
      <m:oMath>
        <m:r>
          <w:rPr>
            <w:rFonts w:ascii="Cambria Math" w:eastAsiaTheme="minorEastAsia" w:hAnsi="Cambria Math"/>
            <w:sz w:val="24"/>
            <w:szCs w:val="24"/>
          </w:rPr>
          <m:t>t</m:t>
        </m:r>
      </m:oMath>
      <w:r w:rsidRPr="00BA1DDE">
        <w:rPr>
          <w:rFonts w:eastAsiaTheme="minorEastAsia"/>
          <w:sz w:val="24"/>
          <w:szCs w:val="24"/>
        </w:rPr>
        <w:t xml:space="preserve">, as </w:t>
      </w:r>
      <w:r w:rsidRPr="00BA1DDE">
        <w:rPr>
          <w:sz w:val="24"/>
          <w:szCs w:val="24"/>
        </w:rPr>
        <w:t xml:space="preserve">the proportion of neighborhoods in the vicinity of a focal neighborhood </w:t>
      </w:r>
      <m:oMath>
        <m:r>
          <w:rPr>
            <w:rFonts w:ascii="Cambria Math" w:hAnsi="Cambria Math"/>
            <w:sz w:val="24"/>
            <w:szCs w:val="24"/>
          </w:rPr>
          <m:t>j,</m:t>
        </m:r>
      </m:oMath>
      <w:r w:rsidRPr="00BA1DDE">
        <w:rPr>
          <w:sz w:val="24"/>
          <w:szCs w:val="24"/>
        </w:rPr>
        <w:t xml:space="preserve"> with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jv</m:t>
            </m:r>
          </m:sub>
        </m:sSub>
        <m:r>
          <w:rPr>
            <w:rFonts w:ascii="Cambria Math" w:hAnsi="Cambria Math"/>
            <w:sz w:val="24"/>
            <w:szCs w:val="24"/>
          </w:rPr>
          <m:t>=0</m:t>
        </m:r>
      </m:oMath>
      <w:r w:rsidRPr="00BA1DDE">
        <w:rPr>
          <w:rFonts w:eastAsiaTheme="minorEastAsia"/>
          <w:sz w:val="24"/>
          <w:szCs w:val="24"/>
        </w:rPr>
        <w:t xml:space="preserve"> </w:t>
      </w:r>
      <w:r w:rsidRPr="00BA1DDE">
        <w:rPr>
          <w:sz w:val="24"/>
          <w:szCs w:val="24"/>
        </w:rPr>
        <w:t xml:space="preserve">and </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m:rPr>
            <m:sty m:val="p"/>
          </m:rPr>
          <w:rPr>
            <w:rFonts w:ascii="Cambria Math" w:hAnsi="Cambria Math"/>
            <w:sz w:val="24"/>
            <w:szCs w:val="24"/>
          </w:rPr>
          <m:t>&gt; 2τ</m:t>
        </m:r>
      </m:oMath>
      <w:r w:rsidRPr="00BA1DDE">
        <w:rPr>
          <w:rFonts w:cstheme="minorHAnsi"/>
          <w:sz w:val="24"/>
          <w:szCs w:val="24"/>
        </w:rPr>
        <w:t xml:space="preserve"> . Formally, the criteria “lack of coverage” is calculated by defining the number of neighborhoods in a von Neumann vicinity in a radius</w:t>
      </w:r>
      <w:r w:rsidRPr="00BA1DDE">
        <w:rPr>
          <w:rFonts w:eastAsiaTheme="minorEastAsia" w:cstheme="minorHAnsi"/>
          <w:sz w:val="24"/>
          <w:szCs w:val="24"/>
        </w:rPr>
        <w:t xml:space="preserve"> </w:t>
      </w:r>
      <m:oMath>
        <m:r>
          <m:rPr>
            <m:scr m:val="script"/>
          </m:rPr>
          <w:rPr>
            <w:rFonts w:ascii="Cambria Math" w:hAnsi="Cambria Math" w:cstheme="minorHAnsi"/>
            <w:sz w:val="24"/>
            <w:szCs w:val="24"/>
          </w:rPr>
          <m:t>l</m:t>
        </m:r>
      </m:oMath>
      <w:r w:rsidRPr="00BA1DDE">
        <w:rPr>
          <w:rFonts w:cstheme="min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cstheme="minorHAnsi"/>
                <w:sz w:val="24"/>
                <w:szCs w:val="24"/>
              </w:rPr>
              <m:t>l</m:t>
            </m:r>
          </m:sup>
        </m:sSubSup>
      </m:oMath>
      <w:r w:rsidRPr="00BA1DDE">
        <w:rPr>
          <w:rFonts w:eastAsiaTheme="minorEastAsia" w:cstheme="minorHAnsi"/>
          <w:sz w:val="24"/>
          <w:szCs w:val="24"/>
        </w:rPr>
        <w:t xml:space="preserve"> with </w:t>
      </w:r>
      <m:oMath>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cstheme="minorHAnsi"/>
                <w:sz w:val="24"/>
                <w:szCs w:val="24"/>
              </w:rPr>
              <m:t>l</m:t>
            </m:r>
          </m:sup>
        </m:sSubSup>
        <m:r>
          <w:rPr>
            <w:rFonts w:ascii="Cambria Math" w:hAnsi="Cambria Math"/>
            <w:sz w:val="24"/>
            <w:szCs w:val="24"/>
          </w:rPr>
          <m:t>∈J</m:t>
        </m:r>
      </m:oMath>
      <w:r w:rsidRPr="00BA1DDE">
        <w:rPr>
          <w:rFonts w:cstheme="minorHAnsi"/>
          <w:sz w:val="24"/>
          <w:szCs w:val="24"/>
        </w:rPr>
        <w:t>, without infrastructure or with infrastructure</w:t>
      </w:r>
      <w:r w:rsidR="00ED2ECD" w:rsidRPr="00BA1DDE">
        <w:rPr>
          <w:rFonts w:cstheme="minorHAnsi"/>
          <w:sz w:val="24"/>
          <w:szCs w:val="24"/>
        </w:rPr>
        <w:t>,</w:t>
      </w:r>
      <w:r w:rsidRPr="00BA1DDE">
        <w:rPr>
          <w:rFonts w:cstheme="minorHAnsi"/>
          <w:sz w:val="24"/>
          <w:szCs w:val="24"/>
        </w:rPr>
        <w:t xml:space="preserve"> over the threshold at which it is beyond functional:</w:t>
      </w:r>
    </w:p>
    <w:p w14:paraId="6BC0D17A" w14:textId="77E819F7" w:rsidR="0091644F" w:rsidRPr="00BA1DDE" w:rsidRDefault="00AB4E59" w:rsidP="0091644F">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q ∈</m:t>
              </m:r>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cstheme="minorHAnsi"/>
                      <w:sz w:val="24"/>
                      <w:szCs w:val="24"/>
                    </w:rPr>
                    <m:t>l</m:t>
                  </m:r>
                </m:sup>
              </m:sSub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qv</m:t>
                  </m:r>
                </m:sub>
              </m:sSub>
              <m:r>
                <w:rPr>
                  <w:rFonts w:ascii="Cambria Math" w:hAnsi="Cambria Math"/>
                  <w:sz w:val="24"/>
                  <w:szCs w:val="24"/>
                </w:rPr>
                <m:t>=0</m:t>
              </m:r>
              <m:r>
                <m:rPr>
                  <m:sty m:val="p"/>
                </m:rP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qvt</m:t>
                  </m:r>
                </m:sub>
              </m:sSub>
              <m:r>
                <m:rPr>
                  <m:sty m:val="p"/>
                </m:rPr>
                <w:rPr>
                  <w:rFonts w:ascii="Cambria Math" w:hAnsi="Cambria Math"/>
                  <w:sz w:val="24"/>
                  <w:szCs w:val="24"/>
                </w:rPr>
                <m:t>&gt; 2τ</m:t>
              </m:r>
            </m:e>
          </m:d>
          <m:r>
            <w:rPr>
              <w:rFonts w:ascii="Cambria Math" w:hAnsi="Cambria Math"/>
              <w:sz w:val="24"/>
              <w:szCs w:val="24"/>
            </w:rPr>
            <m:t xml:space="preserve"> </m:t>
          </m:r>
          <m:r>
            <m:rPr>
              <m:sty m:val="p"/>
            </m:rPr>
            <w:rPr>
              <w:rFonts w:ascii="Cambria Math" w:hAnsi="Cambria Math" w:cstheme="minorHAnsi"/>
              <w:sz w:val="24"/>
              <w:szCs w:val="24"/>
            </w:rPr>
            <m:t xml:space="preserve"> ,</m:t>
          </m:r>
        </m:oMath>
      </m:oMathPara>
    </w:p>
    <w:p w14:paraId="7E4F4274" w14:textId="285F4C4B" w:rsidR="0091644F" w:rsidRPr="00BA1DDE" w:rsidRDefault="0091644F" w:rsidP="001D21B6">
      <w:pPr>
        <w:spacing w:line="360" w:lineRule="auto"/>
        <w:rPr>
          <w:sz w:val="24"/>
          <w:szCs w:val="24"/>
        </w:rPr>
      </w:pPr>
      <w:r w:rsidRPr="00BA1DDE">
        <w:rPr>
          <w:rFonts w:cstheme="minorHAnsi"/>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oMath>
      <w:r w:rsidRPr="00BA1DDE">
        <w:rPr>
          <w:rFonts w:eastAsiaTheme="minorEastAsia" w:cstheme="minorHAnsi"/>
          <w:sz w:val="24"/>
          <w:szCs w:val="24"/>
        </w:rPr>
        <w:t xml:space="preserve"> represents the neighborhoods without functional infrastructure in the vicinity of neighborhood </w:t>
      </w:r>
      <m:oMath>
        <m:r>
          <w:rPr>
            <w:rFonts w:ascii="Cambria Math" w:eastAsiaTheme="minorEastAsia" w:hAnsi="Cambria Math" w:cstheme="minorHAnsi"/>
            <w:sz w:val="24"/>
            <w:szCs w:val="24"/>
          </w:rPr>
          <m:t>j</m:t>
        </m:r>
      </m:oMath>
      <w:r w:rsidRPr="00BA1DDE">
        <w:rPr>
          <w:rFonts w:eastAsiaTheme="minorEastAsia" w:cstheme="minorHAnsi"/>
          <w:sz w:val="24"/>
          <w:szCs w:val="24"/>
        </w:rPr>
        <w:t xml:space="preserve">, </w:t>
      </w:r>
      <m:oMath>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cstheme="minorHAnsi"/>
                <w:sz w:val="24"/>
                <w:szCs w:val="24"/>
              </w:rPr>
              <m:t>l</m:t>
            </m:r>
          </m:sup>
        </m:sSubSup>
      </m:oMath>
      <w:r w:rsidRPr="00BA1DDE">
        <w:rPr>
          <w:rFonts w:eastAsiaTheme="minorEastAsia" w:cstheme="minorHAnsi"/>
          <w:sz w:val="24"/>
          <w:szCs w:val="24"/>
        </w:rPr>
        <w:t xml:space="preserve">. </w:t>
      </w:r>
      <w:r w:rsidR="00BA3CB5" w:rsidRPr="00BA1DDE">
        <w:rPr>
          <w:rFonts w:eastAsiaTheme="minorEastAsia" w:cstheme="minorHAnsi"/>
          <w:sz w:val="24"/>
          <w:szCs w:val="24"/>
        </w:rPr>
        <w:t>T</w:t>
      </w:r>
      <w:r w:rsidRPr="00BA1DDE">
        <w:rPr>
          <w:sz w:val="24"/>
          <w:szCs w:val="24"/>
        </w:rPr>
        <w:t>he value function for this criteria is assumed to be linear</w:t>
      </w:r>
      <w:r w:rsidR="00ED2ECD" w:rsidRPr="00BA1DDE">
        <w:rPr>
          <w:sz w:val="24"/>
          <w:szCs w:val="24"/>
        </w:rPr>
        <w:t>,</w:t>
      </w:r>
      <w:r w:rsidRPr="00BA1DDE">
        <w:rPr>
          <w:sz w:val="24"/>
          <w:szCs w:val="24"/>
        </w:rPr>
        <w:t xml:space="preserve"> using:</w:t>
      </w:r>
    </w:p>
    <w:p w14:paraId="41B56290" w14:textId="77777777" w:rsidR="0091644F" w:rsidRPr="00BA1DDE" w:rsidRDefault="00AB4E59" w:rsidP="0091644F">
      <w:pPr>
        <w:spacing w:line="360" w:lineRule="auto"/>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3jvt</m:t>
              </m:r>
            </m:sub>
            <m:sup>
              <m:r>
                <w:rPr>
                  <w:rFonts w:ascii="Cambria Math" w:hAnsi="Cambria Math"/>
                  <w:sz w:val="24"/>
                  <w:szCs w:val="24"/>
                </w:rPr>
                <m:t>k</m:t>
              </m:r>
            </m:sup>
          </m:sSub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r>
                <w:rPr>
                  <w:rFonts w:ascii="Cambria Math" w:hAnsi="Cambria Math"/>
                  <w:sz w:val="24"/>
                  <w:szCs w:val="24"/>
                </w:rPr>
                <m:t>|</m:t>
              </m:r>
            </m:num>
            <m:den>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j</m:t>
                      </m:r>
                    </m:sub>
                  </m:sSub>
                </m:e>
                <m:sup>
                  <m:r>
                    <w:rPr>
                      <w:rFonts w:ascii="Cambria Math" w:eastAsiaTheme="minorEastAsia" w:hAnsi="Cambria Math" w:cstheme="minorHAnsi"/>
                      <w:sz w:val="24"/>
                      <w:szCs w:val="24"/>
                    </w:rPr>
                    <m:t>*</m:t>
                  </m:r>
                </m:sup>
              </m:sSup>
            </m:den>
          </m:f>
          <m:r>
            <w:rPr>
              <w:rFonts w:ascii="Cambria Math" w:eastAsiaTheme="minorEastAsia" w:hAnsi="Cambria Math" w:cstheme="minorHAnsi"/>
              <w:sz w:val="24"/>
              <w:szCs w:val="24"/>
            </w:rPr>
            <m:t xml:space="preserve">   ∀ k ⋀ v,</m:t>
          </m:r>
        </m:oMath>
      </m:oMathPara>
    </w:p>
    <w:p w14:paraId="6693030E" w14:textId="464B4F74" w:rsidR="0091644F" w:rsidRPr="00BA1DDE" w:rsidRDefault="0091644F" w:rsidP="0091644F">
      <w:pPr>
        <w:spacing w:line="360" w:lineRule="auto"/>
        <w:rPr>
          <w:rFonts w:eastAsiaTheme="minorEastAsia" w:cstheme="minorHAnsi"/>
          <w:sz w:val="24"/>
          <w:szCs w:val="24"/>
        </w:rPr>
      </w:pPr>
      <w:r w:rsidRPr="00BA1DDE">
        <w:rPr>
          <w:rFonts w:eastAsiaTheme="minorEastAsia" w:cstheme="minorHAnsi"/>
          <w:sz w:val="24"/>
          <w:szCs w:val="24"/>
        </w:rPr>
        <w:t xml:space="preserve"> where  </w:t>
      </w:r>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r>
          <w:rPr>
            <w:rFonts w:ascii="Cambria Math" w:hAnsi="Cambria Math"/>
            <w:sz w:val="24"/>
            <w:szCs w:val="24"/>
          </w:rPr>
          <m:t>|</m:t>
        </m:r>
      </m:oMath>
      <w:r w:rsidRPr="00BA1DDE">
        <w:rPr>
          <w:rFonts w:eastAsiaTheme="minorEastAsia" w:cstheme="minorHAnsi"/>
          <w:sz w:val="24"/>
          <w:szCs w:val="24"/>
        </w:rPr>
        <w:t xml:space="preserve"> is the cardinality of set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jvt</m:t>
            </m:r>
          </m:sub>
        </m:sSub>
      </m:oMath>
      <w:r w:rsidRPr="00BA1DDE">
        <w:rPr>
          <w:rFonts w:eastAsiaTheme="minorEastAsia" w:cstheme="minorHAnsi"/>
          <w:sz w:val="24"/>
          <w:szCs w:val="24"/>
        </w:rPr>
        <w:t xml:space="preserve">, and  </w:t>
      </w:r>
      <m:oMath>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j</m:t>
                </m:r>
              </m:sub>
            </m:sSub>
          </m:e>
          <m:sup>
            <m:r>
              <w:rPr>
                <w:rFonts w:ascii="Cambria Math" w:eastAsiaTheme="minorEastAsia" w:hAnsi="Cambria Math" w:cstheme="minorHAnsi"/>
                <w:sz w:val="24"/>
                <w:szCs w:val="24"/>
              </w:rPr>
              <m:t>*</m:t>
            </m:r>
          </m:sup>
        </m:sSup>
      </m:oMath>
      <w:r w:rsidRPr="00BA1DDE">
        <w:rPr>
          <w:rFonts w:eastAsiaTheme="minorEastAsia" w:cstheme="minorHAnsi"/>
          <w:sz w:val="24"/>
          <w:szCs w:val="24"/>
        </w:rPr>
        <w:t xml:space="preserve"> is the </w:t>
      </w:r>
      <w:r w:rsidR="00D45112" w:rsidRPr="00BA1DDE">
        <w:rPr>
          <w:rFonts w:eastAsiaTheme="minorEastAsia" w:cstheme="minorHAnsi"/>
          <w:sz w:val="24"/>
          <w:szCs w:val="24"/>
        </w:rPr>
        <w:t xml:space="preserve">total </w:t>
      </w:r>
      <w:r w:rsidRPr="00BA1DDE">
        <w:rPr>
          <w:rFonts w:eastAsiaTheme="minorEastAsia" w:cstheme="minorHAnsi"/>
          <w:sz w:val="24"/>
          <w:szCs w:val="24"/>
        </w:rPr>
        <w:t xml:space="preserve">number of neighborhoods in the vicinity </w:t>
      </w:r>
      <m:oMath>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oMath>
      <w:r w:rsidRPr="00BA1DDE">
        <w:rPr>
          <w:rFonts w:eastAsiaTheme="minorEastAsia" w:cstheme="minorHAnsi"/>
          <w:sz w:val="24"/>
          <w:szCs w:val="24"/>
        </w:rPr>
        <w:t xml:space="preserve"> of neighborhood </w:t>
      </w:r>
      <m:oMath>
        <m:r>
          <w:rPr>
            <w:rFonts w:ascii="Cambria Math" w:eastAsiaTheme="minorEastAsia" w:hAnsi="Cambria Math" w:cstheme="minorHAnsi"/>
            <w:sz w:val="24"/>
            <w:szCs w:val="24"/>
          </w:rPr>
          <m:t>j</m:t>
        </m:r>
      </m:oMath>
      <w:r w:rsidRPr="00BA1DDE">
        <w:rPr>
          <w:rFonts w:eastAsiaTheme="minorEastAsia" w:cstheme="minorHAnsi"/>
          <w:sz w:val="24"/>
          <w:szCs w:val="24"/>
        </w:rPr>
        <w:t>, for all actions and infrastructure systems.</w:t>
      </w:r>
    </w:p>
    <w:p w14:paraId="79AF9DED" w14:textId="77777777" w:rsidR="0091644F" w:rsidRPr="00BA1DDE" w:rsidRDefault="0091644F" w:rsidP="001D21B6">
      <w:pPr>
        <w:pStyle w:val="Heading3"/>
        <w:rPr>
          <w:color w:val="auto"/>
        </w:rPr>
      </w:pPr>
      <w:r w:rsidRPr="00BA1DDE">
        <w:rPr>
          <w:color w:val="auto"/>
        </w:rPr>
        <w:t>Indirect benefit</w:t>
      </w:r>
    </w:p>
    <w:p w14:paraId="614A8E92" w14:textId="0B326143" w:rsidR="0091644F" w:rsidRPr="00BA1DDE" w:rsidRDefault="0091644F" w:rsidP="0091644F">
      <w:pPr>
        <w:spacing w:line="360" w:lineRule="auto"/>
        <w:ind w:firstLine="708"/>
        <w:rPr>
          <w:rFonts w:cstheme="minorHAnsi"/>
          <w:sz w:val="24"/>
          <w:szCs w:val="24"/>
        </w:rPr>
      </w:pPr>
      <w:r w:rsidRPr="00BA1DDE">
        <w:rPr>
          <w:sz w:val="24"/>
          <w:szCs w:val="24"/>
        </w:rPr>
        <w:t xml:space="preserve">We included a criterion that considers the density of neighborhoods in the vicinity of a focal neighborhood </w:t>
      </w:r>
      <m:oMath>
        <m:r>
          <w:rPr>
            <w:rFonts w:ascii="Cambria Math" w:hAnsi="Cambria Math"/>
            <w:sz w:val="24"/>
            <w:szCs w:val="24"/>
          </w:rPr>
          <m:t>j</m:t>
        </m:r>
      </m:oMath>
      <w:r w:rsidRPr="00BA1DDE">
        <w:rPr>
          <w:sz w:val="24"/>
          <w:szCs w:val="24"/>
        </w:rPr>
        <w:t xml:space="preserve">, to </w:t>
      </w:r>
      <w:r w:rsidRPr="00BA1DDE">
        <w:rPr>
          <w:rFonts w:eastAsiaTheme="minorEastAsia"/>
          <w:sz w:val="24"/>
          <w:szCs w:val="24"/>
        </w:rPr>
        <w:t xml:space="preserve">account for </w:t>
      </w:r>
      <w:r w:rsidRPr="00BA1DDE">
        <w:rPr>
          <w:sz w:val="24"/>
          <w:szCs w:val="24"/>
        </w:rPr>
        <w:t xml:space="preserve">the perception that more densified areas often receive more attention than less populated ones. Formally, we define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j</m:t>
            </m:r>
          </m:sub>
        </m:sSub>
      </m:oMath>
      <w:r w:rsidRPr="00BA1DDE">
        <w:rPr>
          <w:rFonts w:cstheme="minorHAnsi"/>
          <w:sz w:val="24"/>
          <w:szCs w:val="24"/>
        </w:rPr>
        <w:t xml:space="preserve"> as the </w:t>
      </w:r>
      <w:r w:rsidRPr="00BA1DDE">
        <w:rPr>
          <w:sz w:val="24"/>
          <w:szCs w:val="24"/>
        </w:rPr>
        <w:t>set</w:t>
      </w:r>
      <w:r w:rsidRPr="00BA1DDE">
        <w:rPr>
          <w:rFonts w:cstheme="minorHAnsi"/>
          <w:sz w:val="24"/>
          <w:szCs w:val="24"/>
        </w:rPr>
        <w:t xml:space="preserve"> of neighborhoods in a </w:t>
      </w:r>
      <w:r w:rsidR="00A81C80" w:rsidRPr="00BA1DDE">
        <w:rPr>
          <w:rFonts w:cstheme="minorHAnsi"/>
          <w:sz w:val="24"/>
          <w:szCs w:val="24"/>
        </w:rPr>
        <w:t xml:space="preserve">von </w:t>
      </w:r>
      <w:r w:rsidRPr="00BA1DDE">
        <w:rPr>
          <w:rFonts w:cstheme="minorHAnsi"/>
          <w:sz w:val="24"/>
          <w:szCs w:val="24"/>
        </w:rPr>
        <w:t>Neumann vicinity</w:t>
      </w:r>
      <w:r w:rsidR="00BA3CB5" w:rsidRPr="00BA1DDE">
        <w:rPr>
          <w:rFonts w:cstheme="minorHAnsi"/>
          <w:sz w:val="24"/>
          <w:szCs w:val="24"/>
        </w:rPr>
        <w:t xml:space="preserve"> of radius </w:t>
      </w:r>
      <m:oMath>
        <m:r>
          <m:rPr>
            <m:scr m:val="script"/>
          </m:rPr>
          <w:rPr>
            <w:rFonts w:ascii="Cambria Math" w:hAnsi="Cambria Math"/>
            <w:sz w:val="24"/>
            <w:szCs w:val="24"/>
          </w:rPr>
          <m:t>l</m:t>
        </m:r>
      </m:oMath>
      <w:r w:rsidRPr="00BA1DDE">
        <w:rPr>
          <w:rFonts w:cstheme="minorHAnsi"/>
          <w:sz w:val="24"/>
          <w:szCs w:val="24"/>
        </w:rPr>
        <w:t xml:space="preserve">, </w:t>
      </w:r>
      <m:oMath>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oMath>
      <w:r w:rsidRPr="00BA1DDE">
        <w:rPr>
          <w:rFonts w:eastAsiaTheme="minorEastAsia"/>
          <w:sz w:val="24"/>
          <w:szCs w:val="24"/>
        </w:rPr>
        <w:t>.</w:t>
      </w:r>
      <w:r w:rsidRPr="00BA1DDE">
        <w:rPr>
          <w:rFonts w:cstheme="minorHAnsi"/>
          <w:sz w:val="24"/>
          <w:szCs w:val="24"/>
        </w:rPr>
        <w:t xml:space="preserve"> By dividing the cardinality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j</m:t>
            </m:r>
          </m:sub>
        </m:sSub>
      </m:oMath>
      <w:r w:rsidRPr="00BA1DDE">
        <w:rPr>
          <w:rFonts w:eastAsiaTheme="minorEastAsia" w:cstheme="minorHAnsi"/>
          <w:sz w:val="24"/>
          <w:szCs w:val="24"/>
        </w:rPr>
        <w:t xml:space="preserve">, that is </w:t>
      </w:r>
      <m:oMath>
        <m:d>
          <m:dPr>
            <m:begChr m:val="|"/>
            <m:endChr m:val="|"/>
            <m:ctrlPr>
              <w:rPr>
                <w:rFonts w:ascii="Cambria Math" w:hAnsi="Cambria Math"/>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j</m:t>
                </m:r>
              </m:sub>
            </m:sSub>
            <m:ctrlPr>
              <w:rPr>
                <w:rFonts w:ascii="Cambria Math" w:hAnsi="Cambria Math"/>
                <w:i/>
                <w:sz w:val="24"/>
                <w:szCs w:val="24"/>
              </w:rPr>
            </m:ctrlPr>
          </m:e>
        </m:d>
        <m:r>
          <w:rPr>
            <w:rFonts w:ascii="Cambria Math" w:hAnsi="Cambria Math"/>
            <w:sz w:val="24"/>
            <w:szCs w:val="24"/>
          </w:rPr>
          <m:t>,</m:t>
        </m:r>
      </m:oMath>
      <w:r w:rsidRPr="00BA1DDE">
        <w:rPr>
          <w:rFonts w:cstheme="minorHAnsi"/>
          <w:sz w:val="24"/>
          <w:szCs w:val="24"/>
        </w:rPr>
        <w:t xml:space="preserve"> by the cardinality of the set of possible neighborhoods in the same vicinity,</w:t>
      </w:r>
      <m:oMath>
        <m:r>
          <w:rPr>
            <w:rFonts w:ascii="Cambria Math" w:eastAsiaTheme="minorEastAsia" w:hAnsi="Cambria Math" w:cstheme="minorHAnsi"/>
            <w:sz w:val="24"/>
            <w:szCs w:val="24"/>
          </w:rPr>
          <m:t xml:space="preserve"> </m:t>
        </m:r>
        <m:d>
          <m:dPr>
            <m:begChr m:val="|"/>
            <m:endChr m:val="|"/>
            <m:ctrlPr>
              <w:rPr>
                <w:rFonts w:ascii="Cambria Math" w:eastAsiaTheme="minorEastAsia" w:hAnsi="Cambria Math" w:cstheme="minorHAnsi"/>
                <w:i/>
                <w:sz w:val="24"/>
                <w:szCs w:val="24"/>
              </w:rPr>
            </m:ctrlPr>
          </m:dPr>
          <m:e>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e>
        </m:d>
        <m:r>
          <w:rPr>
            <w:rFonts w:ascii="Cambria Math" w:eastAsiaTheme="minorEastAsia" w:hAnsi="Cambria Math" w:cstheme="minorHAnsi"/>
            <w:sz w:val="24"/>
            <w:szCs w:val="24"/>
          </w:rPr>
          <m:t>,</m:t>
        </m:r>
      </m:oMath>
      <w:r w:rsidRPr="00BA1DDE">
        <w:rPr>
          <w:rFonts w:cstheme="minorHAnsi"/>
          <w:sz w:val="24"/>
          <w:szCs w:val="24"/>
        </w:rPr>
        <w:t xml:space="preserve"> we obtain the four criteria: </w:t>
      </w:r>
    </w:p>
    <w:p w14:paraId="044C7273" w14:textId="2E770E0A" w:rsidR="0091644F" w:rsidRPr="00BA1DDE" w:rsidRDefault="00AB4E59" w:rsidP="0091644F">
      <w:pPr>
        <w:spacing w:line="360" w:lineRule="auto"/>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4jvt</m:t>
              </m:r>
            </m:sub>
            <m:sup>
              <m:r>
                <w:rPr>
                  <w:rFonts w:ascii="Cambria Math" w:hAnsi="Cambria Math"/>
                  <w:sz w:val="24"/>
                  <w:szCs w:val="24"/>
                </w:rPr>
                <m:t>k</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ϱ</m:t>
              </m:r>
            </m:e>
            <m:sub>
              <m:r>
                <w:rPr>
                  <w:rFonts w:ascii="Cambria Math" w:eastAsiaTheme="minorEastAsia" w:hAnsi="Cambria Math" w:cstheme="minorHAnsi"/>
                  <w:sz w:val="24"/>
                  <w:szCs w:val="24"/>
                </w:rPr>
                <m:t>jt</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j</m:t>
                      </m:r>
                    </m:sub>
                  </m:sSub>
                  <m:ctrlPr>
                    <w:rPr>
                      <w:rFonts w:ascii="Cambria Math" w:hAnsi="Cambria Math"/>
                      <w:i/>
                      <w:sz w:val="24"/>
                      <w:szCs w:val="24"/>
                    </w:rPr>
                  </m:ctrlPr>
                </m:e>
              </m:d>
            </m:num>
            <m:den>
              <m:d>
                <m:dPr>
                  <m:begChr m:val="|"/>
                  <m:endChr m:val="|"/>
                  <m:ctrlPr>
                    <w:rPr>
                      <w:rFonts w:ascii="Cambria Math" w:eastAsiaTheme="minorEastAsia" w:hAnsi="Cambria Math" w:cstheme="minorHAnsi"/>
                      <w:i/>
                      <w:sz w:val="24"/>
                      <w:szCs w:val="24"/>
                    </w:rPr>
                  </m:ctrlPr>
                </m:dPr>
                <m:e>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e>
              </m:d>
            </m:den>
          </m:f>
          <m:r>
            <w:rPr>
              <w:rFonts w:ascii="Cambria Math" w:eastAsiaTheme="minorEastAsia" w:hAnsi="Cambria Math" w:cstheme="minorHAnsi"/>
              <w:sz w:val="24"/>
              <w:szCs w:val="24"/>
            </w:rPr>
            <m:t xml:space="preserve"> ∀ </m:t>
          </m:r>
          <m:r>
            <w:rPr>
              <w:rFonts w:ascii="Cambria Math" w:hAnsi="Cambria Math"/>
              <w:sz w:val="24"/>
              <w:szCs w:val="24"/>
            </w:rPr>
            <m:t>k , v</m:t>
          </m:r>
          <m:r>
            <w:rPr>
              <w:rFonts w:ascii="Cambria Math" w:eastAsiaTheme="minorEastAsia" w:hAnsi="Cambria Math" w:cstheme="minorHAnsi"/>
              <w:sz w:val="24"/>
              <w:szCs w:val="24"/>
            </w:rPr>
            <m:t xml:space="preserve"> ,</m:t>
          </m:r>
        </m:oMath>
      </m:oMathPara>
    </w:p>
    <w:p w14:paraId="03CF5F7A" w14:textId="4FF98B07" w:rsidR="0091644F" w:rsidRPr="00BA1DDE" w:rsidRDefault="0091644F" w:rsidP="0091644F">
      <w:pPr>
        <w:spacing w:line="360" w:lineRule="auto"/>
        <w:rPr>
          <w:sz w:val="24"/>
          <w:szCs w:val="24"/>
        </w:rPr>
      </w:pPr>
      <w:r w:rsidRPr="00BA1DDE">
        <w:rPr>
          <w:sz w:val="24"/>
          <w:szCs w:val="24"/>
        </w:rPr>
        <w:t xml:space="preserve">where </w:t>
      </w:r>
      <m:oMath>
        <m:d>
          <m:dPr>
            <m:begChr m:val="|"/>
            <m:endChr m:val="|"/>
            <m:ctrlPr>
              <w:rPr>
                <w:rFonts w:ascii="Cambria Math" w:eastAsiaTheme="minorEastAsia" w:hAnsi="Cambria Math" w:cstheme="minorHAnsi"/>
                <w:i/>
                <w:sz w:val="24"/>
                <w:szCs w:val="24"/>
              </w:rPr>
            </m:ctrlPr>
          </m:dPr>
          <m:e>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e>
        </m:d>
        <m:r>
          <w:rPr>
            <w:rFonts w:ascii="Cambria Math" w:eastAsiaTheme="minorEastAsia" w:hAnsi="Cambria Math" w:cstheme="minorHAnsi"/>
            <w:sz w:val="24"/>
            <w:szCs w:val="24"/>
          </w:rPr>
          <m:t xml:space="preserve"> </m:t>
        </m:r>
      </m:oMath>
      <w:r w:rsidRPr="00BA1DDE">
        <w:rPr>
          <w:sz w:val="24"/>
          <w:szCs w:val="24"/>
        </w:rPr>
        <w:t xml:space="preserve">is the cardinality of </w:t>
      </w:r>
      <m:oMath>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oMath>
      <w:r w:rsidRPr="00BA1DDE">
        <w:rPr>
          <w:sz w:val="24"/>
          <w:szCs w:val="24"/>
        </w:rPr>
        <w:t xml:space="preserve"> with </w:t>
      </w:r>
      <m:oMath>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r>
          <w:rPr>
            <w:rFonts w:ascii="Cambria Math" w:hAnsi="Cambria Math"/>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j</m:t>
            </m:r>
          </m:sub>
        </m:sSub>
      </m:oMath>
      <w:r w:rsidRPr="00BA1DDE">
        <w:rPr>
          <w:sz w:val="24"/>
          <w:szCs w:val="24"/>
        </w:rPr>
        <w:t xml:space="preserve">, and </w:t>
      </w:r>
      <m:oMath>
        <m:r>
          <w:rPr>
            <w:rFonts w:ascii="Cambria Math" w:hAnsi="Cambria Math"/>
            <w:sz w:val="24"/>
            <w:szCs w:val="24"/>
          </w:rPr>
          <m:t>0≤</m:t>
        </m:r>
        <m:d>
          <m:dPr>
            <m:begChr m:val="|"/>
            <m:endChr m:val="|"/>
            <m:ctrlPr>
              <w:rPr>
                <w:rFonts w:ascii="Cambria Math" w:hAnsi="Cambria Math"/>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j</m:t>
                </m:r>
              </m:sub>
            </m:sSub>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sz w:val="24"/>
                    <w:szCs w:val="24"/>
                  </w:rPr>
                </m:ctrlPr>
              </m:sSubSupPr>
              <m:e>
                <m:r>
                  <m:rPr>
                    <m:scr m:val="double-struck"/>
                    <m:sty m:val="p"/>
                  </m:rPr>
                  <w:rPr>
                    <w:rFonts w:ascii="Cambria Math" w:hAnsi="Cambria Math"/>
                    <w:sz w:val="24"/>
                    <w:szCs w:val="24"/>
                  </w:rPr>
                  <m:t>N</m:t>
                </m:r>
              </m:e>
              <m:sub>
                <m:r>
                  <w:rPr>
                    <w:rFonts w:ascii="Cambria Math" w:hAnsi="Cambria Math"/>
                    <w:sz w:val="24"/>
                    <w:szCs w:val="24"/>
                  </w:rPr>
                  <m:t>j</m:t>
                </m:r>
              </m:sub>
              <m:sup>
                <m:r>
                  <m:rPr>
                    <m:scr m:val="script"/>
                  </m:rPr>
                  <w:rPr>
                    <w:rFonts w:ascii="Cambria Math" w:hAnsi="Cambria Math"/>
                    <w:sz w:val="24"/>
                    <w:szCs w:val="24"/>
                  </w:rPr>
                  <m:t>l</m:t>
                </m:r>
              </m:sup>
            </m:sSubSup>
          </m:e>
        </m:d>
      </m:oMath>
      <w:r w:rsidRPr="00BA1DDE">
        <w:rPr>
          <w:rFonts w:eastAsiaTheme="minorEastAsia"/>
          <w:sz w:val="24"/>
          <w:szCs w:val="24"/>
        </w:rPr>
        <w:t>.</w:t>
      </w:r>
      <w:r w:rsidRPr="00BA1DDE">
        <w:rPr>
          <w:sz w:val="24"/>
          <w:szCs w:val="24"/>
        </w:rPr>
        <w:t xml:space="preserve"> In all our simulations, the criterion weight associated </w:t>
      </w:r>
      <w:r w:rsidR="00ED2ECD" w:rsidRPr="00BA1DDE">
        <w:rPr>
          <w:sz w:val="24"/>
          <w:szCs w:val="24"/>
        </w:rPr>
        <w:t xml:space="preserve">with </w:t>
      </w:r>
      <w:r w:rsidRPr="00BA1DDE">
        <w:rPr>
          <w:sz w:val="24"/>
          <w:szCs w:val="24"/>
        </w:rPr>
        <w:t xml:space="preserve">this criterion was set to 0.1 for all policies. Therefore, in this implementation, the </w:t>
      </w:r>
      <w:r w:rsidR="0059478A" w:rsidRPr="00BA1DDE">
        <w:rPr>
          <w:sz w:val="24"/>
          <w:szCs w:val="24"/>
        </w:rPr>
        <w:t>“</w:t>
      </w:r>
      <w:r w:rsidRPr="00BA1DDE">
        <w:rPr>
          <w:sz w:val="24"/>
          <w:szCs w:val="24"/>
        </w:rPr>
        <w:t>indirect benefits</w:t>
      </w:r>
      <w:r w:rsidR="0059478A" w:rsidRPr="00BA1DDE">
        <w:rPr>
          <w:sz w:val="24"/>
          <w:szCs w:val="24"/>
        </w:rPr>
        <w:t>”</w:t>
      </w:r>
      <w:r w:rsidRPr="00BA1DDE">
        <w:rPr>
          <w:sz w:val="24"/>
          <w:szCs w:val="24"/>
        </w:rPr>
        <w:t xml:space="preserve"> </w:t>
      </w:r>
      <w:r w:rsidR="00ED2ECD" w:rsidRPr="00BA1DDE">
        <w:rPr>
          <w:sz w:val="24"/>
          <w:szCs w:val="24"/>
        </w:rPr>
        <w:t xml:space="preserve">criterion </w:t>
      </w:r>
      <w:r w:rsidRPr="00BA1DDE">
        <w:rPr>
          <w:sz w:val="24"/>
          <w:szCs w:val="24"/>
        </w:rPr>
        <w:t>does not influence the comparison between policies. It was included so that it would be possible in future model iterations to consider urban growth.</w:t>
      </w:r>
    </w:p>
    <w:p w14:paraId="05D9F2D7" w14:textId="77777777" w:rsidR="0091644F" w:rsidRPr="00BA1DDE" w:rsidRDefault="0091644F" w:rsidP="001D21B6">
      <w:pPr>
        <w:pStyle w:val="Heading2"/>
        <w:rPr>
          <w:color w:val="auto"/>
        </w:rPr>
      </w:pPr>
      <w:r w:rsidRPr="00BA1DDE">
        <w:rPr>
          <w:color w:val="auto"/>
        </w:rPr>
        <w:t>Policy scenarios</w:t>
      </w:r>
    </w:p>
    <w:p w14:paraId="1545C2B4" w14:textId="03ECDFA8" w:rsidR="0091644F" w:rsidRPr="00BA1DDE" w:rsidRDefault="0091644F" w:rsidP="0091644F">
      <w:pPr>
        <w:spacing w:line="360" w:lineRule="auto"/>
        <w:ind w:firstLine="708"/>
        <w:rPr>
          <w:sz w:val="24"/>
          <w:szCs w:val="24"/>
        </w:rPr>
      </w:pPr>
      <w:r w:rsidRPr="00BA1DDE">
        <w:rPr>
          <w:sz w:val="24"/>
          <w:szCs w:val="24"/>
        </w:rPr>
        <w:t xml:space="preserve">A policy scenario is defined by the set of criteria </w:t>
      </w:r>
      <m:oMath>
        <m:r>
          <w:rPr>
            <w:rFonts w:ascii="Cambria Math" w:hAnsi="Cambria Math"/>
            <w:sz w:val="24"/>
            <w:szCs w:val="24"/>
          </w:rPr>
          <m:t>C</m:t>
        </m:r>
      </m:oMath>
      <w:r w:rsidRPr="00BA1DDE">
        <w:rPr>
          <w:sz w:val="24"/>
          <w:szCs w:val="24"/>
        </w:rPr>
        <w:t xml:space="preserve">, priorities </w:t>
      </w:r>
      <m:oMath>
        <m:r>
          <w:rPr>
            <w:rFonts w:ascii="Cambria Math" w:hAnsi="Cambria Math"/>
            <w:sz w:val="24"/>
            <w:szCs w:val="24"/>
          </w:rPr>
          <m:t>W</m:t>
        </m:r>
      </m:oMath>
      <w:r w:rsidRPr="00BA1DDE">
        <w:rPr>
          <w:sz w:val="24"/>
          <w:szCs w:val="24"/>
        </w:rPr>
        <w:t>, and actions</w:t>
      </w:r>
      <w:r w:rsidR="0059478A" w:rsidRPr="00BA1DDE">
        <w:rPr>
          <w:sz w:val="24"/>
          <w:szCs w:val="24"/>
        </w:rPr>
        <w:t>,</w:t>
      </w:r>
      <w:r w:rsidRPr="00BA1DDE">
        <w:rPr>
          <w:sz w:val="24"/>
          <w:szCs w:val="24"/>
        </w:rPr>
        <w:t xml:space="preserve"> </w:t>
      </w:r>
      <m:oMath>
        <m:r>
          <w:rPr>
            <w:rFonts w:ascii="Cambria Math" w:hAnsi="Cambria Math"/>
            <w:sz w:val="24"/>
            <w:szCs w:val="24"/>
          </w:rPr>
          <m:t>k</m:t>
        </m:r>
      </m:oMath>
      <w:r w:rsidR="0059478A" w:rsidRPr="00BA1DDE">
        <w:rPr>
          <w:rFonts w:eastAsiaTheme="minorEastAsia"/>
          <w:sz w:val="24"/>
          <w:szCs w:val="24"/>
        </w:rPr>
        <w:t>,</w:t>
      </w:r>
      <w:r w:rsidR="0059478A" w:rsidRPr="00BA1DDE">
        <w:rPr>
          <w:sz w:val="24"/>
          <w:szCs w:val="24"/>
        </w:rPr>
        <w:t xml:space="preserve"> </w:t>
      </w:r>
      <w:r w:rsidRPr="00BA1DDE">
        <w:rPr>
          <w:sz w:val="24"/>
          <w:szCs w:val="24"/>
        </w:rPr>
        <w:t xml:space="preserve">of the water authority defined for each infrastructure system, </w:t>
      </w:r>
      <m:oMath>
        <m:r>
          <w:rPr>
            <w:rFonts w:ascii="Cambria Math" w:hAnsi="Cambria Math"/>
            <w:sz w:val="24"/>
            <w:szCs w:val="24"/>
          </w:rPr>
          <m:t>v</m:t>
        </m:r>
      </m:oMath>
      <w:r w:rsidRPr="00BA1DDE">
        <w:rPr>
          <w:sz w:val="24"/>
          <w:szCs w:val="24"/>
        </w:rPr>
        <w:t xml:space="preserve">. Thus, formally, a policy </w:t>
      </w:r>
      <m:oMath>
        <m:r>
          <w:rPr>
            <w:rFonts w:ascii="Cambria Math" w:hAnsi="Cambria Math"/>
            <w:sz w:val="24"/>
            <w:szCs w:val="24"/>
          </w:rPr>
          <m:t>p</m:t>
        </m:r>
      </m:oMath>
      <w:r w:rsidRPr="00BA1DDE">
        <w:rPr>
          <w:sz w:val="24"/>
          <w:szCs w:val="24"/>
        </w:rPr>
        <w:t xml:space="preserve"> is defined as:</w:t>
      </w:r>
    </w:p>
    <w:p w14:paraId="304B2764" w14:textId="6EA7771A" w:rsidR="0091644F" w:rsidRPr="00BA1DDE" w:rsidRDefault="0091644F" w:rsidP="0091644F">
      <w:pPr>
        <w:spacing w:line="360" w:lineRule="auto"/>
        <w:ind w:firstLine="708"/>
        <w:rPr>
          <w:rFonts w:eastAsiaTheme="minorEastAsia"/>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sub>
                    <m:sup>
                      <m:r>
                        <w:rPr>
                          <w:rFonts w:ascii="Cambria Math" w:hAnsi="Cambria Math"/>
                          <w:sz w:val="24"/>
                          <w:szCs w:val="24"/>
                        </w:rPr>
                        <m:t>p</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sub>
                    <m:sup>
                      <m:r>
                        <w:rPr>
                          <w:rFonts w:ascii="Cambria Math" w:hAnsi="Cambria Math"/>
                          <w:sz w:val="24"/>
                          <w:szCs w:val="24"/>
                        </w:rPr>
                        <m:t>p</m:t>
                      </m:r>
                    </m:sup>
                  </m:sSubSup>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sub>
                    <m:sup>
                      <m:r>
                        <w:rPr>
                          <w:rFonts w:ascii="Cambria Math" w:hAnsi="Cambria Math"/>
                          <w:sz w:val="24"/>
                          <w:szCs w:val="24"/>
                        </w:rPr>
                        <m:t>p</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sub>
                    <m:sup>
                      <m:r>
                        <w:rPr>
                          <w:rFonts w:ascii="Cambria Math" w:hAnsi="Cambria Math"/>
                          <w:sz w:val="24"/>
                          <w:szCs w:val="24"/>
                        </w:rPr>
                        <m:t>p</m:t>
                      </m:r>
                    </m:sup>
                  </m:sSubSup>
                </m:e>
              </m:d>
            </m:e>
          </m:d>
          <m:r>
            <w:rPr>
              <w:rFonts w:ascii="Cambria Math" w:hAnsi="Cambria Math"/>
              <w:sz w:val="24"/>
              <w:szCs w:val="24"/>
            </w:rPr>
            <m:t>,</m:t>
          </m:r>
        </m:oMath>
      </m:oMathPara>
    </w:p>
    <w:p w14:paraId="4E33036A" w14:textId="4FDBD166" w:rsidR="0091644F" w:rsidRPr="00BA1DDE" w:rsidRDefault="008009E1" w:rsidP="001D21B6">
      <w:pPr>
        <w:spacing w:line="360" w:lineRule="auto"/>
        <w:rPr>
          <w:rFonts w:eastAsiaTheme="minorEastAsia"/>
          <w:sz w:val="24"/>
          <w:szCs w:val="24"/>
        </w:rPr>
      </w:pPr>
      <w:r w:rsidRPr="00BA1DDE">
        <w:rPr>
          <w:rFonts w:eastAsiaTheme="minorEastAsia"/>
          <w:sz w:val="24"/>
          <w:szCs w:val="24"/>
        </w:rPr>
        <w:lastRenderedPageBreak/>
        <w:t>w</w:t>
      </w:r>
      <w:r w:rsidR="0091644F" w:rsidRPr="00BA1DDE">
        <w:rPr>
          <w:rFonts w:eastAsiaTheme="minorEastAsia"/>
          <w:sz w:val="24"/>
          <w:szCs w:val="24"/>
        </w:rPr>
        <w:t>here</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sub>
          <m:sup>
            <m:r>
              <w:rPr>
                <w:rFonts w:ascii="Cambria Math" w:hAnsi="Cambria Math"/>
                <w:sz w:val="24"/>
                <w:szCs w:val="24"/>
              </w:rPr>
              <m:t>p</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sub>
          <m:sup>
            <m:r>
              <w:rPr>
                <w:rFonts w:ascii="Cambria Math" w:hAnsi="Cambria Math"/>
                <w:sz w:val="24"/>
                <w:szCs w:val="24"/>
              </w:rPr>
              <m:t>p</m:t>
            </m:r>
          </m:sup>
        </m:sSubSup>
        <m:r>
          <w:rPr>
            <w:rFonts w:ascii="Cambria Math" w:hAnsi="Cambria Math"/>
            <w:sz w:val="24"/>
            <w:szCs w:val="24"/>
          </w:rPr>
          <m:t>}</m:t>
        </m:r>
      </m:oMath>
      <w:r w:rsidR="0091644F" w:rsidRPr="00BA1DDE">
        <w:rPr>
          <w:rFonts w:eastAsiaTheme="minorEastAsia"/>
          <w:sz w:val="24"/>
          <w:szCs w:val="24"/>
        </w:rPr>
        <w:t xml:space="preserve"> and </w:t>
      </w:r>
      <m:oMath>
        <m:r>
          <w:rPr>
            <w:rFonts w:ascii="Cambria Math" w:eastAsiaTheme="minorEastAsia"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sub>
          <m:sup>
            <m:r>
              <w:rPr>
                <w:rFonts w:ascii="Cambria Math" w:hAnsi="Cambria Math"/>
                <w:sz w:val="24"/>
                <w:szCs w:val="24"/>
              </w:rPr>
              <m:t>p</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sub>
          <m:sup>
            <m:r>
              <w:rPr>
                <w:rFonts w:ascii="Cambria Math" w:hAnsi="Cambria Math"/>
                <w:sz w:val="24"/>
                <w:szCs w:val="24"/>
              </w:rPr>
              <m:t>p</m:t>
            </m:r>
          </m:sup>
        </m:sSubSup>
        <m:r>
          <w:rPr>
            <w:rFonts w:ascii="Cambria Math" w:hAnsi="Cambria Math"/>
            <w:sz w:val="24"/>
            <w:szCs w:val="24"/>
          </w:rPr>
          <m:t>}</m:t>
        </m:r>
      </m:oMath>
      <w:r w:rsidR="0091644F" w:rsidRPr="00BA1DDE">
        <w:rPr>
          <w:rFonts w:eastAsiaTheme="minorEastAsia"/>
          <w:sz w:val="24"/>
          <w:szCs w:val="24"/>
        </w:rPr>
        <w:t xml:space="preserve"> are the set of criteria and criteria weights associated with policy </w:t>
      </w:r>
      <m:oMath>
        <m:r>
          <w:rPr>
            <w:rFonts w:ascii="Cambria Math" w:eastAsiaTheme="minorEastAsia" w:hAnsi="Cambria Math"/>
            <w:sz w:val="24"/>
            <w:szCs w:val="24"/>
          </w:rPr>
          <m:t>p</m:t>
        </m:r>
      </m:oMath>
      <w:r w:rsidR="0091644F" w:rsidRPr="00BA1DDE">
        <w:rPr>
          <w:rFonts w:eastAsiaTheme="minorEastAsia"/>
          <w:sz w:val="24"/>
          <w:szCs w:val="24"/>
        </w:rPr>
        <w:t xml:space="preserve">, for systems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oMath>
      <w:r w:rsidR="0091644F" w:rsidRPr="00BA1DDE">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oMath>
      <w:r w:rsidR="0091644F" w:rsidRPr="00BA1DDE">
        <w:rPr>
          <w:rFonts w:eastAsiaTheme="minorEastAsia"/>
          <w:sz w:val="24"/>
          <w:szCs w:val="24"/>
        </w:rPr>
        <w:t xml:space="preserve"> respectively</w:t>
      </w:r>
      <w:r w:rsidRPr="00BA1DDE">
        <w:rPr>
          <w:rFonts w:eastAsiaTheme="minorEastAsia"/>
          <w:sz w:val="24"/>
          <w:szCs w:val="24"/>
        </w:rPr>
        <w:t>,</w:t>
      </w:r>
      <w:r w:rsidR="0091644F" w:rsidRPr="00BA1DDE">
        <w:rPr>
          <w:rFonts w:eastAsiaTheme="minorEastAsia"/>
          <w:sz w:val="24"/>
          <w:szCs w:val="24"/>
        </w:rPr>
        <w:t xml:space="preserve"> and </w:t>
      </w:r>
      <m:oMath>
        <m:r>
          <w:rPr>
            <w:rFonts w:ascii="Cambria Math" w:hAnsi="Cambria Math"/>
            <w:sz w:val="24"/>
            <w:szCs w:val="24"/>
          </w:rPr>
          <m:t>k</m:t>
        </m:r>
      </m:oMath>
      <w:r w:rsidR="0091644F" w:rsidRPr="00BA1DDE">
        <w:rPr>
          <w:rFonts w:eastAsiaTheme="minorEastAsia"/>
          <w:sz w:val="24"/>
          <w:szCs w:val="24"/>
        </w:rPr>
        <w:t xml:space="preserve"> are the set of actions. To calculate the suitability assessment, </w:t>
      </w:r>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jvt</m:t>
            </m:r>
          </m:sub>
          <m:sup>
            <m:r>
              <w:rPr>
                <w:rFonts w:ascii="Cambria Math" w:hAnsi="Cambria Math"/>
                <w:sz w:val="24"/>
                <w:szCs w:val="24"/>
              </w:rPr>
              <m:t>k</m:t>
            </m:r>
          </m:sup>
        </m:sSubSup>
      </m:oMath>
      <w:r w:rsidR="0091644F" w:rsidRPr="00BA1DDE">
        <w:rPr>
          <w:rFonts w:eastAsiaTheme="minorEastAsia"/>
          <w:sz w:val="24"/>
          <w:szCs w:val="24"/>
        </w:rPr>
        <w:t xml:space="preserve">, </w:t>
      </w:r>
      <m:oMath>
        <m:r>
          <w:rPr>
            <w:rFonts w:ascii="Cambria Math" w:eastAsiaTheme="minorEastAsia" w:hAnsi="Cambria Math"/>
            <w:sz w:val="24"/>
            <w:szCs w:val="24"/>
          </w:rPr>
          <m:t>0</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iv</m:t>
            </m:r>
          </m:sub>
          <m:sup>
            <m:r>
              <w:rPr>
                <w:rFonts w:ascii="Cambria Math" w:hAnsi="Cambria Math"/>
                <w:sz w:val="24"/>
                <w:szCs w:val="24"/>
              </w:rPr>
              <m:t>p</m:t>
            </m:r>
          </m:sup>
        </m:sSubSup>
        <m:r>
          <w:rPr>
            <w:rFonts w:ascii="Cambria Math" w:hAnsi="Cambria Math"/>
            <w:sz w:val="24"/>
            <w:szCs w:val="24"/>
          </w:rPr>
          <m:t>≤1</m:t>
        </m:r>
        <m:r>
          <w:rPr>
            <w:rFonts w:ascii="Cambria Math" w:eastAsiaTheme="minorEastAsia" w:hAnsi="Cambria Math"/>
            <w:sz w:val="24"/>
            <w:szCs w:val="24"/>
          </w:rPr>
          <m:t xml:space="preserve"> ∀ i </m:t>
        </m:r>
        <m:r>
          <m:rPr>
            <m:nor/>
          </m:rPr>
          <w:rPr>
            <w:rFonts w:ascii="Cambria Math" w:eastAsiaTheme="minorEastAsia" w:hAnsi="Cambria Math"/>
            <w:sz w:val="24"/>
            <w:szCs w:val="24"/>
          </w:rPr>
          <m:t>∈</m:t>
        </m:r>
        <m:r>
          <w:rPr>
            <w:rFonts w:ascii="Cambria Math" w:eastAsiaTheme="minorEastAsia" w:hAnsi="Cambria Math"/>
            <w:sz w:val="24"/>
            <w:szCs w:val="24"/>
          </w:rPr>
          <m:t xml:space="preserve"> I, </m:t>
        </m:r>
      </m:oMath>
      <w:r w:rsidR="0091644F" w:rsidRPr="00BA1DDE">
        <w:rPr>
          <w:rFonts w:eastAsiaTheme="minorEastAsia"/>
          <w:sz w:val="24"/>
          <w:szCs w:val="24"/>
        </w:rPr>
        <w:t xml:space="preserve">and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iv</m:t>
                </m:r>
              </m:sub>
              <m:sup>
                <m:r>
                  <w:rPr>
                    <w:rFonts w:ascii="Cambria Math" w:hAnsi="Cambria Math"/>
                    <w:sz w:val="24"/>
                    <w:szCs w:val="24"/>
                  </w:rPr>
                  <m:t>p</m:t>
                </m:r>
              </m:sup>
            </m:sSubSup>
          </m:e>
        </m:nary>
        <m:r>
          <w:rPr>
            <w:rFonts w:ascii="Cambria Math" w:eastAsiaTheme="minorEastAsia" w:hAnsi="Cambria Math"/>
            <w:sz w:val="24"/>
            <w:szCs w:val="24"/>
          </w:rPr>
          <m:t>=1</m:t>
        </m:r>
      </m:oMath>
      <w:r w:rsidR="0091644F" w:rsidRPr="00BA1DDE">
        <w:rPr>
          <w:rFonts w:eastAsiaTheme="minorEastAsia"/>
          <w:sz w:val="24"/>
          <w:szCs w:val="24"/>
        </w:rPr>
        <w:t xml:space="preserve"> for each policy </w:t>
      </w:r>
      <m:oMath>
        <m:r>
          <w:rPr>
            <w:rFonts w:ascii="Cambria Math" w:eastAsiaTheme="minorEastAsia" w:hAnsi="Cambria Math"/>
            <w:sz w:val="24"/>
            <w:szCs w:val="24"/>
          </w:rPr>
          <m:t>p</m:t>
        </m:r>
      </m:oMath>
      <w:r w:rsidR="0091644F" w:rsidRPr="00BA1DDE">
        <w:rPr>
          <w:rFonts w:eastAsiaTheme="minorEastAsia"/>
          <w:sz w:val="24"/>
          <w:szCs w:val="24"/>
        </w:rPr>
        <w:t xml:space="preserve"> and system </w:t>
      </w:r>
      <m:oMath>
        <m:r>
          <w:rPr>
            <w:rFonts w:ascii="Cambria Math" w:eastAsiaTheme="minorEastAsia" w:hAnsi="Cambria Math"/>
            <w:sz w:val="24"/>
            <w:szCs w:val="24"/>
          </w:rPr>
          <m:t>v</m:t>
        </m:r>
      </m:oMath>
      <w:r w:rsidR="00A565B7">
        <w:rPr>
          <w:rFonts w:eastAsiaTheme="minorEastAsia"/>
          <w:sz w:val="24"/>
          <w:szCs w:val="24"/>
        </w:rPr>
        <w:t xml:space="preserve"> (</w:t>
      </w:r>
      <w:r w:rsidR="0091644F" w:rsidRPr="00BA1DDE">
        <w:rPr>
          <w:rFonts w:eastAsiaTheme="minorEastAsia"/>
          <w:sz w:val="24"/>
          <w:szCs w:val="24"/>
        </w:rPr>
        <w:t xml:space="preserve">Fig. </w:t>
      </w:r>
      <w:r w:rsidR="00A565B7">
        <w:rPr>
          <w:rFonts w:eastAsiaTheme="minorEastAsia"/>
          <w:sz w:val="24"/>
          <w:szCs w:val="24"/>
        </w:rPr>
        <w:t>S</w:t>
      </w:r>
      <w:r w:rsidR="0091644F" w:rsidRPr="00BA1DDE">
        <w:rPr>
          <w:rFonts w:eastAsiaTheme="minorEastAsia"/>
          <w:sz w:val="24"/>
          <w:szCs w:val="24"/>
        </w:rPr>
        <w:t xml:space="preserve">2). </w:t>
      </w:r>
    </w:p>
    <w:p w14:paraId="06129F5C" w14:textId="77777777" w:rsidR="0091644F" w:rsidRPr="00BA1DDE" w:rsidRDefault="0091644F" w:rsidP="001D21B6">
      <w:pPr>
        <w:pStyle w:val="Heading3"/>
        <w:rPr>
          <w:color w:val="auto"/>
        </w:rPr>
      </w:pPr>
      <w:r w:rsidRPr="00BA1DDE">
        <w:rPr>
          <w:color w:val="auto"/>
        </w:rPr>
        <w:t>Designed policies</w:t>
      </w:r>
    </w:p>
    <w:p w14:paraId="13783F87" w14:textId="77777777" w:rsidR="0091644F" w:rsidRPr="00BA1DDE" w:rsidRDefault="0091644F" w:rsidP="0091644F">
      <w:pPr>
        <w:spacing w:line="360" w:lineRule="auto"/>
        <w:ind w:firstLine="708"/>
        <w:rPr>
          <w:sz w:val="24"/>
          <w:szCs w:val="24"/>
        </w:rPr>
      </w:pPr>
      <w:r w:rsidRPr="00BA1DDE">
        <w:rPr>
          <w:sz w:val="24"/>
          <w:szCs w:val="24"/>
        </w:rPr>
        <w:t>Three policy scenarios illustrate contrasting priorities regarding which criteria are more important for deciding where to build new or maintain clean water or sewer systems:</w:t>
      </w:r>
    </w:p>
    <w:p w14:paraId="0729CCE0" w14:textId="048BF0D8" w:rsidR="0091644F" w:rsidRPr="00BA1DDE" w:rsidRDefault="0091644F" w:rsidP="0091644F">
      <w:pPr>
        <w:spacing w:line="360" w:lineRule="auto"/>
        <w:ind w:firstLine="708"/>
        <w:rPr>
          <w:sz w:val="24"/>
          <w:szCs w:val="24"/>
        </w:rPr>
      </w:pPr>
      <w:r w:rsidRPr="00BA1DDE">
        <w:rPr>
          <w:sz w:val="24"/>
          <w:szCs w:val="24"/>
        </w:rPr>
        <w:t xml:space="preserve">Policy scenario 1, “Squeaky Wheel” (from “the </w:t>
      </w:r>
      <w:r w:rsidR="008009E1" w:rsidRPr="00BA1DDE">
        <w:rPr>
          <w:sz w:val="24"/>
          <w:szCs w:val="24"/>
        </w:rPr>
        <w:t>s</w:t>
      </w:r>
      <w:r w:rsidRPr="00BA1DDE">
        <w:rPr>
          <w:sz w:val="24"/>
          <w:szCs w:val="24"/>
        </w:rPr>
        <w:t xml:space="preserve">queaky </w:t>
      </w:r>
      <w:r w:rsidR="008009E1" w:rsidRPr="00BA1DDE">
        <w:rPr>
          <w:sz w:val="24"/>
          <w:szCs w:val="24"/>
        </w:rPr>
        <w:t>w</w:t>
      </w:r>
      <w:r w:rsidRPr="00BA1DDE">
        <w:rPr>
          <w:sz w:val="24"/>
          <w:szCs w:val="24"/>
        </w:rPr>
        <w:t>heel gets the grease”)</w:t>
      </w:r>
      <w:r w:rsidR="008009E1" w:rsidRPr="00BA1DDE">
        <w:rPr>
          <w:sz w:val="24"/>
          <w:szCs w:val="24"/>
        </w:rPr>
        <w:t>,</w:t>
      </w:r>
      <w:r w:rsidRPr="00BA1DDE">
        <w:rPr>
          <w:sz w:val="24"/>
          <w:szCs w:val="24"/>
        </w:rPr>
        <w:t xml:space="preserve"> prioritizes reducing social pressure by investing in the neighborhoods that protest the most</w:t>
      </w:r>
      <w:r w:rsidR="008009E1" w:rsidRPr="00BA1DDE">
        <w:rPr>
          <w:sz w:val="24"/>
          <w:szCs w:val="24"/>
        </w:rPr>
        <w:t>. T</w:t>
      </w:r>
      <w:r w:rsidRPr="00BA1DDE">
        <w:rPr>
          <w:sz w:val="24"/>
          <w:szCs w:val="24"/>
        </w:rPr>
        <w:t>herefore</w:t>
      </w:r>
      <w:r w:rsidR="008009E1" w:rsidRPr="00BA1DDE">
        <w:rPr>
          <w:sz w:val="24"/>
          <w:szCs w:val="24"/>
        </w:rPr>
        <w:t>,</w:t>
      </w:r>
      <w:r w:rsidRPr="00BA1DDE">
        <w:rPr>
          <w:sz w:val="24"/>
          <w:szCs w:val="24"/>
        </w:rPr>
        <w:t xml:space="preserve"> priority is given to the social pressure</w:t>
      </w:r>
      <w:r w:rsidR="008009E1" w:rsidRPr="00BA1DDE">
        <w:rPr>
          <w:sz w:val="24"/>
          <w:szCs w:val="24"/>
        </w:rPr>
        <w:t xml:space="preserve"> criterion</w:t>
      </w:r>
      <w:r w:rsidRPr="00BA1DDE">
        <w:rPr>
          <w:sz w:val="24"/>
          <w:szCs w:val="24"/>
        </w:rPr>
        <w:t xml:space="preserve">, which implies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1v</m:t>
            </m:r>
          </m:sub>
          <m:sup>
            <m:r>
              <w:rPr>
                <w:rFonts w:ascii="Cambria Math" w:hAnsi="Cambria Math"/>
                <w:sz w:val="24"/>
                <w:szCs w:val="24"/>
              </w:rPr>
              <m:t>p1</m:t>
            </m:r>
          </m:sup>
        </m:sSubSup>
        <m:r>
          <w:rPr>
            <w:rFonts w:ascii="Cambria Math" w:eastAsiaTheme="minorEastAsia" w:hAnsi="Cambria Math"/>
            <w:sz w:val="24"/>
            <w:szCs w:val="24"/>
          </w:rPr>
          <m:t>=0.7</m:t>
        </m:r>
      </m:oMath>
      <w:r w:rsidRPr="00BA1DDE">
        <w:rPr>
          <w:rFonts w:eastAsiaTheme="minorEastAsia"/>
          <w:sz w:val="24"/>
          <w:szCs w:val="24"/>
        </w:rPr>
        <w:t xml:space="preserve"> for both infrastructure systems</w:t>
      </w:r>
      <w:r w:rsidRPr="00BA1DDE">
        <w:rPr>
          <w:sz w:val="24"/>
          <w:szCs w:val="24"/>
        </w:rPr>
        <w:t>.</w:t>
      </w:r>
    </w:p>
    <w:p w14:paraId="69A57501" w14:textId="77777777" w:rsidR="0091644F" w:rsidRPr="00BA1DDE" w:rsidRDefault="0091644F" w:rsidP="0091644F">
      <w:pPr>
        <w:spacing w:line="360" w:lineRule="auto"/>
        <w:ind w:firstLine="708"/>
        <w:rPr>
          <w:sz w:val="24"/>
          <w:szCs w:val="24"/>
        </w:rPr>
      </w:pPr>
      <w:r w:rsidRPr="00BA1DDE">
        <w:rPr>
          <w:sz w:val="24"/>
          <w:szCs w:val="24"/>
        </w:rPr>
        <w:t>Policy scenario 2, “Expand Access,” constructs new infrastructure where it is lacking. For this policy, higher importance is given to areas with lack of coverage by setting</w:t>
      </w:r>
      <w:r w:rsidRPr="00BA1DDE">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3v</m:t>
            </m:r>
          </m:sub>
          <m:sup>
            <m:r>
              <w:rPr>
                <w:rFonts w:ascii="Cambria Math" w:hAnsi="Cambria Math"/>
                <w:sz w:val="24"/>
                <w:szCs w:val="24"/>
              </w:rPr>
              <m:t>p2</m:t>
            </m:r>
          </m:sup>
        </m:sSubSup>
        <m:r>
          <w:rPr>
            <w:rFonts w:ascii="Cambria Math" w:eastAsiaTheme="minorEastAsia" w:hAnsi="Cambria Math"/>
            <w:sz w:val="24"/>
            <w:szCs w:val="24"/>
          </w:rPr>
          <m:t>=0.7</m:t>
        </m:r>
      </m:oMath>
      <w:r w:rsidRPr="00BA1DDE">
        <w:rPr>
          <w:sz w:val="24"/>
          <w:szCs w:val="24"/>
        </w:rPr>
        <w:t xml:space="preserve">.  </w:t>
      </w:r>
    </w:p>
    <w:p w14:paraId="0B869A15" w14:textId="2913672A" w:rsidR="0091644F" w:rsidRPr="00BA1DDE" w:rsidRDefault="0091644F" w:rsidP="0091644F">
      <w:pPr>
        <w:spacing w:line="360" w:lineRule="auto"/>
        <w:ind w:firstLine="708"/>
        <w:rPr>
          <w:sz w:val="24"/>
          <w:szCs w:val="24"/>
        </w:rPr>
      </w:pPr>
      <w:r w:rsidRPr="00BA1DDE">
        <w:rPr>
          <w:sz w:val="24"/>
          <w:szCs w:val="24"/>
        </w:rPr>
        <w:t xml:space="preserve">Policy scenario 3, “Repair First,” prioritizes the maintenance of existing systems, thus more importance is given to neighborhoods with aged infrastructure,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2v</m:t>
            </m:r>
          </m:sub>
          <m:sup>
            <m:r>
              <w:rPr>
                <w:rFonts w:ascii="Cambria Math" w:hAnsi="Cambria Math"/>
                <w:sz w:val="24"/>
                <w:szCs w:val="24"/>
              </w:rPr>
              <m:t>p3</m:t>
            </m:r>
          </m:sup>
        </m:sSubSup>
        <m:r>
          <w:rPr>
            <w:rFonts w:ascii="Cambria Math" w:eastAsiaTheme="minorEastAsia" w:hAnsi="Cambria Math"/>
            <w:sz w:val="24"/>
            <w:szCs w:val="24"/>
          </w:rPr>
          <m:t>=0.7</m:t>
        </m:r>
      </m:oMath>
      <w:r w:rsidRPr="00BA1DDE">
        <w:rPr>
          <w:sz w:val="24"/>
          <w:szCs w:val="24"/>
        </w:rPr>
        <w:t xml:space="preserve"> (Fig. S2)</w:t>
      </w:r>
      <w:r w:rsidR="008009E1" w:rsidRPr="00BA1DDE">
        <w:rPr>
          <w:sz w:val="24"/>
          <w:szCs w:val="24"/>
        </w:rPr>
        <w:t>.</w:t>
      </w:r>
      <w:r w:rsidRPr="00BA1DDE">
        <w:rPr>
          <w:sz w:val="24"/>
          <w:szCs w:val="24"/>
        </w:rPr>
        <w:t xml:space="preserve"> </w:t>
      </w:r>
    </w:p>
    <w:p w14:paraId="1CF0B668" w14:textId="77777777" w:rsidR="0091644F" w:rsidRPr="00BA1DDE" w:rsidRDefault="0091644F" w:rsidP="001D21B6">
      <w:pPr>
        <w:pStyle w:val="Heading3"/>
        <w:rPr>
          <w:color w:val="auto"/>
        </w:rPr>
      </w:pPr>
      <w:r w:rsidRPr="00BA1DDE">
        <w:rPr>
          <w:color w:val="auto"/>
        </w:rPr>
        <w:t>Optimal policies</w:t>
      </w:r>
    </w:p>
    <w:p w14:paraId="599264EF" w14:textId="25D518A4" w:rsidR="0091644F" w:rsidRPr="00BA1DDE" w:rsidRDefault="0091644F" w:rsidP="0091644F">
      <w:pPr>
        <w:spacing w:line="360" w:lineRule="auto"/>
        <w:ind w:firstLine="708"/>
        <w:rPr>
          <w:sz w:val="24"/>
          <w:szCs w:val="24"/>
        </w:rPr>
      </w:pPr>
      <w:r w:rsidRPr="00BA1DDE">
        <w:rPr>
          <w:sz w:val="24"/>
          <w:szCs w:val="24"/>
        </w:rPr>
        <w:t>In addition to the evaluation of the three hypothetical policies, we generated 2</w:t>
      </w:r>
      <w:r w:rsidR="008009E1" w:rsidRPr="00BA1DDE">
        <w:rPr>
          <w:sz w:val="24"/>
          <w:szCs w:val="24"/>
        </w:rPr>
        <w:t>,</w:t>
      </w:r>
      <w:r w:rsidRPr="00BA1DDE">
        <w:rPr>
          <w:sz w:val="24"/>
          <w:szCs w:val="24"/>
        </w:rPr>
        <w:t xml:space="preserve">000 sets of criteria weights, at random, using Latin hypercube sampling </w:t>
      </w:r>
      <w:r w:rsidRPr="00BA1DDE">
        <w:rPr>
          <w:sz w:val="24"/>
          <w:szCs w:val="24"/>
        </w:rPr>
        <w:fldChar w:fldCharType="begin" w:fldLock="1"/>
      </w:r>
      <w:r w:rsidR="008815EA" w:rsidRPr="00BA1DDE">
        <w:rPr>
          <w:sz w:val="24"/>
          <w:szCs w:val="24"/>
        </w:rPr>
        <w:instrText>ADDIN CSL_CITATION { "citationItems" : [ { "id" : "ITEM-1", "itemData" : { "DOI" : "10.2307/24304869", "abstract" : "This paper uses orthogonal arrays to define generalizations of Latin hypercube sampling and of lattice sampling in the d dimensional unit cube. These are proposed as suitable designs for computer experiments, numerical integration and visualization. The orthogonal array based designs extend to t dimensional margins the univariate stratification properties of Latin hypercube and lattice sampling. As a consequence, the variance reduction property of Latin hypercube and lattice sampling also extends to orthogonal array based samples. We give a sample based estimate of the error variance in the case of bivariate stratification.", "author" : [ { "dropping-particle" : "", "family" : "Owen", "given" : "Art B.", "non-dropping-particle" : "", "parse-names" : false, "suffix" : "" } ], "container-title" : "Statistica Sinica", "id" : "ITEM-1", "issued" : { "date-parts" : [ [ "1992" ] ] }, "page" : "439-452", "publisher" : "Institute of Statistical Science, Academia Sinica", "title" : "Orthogonal Arrays for Computer Experiments, Integration and Visualization", "type" : "article", "volume" : "2" }, "uris" : [ "http://www.mendeley.com/documents/?uuid=63f8eda0-528b-3645-a9f1-2b4724bcd3e3" ] } ], "mendeley" : { "formattedCitation" : "(45)", "plainTextFormattedCitation" : "(45)", "previouslyFormattedCitation" : "(45)" }, "properties" : {  }, "schema" : "https://github.com/citation-style-language/schema/raw/master/csl-citation.json" }</w:instrText>
      </w:r>
      <w:r w:rsidRPr="00BA1DDE">
        <w:rPr>
          <w:sz w:val="24"/>
          <w:szCs w:val="24"/>
        </w:rPr>
        <w:fldChar w:fldCharType="separate"/>
      </w:r>
      <w:r w:rsidR="008815EA" w:rsidRPr="00BA1DDE">
        <w:rPr>
          <w:noProof/>
          <w:sz w:val="24"/>
          <w:szCs w:val="24"/>
        </w:rPr>
        <w:t>(45)</w:t>
      </w:r>
      <w:r w:rsidRPr="00BA1DDE">
        <w:rPr>
          <w:sz w:val="24"/>
          <w:szCs w:val="24"/>
        </w:rPr>
        <w:fldChar w:fldCharType="end"/>
      </w:r>
      <w:r w:rsidRPr="00BA1DDE">
        <w:rPr>
          <w:sz w:val="24"/>
          <w:szCs w:val="24"/>
        </w:rPr>
        <w:t>. This technique produces a homogenous multi-dimensional sampling space for each of the four decision criteria in both sewer and potable water systems subjected to the constrain</w:t>
      </w:r>
      <w:r w:rsidR="008009E1" w:rsidRPr="00BA1DDE">
        <w:rPr>
          <w:sz w:val="24"/>
          <w:szCs w:val="24"/>
        </w:rPr>
        <w:t>t</w:t>
      </w:r>
      <w:r w:rsidRPr="00BA1DDE">
        <w:rPr>
          <w:sz w:val="24"/>
          <w:szCs w:val="24"/>
        </w:rPr>
        <w:t xml:space="preserve">s that </w:t>
      </w:r>
      <m:oMath>
        <m:r>
          <w:rPr>
            <w:rFonts w:ascii="Cambria Math" w:eastAsiaTheme="minorEastAsia" w:hAnsi="Cambria Math"/>
            <w:sz w:val="24"/>
            <w:szCs w:val="24"/>
          </w:rPr>
          <m:t>0</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iv</m:t>
            </m:r>
          </m:sub>
          <m:sup>
            <m:r>
              <w:rPr>
                <w:rFonts w:ascii="Cambria Math" w:hAnsi="Cambria Math"/>
                <w:sz w:val="24"/>
                <w:szCs w:val="24"/>
              </w:rPr>
              <m:t>p</m:t>
            </m:r>
          </m:sup>
        </m:sSubSup>
        <m:r>
          <w:rPr>
            <w:rFonts w:ascii="Cambria Math" w:hAnsi="Cambria Math"/>
            <w:sz w:val="24"/>
            <w:szCs w:val="24"/>
          </w:rPr>
          <m:t>≤1</m:t>
        </m:r>
        <m:r>
          <w:rPr>
            <w:rFonts w:ascii="Cambria Math" w:eastAsiaTheme="minorEastAsia" w:hAnsi="Cambria Math"/>
            <w:sz w:val="24"/>
            <w:szCs w:val="24"/>
          </w:rPr>
          <m:t xml:space="preserve"> ∀ i </m:t>
        </m:r>
        <m:r>
          <m:rPr>
            <m:nor/>
          </m:rPr>
          <w:rPr>
            <w:rFonts w:ascii="Cambria Math" w:eastAsiaTheme="minorEastAsia" w:hAnsi="Cambria Math"/>
            <w:sz w:val="24"/>
            <w:szCs w:val="24"/>
          </w:rPr>
          <m:t>∈</m:t>
        </m:r>
        <m:r>
          <w:rPr>
            <w:rFonts w:ascii="Cambria Math" w:eastAsiaTheme="minorEastAsia" w:hAnsi="Cambria Math"/>
            <w:sz w:val="24"/>
            <w:szCs w:val="24"/>
          </w:rPr>
          <m:t xml:space="preserve"> I </m:t>
        </m:r>
      </m:oMath>
      <w:r w:rsidRPr="00BA1DDE">
        <w:rPr>
          <w:rFonts w:eastAsiaTheme="minorEastAsia"/>
          <w:sz w:val="24"/>
          <w:szCs w:val="24"/>
        </w:rPr>
        <w:t xml:space="preserve">and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iv</m:t>
                </m:r>
              </m:sub>
              <m:sup>
                <m:r>
                  <w:rPr>
                    <w:rFonts w:ascii="Cambria Math" w:hAnsi="Cambria Math"/>
                    <w:sz w:val="24"/>
                    <w:szCs w:val="24"/>
                  </w:rPr>
                  <m:t>p</m:t>
                </m:r>
              </m:sup>
            </m:sSubSup>
          </m:e>
        </m:nary>
        <m:r>
          <w:rPr>
            <w:rFonts w:ascii="Cambria Math" w:eastAsiaTheme="minorEastAsia" w:hAnsi="Cambria Math"/>
            <w:sz w:val="24"/>
            <w:szCs w:val="24"/>
          </w:rPr>
          <m:t>=1</m:t>
        </m:r>
      </m:oMath>
      <w:r w:rsidRPr="00BA1DDE">
        <w:rPr>
          <w:sz w:val="24"/>
          <w:szCs w:val="24"/>
        </w:rPr>
        <w:t xml:space="preserve">. After simulating the model using the sample space, we extracted the scenarios that: 1) maximized </w:t>
      </w:r>
      <w:r w:rsidR="001855AA" w:rsidRPr="00BA1DDE">
        <w:rPr>
          <w:sz w:val="24"/>
          <w:szCs w:val="24"/>
        </w:rPr>
        <w:t>access</w:t>
      </w:r>
      <w:r w:rsidRPr="00BA1DDE">
        <w:rPr>
          <w:sz w:val="24"/>
          <w:szCs w:val="24"/>
        </w:rPr>
        <w:t xml:space="preserve"> </w:t>
      </w:r>
      <w:r w:rsidR="001855AA" w:rsidRPr="00BA1DDE">
        <w:rPr>
          <w:sz w:val="24"/>
          <w:szCs w:val="24"/>
        </w:rPr>
        <w:t xml:space="preserve">to </w:t>
      </w:r>
      <w:r w:rsidR="008009E1" w:rsidRPr="00BA1DDE">
        <w:rPr>
          <w:sz w:val="24"/>
          <w:szCs w:val="24"/>
        </w:rPr>
        <w:t xml:space="preserve">a </w:t>
      </w:r>
      <w:r w:rsidRPr="00BA1DDE">
        <w:rPr>
          <w:sz w:val="24"/>
          <w:szCs w:val="24"/>
        </w:rPr>
        <w:t xml:space="preserve">potable water system; 2) maximized </w:t>
      </w:r>
      <w:r w:rsidR="001855AA" w:rsidRPr="00BA1DDE">
        <w:rPr>
          <w:sz w:val="24"/>
          <w:szCs w:val="24"/>
        </w:rPr>
        <w:t xml:space="preserve">access to </w:t>
      </w:r>
      <w:r w:rsidR="008009E1" w:rsidRPr="00BA1DDE">
        <w:rPr>
          <w:sz w:val="24"/>
          <w:szCs w:val="24"/>
        </w:rPr>
        <w:t xml:space="preserve">a </w:t>
      </w:r>
      <w:r w:rsidRPr="00BA1DDE">
        <w:rPr>
          <w:sz w:val="24"/>
          <w:szCs w:val="24"/>
        </w:rPr>
        <w:t>sewer system; 3)</w:t>
      </w:r>
      <w:r w:rsidR="001855AA" w:rsidRPr="00BA1DDE">
        <w:rPr>
          <w:sz w:val="24"/>
          <w:szCs w:val="24"/>
        </w:rPr>
        <w:t xml:space="preserve"> minimized city-level social pressure caused by </w:t>
      </w:r>
      <w:r w:rsidR="008009E1" w:rsidRPr="00BA1DDE">
        <w:rPr>
          <w:sz w:val="24"/>
          <w:szCs w:val="24"/>
        </w:rPr>
        <w:t xml:space="preserve">water supply </w:t>
      </w:r>
      <w:r w:rsidR="001855AA" w:rsidRPr="00BA1DDE">
        <w:rPr>
          <w:sz w:val="24"/>
          <w:szCs w:val="24"/>
        </w:rPr>
        <w:t>failure;</w:t>
      </w:r>
      <w:r w:rsidRPr="00BA1DDE">
        <w:rPr>
          <w:sz w:val="24"/>
          <w:szCs w:val="24"/>
        </w:rPr>
        <w:t xml:space="preserve"> 4)</w:t>
      </w:r>
      <w:r w:rsidR="001855AA" w:rsidRPr="00BA1DDE">
        <w:rPr>
          <w:sz w:val="24"/>
          <w:szCs w:val="24"/>
        </w:rPr>
        <w:t xml:space="preserve"> minimized city-level social pressure caused by flooding</w:t>
      </w:r>
      <w:r w:rsidRPr="00BA1DDE">
        <w:rPr>
          <w:sz w:val="24"/>
          <w:szCs w:val="24"/>
        </w:rPr>
        <w:t xml:space="preserve">;  5) minimized the age of </w:t>
      </w:r>
      <w:r w:rsidR="008009E1" w:rsidRPr="00BA1DDE">
        <w:rPr>
          <w:sz w:val="24"/>
          <w:szCs w:val="24"/>
        </w:rPr>
        <w:t xml:space="preserve">the </w:t>
      </w:r>
      <w:r w:rsidR="001855AA" w:rsidRPr="00BA1DDE">
        <w:rPr>
          <w:sz w:val="24"/>
          <w:szCs w:val="24"/>
        </w:rPr>
        <w:t xml:space="preserve">potable </w:t>
      </w:r>
      <w:r w:rsidRPr="00BA1DDE">
        <w:rPr>
          <w:sz w:val="24"/>
          <w:szCs w:val="24"/>
        </w:rPr>
        <w:t>water system</w:t>
      </w:r>
      <w:r w:rsidR="008009E1" w:rsidRPr="00BA1DDE">
        <w:rPr>
          <w:sz w:val="24"/>
          <w:szCs w:val="24"/>
        </w:rPr>
        <w:t>;</w:t>
      </w:r>
      <w:r w:rsidRPr="00BA1DDE">
        <w:rPr>
          <w:sz w:val="24"/>
          <w:szCs w:val="24"/>
        </w:rPr>
        <w:t xml:space="preserve"> 6) minimized the age of the sewer system; 7) </w:t>
      </w:r>
      <w:r w:rsidR="002A1982" w:rsidRPr="00BA1DDE">
        <w:rPr>
          <w:sz w:val="24"/>
          <w:szCs w:val="24"/>
        </w:rPr>
        <w:t>m</w:t>
      </w:r>
      <w:r w:rsidR="000743C7" w:rsidRPr="00BA1DDE">
        <w:rPr>
          <w:sz w:val="24"/>
          <w:szCs w:val="24"/>
        </w:rPr>
        <w:t>aximize</w:t>
      </w:r>
      <w:r w:rsidR="002A1982" w:rsidRPr="00BA1DDE">
        <w:rPr>
          <w:sz w:val="24"/>
          <w:szCs w:val="24"/>
        </w:rPr>
        <w:t>d</w:t>
      </w:r>
      <w:r w:rsidR="000743C7" w:rsidRPr="00BA1DDE">
        <w:rPr>
          <w:sz w:val="24"/>
          <w:szCs w:val="24"/>
        </w:rPr>
        <w:t xml:space="preserve"> </w:t>
      </w:r>
      <w:r w:rsidR="001855AA" w:rsidRPr="00BA1DDE">
        <w:rPr>
          <w:sz w:val="24"/>
          <w:szCs w:val="24"/>
        </w:rPr>
        <w:t xml:space="preserve">average </w:t>
      </w:r>
      <w:r w:rsidR="000743C7" w:rsidRPr="00BA1DDE">
        <w:rPr>
          <w:sz w:val="24"/>
          <w:szCs w:val="24"/>
        </w:rPr>
        <w:t xml:space="preserve">access to both </w:t>
      </w:r>
      <w:r w:rsidR="002A1982" w:rsidRPr="00BA1DDE">
        <w:rPr>
          <w:sz w:val="24"/>
          <w:szCs w:val="24"/>
        </w:rPr>
        <w:t xml:space="preserve">infrastructure </w:t>
      </w:r>
      <w:r w:rsidR="000743C7" w:rsidRPr="00BA1DDE">
        <w:rPr>
          <w:sz w:val="24"/>
          <w:szCs w:val="24"/>
        </w:rPr>
        <w:t>systems</w:t>
      </w:r>
      <w:r w:rsidR="008009E1" w:rsidRPr="00BA1DDE">
        <w:rPr>
          <w:sz w:val="24"/>
          <w:szCs w:val="24"/>
        </w:rPr>
        <w:t xml:space="preserve">; </w:t>
      </w:r>
      <w:r w:rsidRPr="00BA1DDE">
        <w:rPr>
          <w:sz w:val="24"/>
          <w:szCs w:val="24"/>
        </w:rPr>
        <w:t xml:space="preserve">8) </w:t>
      </w:r>
      <w:r w:rsidR="002A1982" w:rsidRPr="00BA1DDE">
        <w:rPr>
          <w:sz w:val="24"/>
          <w:szCs w:val="24"/>
        </w:rPr>
        <w:t>m</w:t>
      </w:r>
      <w:r w:rsidR="000743C7" w:rsidRPr="00BA1DDE">
        <w:rPr>
          <w:sz w:val="24"/>
          <w:szCs w:val="24"/>
        </w:rPr>
        <w:t xml:space="preserve">inimized </w:t>
      </w:r>
      <w:r w:rsidR="001855AA" w:rsidRPr="00BA1DDE">
        <w:rPr>
          <w:sz w:val="24"/>
          <w:szCs w:val="24"/>
        </w:rPr>
        <w:t xml:space="preserve">average </w:t>
      </w:r>
      <w:r w:rsidR="000743C7" w:rsidRPr="00BA1DDE">
        <w:rPr>
          <w:sz w:val="24"/>
          <w:szCs w:val="24"/>
        </w:rPr>
        <w:t>social pressure</w:t>
      </w:r>
      <w:r w:rsidR="001855AA" w:rsidRPr="00BA1DDE">
        <w:rPr>
          <w:sz w:val="24"/>
          <w:szCs w:val="24"/>
        </w:rPr>
        <w:t xml:space="preserve"> of both issues</w:t>
      </w:r>
      <w:r w:rsidR="008009E1" w:rsidRPr="00BA1DDE">
        <w:rPr>
          <w:sz w:val="24"/>
          <w:szCs w:val="24"/>
        </w:rPr>
        <w:t xml:space="preserve">; </w:t>
      </w:r>
      <w:r w:rsidRPr="00BA1DDE">
        <w:rPr>
          <w:sz w:val="24"/>
          <w:szCs w:val="24"/>
        </w:rPr>
        <w:t xml:space="preserve">and 9) minimized the city-average </w:t>
      </w:r>
      <w:r w:rsidR="002A1982" w:rsidRPr="00BA1DDE">
        <w:rPr>
          <w:sz w:val="24"/>
          <w:szCs w:val="24"/>
        </w:rPr>
        <w:t xml:space="preserve">age of both infrastructure systems </w:t>
      </w:r>
      <w:r w:rsidRPr="00BA1DDE">
        <w:rPr>
          <w:sz w:val="24"/>
          <w:szCs w:val="24"/>
        </w:rPr>
        <w:t xml:space="preserve">simultaneously. </w:t>
      </w:r>
    </w:p>
    <w:p w14:paraId="603704A8" w14:textId="64ABF22B" w:rsidR="0091644F" w:rsidRPr="00BA1DDE" w:rsidRDefault="0091644F" w:rsidP="0091644F">
      <w:pPr>
        <w:spacing w:line="360" w:lineRule="auto"/>
        <w:ind w:firstLine="708"/>
        <w:rPr>
          <w:sz w:val="24"/>
          <w:szCs w:val="24"/>
        </w:rPr>
      </w:pPr>
      <w:r w:rsidRPr="00BA1DDE">
        <w:rPr>
          <w:sz w:val="24"/>
          <w:szCs w:val="24"/>
        </w:rPr>
        <w:lastRenderedPageBreak/>
        <w:t xml:space="preserve">In summary, we </w:t>
      </w:r>
      <w:r w:rsidR="000E0233" w:rsidRPr="00BA1DDE">
        <w:rPr>
          <w:sz w:val="24"/>
          <w:szCs w:val="24"/>
        </w:rPr>
        <w:t>began with three</w:t>
      </w:r>
      <w:r w:rsidRPr="00BA1DDE">
        <w:rPr>
          <w:sz w:val="24"/>
          <w:szCs w:val="24"/>
        </w:rPr>
        <w:t xml:space="preserve"> designed policies that can be seen as contrasting policy prioritization for investment (technical </w:t>
      </w:r>
      <w:r w:rsidR="000E0233" w:rsidRPr="00BA1DDE">
        <w:rPr>
          <w:sz w:val="24"/>
          <w:szCs w:val="24"/>
        </w:rPr>
        <w:t xml:space="preserve">versus </w:t>
      </w:r>
      <w:r w:rsidRPr="00BA1DDE">
        <w:rPr>
          <w:sz w:val="24"/>
          <w:szCs w:val="24"/>
        </w:rPr>
        <w:t xml:space="preserve">socio-political), and we compared them against the </w:t>
      </w:r>
      <w:r w:rsidR="000E0233" w:rsidRPr="00BA1DDE">
        <w:rPr>
          <w:sz w:val="24"/>
          <w:szCs w:val="24"/>
        </w:rPr>
        <w:t>nine</w:t>
      </w:r>
      <w:r w:rsidR="000743C7" w:rsidRPr="00BA1DDE">
        <w:rPr>
          <w:sz w:val="24"/>
          <w:szCs w:val="24"/>
        </w:rPr>
        <w:t xml:space="preserve"> </w:t>
      </w:r>
      <w:r w:rsidRPr="00BA1DDE">
        <w:rPr>
          <w:sz w:val="24"/>
          <w:szCs w:val="24"/>
        </w:rPr>
        <w:t>optimal policies that maximize or minimize particular indicators (</w:t>
      </w:r>
      <w:r w:rsidR="000743C7" w:rsidRPr="00BA1DDE">
        <w:rPr>
          <w:sz w:val="24"/>
          <w:szCs w:val="24"/>
        </w:rPr>
        <w:t xml:space="preserve">12 </w:t>
      </w:r>
      <w:r w:rsidRPr="00BA1DDE">
        <w:rPr>
          <w:sz w:val="24"/>
          <w:szCs w:val="24"/>
        </w:rPr>
        <w:t xml:space="preserve">in total; Fig. </w:t>
      </w:r>
      <w:r w:rsidR="008A2935" w:rsidRPr="00BA1DDE">
        <w:rPr>
          <w:sz w:val="24"/>
          <w:szCs w:val="24"/>
        </w:rPr>
        <w:t>S2</w:t>
      </w:r>
      <w:r w:rsidRPr="00BA1DDE">
        <w:rPr>
          <w:sz w:val="24"/>
          <w:szCs w:val="24"/>
        </w:rPr>
        <w:t>)</w:t>
      </w:r>
      <w:r w:rsidR="00FB4472">
        <w:rPr>
          <w:sz w:val="24"/>
          <w:szCs w:val="24"/>
        </w:rPr>
        <w:t>. In total</w:t>
      </w:r>
      <w:r w:rsidR="00231026">
        <w:rPr>
          <w:sz w:val="24"/>
          <w:szCs w:val="24"/>
        </w:rPr>
        <w:t>,</w:t>
      </w:r>
      <w:r w:rsidR="00FB4472">
        <w:rPr>
          <w:sz w:val="24"/>
          <w:szCs w:val="24"/>
        </w:rPr>
        <w:t xml:space="preserve"> 2</w:t>
      </w:r>
      <w:r w:rsidR="00231026">
        <w:rPr>
          <w:sz w:val="24"/>
          <w:szCs w:val="24"/>
        </w:rPr>
        <w:t>,</w:t>
      </w:r>
      <w:r w:rsidR="00FB4472">
        <w:rPr>
          <w:sz w:val="24"/>
          <w:szCs w:val="24"/>
        </w:rPr>
        <w:t xml:space="preserve">003 </w:t>
      </w:r>
      <w:r w:rsidR="00FB4472" w:rsidRPr="00BA1DDE">
        <w:rPr>
          <w:sz w:val="24"/>
          <w:szCs w:val="24"/>
        </w:rPr>
        <w:t>policy scenario</w:t>
      </w:r>
      <w:r w:rsidR="00FB4472">
        <w:rPr>
          <w:sz w:val="24"/>
          <w:szCs w:val="24"/>
        </w:rPr>
        <w:t>s (2</w:t>
      </w:r>
      <w:r w:rsidR="00231026">
        <w:rPr>
          <w:sz w:val="24"/>
          <w:szCs w:val="24"/>
        </w:rPr>
        <w:t>,</w:t>
      </w:r>
      <w:r w:rsidR="00FB4472">
        <w:rPr>
          <w:sz w:val="24"/>
          <w:szCs w:val="24"/>
        </w:rPr>
        <w:t>000 + 3 designed policies)</w:t>
      </w:r>
      <w:r w:rsidRPr="00BA1DDE">
        <w:rPr>
          <w:sz w:val="24"/>
          <w:szCs w:val="24"/>
        </w:rPr>
        <w:t xml:space="preserve"> </w:t>
      </w:r>
      <w:r w:rsidR="00FB4472">
        <w:rPr>
          <w:sz w:val="24"/>
          <w:szCs w:val="24"/>
        </w:rPr>
        <w:t>were simulated</w:t>
      </w:r>
      <w:r w:rsidR="00231026">
        <w:rPr>
          <w:sz w:val="24"/>
          <w:szCs w:val="24"/>
        </w:rPr>
        <w:t>,</w:t>
      </w:r>
      <w:r w:rsidR="00FB4472">
        <w:rPr>
          <w:sz w:val="24"/>
          <w:szCs w:val="24"/>
        </w:rPr>
        <w:t xml:space="preserve"> and for each one</w:t>
      </w:r>
      <w:r w:rsidR="00231026">
        <w:rPr>
          <w:sz w:val="24"/>
          <w:szCs w:val="24"/>
        </w:rPr>
        <w:t>,</w:t>
      </w:r>
      <w:r w:rsidR="00FB4472">
        <w:rPr>
          <w:sz w:val="24"/>
          <w:szCs w:val="24"/>
        </w:rPr>
        <w:t xml:space="preserve"> </w:t>
      </w:r>
      <w:r w:rsidR="000434F0">
        <w:rPr>
          <w:sz w:val="24"/>
          <w:szCs w:val="24"/>
        </w:rPr>
        <w:t>a total of 30 replications</w:t>
      </w:r>
      <w:r w:rsidR="00FB4472">
        <w:rPr>
          <w:sz w:val="24"/>
          <w:szCs w:val="24"/>
        </w:rPr>
        <w:t xml:space="preserve"> were conducted. </w:t>
      </w:r>
      <w:r w:rsidR="000434F0">
        <w:rPr>
          <w:sz w:val="24"/>
          <w:szCs w:val="24"/>
        </w:rPr>
        <w:t xml:space="preserve">Each simulation </w:t>
      </w:r>
      <w:r w:rsidR="00231026">
        <w:rPr>
          <w:sz w:val="24"/>
          <w:szCs w:val="24"/>
        </w:rPr>
        <w:t xml:space="preserve">(60,090) </w:t>
      </w:r>
      <w:r w:rsidR="000434F0">
        <w:rPr>
          <w:sz w:val="24"/>
          <w:szCs w:val="24"/>
        </w:rPr>
        <w:t>was</w:t>
      </w:r>
      <w:r w:rsidRPr="00BA1DDE">
        <w:rPr>
          <w:sz w:val="24"/>
          <w:szCs w:val="24"/>
        </w:rPr>
        <w:t xml:space="preserve"> evaluated using the indicators of performance described below.</w:t>
      </w:r>
    </w:p>
    <w:p w14:paraId="43DD199B" w14:textId="77777777" w:rsidR="0091644F" w:rsidRPr="00BA1DDE" w:rsidRDefault="0091644F" w:rsidP="001D21B6">
      <w:pPr>
        <w:pStyle w:val="Heading3"/>
        <w:rPr>
          <w:color w:val="auto"/>
        </w:rPr>
      </w:pPr>
      <w:r w:rsidRPr="00BA1DDE">
        <w:rPr>
          <w:color w:val="auto"/>
        </w:rPr>
        <w:t>Indicators of vulnerability</w:t>
      </w:r>
    </w:p>
    <w:p w14:paraId="142C1525" w14:textId="60D051C0" w:rsidR="0091644F" w:rsidRPr="00BA1DDE" w:rsidRDefault="0091644F" w:rsidP="0059478A">
      <w:pPr>
        <w:pStyle w:val="CommentText"/>
        <w:spacing w:line="360" w:lineRule="auto"/>
        <w:ind w:firstLine="708"/>
        <w:rPr>
          <w:sz w:val="24"/>
          <w:szCs w:val="24"/>
        </w:rPr>
      </w:pPr>
      <w:r w:rsidRPr="00BA1DDE">
        <w:rPr>
          <w:sz w:val="24"/>
          <w:szCs w:val="24"/>
        </w:rPr>
        <w:t>We assumed that the decision-maker would evaluate policy according to the decision criteria used and the effectiveness of the decisions in managing risk exposure. Thus, at the end of the period of simulation we obtained the indicators</w:t>
      </w:r>
      <w:r w:rsidR="00A6672A" w:rsidRPr="00BA1DDE">
        <w:rPr>
          <w:sz w:val="24"/>
          <w:szCs w:val="24"/>
        </w:rPr>
        <w:t xml:space="preserve"> described below. </w:t>
      </w:r>
    </w:p>
    <w:p w14:paraId="7A33EB01" w14:textId="32DD1A4D" w:rsidR="0091644F" w:rsidRPr="00BA1DDE" w:rsidRDefault="00FF33E5" w:rsidP="0091644F">
      <w:pPr>
        <w:pStyle w:val="Heading4"/>
        <w:spacing w:line="360" w:lineRule="auto"/>
        <w:rPr>
          <w:color w:val="auto"/>
        </w:rPr>
      </w:pPr>
      <w:r w:rsidRPr="00BA1DDE">
        <w:rPr>
          <w:color w:val="auto"/>
        </w:rPr>
        <w:t>City-a</w:t>
      </w:r>
      <w:r w:rsidR="0091644F" w:rsidRPr="00BA1DDE">
        <w:rPr>
          <w:color w:val="auto"/>
        </w:rPr>
        <w:t>verage age of infrastructure systems</w:t>
      </w:r>
    </w:p>
    <w:p w14:paraId="34CB78E7" w14:textId="77777777" w:rsidR="0091644F" w:rsidRPr="00BA1DDE" w:rsidRDefault="0091644F" w:rsidP="0059478A">
      <w:pPr>
        <w:spacing w:line="360" w:lineRule="auto"/>
        <w:ind w:firstLine="708"/>
        <w:rPr>
          <w:sz w:val="24"/>
          <w:szCs w:val="24"/>
        </w:rPr>
      </w:pPr>
      <w:r w:rsidRPr="00BA1DDE">
        <w:rPr>
          <w:sz w:val="24"/>
          <w:szCs w:val="24"/>
        </w:rPr>
        <w:t>This indicator corresponds to the average age of the infrastructure in the city over the last 10 decision cycles of the simulation, formally,</w:t>
      </w:r>
    </w:p>
    <w:p w14:paraId="7CEA135A" w14:textId="6746D6DC" w:rsidR="0091644F" w:rsidRPr="00BA1DDE" w:rsidRDefault="00AB4E59" w:rsidP="0091644F">
      <w:pPr>
        <w:pStyle w:val="ListParagraph"/>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Ϝ</m:t>
              </m:r>
            </m:e>
            <m:sub>
              <m:r>
                <w:rPr>
                  <w:rFonts w:ascii="Cambria Math" w:hAnsi="Cambria Math"/>
                  <w:sz w:val="24"/>
                  <w:szCs w:val="24"/>
                </w:rPr>
                <m:t>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m:t>
          </m:r>
        </m:oMath>
      </m:oMathPara>
    </w:p>
    <w:p w14:paraId="3AF550F1" w14:textId="3CB1040A" w:rsidR="0091644F" w:rsidRPr="00BA1DDE" w:rsidRDefault="0091644F" w:rsidP="0091644F">
      <w:pPr>
        <w:pStyle w:val="ListParagraph"/>
        <w:spacing w:line="360" w:lineRule="auto"/>
        <w:ind w:left="0"/>
        <w:rPr>
          <w:sz w:val="24"/>
          <w:szCs w:val="24"/>
        </w:rPr>
      </w:pPr>
      <w:r w:rsidRPr="00BA1DDE">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Ϝ</m:t>
            </m:r>
          </m:e>
          <m:sub>
            <m:r>
              <w:rPr>
                <w:rFonts w:ascii="Cambria Math" w:hAnsi="Cambria Math"/>
                <w:sz w:val="24"/>
                <w:szCs w:val="24"/>
              </w:rPr>
              <m:t>v</m:t>
            </m:r>
          </m:sub>
        </m:sSub>
      </m:oMath>
      <w:r w:rsidRPr="00BA1DDE">
        <w:rPr>
          <w:rFonts w:eastAsiaTheme="minorEastAsia"/>
          <w:sz w:val="24"/>
          <w:szCs w:val="24"/>
        </w:rPr>
        <w:t xml:space="preserve"> is the average age of either </w:t>
      </w:r>
      <w:r w:rsidR="00A6672A" w:rsidRPr="00BA1DDE">
        <w:rPr>
          <w:rFonts w:eastAsiaTheme="minorEastAsia"/>
          <w:sz w:val="24"/>
          <w:szCs w:val="24"/>
        </w:rPr>
        <w:t xml:space="preserve">the </w:t>
      </w:r>
      <w:r w:rsidRPr="00BA1DDE">
        <w:rPr>
          <w:rFonts w:eastAsiaTheme="minorEastAsia"/>
          <w:sz w:val="24"/>
          <w:szCs w:val="24"/>
        </w:rPr>
        <w:t xml:space="preserve">sewer system or potable water system, and </w:t>
      </w:r>
      <m:oMath>
        <m:r>
          <w:rPr>
            <w:rFonts w:ascii="Cambria Math" w:hAnsi="Cambria Math"/>
            <w:sz w:val="24"/>
            <w:szCs w:val="24"/>
          </w:rPr>
          <m:t>J</m:t>
        </m:r>
      </m:oMath>
      <w:r w:rsidRPr="00BA1DDE">
        <w:rPr>
          <w:rFonts w:eastAsiaTheme="minorEastAsia"/>
          <w:sz w:val="24"/>
          <w:szCs w:val="24"/>
        </w:rPr>
        <w:t xml:space="preserve"> the number of neighborhoods in the urban landscape. </w:t>
      </w:r>
    </w:p>
    <w:p w14:paraId="5649E3DD" w14:textId="77777777" w:rsidR="0091644F" w:rsidRPr="00BA1DDE" w:rsidRDefault="0091644F" w:rsidP="001D21B6">
      <w:pPr>
        <w:pStyle w:val="Heading4"/>
        <w:rPr>
          <w:color w:val="auto"/>
        </w:rPr>
      </w:pPr>
      <w:r w:rsidRPr="00BA1DDE">
        <w:rPr>
          <w:color w:val="auto"/>
        </w:rPr>
        <w:t>Extent of functional infrastructure</w:t>
      </w:r>
    </w:p>
    <w:p w14:paraId="6BB76FB9" w14:textId="77777777" w:rsidR="0091644F" w:rsidRPr="00BA1DDE" w:rsidRDefault="0091644F" w:rsidP="0059478A">
      <w:pPr>
        <w:spacing w:line="360" w:lineRule="auto"/>
        <w:ind w:firstLine="708"/>
        <w:rPr>
          <w:sz w:val="24"/>
          <w:szCs w:val="24"/>
        </w:rPr>
      </w:pPr>
      <w:r w:rsidRPr="00BA1DDE">
        <w:rPr>
          <w:sz w:val="24"/>
          <w:szCs w:val="24"/>
        </w:rPr>
        <w:t xml:space="preserve">This indicator records the number of neighborhoods that are covered with infrastructure below age </w:t>
      </w:r>
      <m:oMath>
        <m:r>
          <w:rPr>
            <w:rFonts w:ascii="Cambria Math" w:hAnsi="Cambria Math"/>
            <w:sz w:val="24"/>
            <w:szCs w:val="24"/>
          </w:rPr>
          <m:t>2λ</m:t>
        </m:r>
      </m:oMath>
      <w:r w:rsidRPr="00BA1DDE">
        <w:rPr>
          <w:rFonts w:eastAsiaTheme="minorEastAsia"/>
          <w:sz w:val="24"/>
          <w:szCs w:val="24"/>
        </w:rPr>
        <w:t>. Formally,</w:t>
      </w:r>
    </w:p>
    <w:p w14:paraId="7745EF42" w14:textId="5E3EC5D8" w:rsidR="0091644F" w:rsidRPr="00BA1DDE" w:rsidRDefault="00AB4E59" w:rsidP="0091644F">
      <w:pPr>
        <w:pStyle w:val="ListParagraph"/>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 xml:space="preserve">&lt;2λ </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jv</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b>
              </m:sSub>
            </m:e>
          </m:nary>
          <m:r>
            <w:rPr>
              <w:rFonts w:ascii="Cambria Math" w:hAnsi="Cambria Math"/>
              <w:sz w:val="24"/>
              <w:szCs w:val="24"/>
            </w:rPr>
            <m:t>,</m:t>
          </m:r>
        </m:oMath>
      </m:oMathPara>
    </w:p>
    <w:p w14:paraId="50F8BC46" w14:textId="77777777" w:rsidR="0091644F" w:rsidRPr="00BA1DDE" w:rsidRDefault="0091644F" w:rsidP="0091644F">
      <w:pPr>
        <w:pStyle w:val="ListParagraph"/>
        <w:spacing w:line="360" w:lineRule="auto"/>
        <w:ind w:left="0"/>
        <w:rPr>
          <w:sz w:val="24"/>
          <w:szCs w:val="24"/>
        </w:rPr>
      </w:pPr>
      <w:r w:rsidRPr="00BA1DDE">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oMath>
      <w:r w:rsidRPr="00BA1DDE">
        <w:rPr>
          <w:rFonts w:eastAsiaTheme="minorEastAsia"/>
          <w:sz w:val="24"/>
          <w:szCs w:val="24"/>
        </w:rPr>
        <w:t xml:space="preserve"> is the number of neighborhoods with functional infrastructure from system </w:t>
      </w:r>
      <m:oMath>
        <m:r>
          <w:rPr>
            <w:rFonts w:ascii="Cambria Math" w:hAnsi="Cambria Math"/>
            <w:sz w:val="24"/>
            <w:szCs w:val="24"/>
          </w:rPr>
          <m:t>v</m:t>
        </m:r>
      </m:oMath>
      <w:r w:rsidRPr="00BA1DDE">
        <w:rPr>
          <w:rFonts w:eastAsiaTheme="minorEastAsia"/>
          <w:sz w:val="24"/>
          <w:szCs w:val="24"/>
        </w:rPr>
        <w:t xml:space="preserve"> at the end of the simulation,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sidRPr="00BA1DDE">
        <w:rPr>
          <w:rFonts w:eastAsiaTheme="minorEastAsia"/>
          <w:sz w:val="24"/>
          <w:szCs w:val="24"/>
        </w:rPr>
        <w:t>.</w:t>
      </w:r>
    </w:p>
    <w:p w14:paraId="6462566D" w14:textId="23AD9C6D" w:rsidR="0091644F" w:rsidRPr="00BA1DDE" w:rsidRDefault="00FF33E5" w:rsidP="001D21B6">
      <w:pPr>
        <w:pStyle w:val="Heading4"/>
        <w:rPr>
          <w:color w:val="auto"/>
        </w:rPr>
      </w:pPr>
      <w:r w:rsidRPr="00BA1DDE">
        <w:rPr>
          <w:color w:val="auto"/>
        </w:rPr>
        <w:t>City-a</w:t>
      </w:r>
      <w:r w:rsidR="0091644F" w:rsidRPr="00BA1DDE">
        <w:rPr>
          <w:color w:val="auto"/>
        </w:rPr>
        <w:t xml:space="preserve">verage exposure </w:t>
      </w:r>
    </w:p>
    <w:p w14:paraId="2B9A7754" w14:textId="5656C7A8" w:rsidR="0091644F" w:rsidRPr="00BA1DDE" w:rsidRDefault="00AB4E59" w:rsidP="0091644F">
      <w:pPr>
        <w:pStyle w:val="ListParagraph"/>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jt</m:t>
                          </m:r>
                        </m:sub>
                      </m:sSub>
                    </m:e>
                  </m:nary>
                </m:e>
              </m:d>
            </m:e>
          </m:nary>
          <m:r>
            <w:rPr>
              <w:rFonts w:ascii="Cambria Math" w:hAnsi="Cambria Math"/>
              <w:sz w:val="24"/>
              <w:szCs w:val="24"/>
            </w:rPr>
            <m:t>,</m:t>
          </m:r>
        </m:oMath>
      </m:oMathPara>
    </w:p>
    <w:p w14:paraId="5FE0A249" w14:textId="6FFB54AC" w:rsidR="0091644F" w:rsidRPr="00BA1DDE" w:rsidRDefault="00A6672A" w:rsidP="0091644F">
      <w:pPr>
        <w:spacing w:line="360" w:lineRule="auto"/>
        <w:rPr>
          <w:rFonts w:eastAsiaTheme="minorEastAsia"/>
          <w:sz w:val="24"/>
          <w:szCs w:val="24"/>
        </w:rPr>
      </w:pPr>
      <w:r w:rsidRPr="00BA1DDE">
        <w:rPr>
          <w:sz w:val="24"/>
          <w:szCs w:val="24"/>
        </w:rPr>
        <w:lastRenderedPageBreak/>
        <w:t>w</w:t>
      </w:r>
      <w:r w:rsidR="0091644F" w:rsidRPr="00BA1DDE">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jvt</m:t>
            </m:r>
          </m:sub>
        </m:sSub>
      </m:oMath>
      <w:r w:rsidR="0091644F" w:rsidRPr="00BA1DDE">
        <w:rPr>
          <w:rFonts w:eastAsiaTheme="minorEastAsia"/>
          <w:sz w:val="24"/>
          <w:szCs w:val="24"/>
        </w:rPr>
        <w:t xml:space="preserve"> is either the exposure to events of flooding,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F</m:t>
            </m:r>
          </m:sup>
        </m:sSup>
      </m:oMath>
      <w:r w:rsidRPr="00BA1DDE">
        <w:rPr>
          <w:rFonts w:eastAsiaTheme="minorEastAsia"/>
          <w:sz w:val="24"/>
          <w:szCs w:val="24"/>
        </w:rPr>
        <w:t>,</w:t>
      </w:r>
      <w:r w:rsidR="0091644F" w:rsidRPr="00BA1DDE">
        <w:rPr>
          <w:rFonts w:eastAsiaTheme="minorEastAsia"/>
          <w:sz w:val="24"/>
          <w:szCs w:val="24"/>
        </w:rPr>
        <w:t xml:space="preserve"> or scarcity</w:t>
      </w:r>
      <w:r w:rsidRPr="00BA1DDE">
        <w:rPr>
          <w:rFonts w:eastAsiaTheme="minorEastAsia"/>
          <w:sz w:val="24"/>
          <w:szCs w:val="24"/>
        </w:rPr>
        <w:t>,</w:t>
      </w:r>
      <w:r w:rsidR="0091644F" w:rsidRPr="00BA1DDE">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S</m:t>
            </m:r>
          </m:sup>
        </m:sSup>
        <m:r>
          <w:rPr>
            <w:rFonts w:ascii="Cambria Math" w:hAnsi="Cambria Math"/>
            <w:sz w:val="24"/>
            <w:szCs w:val="24"/>
          </w:rPr>
          <m:t>,</m:t>
        </m:r>
      </m:oMath>
      <w:r w:rsidR="0091644F" w:rsidRPr="00BA1DDE">
        <w:rPr>
          <w:rFonts w:eastAsiaTheme="minorEastAsia"/>
          <w:sz w:val="24"/>
          <w:szCs w:val="24"/>
        </w:rPr>
        <w:t xml:space="preserve"> in neighborhood </w:t>
      </w:r>
      <m:oMath>
        <m:r>
          <w:rPr>
            <w:rFonts w:ascii="Cambria Math" w:hAnsi="Cambria Math"/>
            <w:sz w:val="24"/>
            <w:szCs w:val="24"/>
          </w:rPr>
          <m:t>j</m:t>
        </m:r>
      </m:oMath>
      <w:r w:rsidR="0091644F" w:rsidRPr="00BA1DDE">
        <w:rPr>
          <w:rFonts w:eastAsiaTheme="minorEastAsia"/>
          <w:sz w:val="24"/>
          <w:szCs w:val="24"/>
        </w:rPr>
        <w:t xml:space="preserve"> at time </w:t>
      </w:r>
      <w:r w:rsidR="0091644F" w:rsidRPr="00BA1DDE">
        <w:rPr>
          <w:rFonts w:eastAsiaTheme="minorEastAsia"/>
          <w:i/>
          <w:sz w:val="24"/>
          <w:szCs w:val="24"/>
        </w:rPr>
        <w:t>t</w:t>
      </w:r>
      <w:r w:rsidR="0091644F" w:rsidRPr="00BA1DDE">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sidR="0091644F" w:rsidRPr="00BA1DDE">
        <w:rPr>
          <w:rFonts w:eastAsiaTheme="minorEastAsia"/>
          <w:sz w:val="24"/>
          <w:szCs w:val="24"/>
        </w:rPr>
        <w:t xml:space="preserve"> is the final time-step of the simulation and </w:t>
      </w:r>
      <m:oMath>
        <m:r>
          <w:rPr>
            <w:rFonts w:ascii="Cambria Math" w:hAnsi="Cambria Math"/>
            <w:sz w:val="24"/>
            <w:szCs w:val="24"/>
          </w:rPr>
          <m:t>J</m:t>
        </m:r>
      </m:oMath>
      <w:r w:rsidR="0091644F" w:rsidRPr="00BA1DDE">
        <w:rPr>
          <w:rFonts w:eastAsiaTheme="minorEastAsia"/>
          <w:sz w:val="24"/>
          <w:szCs w:val="24"/>
        </w:rPr>
        <w:t xml:space="preserve"> the number of neighborhoods in the urban landscape.</w:t>
      </w:r>
    </w:p>
    <w:p w14:paraId="47BEC361" w14:textId="77777777" w:rsidR="0091644F" w:rsidRPr="00BA1DDE" w:rsidRDefault="0091644F" w:rsidP="001D21B6">
      <w:pPr>
        <w:pStyle w:val="Heading4"/>
        <w:rPr>
          <w:color w:val="auto"/>
        </w:rPr>
      </w:pPr>
      <w:r w:rsidRPr="00BA1DDE">
        <w:rPr>
          <w:color w:val="auto"/>
        </w:rPr>
        <w:t xml:space="preserve">City-average socio-political pressure </w:t>
      </w:r>
    </w:p>
    <w:p w14:paraId="7C5A398D" w14:textId="77777777" w:rsidR="0091644F" w:rsidRPr="00BA1DDE" w:rsidRDefault="0091644F" w:rsidP="0059478A">
      <w:pPr>
        <w:spacing w:line="360" w:lineRule="auto"/>
        <w:ind w:firstLine="708"/>
        <w:rPr>
          <w:sz w:val="24"/>
          <w:szCs w:val="24"/>
        </w:rPr>
      </w:pPr>
      <w:r w:rsidRPr="00BA1DDE">
        <w:rPr>
          <w:sz w:val="24"/>
          <w:szCs w:val="24"/>
        </w:rPr>
        <w:t>This index is calculated using the accumulated protests over the last 100 time-steps of the simulation and then divided by the total number of neighborhoods:</w:t>
      </w:r>
    </w:p>
    <w:p w14:paraId="4A8C056B" w14:textId="5FA96BB8" w:rsidR="0091644F" w:rsidRPr="00BA1DDE" w:rsidRDefault="00AB4E59" w:rsidP="001D21B6">
      <w:pPr>
        <w:pStyle w:val="ListParagraph"/>
        <w:spacing w:line="360" w:lineRule="auto"/>
      </w:pPr>
      <m:oMathPara>
        <m:oMath>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ε</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-∆t100</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j</m:t>
                          </m:r>
                          <m:r>
                            <w:rPr>
                              <w:rFonts w:ascii="Cambria Math" w:hAnsi="Cambria Math"/>
                              <w:sz w:val="24"/>
                              <w:szCs w:val="24"/>
                            </w:rPr>
                            <m:t>ε</m:t>
                          </m:r>
                          <m:r>
                            <w:rPr>
                              <w:rFonts w:ascii="Cambria Math" w:hAnsi="Cambria Math" w:cstheme="minorHAnsi"/>
                              <w:sz w:val="24"/>
                              <w:szCs w:val="24"/>
                            </w:rPr>
                            <m:t>t</m:t>
                          </m:r>
                        </m:sub>
                      </m:sSub>
                    </m:e>
                  </m:nary>
                </m:e>
              </m:d>
            </m:e>
          </m:nary>
          <m:r>
            <w:rPr>
              <w:rFonts w:ascii="Cambria Math" w:hAnsi="Cambria Math"/>
              <w:sz w:val="24"/>
              <w:szCs w:val="24"/>
            </w:rPr>
            <m:t>.</m:t>
          </m:r>
        </m:oMath>
      </m:oMathPara>
    </w:p>
    <w:p w14:paraId="78B8AC70" w14:textId="77777777" w:rsidR="0091644F" w:rsidRPr="00BA1DDE" w:rsidRDefault="0091644F" w:rsidP="001D21B6">
      <w:pPr>
        <w:pStyle w:val="Heading4"/>
        <w:rPr>
          <w:color w:val="auto"/>
        </w:rPr>
      </w:pPr>
      <w:r w:rsidRPr="00BA1DDE">
        <w:rPr>
          <w:color w:val="auto"/>
        </w:rPr>
        <w:t>Inequality in exposure</w:t>
      </w:r>
    </w:p>
    <w:p w14:paraId="5FBC4B55" w14:textId="3DF456BC" w:rsidR="0091644F" w:rsidRPr="00BA1DDE" w:rsidRDefault="0091644F" w:rsidP="001D21B6">
      <w:pPr>
        <w:spacing w:line="360" w:lineRule="auto"/>
        <w:ind w:firstLine="360"/>
        <w:rPr>
          <w:sz w:val="24"/>
          <w:szCs w:val="24"/>
        </w:rPr>
      </w:pPr>
      <w:r w:rsidRPr="00BA1DDE">
        <w:rPr>
          <w:sz w:val="24"/>
          <w:szCs w:val="24"/>
        </w:rPr>
        <w:t xml:space="preserve">This indicator is obtained by calculating the Gini coefficient. The Gini coefficient is a measure of dispersion often used to measure the </w:t>
      </w:r>
      <w:r w:rsidR="00A6672A" w:rsidRPr="00BA1DDE">
        <w:rPr>
          <w:sz w:val="24"/>
          <w:szCs w:val="24"/>
        </w:rPr>
        <w:t>distribution</w:t>
      </w:r>
      <w:r w:rsidRPr="00BA1DDE">
        <w:rPr>
          <w:sz w:val="24"/>
          <w:szCs w:val="24"/>
        </w:rPr>
        <w:t xml:space="preserve"> in income and wealth in a population. We use it here to evaluate the dispersion in combined exposure to flooding and scarcity. The Gini coefficient is an index between 0 (completely equal) </w:t>
      </w:r>
      <w:r w:rsidR="00A6672A" w:rsidRPr="00BA1DDE">
        <w:rPr>
          <w:sz w:val="24"/>
          <w:szCs w:val="24"/>
        </w:rPr>
        <w:t xml:space="preserve">and </w:t>
      </w:r>
      <w:r w:rsidRPr="00BA1DDE">
        <w:rPr>
          <w:sz w:val="24"/>
          <w:szCs w:val="24"/>
        </w:rPr>
        <w:t>1 (completely unequal). Thus, the larger the value of the index, the higher the inequality in exposure. The Gini is effectively calculated</w:t>
      </w:r>
      <w:r w:rsidR="00911D9F" w:rsidRPr="00BA1DDE">
        <w:rPr>
          <w:sz w:val="24"/>
          <w:szCs w:val="24"/>
        </w:rPr>
        <w:t xml:space="preserve"> </w:t>
      </w:r>
      <w:r w:rsidR="00911D9F" w:rsidRPr="00BA1DDE">
        <w:rPr>
          <w:sz w:val="24"/>
          <w:szCs w:val="24"/>
        </w:rPr>
        <w:fldChar w:fldCharType="begin" w:fldLock="1"/>
      </w:r>
      <w:r w:rsidR="00911D9F" w:rsidRPr="00BA1DDE">
        <w:rPr>
          <w:sz w:val="24"/>
          <w:szCs w:val="24"/>
        </w:rPr>
        <w:instrText>ADDIN CSL_CITATION { "citationItems" : [ { "id" : "ITEM-1", "itemData" : { "author" : [ { "dropping-particle" : "", "family" : "Milanovic", "given" : "Branko", "non-dropping-particle" : "", "parse-names" : false, "suffix" : "" } ], "container-title" : "Economics Letters", "id" : "ITEM-1", "issue" : "1", "issued" : { "date-parts" : [ [ "1997" ] ] }, "page" : "45-49", "publisher" : "Elsevier", "title" : "A simple way to calculate the Gini coefficient, and some implications", "type" : "article-journal", "volume" : "56" }, "uris" : [ "http://www.mendeley.com/documents/?uuid=f3ecbcd5-b4b8-4c1b-a14f-81691ba150e3" ] } ], "mendeley" : { "formattedCitation" : "(46)", "plainTextFormattedCitation" : "(46)", "previouslyFormattedCitation" : "(46)" }, "properties" : {  }, "schema" : "https://github.com/citation-style-language/schema/raw/master/csl-citation.json" }</w:instrText>
      </w:r>
      <w:r w:rsidR="00911D9F" w:rsidRPr="00BA1DDE">
        <w:rPr>
          <w:sz w:val="24"/>
          <w:szCs w:val="24"/>
        </w:rPr>
        <w:fldChar w:fldCharType="separate"/>
      </w:r>
      <w:r w:rsidR="00911D9F" w:rsidRPr="00BA1DDE">
        <w:rPr>
          <w:noProof/>
          <w:sz w:val="24"/>
          <w:szCs w:val="24"/>
        </w:rPr>
        <w:t>(46)</w:t>
      </w:r>
      <w:r w:rsidR="00911D9F" w:rsidRPr="00BA1DDE">
        <w:rPr>
          <w:sz w:val="24"/>
          <w:szCs w:val="24"/>
        </w:rPr>
        <w:fldChar w:fldCharType="end"/>
      </w:r>
      <w:r w:rsidR="00911D9F" w:rsidRPr="00BA1DDE">
        <w:rPr>
          <w:sz w:val="24"/>
          <w:szCs w:val="24"/>
        </w:rPr>
        <w:t xml:space="preserve"> </w:t>
      </w:r>
      <w:r w:rsidRPr="00BA1DDE">
        <w:rPr>
          <w:sz w:val="24"/>
          <w:szCs w:val="24"/>
        </w:rPr>
        <w:t xml:space="preserve">by </w:t>
      </w:r>
    </w:p>
    <w:p w14:paraId="55A2E574" w14:textId="650C6742" w:rsidR="0091644F" w:rsidRPr="00BA1DDE" w:rsidRDefault="00AB4E59" w:rsidP="0091644F">
      <w:pPr>
        <w:spacing w:line="360" w:lineRule="auto"/>
        <w:ind w:left="360"/>
        <w:rPr>
          <w:sz w:val="24"/>
          <w:szCs w:val="24"/>
        </w:rPr>
      </w:pPr>
      <m:oMathPara>
        <m:oMath>
          <m:sSub>
            <m:sSubPr>
              <m:ctrlPr>
                <w:rPr>
                  <w:rFonts w:ascii="Cambria Math" w:hAnsi="Cambria Math" w:cstheme="minorHAnsi"/>
                  <w:i/>
                  <w:sz w:val="24"/>
                  <w:szCs w:val="24"/>
                </w:rPr>
              </m:ctrlPr>
            </m:sSub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cstheme="minorHAnsi"/>
                      <w:sz w:val="24"/>
                      <w:szCs w:val="24"/>
                    </w:rPr>
                    <m:t>ε</m:t>
                  </m:r>
                </m:sup>
              </m:sSup>
            </m:e>
            <m:sub>
              <m:r>
                <w:rPr>
                  <w:rFonts w:ascii="Cambria Math" w:hAnsi="Cambria Math" w:cstheme="minorHAnsi"/>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d>
            <m:dPr>
              <m:ctrlPr>
                <w:rPr>
                  <w:rFonts w:ascii="Cambria Math" w:hAnsi="Cambria Math"/>
                  <w:i/>
                  <w:sz w:val="24"/>
                  <w:szCs w:val="24"/>
                </w:rPr>
              </m:ctrlPr>
            </m:dPr>
            <m:e>
              <m:r>
                <w:rPr>
                  <w:rFonts w:ascii="Cambria Math" w:hAnsi="Cambria Math"/>
                  <w:sz w:val="24"/>
                  <w:szCs w:val="24"/>
                </w:rPr>
                <m:t>J+1-2</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ι=1</m:t>
                      </m:r>
                    </m:sub>
                    <m:sup>
                      <m:r>
                        <w:rPr>
                          <w:rFonts w:ascii="Cambria Math" w:hAnsi="Cambria Math"/>
                          <w:sz w:val="24"/>
                          <w:szCs w:val="24"/>
                        </w:rPr>
                        <m:t>J</m:t>
                      </m:r>
                    </m:sup>
                    <m:e>
                      <m:d>
                        <m:dPr>
                          <m:ctrlPr>
                            <w:rPr>
                              <w:rFonts w:ascii="Cambria Math" w:hAnsi="Cambria Math"/>
                              <w:i/>
                              <w:sz w:val="24"/>
                              <w:szCs w:val="24"/>
                            </w:rPr>
                          </m:ctrlPr>
                        </m:dPr>
                        <m:e>
                          <m:r>
                            <w:rPr>
                              <w:rFonts w:ascii="Cambria Math" w:hAnsi="Cambria Math"/>
                              <w:sz w:val="24"/>
                              <w:szCs w:val="24"/>
                            </w:rPr>
                            <m:t>J+1-ι</m:t>
                          </m:r>
                        </m:e>
                      </m:d>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ιt</m:t>
                          </m:r>
                        </m:sub>
                      </m:sSub>
                    </m:e>
                  </m:nary>
                </m:num>
                <m:den>
                  <m:nary>
                    <m:naryPr>
                      <m:chr m:val="∑"/>
                      <m:limLoc m:val="subSup"/>
                      <m:ctrlPr>
                        <w:rPr>
                          <w:rFonts w:ascii="Cambria Math" w:hAnsi="Cambria Math"/>
                          <w:i/>
                          <w:sz w:val="24"/>
                          <w:szCs w:val="24"/>
                        </w:rPr>
                      </m:ctrlPr>
                    </m:naryPr>
                    <m:sub>
                      <m:r>
                        <w:rPr>
                          <w:rFonts w:ascii="Cambria Math" w:hAnsi="Cambria Math"/>
                          <w:sz w:val="24"/>
                          <w:szCs w:val="24"/>
                        </w:rPr>
                        <m:t>ι=1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ιt</m:t>
                          </m:r>
                        </m:sub>
                      </m:sSub>
                    </m:e>
                  </m:nary>
                </m:den>
              </m:f>
            </m:e>
          </m:d>
          <m:r>
            <w:rPr>
              <w:rFonts w:ascii="Cambria Math" w:hAnsi="Cambria Math"/>
              <w:sz w:val="24"/>
              <w:szCs w:val="24"/>
            </w:rPr>
            <m:t>,</m:t>
          </m:r>
        </m:oMath>
      </m:oMathPara>
    </w:p>
    <w:p w14:paraId="65496A5B" w14:textId="61B044E2" w:rsidR="0091644F" w:rsidRPr="00BA1DDE" w:rsidRDefault="00A6672A" w:rsidP="0091644F">
      <w:pPr>
        <w:spacing w:line="360" w:lineRule="auto"/>
        <w:rPr>
          <w:rFonts w:eastAsiaTheme="minorEastAsia"/>
          <w:sz w:val="24"/>
          <w:szCs w:val="24"/>
        </w:rPr>
      </w:pPr>
      <w:r w:rsidRPr="00BA1DDE">
        <w:rPr>
          <w:sz w:val="24"/>
          <w:szCs w:val="24"/>
        </w:rPr>
        <w:t>w</w:t>
      </w:r>
      <w:r w:rsidR="0091644F" w:rsidRPr="00BA1DDE">
        <w:rPr>
          <w:sz w:val="24"/>
          <w:szCs w:val="24"/>
        </w:rPr>
        <w:t xml:space="preserve">here N is the population of neighborhoods. </w:t>
      </w:r>
    </w:p>
    <w:p w14:paraId="4C820F62" w14:textId="77777777" w:rsidR="0091644F" w:rsidRPr="00BA1DDE" w:rsidRDefault="00AB4E59" w:rsidP="0091644F">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ιt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ιt</m:t>
            </m:r>
          </m:sub>
        </m:sSub>
      </m:oMath>
      <w:r w:rsidR="0091644F" w:rsidRPr="00BA1DDE">
        <w:rPr>
          <w:sz w:val="24"/>
          <w:szCs w:val="24"/>
        </w:rPr>
        <w:t xml:space="preserve"> is the exposure to flooding or scarcity at time </w:t>
      </w:r>
      <w:r w:rsidR="0091644F" w:rsidRPr="00BA1DDE">
        <w:rPr>
          <w:i/>
          <w:sz w:val="24"/>
          <w:szCs w:val="24"/>
        </w:rPr>
        <w:t>t</w:t>
      </w:r>
      <w:r w:rsidR="0091644F" w:rsidRPr="00BA1DDE">
        <w:rPr>
          <w:sz w:val="24"/>
          <w:szCs w:val="24"/>
        </w:rPr>
        <w:t>, indexed in increasing order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ι</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ι+1</m:t>
            </m:r>
          </m:sub>
        </m:sSub>
      </m:oMath>
      <w:r w:rsidR="0091644F" w:rsidRPr="00BA1DDE">
        <w:rPr>
          <w:sz w:val="24"/>
          <w:szCs w:val="24"/>
        </w:rPr>
        <w:t xml:space="preserve">), with </w:t>
      </w:r>
      <m:oMath>
        <m:r>
          <w:rPr>
            <w:rFonts w:ascii="Cambria Math" w:hAnsi="Cambria Math"/>
            <w:sz w:val="24"/>
            <w:szCs w:val="24"/>
          </w:rPr>
          <m:t>ι</m:t>
        </m:r>
        <m:r>
          <m:rPr>
            <m:sty m:val="p"/>
          </m:rPr>
          <w:rPr>
            <w:rFonts w:ascii="Cambria Math" w:eastAsiaTheme="minorEastAsia" w:hAnsi="Cambria Math"/>
            <w:sz w:val="24"/>
            <w:szCs w:val="24"/>
          </w:rPr>
          <m:t>=1</m:t>
        </m:r>
        <m:r>
          <m:rPr>
            <m:sty m:val="p"/>
          </m:rPr>
          <w:rPr>
            <w:rFonts w:ascii="Cambria Math" w:eastAsiaTheme="minorEastAsia"/>
            <w:sz w:val="24"/>
            <w:szCs w:val="24"/>
          </w:rPr>
          <m:t xml:space="preserve"> to </m:t>
        </m:r>
        <m:r>
          <w:rPr>
            <w:rFonts w:ascii="Cambria Math" w:eastAsiaTheme="minorEastAsia"/>
            <w:sz w:val="24"/>
            <w:szCs w:val="24"/>
          </w:rPr>
          <m:t>J</m:t>
        </m:r>
      </m:oMath>
      <w:r w:rsidR="0091644F" w:rsidRPr="00BA1DDE">
        <w:rPr>
          <w:sz w:val="24"/>
          <w:szCs w:val="24"/>
        </w:rPr>
        <w:t>. The inequality index is then the average of the Gini coefficient over the last 10 decision cycles:</w:t>
      </w:r>
    </w:p>
    <w:p w14:paraId="3494F2C7" w14:textId="424F8318" w:rsidR="0091644F" w:rsidRPr="00BA1DDE" w:rsidRDefault="00AB4E59" w:rsidP="0091644F">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cstheme="minorHAnsi"/>
                  <w:sz w:val="24"/>
                  <w:szCs w:val="24"/>
                </w:rPr>
                <m:t>ε</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sz w:val="24"/>
                      <w:szCs w:val="24"/>
                    </w:rPr>
                  </m:ctrlPr>
                </m:sSubPr>
                <m:e>
                  <m:r>
                    <w:rPr>
                      <w:rFonts w:ascii="Cambria Math" w:hAnsi="Cambria Math"/>
                      <w:sz w:val="24"/>
                      <w:szCs w:val="24"/>
                    </w:rPr>
                    <m:t>gini</m:t>
                  </m:r>
                </m:e>
                <m:sub>
                  <m:r>
                    <w:rPr>
                      <w:rFonts w:ascii="Cambria Math" w:hAnsi="Cambria Math" w:cstheme="minorHAnsi"/>
                      <w:sz w:val="24"/>
                      <w:szCs w:val="24"/>
                    </w:rPr>
                    <m:t>t</m:t>
                  </m:r>
                </m:sub>
              </m:sSub>
            </m:e>
          </m:nary>
          <m:r>
            <w:rPr>
              <w:rFonts w:ascii="Cambria Math" w:hAnsi="Cambria Math"/>
              <w:sz w:val="24"/>
              <w:szCs w:val="24"/>
            </w:rPr>
            <m:t>.</m:t>
          </m:r>
        </m:oMath>
      </m:oMathPara>
    </w:p>
    <w:p w14:paraId="51327D68" w14:textId="77777777" w:rsidR="0091644F" w:rsidRPr="00BA1DDE" w:rsidRDefault="0091644F" w:rsidP="0091644F">
      <w:pPr>
        <w:spacing w:line="360" w:lineRule="auto"/>
        <w:rPr>
          <w:sz w:val="24"/>
          <w:szCs w:val="24"/>
        </w:rPr>
      </w:pPr>
    </w:p>
    <w:p w14:paraId="1901D2B4" w14:textId="7F650642" w:rsidR="0091644F" w:rsidRPr="00BA1DDE" w:rsidRDefault="0091644F" w:rsidP="001D21B6">
      <w:pPr>
        <w:spacing w:line="360" w:lineRule="auto"/>
        <w:ind w:firstLine="708"/>
        <w:rPr>
          <w:sz w:val="24"/>
          <w:szCs w:val="24"/>
        </w:rPr>
      </w:pPr>
      <w:r w:rsidRPr="00BA1DDE">
        <w:rPr>
          <w:sz w:val="24"/>
          <w:szCs w:val="24"/>
        </w:rPr>
        <w:lastRenderedPageBreak/>
        <w:t>It is important to note that, because a more equal exposure is not equivalent to less exposure, this index does not consider the magnitude of the exposure. It simply states how similar the exposure is across neighborhoods.</w:t>
      </w:r>
    </w:p>
    <w:p w14:paraId="30DAFA79" w14:textId="77777777" w:rsidR="0059478A" w:rsidRPr="00BA1DDE" w:rsidRDefault="0059478A" w:rsidP="001D21B6">
      <w:pPr>
        <w:spacing w:line="360" w:lineRule="auto"/>
        <w:ind w:firstLine="708"/>
        <w:rPr>
          <w:sz w:val="24"/>
          <w:szCs w:val="24"/>
        </w:rPr>
      </w:pPr>
    </w:p>
    <w:p w14:paraId="071B575B" w14:textId="77777777" w:rsidR="0091644F" w:rsidRPr="00BA1DDE" w:rsidRDefault="0091644F" w:rsidP="001D21B6">
      <w:pPr>
        <w:pStyle w:val="Heading4"/>
        <w:rPr>
          <w:color w:val="auto"/>
        </w:rPr>
      </w:pPr>
      <w:r w:rsidRPr="00BA1DDE">
        <w:rPr>
          <w:color w:val="auto"/>
        </w:rPr>
        <w:t xml:space="preserve">Spatial sensitivity to policy change </w:t>
      </w:r>
    </w:p>
    <w:p w14:paraId="3EF2EED6" w14:textId="61AE0A4F" w:rsidR="0091644F" w:rsidRPr="00BA1DDE" w:rsidRDefault="0091644F" w:rsidP="001D21B6">
      <w:pPr>
        <w:spacing w:line="360" w:lineRule="auto"/>
        <w:ind w:firstLine="708"/>
        <w:rPr>
          <w:sz w:val="24"/>
          <w:szCs w:val="24"/>
        </w:rPr>
      </w:pPr>
      <w:r w:rsidRPr="00BA1DDE">
        <w:rPr>
          <w:sz w:val="24"/>
          <w:szCs w:val="24"/>
        </w:rPr>
        <w:t>To evaluate the sensitivity of each neighborhood to changes in the policy scenarios, we calculate</w:t>
      </w:r>
      <w:r w:rsidR="00A6672A" w:rsidRPr="00BA1DDE">
        <w:rPr>
          <w:sz w:val="24"/>
          <w:szCs w:val="24"/>
        </w:rPr>
        <w:t>d</w:t>
      </w:r>
      <w:r w:rsidRPr="00BA1DDE">
        <w:rPr>
          <w:sz w:val="24"/>
          <w:szCs w:val="24"/>
        </w:rPr>
        <w:t xml:space="preserve"> the coefficient of variation in exposure,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max</m:t>
                </m:r>
              </m:sub>
            </m:sSub>
          </m:sub>
        </m:sSub>
      </m:oMath>
      <w:r w:rsidRPr="00BA1DDE">
        <w:rPr>
          <w:sz w:val="24"/>
          <w:szCs w:val="24"/>
        </w:rPr>
        <w:t>. The coefficient of variation is a measure of the variance in a sample relative to its mean</w:t>
      </w:r>
      <w:r w:rsidR="00A6672A" w:rsidRPr="00BA1DDE">
        <w:rPr>
          <w:sz w:val="24"/>
          <w:szCs w:val="24"/>
        </w:rPr>
        <w:t>,</w:t>
      </w:r>
      <w:r w:rsidRPr="00BA1DDE">
        <w:rPr>
          <w:sz w:val="24"/>
          <w:szCs w:val="24"/>
        </w:rPr>
        <w:t xml:space="preserve"> as calculated with:</w:t>
      </w:r>
    </w:p>
    <w:p w14:paraId="08C16B1A" w14:textId="06E038A2" w:rsidR="0091644F" w:rsidRPr="00BA1DDE" w:rsidRDefault="00AB4E59" w:rsidP="0091644F">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jε</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max</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j</m:t>
                  </m:r>
                  <m:r>
                    <w:rPr>
                      <w:rFonts w:ascii="Cambria Math" w:hAnsi="Cambria Math"/>
                      <w:sz w:val="24"/>
                      <w:szCs w:val="24"/>
                    </w:rPr>
                    <m:t>ε</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max</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j</m:t>
                  </m:r>
                  <m:r>
                    <w:rPr>
                      <w:rFonts w:ascii="Cambria Math" w:hAnsi="Cambria Math"/>
                      <w:sz w:val="24"/>
                      <w:szCs w:val="24"/>
                    </w:rPr>
                    <m:t>ε</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max</m:t>
                      </m:r>
                    </m:sub>
                  </m:sSub>
                </m:sub>
              </m:sSub>
            </m:den>
          </m:f>
          <m:r>
            <w:rPr>
              <w:rFonts w:ascii="Cambria Math" w:eastAsiaTheme="minorEastAsia" w:hAnsi="Cambria Math"/>
              <w:sz w:val="24"/>
              <w:szCs w:val="24"/>
            </w:rPr>
            <m:t>,</m:t>
          </m:r>
        </m:oMath>
      </m:oMathPara>
    </w:p>
    <w:p w14:paraId="7F36725F" w14:textId="46631A36" w:rsidR="0091644F" w:rsidRPr="00BA1DDE" w:rsidRDefault="0091644F" w:rsidP="0091644F">
      <w:pPr>
        <w:spacing w:line="360" w:lineRule="auto"/>
        <w:rPr>
          <w:sz w:val="24"/>
          <w:szCs w:val="24"/>
        </w:rPr>
      </w:pPr>
      <w:r w:rsidRPr="00BA1DDE">
        <w:rPr>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j</m:t>
            </m:r>
            <m:r>
              <w:rPr>
                <w:rFonts w:ascii="Cambria Math" w:hAnsi="Cambria Math"/>
                <w:sz w:val="24"/>
                <w:szCs w:val="24"/>
              </w:rPr>
              <m:t>ε</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max</m:t>
                </m:r>
              </m:sub>
            </m:sSub>
          </m:sub>
        </m:sSub>
      </m:oMath>
      <w:r w:rsidRPr="00BA1DDE">
        <w:rPr>
          <w:rFonts w:eastAsiaTheme="minorEastAsia"/>
          <w:sz w:val="24"/>
          <w:szCs w:val="24"/>
        </w:rPr>
        <w:t xml:space="preserve">is the mean of exposure to hazard </w:t>
      </w:r>
      <m:oMath>
        <m:r>
          <w:rPr>
            <w:rFonts w:ascii="Cambria Math" w:hAnsi="Cambria Math"/>
            <w:sz w:val="24"/>
            <w:szCs w:val="24"/>
          </w:rPr>
          <m:t>ε</m:t>
        </m:r>
      </m:oMath>
      <w:r w:rsidRPr="00BA1DDE">
        <w:rPr>
          <w:rFonts w:eastAsiaTheme="minorEastAsia"/>
          <w:sz w:val="24"/>
          <w:szCs w:val="24"/>
        </w:rPr>
        <w:t xml:space="preserve"> in neighborhood </w:t>
      </w:r>
      <m:oMath>
        <m:r>
          <w:rPr>
            <w:rFonts w:ascii="Cambria Math" w:eastAsiaTheme="minorEastAsia" w:hAnsi="Cambria Math"/>
            <w:sz w:val="24"/>
            <w:szCs w:val="24"/>
          </w:rPr>
          <m:t>j</m:t>
        </m:r>
      </m:oMath>
      <w:r w:rsidRPr="00BA1DDE">
        <w:rPr>
          <w:rFonts w:eastAsiaTheme="minorEastAsia"/>
          <w:sz w:val="24"/>
          <w:szCs w:val="24"/>
        </w:rPr>
        <w:t xml:space="preserve"> in a sample obtained from a set of simulation runs, measured at the end of the simulation,</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max</m:t>
            </m:r>
          </m:sub>
        </m:sSub>
      </m:oMath>
      <w:r w:rsidRPr="00BA1DDE">
        <w:rPr>
          <w:rFonts w:eastAsiaTheme="minorEastAsia"/>
          <w:sz w:val="24"/>
          <w:szCs w:val="24"/>
        </w:rPr>
        <w:t xml:space="preserve">. Parameter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j</m:t>
            </m:r>
          </m:sub>
        </m:sSub>
      </m:oMath>
      <w:r w:rsidRPr="00BA1DDE">
        <w:rPr>
          <w:rFonts w:eastAsiaTheme="minorEastAsia"/>
          <w:sz w:val="24"/>
          <w:szCs w:val="24"/>
        </w:rPr>
        <w:t xml:space="preserve"> is </w:t>
      </w:r>
      <w:r w:rsidR="00A6672A" w:rsidRPr="00BA1DDE">
        <w:rPr>
          <w:rFonts w:eastAsiaTheme="minorEastAsia"/>
          <w:sz w:val="24"/>
          <w:szCs w:val="24"/>
        </w:rPr>
        <w:t xml:space="preserve">the </w:t>
      </w:r>
      <w:r w:rsidRPr="00BA1DDE">
        <w:rPr>
          <w:rFonts w:eastAsiaTheme="minorEastAsia"/>
          <w:sz w:val="24"/>
          <w:szCs w:val="24"/>
        </w:rPr>
        <w:t xml:space="preserve">standard deviation of the sample. </w:t>
      </w:r>
      <w:r w:rsidRPr="00BA1DDE">
        <w:rPr>
          <w:sz w:val="24"/>
          <w:szCs w:val="24"/>
        </w:rPr>
        <w:t xml:space="preserve">Thus, if neighborhood </w:t>
      </w:r>
      <m:oMath>
        <m:r>
          <w:rPr>
            <w:rFonts w:ascii="Cambria Math" w:eastAsiaTheme="minorEastAsia" w:hAnsi="Cambria Math"/>
            <w:sz w:val="24"/>
            <w:szCs w:val="24"/>
          </w:rPr>
          <m:t>j</m:t>
        </m:r>
      </m:oMath>
      <w:r w:rsidRPr="00BA1DDE">
        <w:rPr>
          <w:sz w:val="24"/>
          <w:szCs w:val="24"/>
        </w:rPr>
        <w:t xml:space="preserve"> has </w:t>
      </w:r>
      <w:r w:rsidR="00A6672A" w:rsidRPr="00BA1DDE">
        <w:rPr>
          <w:sz w:val="24"/>
          <w:szCs w:val="24"/>
        </w:rPr>
        <w:t xml:space="preserve">a </w:t>
      </w:r>
      <w:r w:rsidRPr="00BA1DDE">
        <w:rPr>
          <w:sz w:val="24"/>
          <w:szCs w:val="24"/>
        </w:rPr>
        <w:t>higher coefficient of variation than neighborhood</w:t>
      </w:r>
      <m:oMath>
        <m:r>
          <w:rPr>
            <w:rFonts w:ascii="Cambria Math" w:hAnsi="Cambria Math"/>
            <w:sz w:val="24"/>
            <w:szCs w:val="24"/>
          </w:rPr>
          <m:t xml:space="preserve"> (</m:t>
        </m:r>
        <m:r>
          <w:rPr>
            <w:rFonts w:ascii="Cambria Math" w:eastAsiaTheme="minorEastAsia" w:hAnsi="Cambria Math"/>
            <w:sz w:val="24"/>
            <w:szCs w:val="24"/>
          </w:rPr>
          <m:t>j+1)</m:t>
        </m:r>
      </m:oMath>
      <w:r w:rsidRPr="00BA1DDE">
        <w:rPr>
          <w:sz w:val="24"/>
          <w:szCs w:val="24"/>
        </w:rPr>
        <w:t xml:space="preserve">, we say that neighborhood </w:t>
      </w:r>
      <m:oMath>
        <m:r>
          <w:rPr>
            <w:rFonts w:ascii="Cambria Math" w:eastAsiaTheme="minorEastAsia" w:hAnsi="Cambria Math"/>
            <w:sz w:val="24"/>
            <w:szCs w:val="24"/>
          </w:rPr>
          <m:t>j</m:t>
        </m:r>
      </m:oMath>
      <w:r w:rsidRPr="00BA1DDE">
        <w:rPr>
          <w:sz w:val="24"/>
          <w:szCs w:val="24"/>
        </w:rPr>
        <w:t xml:space="preserve"> is more sensitive than </w:t>
      </w:r>
      <m:oMath>
        <m:r>
          <w:rPr>
            <w:rFonts w:ascii="Cambria Math" w:eastAsiaTheme="minorEastAsia" w:hAnsi="Cambria Math"/>
            <w:sz w:val="24"/>
            <w:szCs w:val="24"/>
          </w:rPr>
          <m:t>(j+1</m:t>
        </m:r>
      </m:oMath>
      <w:r w:rsidRPr="00BA1DDE">
        <w:rPr>
          <w:rFonts w:eastAsiaTheme="minorEastAsia"/>
          <w:sz w:val="24"/>
          <w:szCs w:val="24"/>
        </w:rPr>
        <w:t>)</w:t>
      </w:r>
      <w:r w:rsidRPr="00BA1DDE">
        <w:rPr>
          <w:sz w:val="24"/>
          <w:szCs w:val="24"/>
        </w:rPr>
        <w:t xml:space="preserve"> to changes in policy.</w:t>
      </w:r>
    </w:p>
    <w:p w14:paraId="66CEB3F9" w14:textId="77777777" w:rsidR="0091644F" w:rsidRPr="00BA1DDE" w:rsidRDefault="0091644F" w:rsidP="00BF0FAF">
      <w:pPr>
        <w:pStyle w:val="Heading3"/>
        <w:rPr>
          <w:color w:val="auto"/>
        </w:rPr>
      </w:pPr>
      <w:r w:rsidRPr="00BA1DDE">
        <w:rPr>
          <w:color w:val="auto"/>
        </w:rPr>
        <w:t>Code repository</w:t>
      </w:r>
    </w:p>
    <w:p w14:paraId="22DB5544" w14:textId="5A6084BD" w:rsidR="0091644F" w:rsidRPr="00BA1DDE" w:rsidRDefault="0091644F" w:rsidP="0091644F">
      <w:pPr>
        <w:spacing w:line="360" w:lineRule="auto"/>
        <w:ind w:firstLine="708"/>
        <w:rPr>
          <w:rFonts w:cstheme="minorHAnsi"/>
          <w:sz w:val="24"/>
          <w:szCs w:val="24"/>
        </w:rPr>
      </w:pPr>
      <w:r w:rsidRPr="00BA1DDE">
        <w:rPr>
          <w:rFonts w:cstheme="minorHAnsi"/>
          <w:sz w:val="24"/>
          <w:szCs w:val="24"/>
        </w:rPr>
        <w:t>The code of the model is in Net</w:t>
      </w:r>
      <w:r w:rsidR="00A6672A" w:rsidRPr="00BA1DDE">
        <w:rPr>
          <w:rFonts w:cstheme="minorHAnsi"/>
          <w:sz w:val="24"/>
          <w:szCs w:val="24"/>
        </w:rPr>
        <w:t>L</w:t>
      </w:r>
      <w:r w:rsidRPr="00BA1DDE">
        <w:rPr>
          <w:rFonts w:cstheme="minorHAnsi"/>
          <w:sz w:val="24"/>
          <w:szCs w:val="24"/>
        </w:rPr>
        <w:t>ogo (</w:t>
      </w:r>
      <w:hyperlink r:id="rId20" w:history="1">
        <w:r w:rsidRPr="00BA1DDE">
          <w:rPr>
            <w:rStyle w:val="Hyperlink"/>
            <w:rFonts w:cstheme="minorHAnsi"/>
            <w:color w:val="auto"/>
            <w:sz w:val="24"/>
            <w:szCs w:val="24"/>
          </w:rPr>
          <w:t>https://ccl.northwestern.edu/netlogo/</w:t>
        </w:r>
      </w:hyperlink>
      <w:r w:rsidRPr="00BA1DDE">
        <w:rPr>
          <w:rFonts w:cstheme="minorHAnsi"/>
          <w:sz w:val="24"/>
          <w:szCs w:val="24"/>
        </w:rPr>
        <w:t xml:space="preserve">) and can be downloaded from </w:t>
      </w:r>
      <w:hyperlink r:id="rId21" w:history="1">
        <w:r w:rsidRPr="00BA1DDE">
          <w:rPr>
            <w:rStyle w:val="Hyperlink"/>
            <w:rFonts w:cstheme="minorHAnsi"/>
            <w:color w:val="auto"/>
            <w:sz w:val="24"/>
            <w:szCs w:val="24"/>
          </w:rPr>
          <w:t>https://github.com/sostenibilidad-unam/abm2</w:t>
        </w:r>
      </w:hyperlink>
      <w:r w:rsidR="00A6672A" w:rsidRPr="00BA1DDE">
        <w:rPr>
          <w:rStyle w:val="Hyperlink"/>
          <w:rFonts w:cstheme="minorHAnsi"/>
          <w:color w:val="auto"/>
          <w:sz w:val="24"/>
          <w:szCs w:val="24"/>
        </w:rPr>
        <w:t>,</w:t>
      </w:r>
      <w:r w:rsidRPr="00BA1DDE">
        <w:rPr>
          <w:rFonts w:cstheme="minorHAnsi"/>
          <w:sz w:val="24"/>
          <w:szCs w:val="24"/>
        </w:rPr>
        <w:t xml:space="preserve"> </w:t>
      </w:r>
      <w:r w:rsidR="00A6672A" w:rsidRPr="00BA1DDE">
        <w:rPr>
          <w:rFonts w:cstheme="minorHAnsi"/>
          <w:sz w:val="24"/>
          <w:szCs w:val="24"/>
        </w:rPr>
        <w:t>a</w:t>
      </w:r>
      <w:r w:rsidRPr="00BA1DDE">
        <w:rPr>
          <w:rFonts w:cstheme="minorHAnsi"/>
          <w:sz w:val="24"/>
          <w:szCs w:val="24"/>
        </w:rPr>
        <w:t xml:space="preserve">long with documentation and R-scripts to replicate the </w:t>
      </w:r>
      <w:r w:rsidR="0065140B" w:rsidRPr="00BA1DDE">
        <w:rPr>
          <w:rFonts w:cstheme="minorHAnsi"/>
          <w:sz w:val="24"/>
          <w:szCs w:val="24"/>
        </w:rPr>
        <w:t xml:space="preserve">analyses </w:t>
      </w:r>
      <w:r w:rsidRPr="00BA1DDE">
        <w:rPr>
          <w:rFonts w:cstheme="minorHAnsi"/>
          <w:sz w:val="24"/>
          <w:szCs w:val="24"/>
        </w:rPr>
        <w:t>and the results.</w:t>
      </w:r>
    </w:p>
    <w:p w14:paraId="2F77C76F" w14:textId="77777777" w:rsidR="000044FC" w:rsidRPr="00BA1DDE" w:rsidRDefault="000044FC" w:rsidP="001D21B6">
      <w:pPr>
        <w:pStyle w:val="Heading1"/>
        <w:rPr>
          <w:color w:val="auto"/>
        </w:rPr>
      </w:pPr>
    </w:p>
    <w:p w14:paraId="212AC0CC" w14:textId="77777777" w:rsidR="00151415" w:rsidRPr="00BA1DDE" w:rsidRDefault="00630478" w:rsidP="001D21B6">
      <w:pPr>
        <w:pStyle w:val="Heading1"/>
        <w:rPr>
          <w:color w:val="auto"/>
        </w:rPr>
      </w:pPr>
      <w:r w:rsidRPr="00BA1DDE">
        <w:rPr>
          <w:color w:val="auto"/>
        </w:rPr>
        <w:t>References</w:t>
      </w:r>
    </w:p>
    <w:p w14:paraId="7EDBD856" w14:textId="5343231F" w:rsidR="00911D9F" w:rsidRPr="00BA1DDE" w:rsidRDefault="00630478"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cstheme="minorHAnsi"/>
          <w:sz w:val="24"/>
          <w:szCs w:val="24"/>
        </w:rPr>
        <w:fldChar w:fldCharType="begin" w:fldLock="1"/>
      </w:r>
      <w:r w:rsidRPr="00BA1DDE">
        <w:rPr>
          <w:rFonts w:cstheme="minorHAnsi"/>
          <w:sz w:val="24"/>
          <w:szCs w:val="24"/>
        </w:rPr>
        <w:instrText xml:space="preserve">ADDIN Mendeley Bibliography CSL_BIBLIOGRAPHY </w:instrText>
      </w:r>
      <w:r w:rsidRPr="00BA1DDE">
        <w:rPr>
          <w:rFonts w:cstheme="minorHAnsi"/>
          <w:sz w:val="24"/>
          <w:szCs w:val="24"/>
        </w:rPr>
        <w:fldChar w:fldCharType="separate"/>
      </w:r>
      <w:r w:rsidR="00911D9F" w:rsidRPr="00BA1DDE">
        <w:rPr>
          <w:rFonts w:ascii="Calibri" w:hAnsi="Calibri" w:cs="Times New Roman"/>
          <w:noProof/>
          <w:sz w:val="24"/>
          <w:szCs w:val="24"/>
        </w:rPr>
        <w:t xml:space="preserve">1. </w:t>
      </w:r>
      <w:r w:rsidR="00911D9F" w:rsidRPr="00BA1DDE">
        <w:rPr>
          <w:rFonts w:ascii="Calibri" w:hAnsi="Calibri" w:cs="Times New Roman"/>
          <w:noProof/>
          <w:sz w:val="24"/>
          <w:szCs w:val="24"/>
        </w:rPr>
        <w:tab/>
        <w:t xml:space="preserve">Hunt JCR, et al. (2017) Climate change and growing megacities: hazards and vulnerability. </w:t>
      </w:r>
      <w:r w:rsidR="00911D9F" w:rsidRPr="00BA1DDE">
        <w:rPr>
          <w:rFonts w:ascii="Calibri" w:hAnsi="Calibri" w:cs="Times New Roman"/>
          <w:i/>
          <w:iCs/>
          <w:noProof/>
          <w:sz w:val="24"/>
          <w:szCs w:val="24"/>
        </w:rPr>
        <w:t>Proc Inst Civ Eng - Eng Sustain</w:t>
      </w:r>
      <w:r w:rsidR="00911D9F" w:rsidRPr="00BA1DDE">
        <w:rPr>
          <w:rFonts w:ascii="Calibri" w:hAnsi="Calibri" w:cs="Times New Roman"/>
          <w:noProof/>
          <w:sz w:val="24"/>
          <w:szCs w:val="24"/>
        </w:rPr>
        <w:t>:1–13.</w:t>
      </w:r>
    </w:p>
    <w:p w14:paraId="5307541A"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 </w:t>
      </w:r>
      <w:r w:rsidRPr="00BA1DDE">
        <w:rPr>
          <w:rFonts w:ascii="Calibri" w:hAnsi="Calibri" w:cs="Times New Roman"/>
          <w:noProof/>
          <w:sz w:val="24"/>
          <w:szCs w:val="24"/>
        </w:rPr>
        <w:tab/>
        <w:t xml:space="preserve">Pelling M (2011) </w:t>
      </w:r>
      <w:r w:rsidRPr="00BA1DDE">
        <w:rPr>
          <w:rFonts w:ascii="Calibri" w:hAnsi="Calibri" w:cs="Times New Roman"/>
          <w:i/>
          <w:iCs/>
          <w:noProof/>
          <w:sz w:val="24"/>
          <w:szCs w:val="24"/>
        </w:rPr>
        <w:t>Adaptation to Climate Change: From Resilience to Transformation</w:t>
      </w:r>
      <w:r w:rsidRPr="00BA1DDE">
        <w:rPr>
          <w:rFonts w:ascii="Calibri" w:hAnsi="Calibri" w:cs="Times New Roman"/>
          <w:noProof/>
          <w:sz w:val="24"/>
          <w:szCs w:val="24"/>
        </w:rPr>
        <w:t xml:space="preserve"> (Taylor &amp; Francis Group, London).</w:t>
      </w:r>
    </w:p>
    <w:p w14:paraId="5B3242D5"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 </w:t>
      </w:r>
      <w:r w:rsidRPr="00BA1DDE">
        <w:rPr>
          <w:rFonts w:ascii="Calibri" w:hAnsi="Calibri" w:cs="Times New Roman"/>
          <w:noProof/>
          <w:sz w:val="24"/>
          <w:szCs w:val="24"/>
        </w:rPr>
        <w:tab/>
        <w:t xml:space="preserve">Wise RM, et al. (2014) Reconceptualising adaptation to climate change as part of pathways of change and response. </w:t>
      </w:r>
      <w:r w:rsidRPr="00BA1DDE">
        <w:rPr>
          <w:rFonts w:ascii="Calibri" w:hAnsi="Calibri" w:cs="Times New Roman"/>
          <w:i/>
          <w:iCs/>
          <w:noProof/>
          <w:sz w:val="24"/>
          <w:szCs w:val="24"/>
        </w:rPr>
        <w:t>Glob Environ Chang</w:t>
      </w:r>
      <w:r w:rsidRPr="00BA1DDE">
        <w:rPr>
          <w:rFonts w:ascii="Calibri" w:hAnsi="Calibri" w:cs="Times New Roman"/>
          <w:noProof/>
          <w:sz w:val="24"/>
          <w:szCs w:val="24"/>
        </w:rPr>
        <w:t xml:space="preserve"> 28:325–336.</w:t>
      </w:r>
    </w:p>
    <w:p w14:paraId="323AD9F8"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lastRenderedPageBreak/>
        <w:t xml:space="preserve">4. </w:t>
      </w:r>
      <w:r w:rsidRPr="00BA1DDE">
        <w:rPr>
          <w:rFonts w:ascii="Calibri" w:hAnsi="Calibri" w:cs="Times New Roman"/>
          <w:noProof/>
          <w:sz w:val="24"/>
          <w:szCs w:val="24"/>
        </w:rPr>
        <w:tab/>
        <w:t xml:space="preserve">Smith MS, Horrocks L, Harvey A, Hamilton C (2010) Rethinking adaptation for a 4°C world. </w:t>
      </w:r>
      <w:r w:rsidRPr="00BA1DDE">
        <w:rPr>
          <w:rFonts w:ascii="Calibri" w:hAnsi="Calibri" w:cs="Times New Roman"/>
          <w:i/>
          <w:iCs/>
          <w:noProof/>
          <w:sz w:val="24"/>
          <w:szCs w:val="24"/>
        </w:rPr>
        <w:t>Philos Trans R Soc London A Math Phys Eng Sci</w:t>
      </w:r>
      <w:r w:rsidRPr="00BA1DDE">
        <w:rPr>
          <w:rFonts w:ascii="Calibri" w:hAnsi="Calibri" w:cs="Times New Roman"/>
          <w:noProof/>
          <w:sz w:val="24"/>
          <w:szCs w:val="24"/>
        </w:rPr>
        <w:t xml:space="preserve"> 369(1934). Available at: http://rsta.royalsocietypublishing.org/content/369/1934/196.short [Accessed May 8, 2017].</w:t>
      </w:r>
    </w:p>
    <w:p w14:paraId="16C8CAD9"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5. </w:t>
      </w:r>
      <w:r w:rsidRPr="00BA1DDE">
        <w:rPr>
          <w:rFonts w:ascii="Calibri" w:hAnsi="Calibri" w:cs="Times New Roman"/>
          <w:noProof/>
          <w:sz w:val="24"/>
          <w:szCs w:val="24"/>
        </w:rPr>
        <w:tab/>
        <w:t xml:space="preserve">Sivapalan M, Savenije HHG, Blöschl G (2012) Socio-hydrology: A new science of people and water. </w:t>
      </w:r>
      <w:r w:rsidRPr="00BA1DDE">
        <w:rPr>
          <w:rFonts w:ascii="Calibri" w:hAnsi="Calibri" w:cs="Times New Roman"/>
          <w:i/>
          <w:iCs/>
          <w:noProof/>
          <w:sz w:val="24"/>
          <w:szCs w:val="24"/>
        </w:rPr>
        <w:t>Hydrol Process</w:t>
      </w:r>
      <w:r w:rsidRPr="00BA1DDE">
        <w:rPr>
          <w:rFonts w:ascii="Calibri" w:hAnsi="Calibri" w:cs="Times New Roman"/>
          <w:noProof/>
          <w:sz w:val="24"/>
          <w:szCs w:val="24"/>
        </w:rPr>
        <w:t xml:space="preserve"> 26(8):1270–1276.</w:t>
      </w:r>
    </w:p>
    <w:p w14:paraId="301AB2D0"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6. </w:t>
      </w:r>
      <w:r w:rsidRPr="00BA1DDE">
        <w:rPr>
          <w:rFonts w:ascii="Calibri" w:hAnsi="Calibri" w:cs="Times New Roman"/>
          <w:noProof/>
          <w:sz w:val="24"/>
          <w:szCs w:val="24"/>
        </w:rPr>
        <w:tab/>
        <w:t xml:space="preserve">World Bank (2015) </w:t>
      </w:r>
      <w:r w:rsidRPr="00BA1DDE">
        <w:rPr>
          <w:rFonts w:ascii="Calibri" w:hAnsi="Calibri" w:cs="Times New Roman"/>
          <w:i/>
          <w:iCs/>
          <w:noProof/>
          <w:sz w:val="24"/>
          <w:szCs w:val="24"/>
        </w:rPr>
        <w:t>World Development Report 2015: Mind, Society, and Behavior</w:t>
      </w:r>
      <w:r w:rsidRPr="00BA1DDE">
        <w:rPr>
          <w:rFonts w:ascii="Calibri" w:hAnsi="Calibri" w:cs="Times New Roman"/>
          <w:noProof/>
          <w:sz w:val="24"/>
          <w:szCs w:val="24"/>
        </w:rPr>
        <w:t xml:space="preserve"> (Washington, DC) Available at: http://www.worldbank.org/en/publication/wdr2015 [Accessed May 16, 2017].</w:t>
      </w:r>
    </w:p>
    <w:p w14:paraId="0B4A9016"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7. </w:t>
      </w:r>
      <w:r w:rsidRPr="00BA1DDE">
        <w:rPr>
          <w:rFonts w:ascii="Calibri" w:hAnsi="Calibri" w:cs="Times New Roman"/>
          <w:noProof/>
          <w:sz w:val="24"/>
          <w:szCs w:val="24"/>
        </w:rPr>
        <w:tab/>
        <w:t xml:space="preserve">Pahl-Wostl C (2007) The implications of complexity for integrated resources management. </w:t>
      </w:r>
      <w:r w:rsidRPr="00BA1DDE">
        <w:rPr>
          <w:rFonts w:ascii="Calibri" w:hAnsi="Calibri" w:cs="Times New Roman"/>
          <w:i/>
          <w:iCs/>
          <w:noProof/>
          <w:sz w:val="24"/>
          <w:szCs w:val="24"/>
        </w:rPr>
        <w:t>Environ Model Softw</w:t>
      </w:r>
      <w:r w:rsidRPr="00BA1DDE">
        <w:rPr>
          <w:rFonts w:ascii="Calibri" w:hAnsi="Calibri" w:cs="Times New Roman"/>
          <w:noProof/>
          <w:sz w:val="24"/>
          <w:szCs w:val="24"/>
        </w:rPr>
        <w:t xml:space="preserve"> 22(5):561–569.</w:t>
      </w:r>
    </w:p>
    <w:p w14:paraId="46864A26"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8. </w:t>
      </w:r>
      <w:r w:rsidRPr="00BA1DDE">
        <w:rPr>
          <w:rFonts w:ascii="Calibri" w:hAnsi="Calibri" w:cs="Times New Roman"/>
          <w:noProof/>
          <w:sz w:val="24"/>
          <w:szCs w:val="24"/>
        </w:rPr>
        <w:tab/>
        <w:t xml:space="preserve">Eakin H, et al. (2017) Opinion: Urban resilience efforts must consider social and political forces. </w:t>
      </w:r>
      <w:r w:rsidRPr="00BA1DDE">
        <w:rPr>
          <w:rFonts w:ascii="Calibri" w:hAnsi="Calibri" w:cs="Times New Roman"/>
          <w:i/>
          <w:iCs/>
          <w:noProof/>
          <w:sz w:val="24"/>
          <w:szCs w:val="24"/>
        </w:rPr>
        <w:t>Proc Natl Acad Sci U S A</w:t>
      </w:r>
      <w:r w:rsidRPr="00BA1DDE">
        <w:rPr>
          <w:rFonts w:ascii="Calibri" w:hAnsi="Calibri" w:cs="Times New Roman"/>
          <w:noProof/>
          <w:sz w:val="24"/>
          <w:szCs w:val="24"/>
        </w:rPr>
        <w:t xml:space="preserve"> 114(2):186–189.</w:t>
      </w:r>
    </w:p>
    <w:p w14:paraId="28D76973"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9. </w:t>
      </w:r>
      <w:r w:rsidRPr="00BA1DDE">
        <w:rPr>
          <w:rFonts w:ascii="Calibri" w:hAnsi="Calibri" w:cs="Times New Roman"/>
          <w:noProof/>
          <w:sz w:val="24"/>
          <w:szCs w:val="24"/>
        </w:rPr>
        <w:tab/>
        <w:t xml:space="preserve">Biggs R, Gordon L, Raudsepp-Hearne C, Schlüter M, Walker B (2015) Principle 3 –Manage slow variables and feedbacks. </w:t>
      </w:r>
      <w:r w:rsidRPr="00BA1DDE">
        <w:rPr>
          <w:rFonts w:ascii="Calibri" w:hAnsi="Calibri" w:cs="Times New Roman"/>
          <w:i/>
          <w:iCs/>
          <w:noProof/>
          <w:sz w:val="24"/>
          <w:szCs w:val="24"/>
        </w:rPr>
        <w:t>Principles for Building Resilience: Sustaining Ecosystem Services in Social-Ecological Systems</w:t>
      </w:r>
      <w:r w:rsidRPr="00BA1DDE">
        <w:rPr>
          <w:rFonts w:ascii="Calibri" w:hAnsi="Calibri" w:cs="Times New Roman"/>
          <w:noProof/>
          <w:sz w:val="24"/>
          <w:szCs w:val="24"/>
        </w:rPr>
        <w:t>, eds Biggs R, Schluter M, Schoon ML (Cambridge University Press, Cambridge), pp 105–141.</w:t>
      </w:r>
    </w:p>
    <w:p w14:paraId="6AF52BDA"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10. </w:t>
      </w:r>
      <w:r w:rsidRPr="00BA1DDE">
        <w:rPr>
          <w:rFonts w:ascii="Calibri" w:hAnsi="Calibri" w:cs="Times New Roman"/>
          <w:noProof/>
          <w:sz w:val="24"/>
          <w:szCs w:val="24"/>
        </w:rPr>
        <w:tab/>
        <w:t xml:space="preserve">Biggs R, et al. (2012) Toward Principles for Enhancing the Resilience of Ecosystem Services. </w:t>
      </w:r>
      <w:r w:rsidRPr="00BA1DDE">
        <w:rPr>
          <w:rFonts w:ascii="Calibri" w:hAnsi="Calibri" w:cs="Times New Roman"/>
          <w:i/>
          <w:iCs/>
          <w:noProof/>
          <w:sz w:val="24"/>
          <w:szCs w:val="24"/>
        </w:rPr>
        <w:t>Annu Rev Environ Resour</w:t>
      </w:r>
      <w:r w:rsidRPr="00BA1DDE">
        <w:rPr>
          <w:rFonts w:ascii="Calibri" w:hAnsi="Calibri" w:cs="Times New Roman"/>
          <w:noProof/>
          <w:sz w:val="24"/>
          <w:szCs w:val="24"/>
        </w:rPr>
        <w:t xml:space="preserve"> 37(1):421–448.</w:t>
      </w:r>
    </w:p>
    <w:p w14:paraId="5AA04A8C"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11. </w:t>
      </w:r>
      <w:r w:rsidRPr="00BA1DDE">
        <w:rPr>
          <w:rFonts w:ascii="Calibri" w:hAnsi="Calibri" w:cs="Times New Roman"/>
          <w:noProof/>
          <w:sz w:val="24"/>
          <w:szCs w:val="24"/>
        </w:rPr>
        <w:tab/>
        <w:t xml:space="preserve">Elsawah S, Guillaume J, Filatova T, Rook J, Jakeman A (2015) A methodology for eliciting, representing, and analysing stakeholder knowledge for decision making on complex socio-ecological systems: From cognitive maps to agent-based models. </w:t>
      </w:r>
      <w:r w:rsidRPr="00BA1DDE">
        <w:rPr>
          <w:rFonts w:ascii="Calibri" w:hAnsi="Calibri" w:cs="Times New Roman"/>
          <w:i/>
          <w:iCs/>
          <w:noProof/>
          <w:sz w:val="24"/>
          <w:szCs w:val="24"/>
        </w:rPr>
        <w:t>J Environ Manage</w:t>
      </w:r>
      <w:r w:rsidRPr="00BA1DDE">
        <w:rPr>
          <w:rFonts w:ascii="Calibri" w:hAnsi="Calibri" w:cs="Times New Roman"/>
          <w:noProof/>
          <w:sz w:val="24"/>
          <w:szCs w:val="24"/>
        </w:rPr>
        <w:t xml:space="preserve"> 151:500–516.</w:t>
      </w:r>
    </w:p>
    <w:p w14:paraId="5258BC8B"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12. </w:t>
      </w:r>
      <w:r w:rsidRPr="00BA1DDE">
        <w:rPr>
          <w:rFonts w:ascii="Calibri" w:hAnsi="Calibri" w:cs="Times New Roman"/>
          <w:noProof/>
          <w:sz w:val="24"/>
          <w:szCs w:val="24"/>
        </w:rPr>
        <w:tab/>
        <w:t xml:space="preserve">Carpenter S, Walker B, Anderies JM, Abel N (2001) From Metaphor to Measurement: Resilience of What to What? </w:t>
      </w:r>
      <w:r w:rsidRPr="00BA1DDE">
        <w:rPr>
          <w:rFonts w:ascii="Calibri" w:hAnsi="Calibri" w:cs="Times New Roman"/>
          <w:i/>
          <w:iCs/>
          <w:noProof/>
          <w:sz w:val="24"/>
          <w:szCs w:val="24"/>
        </w:rPr>
        <w:t>Ecosystems</w:t>
      </w:r>
      <w:r w:rsidRPr="00BA1DDE">
        <w:rPr>
          <w:rFonts w:ascii="Calibri" w:hAnsi="Calibri" w:cs="Times New Roman"/>
          <w:noProof/>
          <w:sz w:val="24"/>
          <w:szCs w:val="24"/>
        </w:rPr>
        <w:t xml:space="preserve"> 4(8):765–781.</w:t>
      </w:r>
    </w:p>
    <w:p w14:paraId="3145F89D"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13. </w:t>
      </w:r>
      <w:r w:rsidRPr="00BA1DDE">
        <w:rPr>
          <w:rFonts w:ascii="Calibri" w:hAnsi="Calibri" w:cs="Times New Roman"/>
          <w:noProof/>
          <w:sz w:val="24"/>
          <w:szCs w:val="24"/>
        </w:rPr>
        <w:tab/>
        <w:t xml:space="preserve">Meerow S, Newell JP (2016) Urban resilience for whom, what, when, where, and why? </w:t>
      </w:r>
      <w:r w:rsidRPr="00BA1DDE">
        <w:rPr>
          <w:rFonts w:ascii="Calibri" w:hAnsi="Calibri" w:cs="Times New Roman"/>
          <w:i/>
          <w:iCs/>
          <w:noProof/>
          <w:sz w:val="24"/>
          <w:szCs w:val="24"/>
        </w:rPr>
        <w:lastRenderedPageBreak/>
        <w:t>Urban Geogr</w:t>
      </w:r>
      <w:r w:rsidRPr="00BA1DDE">
        <w:rPr>
          <w:rFonts w:ascii="Calibri" w:hAnsi="Calibri" w:cs="Times New Roman"/>
          <w:noProof/>
          <w:sz w:val="24"/>
          <w:szCs w:val="24"/>
        </w:rPr>
        <w:t>:1–21.</w:t>
      </w:r>
    </w:p>
    <w:p w14:paraId="645F69E3"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14. </w:t>
      </w:r>
      <w:r w:rsidRPr="00BA1DDE">
        <w:rPr>
          <w:rFonts w:ascii="Calibri" w:hAnsi="Calibri" w:cs="Times New Roman"/>
          <w:noProof/>
          <w:sz w:val="24"/>
          <w:szCs w:val="24"/>
        </w:rPr>
        <w:tab/>
        <w:t xml:space="preserve">Anderies JM, Janssen MA, Schlager E (2016) Institutions and the performance of coupled infrastructure systems. </w:t>
      </w:r>
      <w:r w:rsidRPr="00BA1DDE">
        <w:rPr>
          <w:rFonts w:ascii="Calibri" w:hAnsi="Calibri" w:cs="Times New Roman"/>
          <w:i/>
          <w:iCs/>
          <w:noProof/>
          <w:sz w:val="24"/>
          <w:szCs w:val="24"/>
        </w:rPr>
        <w:t>Int J Commons</w:t>
      </w:r>
      <w:r w:rsidRPr="00BA1DDE">
        <w:rPr>
          <w:rFonts w:ascii="Calibri" w:hAnsi="Calibri" w:cs="Times New Roman"/>
          <w:noProof/>
          <w:sz w:val="24"/>
          <w:szCs w:val="24"/>
        </w:rPr>
        <w:t xml:space="preserve"> 10(2):495.</w:t>
      </w:r>
    </w:p>
    <w:p w14:paraId="3B6E14EA"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15. </w:t>
      </w:r>
      <w:r w:rsidRPr="00BA1DDE">
        <w:rPr>
          <w:rFonts w:ascii="Calibri" w:hAnsi="Calibri" w:cs="Times New Roman"/>
          <w:noProof/>
          <w:sz w:val="24"/>
          <w:szCs w:val="24"/>
        </w:rPr>
        <w:tab/>
        <w:t xml:space="preserve">Railsback SF, Grimm V (2012) </w:t>
      </w:r>
      <w:r w:rsidRPr="00BA1DDE">
        <w:rPr>
          <w:rFonts w:ascii="Calibri" w:hAnsi="Calibri" w:cs="Times New Roman"/>
          <w:i/>
          <w:iCs/>
          <w:noProof/>
          <w:sz w:val="24"/>
          <w:szCs w:val="24"/>
        </w:rPr>
        <w:t>Agent-Based and Individual-Based Modeling: A Practical Introduction</w:t>
      </w:r>
      <w:r w:rsidRPr="00BA1DDE">
        <w:rPr>
          <w:rFonts w:ascii="Calibri" w:hAnsi="Calibri" w:cs="Times New Roman"/>
          <w:noProof/>
          <w:sz w:val="24"/>
          <w:szCs w:val="24"/>
        </w:rPr>
        <w:t xml:space="preserve"> (Princeton University Press, Princeton).</w:t>
      </w:r>
    </w:p>
    <w:p w14:paraId="09251A9F"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16. </w:t>
      </w:r>
      <w:r w:rsidRPr="00BA1DDE">
        <w:rPr>
          <w:rFonts w:ascii="Calibri" w:hAnsi="Calibri" w:cs="Times New Roman"/>
          <w:noProof/>
          <w:sz w:val="24"/>
          <w:szCs w:val="24"/>
        </w:rPr>
        <w:tab/>
        <w:t xml:space="preserve">An L (2012) Modeling human decisions in coupled human and natural systems: Review of agent-based models. </w:t>
      </w:r>
      <w:r w:rsidRPr="00BA1DDE">
        <w:rPr>
          <w:rFonts w:ascii="Calibri" w:hAnsi="Calibri" w:cs="Times New Roman"/>
          <w:i/>
          <w:iCs/>
          <w:noProof/>
          <w:sz w:val="24"/>
          <w:szCs w:val="24"/>
        </w:rPr>
        <w:t>Ecol Modell</w:t>
      </w:r>
      <w:r w:rsidRPr="00BA1DDE">
        <w:rPr>
          <w:rFonts w:ascii="Calibri" w:hAnsi="Calibri" w:cs="Times New Roman"/>
          <w:noProof/>
          <w:sz w:val="24"/>
          <w:szCs w:val="24"/>
        </w:rPr>
        <w:t xml:space="preserve"> 229:25–36.</w:t>
      </w:r>
    </w:p>
    <w:p w14:paraId="6F7AEF6B"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17. </w:t>
      </w:r>
      <w:r w:rsidRPr="00BA1DDE">
        <w:rPr>
          <w:rFonts w:ascii="Calibri" w:hAnsi="Calibri" w:cs="Times New Roman"/>
          <w:noProof/>
          <w:sz w:val="24"/>
          <w:szCs w:val="24"/>
        </w:rPr>
        <w:tab/>
        <w:t xml:space="preserve">Bojórquez-Tapia LA, Diaz-Mondragón S, Ezcurra E (2001) GIS-based approach for participatory decision making and land suitability assessment. </w:t>
      </w:r>
      <w:r w:rsidRPr="00BA1DDE">
        <w:rPr>
          <w:rFonts w:ascii="Calibri" w:hAnsi="Calibri" w:cs="Times New Roman"/>
          <w:i/>
          <w:iCs/>
          <w:noProof/>
          <w:sz w:val="24"/>
          <w:szCs w:val="24"/>
        </w:rPr>
        <w:t>Int J Geogr Inf Sci</w:t>
      </w:r>
      <w:r w:rsidRPr="00BA1DDE">
        <w:rPr>
          <w:rFonts w:ascii="Calibri" w:hAnsi="Calibri" w:cs="Times New Roman"/>
          <w:noProof/>
          <w:sz w:val="24"/>
          <w:szCs w:val="24"/>
        </w:rPr>
        <w:t xml:space="preserve"> 15(2):129–151.</w:t>
      </w:r>
    </w:p>
    <w:p w14:paraId="5A3FDBC6"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18. </w:t>
      </w:r>
      <w:r w:rsidRPr="00BA1DDE">
        <w:rPr>
          <w:rFonts w:ascii="Calibri" w:hAnsi="Calibri" w:cs="Times New Roman"/>
          <w:noProof/>
          <w:sz w:val="24"/>
          <w:szCs w:val="24"/>
        </w:rPr>
        <w:tab/>
        <w:t xml:space="preserve">Cohen B (2006) Urbanization in developing countries: Current trends, future projections, and key challenges for sustainability. </w:t>
      </w:r>
      <w:r w:rsidRPr="00BA1DDE">
        <w:rPr>
          <w:rFonts w:ascii="Calibri" w:hAnsi="Calibri" w:cs="Times New Roman"/>
          <w:i/>
          <w:iCs/>
          <w:noProof/>
          <w:sz w:val="24"/>
          <w:szCs w:val="24"/>
        </w:rPr>
        <w:t>Technol Soc</w:t>
      </w:r>
      <w:r w:rsidRPr="00BA1DDE">
        <w:rPr>
          <w:rFonts w:ascii="Calibri" w:hAnsi="Calibri" w:cs="Times New Roman"/>
          <w:noProof/>
          <w:sz w:val="24"/>
          <w:szCs w:val="24"/>
        </w:rPr>
        <w:t xml:space="preserve"> 28(1):63–80.</w:t>
      </w:r>
    </w:p>
    <w:p w14:paraId="5EDF172A"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19. </w:t>
      </w:r>
      <w:r w:rsidRPr="00BA1DDE">
        <w:rPr>
          <w:rFonts w:ascii="Calibri" w:hAnsi="Calibri" w:cs="Times New Roman"/>
          <w:noProof/>
          <w:sz w:val="24"/>
          <w:szCs w:val="24"/>
        </w:rPr>
        <w:tab/>
        <w:t xml:space="preserve">Seto KC, Golden JS, Alberti M, Turner BL (2017) Sustainability in an urbanizing planet. </w:t>
      </w:r>
      <w:r w:rsidRPr="00BA1DDE">
        <w:rPr>
          <w:rFonts w:ascii="Calibri" w:hAnsi="Calibri" w:cs="Times New Roman"/>
          <w:i/>
          <w:iCs/>
          <w:noProof/>
          <w:sz w:val="24"/>
          <w:szCs w:val="24"/>
        </w:rPr>
        <w:t>Proc Natl Acad Sci U S A</w:t>
      </w:r>
      <w:r w:rsidRPr="00BA1DDE">
        <w:rPr>
          <w:rFonts w:ascii="Calibri" w:hAnsi="Calibri" w:cs="Times New Roman"/>
          <w:noProof/>
          <w:sz w:val="24"/>
          <w:szCs w:val="24"/>
        </w:rPr>
        <w:t xml:space="preserve"> 114(34):8935–8938.</w:t>
      </w:r>
    </w:p>
    <w:p w14:paraId="2F88971A"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20. </w:t>
      </w:r>
      <w:r w:rsidRPr="00BA1DDE">
        <w:rPr>
          <w:rFonts w:ascii="Calibri" w:hAnsi="Calibri" w:cs="Times New Roman"/>
          <w:noProof/>
          <w:sz w:val="24"/>
          <w:szCs w:val="24"/>
        </w:rPr>
        <w:tab/>
        <w:t>Cova TJ, Church RL (2000) Exploratory spatial optimization in site search : a neighborhood operator approach. 24:401–419.</w:t>
      </w:r>
    </w:p>
    <w:p w14:paraId="2619890E"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21. </w:t>
      </w:r>
      <w:r w:rsidRPr="00BA1DDE">
        <w:rPr>
          <w:rFonts w:ascii="Calibri" w:hAnsi="Calibri" w:cs="Times New Roman"/>
          <w:noProof/>
          <w:sz w:val="24"/>
          <w:szCs w:val="24"/>
        </w:rPr>
        <w:tab/>
        <w:t xml:space="preserve">Bojórquez-Tapia LA, et al. (2011) Regional Environmental Assessment for Multiagency Policy Making: Implementing an Environmental Ontology through GIS-MCDA. </w:t>
      </w:r>
      <w:r w:rsidRPr="00BA1DDE">
        <w:rPr>
          <w:rFonts w:ascii="Calibri" w:hAnsi="Calibri" w:cs="Times New Roman"/>
          <w:i/>
          <w:iCs/>
          <w:noProof/>
          <w:sz w:val="24"/>
          <w:szCs w:val="24"/>
        </w:rPr>
        <w:t>Environ Plan B Plan Des</w:t>
      </w:r>
      <w:r w:rsidRPr="00BA1DDE">
        <w:rPr>
          <w:rFonts w:ascii="Calibri" w:hAnsi="Calibri" w:cs="Times New Roman"/>
          <w:noProof/>
          <w:sz w:val="24"/>
          <w:szCs w:val="24"/>
        </w:rPr>
        <w:t xml:space="preserve"> 38(3):539–563.</w:t>
      </w:r>
    </w:p>
    <w:p w14:paraId="3CAB91F0"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22. </w:t>
      </w:r>
      <w:r w:rsidRPr="00BA1DDE">
        <w:rPr>
          <w:rFonts w:ascii="Calibri" w:hAnsi="Calibri" w:cs="Times New Roman"/>
          <w:noProof/>
          <w:sz w:val="24"/>
          <w:szCs w:val="24"/>
        </w:rPr>
        <w:tab/>
        <w:t xml:space="preserve">Beinat E (1997) </w:t>
      </w:r>
      <w:r w:rsidRPr="00BA1DDE">
        <w:rPr>
          <w:rFonts w:ascii="Calibri" w:hAnsi="Calibri" w:cs="Times New Roman"/>
          <w:i/>
          <w:iCs/>
          <w:noProof/>
          <w:sz w:val="24"/>
          <w:szCs w:val="24"/>
        </w:rPr>
        <w:t>Value Functions for Environmental Management</w:t>
      </w:r>
      <w:r w:rsidRPr="00BA1DDE">
        <w:rPr>
          <w:rFonts w:ascii="Calibri" w:hAnsi="Calibri" w:cs="Times New Roman"/>
          <w:noProof/>
          <w:sz w:val="24"/>
          <w:szCs w:val="24"/>
        </w:rPr>
        <w:t xml:space="preserve"> (Springer Netherlands).</w:t>
      </w:r>
    </w:p>
    <w:p w14:paraId="1D0A7257"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lang w:val="es-CL"/>
        </w:rPr>
      </w:pPr>
      <w:r w:rsidRPr="00BA1DDE">
        <w:rPr>
          <w:rFonts w:ascii="Calibri" w:hAnsi="Calibri" w:cs="Times New Roman"/>
          <w:noProof/>
          <w:sz w:val="24"/>
          <w:szCs w:val="24"/>
          <w:lang w:val="es-CL"/>
        </w:rPr>
        <w:t xml:space="preserve">23. </w:t>
      </w:r>
      <w:r w:rsidRPr="00BA1DDE">
        <w:rPr>
          <w:rFonts w:ascii="Calibri" w:hAnsi="Calibri" w:cs="Times New Roman"/>
          <w:noProof/>
          <w:sz w:val="24"/>
          <w:szCs w:val="24"/>
          <w:lang w:val="es-CL"/>
        </w:rPr>
        <w:tab/>
        <w:t xml:space="preserve">Alba F de, Oropeza OAC (2014) Después Del Desastre… Viene La Informalidad” Una Reflexión Sobre Las Inundaciones En La Metrópolis De México / &amp;quot;After The Disaster Comes Informality ...; A Reflection On The Flooding In The Metropolis Of Mexico. </w:t>
      </w:r>
      <w:r w:rsidRPr="00BA1DDE">
        <w:rPr>
          <w:rFonts w:ascii="Calibri" w:hAnsi="Calibri" w:cs="Times New Roman"/>
          <w:i/>
          <w:iCs/>
          <w:noProof/>
          <w:sz w:val="24"/>
          <w:szCs w:val="24"/>
          <w:lang w:val="es-CL"/>
        </w:rPr>
        <w:t>Rev Direito da Cid</w:t>
      </w:r>
      <w:r w:rsidRPr="00BA1DDE">
        <w:rPr>
          <w:rFonts w:ascii="Calibri" w:hAnsi="Calibri" w:cs="Times New Roman"/>
          <w:noProof/>
          <w:sz w:val="24"/>
          <w:szCs w:val="24"/>
          <w:lang w:val="es-CL"/>
        </w:rPr>
        <w:t xml:space="preserve"> 6(1):141–167.</w:t>
      </w:r>
    </w:p>
    <w:p w14:paraId="34D13864"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lang w:val="es-CL"/>
        </w:rPr>
        <w:t xml:space="preserve">24. </w:t>
      </w:r>
      <w:r w:rsidRPr="00BA1DDE">
        <w:rPr>
          <w:rFonts w:ascii="Calibri" w:hAnsi="Calibri" w:cs="Times New Roman"/>
          <w:noProof/>
          <w:sz w:val="24"/>
          <w:szCs w:val="24"/>
          <w:lang w:val="es-CL"/>
        </w:rPr>
        <w:tab/>
        <w:t xml:space="preserve">Kloster K, de Alba F (2007) El agua en la ciudad de México y el factor de fragmentación </w:t>
      </w:r>
      <w:r w:rsidRPr="00BA1DDE">
        <w:rPr>
          <w:rFonts w:ascii="Calibri" w:hAnsi="Calibri" w:cs="Times New Roman"/>
          <w:noProof/>
          <w:sz w:val="24"/>
          <w:szCs w:val="24"/>
          <w:lang w:val="es-CL"/>
        </w:rPr>
        <w:lastRenderedPageBreak/>
        <w:t xml:space="preserve">política. </w:t>
      </w:r>
      <w:r w:rsidRPr="00BA1DDE">
        <w:rPr>
          <w:rFonts w:ascii="Calibri" w:hAnsi="Calibri" w:cs="Times New Roman"/>
          <w:i/>
          <w:iCs/>
          <w:noProof/>
          <w:sz w:val="24"/>
          <w:szCs w:val="24"/>
        </w:rPr>
        <w:t>Perfiles Latinoam</w:t>
      </w:r>
      <w:r w:rsidRPr="00BA1DDE">
        <w:rPr>
          <w:rFonts w:ascii="Calibri" w:hAnsi="Calibri" w:cs="Times New Roman"/>
          <w:noProof/>
          <w:sz w:val="24"/>
          <w:szCs w:val="24"/>
        </w:rPr>
        <w:t xml:space="preserve"> 15(29):137–159.</w:t>
      </w:r>
    </w:p>
    <w:p w14:paraId="596D246D"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25. </w:t>
      </w:r>
      <w:r w:rsidRPr="00BA1DDE">
        <w:rPr>
          <w:rFonts w:ascii="Calibri" w:hAnsi="Calibri" w:cs="Times New Roman"/>
          <w:noProof/>
          <w:sz w:val="24"/>
          <w:szCs w:val="24"/>
        </w:rPr>
        <w:tab/>
        <w:t xml:space="preserve">Aguilar AG, López FM (2009) Water Insecurity among the Urban Poor in the Peri-urban Zone of Xochimilco, Mexico City. </w:t>
      </w:r>
      <w:r w:rsidRPr="00BA1DDE">
        <w:rPr>
          <w:rFonts w:ascii="Calibri" w:hAnsi="Calibri" w:cs="Times New Roman"/>
          <w:i/>
          <w:iCs/>
          <w:noProof/>
          <w:sz w:val="24"/>
          <w:szCs w:val="24"/>
        </w:rPr>
        <w:t>J Lat Am Geogr</w:t>
      </w:r>
      <w:r w:rsidRPr="00BA1DDE">
        <w:rPr>
          <w:rFonts w:ascii="Calibri" w:hAnsi="Calibri" w:cs="Times New Roman"/>
          <w:noProof/>
          <w:sz w:val="24"/>
          <w:szCs w:val="24"/>
        </w:rPr>
        <w:t xml:space="preserve"> 8(2):97–123.</w:t>
      </w:r>
    </w:p>
    <w:p w14:paraId="4B1B4A1B"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26. </w:t>
      </w:r>
      <w:r w:rsidRPr="00BA1DDE">
        <w:rPr>
          <w:rFonts w:ascii="Calibri" w:hAnsi="Calibri" w:cs="Times New Roman"/>
          <w:noProof/>
          <w:sz w:val="24"/>
          <w:szCs w:val="24"/>
        </w:rPr>
        <w:tab/>
        <w:t xml:space="preserve">Janssen MA, Anderies JM (2007) Robustness Trade-offs in Social-Ecological Systems. </w:t>
      </w:r>
      <w:r w:rsidRPr="00BA1DDE">
        <w:rPr>
          <w:rFonts w:ascii="Calibri" w:hAnsi="Calibri" w:cs="Times New Roman"/>
          <w:i/>
          <w:iCs/>
          <w:noProof/>
          <w:sz w:val="24"/>
          <w:szCs w:val="24"/>
        </w:rPr>
        <w:t>Int J Commons</w:t>
      </w:r>
      <w:r w:rsidRPr="00BA1DDE">
        <w:rPr>
          <w:rFonts w:ascii="Calibri" w:hAnsi="Calibri" w:cs="Times New Roman"/>
          <w:noProof/>
          <w:sz w:val="24"/>
          <w:szCs w:val="24"/>
        </w:rPr>
        <w:t xml:space="preserve"> 1(1):43.</w:t>
      </w:r>
    </w:p>
    <w:p w14:paraId="70F6C5D9"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27. </w:t>
      </w:r>
      <w:r w:rsidRPr="00BA1DDE">
        <w:rPr>
          <w:rFonts w:ascii="Calibri" w:hAnsi="Calibri" w:cs="Times New Roman"/>
          <w:noProof/>
          <w:sz w:val="24"/>
          <w:szCs w:val="24"/>
        </w:rPr>
        <w:tab/>
        <w:t xml:space="preserve">Carpenter SR, Brock WA, Folke C, van Nes EH, Scheffer M (2015) Allowing variance may enlarge the safe operating space for exploited ecosystems. </w:t>
      </w:r>
      <w:r w:rsidRPr="00BA1DDE">
        <w:rPr>
          <w:rFonts w:ascii="Calibri" w:hAnsi="Calibri" w:cs="Times New Roman"/>
          <w:i/>
          <w:iCs/>
          <w:noProof/>
          <w:sz w:val="24"/>
          <w:szCs w:val="24"/>
        </w:rPr>
        <w:t>Proc Natl Acad Sci</w:t>
      </w:r>
      <w:r w:rsidRPr="00BA1DDE">
        <w:rPr>
          <w:rFonts w:ascii="Calibri" w:hAnsi="Calibri" w:cs="Times New Roman"/>
          <w:noProof/>
          <w:sz w:val="24"/>
          <w:szCs w:val="24"/>
        </w:rPr>
        <w:t xml:space="preserve"> 112(46):201511804.</w:t>
      </w:r>
    </w:p>
    <w:p w14:paraId="46110015"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28. </w:t>
      </w:r>
      <w:r w:rsidRPr="00BA1DDE">
        <w:rPr>
          <w:rFonts w:ascii="Calibri" w:hAnsi="Calibri" w:cs="Times New Roman"/>
          <w:noProof/>
          <w:sz w:val="24"/>
          <w:szCs w:val="24"/>
        </w:rPr>
        <w:tab/>
        <w:t xml:space="preserve">Eakin H, Nelson DR, Tompkins EL, Anderies JM (2009) Hidden costs and disparate uncertainties: trade-offs in approaches to climate policy. </w:t>
      </w:r>
      <w:r w:rsidRPr="00BA1DDE">
        <w:rPr>
          <w:rFonts w:ascii="Calibri" w:hAnsi="Calibri" w:cs="Times New Roman"/>
          <w:i/>
          <w:iCs/>
          <w:noProof/>
          <w:sz w:val="24"/>
          <w:szCs w:val="24"/>
        </w:rPr>
        <w:t>Adapting to Climate Change: Thresholds, Values, Governance</w:t>
      </w:r>
      <w:r w:rsidRPr="00BA1DDE">
        <w:rPr>
          <w:rFonts w:ascii="Calibri" w:hAnsi="Calibri" w:cs="Times New Roman"/>
          <w:noProof/>
          <w:sz w:val="24"/>
          <w:szCs w:val="24"/>
        </w:rPr>
        <w:t>, eds Adger WN, Lorenzoni I, O’Brien KL (Cambridge University Press, Cambridge, UK), p 514.</w:t>
      </w:r>
    </w:p>
    <w:p w14:paraId="153CEEFD"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29. </w:t>
      </w:r>
      <w:r w:rsidRPr="00BA1DDE">
        <w:rPr>
          <w:rFonts w:ascii="Calibri" w:hAnsi="Calibri" w:cs="Times New Roman"/>
          <w:noProof/>
          <w:sz w:val="24"/>
          <w:szCs w:val="24"/>
        </w:rPr>
        <w:tab/>
        <w:t xml:space="preserve">Chelleri L, Waters JJ, Olazabal M, Minucci G (2015) Resilience trade-offs: addressing multiple scales and temporal aspects of urban resilience. </w:t>
      </w:r>
      <w:r w:rsidRPr="00BA1DDE">
        <w:rPr>
          <w:rFonts w:ascii="Calibri" w:hAnsi="Calibri" w:cs="Times New Roman"/>
          <w:i/>
          <w:iCs/>
          <w:noProof/>
          <w:sz w:val="24"/>
          <w:szCs w:val="24"/>
        </w:rPr>
        <w:t>Environ Urban</w:t>
      </w:r>
      <w:r w:rsidRPr="00BA1DDE">
        <w:rPr>
          <w:rFonts w:ascii="Calibri" w:hAnsi="Calibri" w:cs="Times New Roman"/>
          <w:noProof/>
          <w:sz w:val="24"/>
          <w:szCs w:val="24"/>
        </w:rPr>
        <w:t xml:space="preserve"> 27(1):181–198.</w:t>
      </w:r>
    </w:p>
    <w:p w14:paraId="5DA90CB7"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30. </w:t>
      </w:r>
      <w:r w:rsidRPr="00BA1DDE">
        <w:rPr>
          <w:rFonts w:ascii="Calibri" w:hAnsi="Calibri" w:cs="Times New Roman"/>
          <w:noProof/>
          <w:sz w:val="24"/>
          <w:szCs w:val="24"/>
        </w:rPr>
        <w:tab/>
        <w:t xml:space="preserve">Pahl-Wostl C (2008) Chapter Five Participation in Building Environmental Scenarios. </w:t>
      </w:r>
      <w:r w:rsidRPr="00BA1DDE">
        <w:rPr>
          <w:rFonts w:ascii="Calibri" w:hAnsi="Calibri" w:cs="Times New Roman"/>
          <w:i/>
          <w:iCs/>
          <w:noProof/>
          <w:sz w:val="24"/>
          <w:szCs w:val="24"/>
        </w:rPr>
        <w:t>Dev Integr Environ Assess</w:t>
      </w:r>
      <w:r w:rsidRPr="00BA1DDE">
        <w:rPr>
          <w:rFonts w:ascii="Calibri" w:hAnsi="Calibri" w:cs="Times New Roman"/>
          <w:noProof/>
          <w:sz w:val="24"/>
          <w:szCs w:val="24"/>
        </w:rPr>
        <w:t xml:space="preserve"> 2:105–122.</w:t>
      </w:r>
    </w:p>
    <w:p w14:paraId="3959BA26"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31. </w:t>
      </w:r>
      <w:r w:rsidRPr="00BA1DDE">
        <w:rPr>
          <w:rFonts w:ascii="Calibri" w:hAnsi="Calibri" w:cs="Times New Roman"/>
          <w:noProof/>
          <w:sz w:val="24"/>
          <w:szCs w:val="24"/>
        </w:rPr>
        <w:tab/>
        <w:t xml:space="preserve">Pahl-Wostl C (2010) Participative and Stakeholder-Based Policy Design, Evaluation and Modeling Processes. </w:t>
      </w:r>
      <w:r w:rsidRPr="00BA1DDE">
        <w:rPr>
          <w:rFonts w:ascii="Calibri" w:hAnsi="Calibri" w:cs="Times New Roman"/>
          <w:i/>
          <w:iCs/>
          <w:noProof/>
          <w:sz w:val="24"/>
          <w:szCs w:val="24"/>
        </w:rPr>
        <w:t>Integr Assess</w:t>
      </w:r>
      <w:r w:rsidRPr="00BA1DDE">
        <w:rPr>
          <w:rFonts w:ascii="Calibri" w:hAnsi="Calibri" w:cs="Times New Roman"/>
          <w:noProof/>
          <w:sz w:val="24"/>
          <w:szCs w:val="24"/>
        </w:rPr>
        <w:t>. Available at: http://www.tandfonline.com/doi/abs/10.1076/iaij.3.1.3.7409 [Accessed October 15, 2015].</w:t>
      </w:r>
    </w:p>
    <w:p w14:paraId="42470C56"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32. </w:t>
      </w:r>
      <w:r w:rsidRPr="00BA1DDE">
        <w:rPr>
          <w:rFonts w:ascii="Calibri" w:hAnsi="Calibri" w:cs="Times New Roman"/>
          <w:noProof/>
          <w:sz w:val="24"/>
          <w:szCs w:val="24"/>
        </w:rPr>
        <w:tab/>
        <w:t xml:space="preserve">Leitch AM, Cundill G, Schultz L, Meek CL (2015) Principle 6 – Broaden participation. </w:t>
      </w:r>
      <w:r w:rsidRPr="00BA1DDE">
        <w:rPr>
          <w:rFonts w:ascii="Calibri" w:hAnsi="Calibri" w:cs="Times New Roman"/>
          <w:i/>
          <w:iCs/>
          <w:noProof/>
          <w:sz w:val="24"/>
          <w:szCs w:val="24"/>
        </w:rPr>
        <w:t>Principles for Building Resilience: Sustaining Ecosystem Services in Social-Ecological Systems</w:t>
      </w:r>
      <w:r w:rsidRPr="00BA1DDE">
        <w:rPr>
          <w:rFonts w:ascii="Calibri" w:hAnsi="Calibri" w:cs="Times New Roman"/>
          <w:noProof/>
          <w:sz w:val="24"/>
          <w:szCs w:val="24"/>
        </w:rPr>
        <w:t>, eds Biggs R, Schluter M, Schoon ML (Cambridge University Press, Cambridge), pp 201–225.</w:t>
      </w:r>
    </w:p>
    <w:p w14:paraId="3AB1127D"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33. </w:t>
      </w:r>
      <w:r w:rsidRPr="00BA1DDE">
        <w:rPr>
          <w:rFonts w:ascii="Calibri" w:hAnsi="Calibri" w:cs="Times New Roman"/>
          <w:noProof/>
          <w:sz w:val="24"/>
          <w:szCs w:val="24"/>
        </w:rPr>
        <w:tab/>
        <w:t xml:space="preserve">Pahl-Wostl C (2003) The importance of the human dimension in integrated assessment models and processes : Actor based analysis and modelling approaches. </w:t>
      </w:r>
      <w:r w:rsidRPr="00BA1DDE">
        <w:rPr>
          <w:rFonts w:ascii="Calibri" w:hAnsi="Calibri" w:cs="Times New Roman"/>
          <w:i/>
          <w:iCs/>
          <w:noProof/>
          <w:sz w:val="24"/>
          <w:szCs w:val="24"/>
        </w:rPr>
        <w:t xml:space="preserve">Proceedings of </w:t>
      </w:r>
      <w:r w:rsidRPr="00BA1DDE">
        <w:rPr>
          <w:rFonts w:ascii="Calibri" w:hAnsi="Calibri" w:cs="Times New Roman"/>
          <w:i/>
          <w:iCs/>
          <w:noProof/>
          <w:sz w:val="24"/>
          <w:szCs w:val="24"/>
        </w:rPr>
        <w:lastRenderedPageBreak/>
        <w:t>the Modelling and Simulation Society of Australia and New Zealand, MODSIM</w:t>
      </w:r>
      <w:r w:rsidRPr="00BA1DDE">
        <w:rPr>
          <w:rFonts w:ascii="Calibri" w:hAnsi="Calibri" w:cs="Times New Roman"/>
          <w:noProof/>
          <w:sz w:val="24"/>
          <w:szCs w:val="24"/>
        </w:rPr>
        <w:t>, pp 465–472.</w:t>
      </w:r>
    </w:p>
    <w:p w14:paraId="361F17AF"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34. </w:t>
      </w:r>
      <w:r w:rsidRPr="00BA1DDE">
        <w:rPr>
          <w:rFonts w:ascii="Calibri" w:hAnsi="Calibri" w:cs="Times New Roman"/>
          <w:noProof/>
          <w:sz w:val="24"/>
          <w:szCs w:val="24"/>
        </w:rPr>
        <w:tab/>
        <w:t xml:space="preserve">Jones NA, Ross H, Lynam T, Perez P, Leitch A (2011) Mental Models: An Interdisciplinary Synthesis of Theory and Methods. </w:t>
      </w:r>
      <w:r w:rsidRPr="00BA1DDE">
        <w:rPr>
          <w:rFonts w:ascii="Calibri" w:hAnsi="Calibri" w:cs="Times New Roman"/>
          <w:i/>
          <w:iCs/>
          <w:noProof/>
          <w:sz w:val="24"/>
          <w:szCs w:val="24"/>
        </w:rPr>
        <w:t>Ecol Soc</w:t>
      </w:r>
      <w:r w:rsidRPr="00BA1DDE">
        <w:rPr>
          <w:rFonts w:ascii="Calibri" w:hAnsi="Calibri" w:cs="Times New Roman"/>
          <w:noProof/>
          <w:sz w:val="24"/>
          <w:szCs w:val="24"/>
        </w:rPr>
        <w:t xml:space="preserve"> 16(1):art46.</w:t>
      </w:r>
    </w:p>
    <w:p w14:paraId="61DC58FB"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35. </w:t>
      </w:r>
      <w:r w:rsidRPr="00BA1DDE">
        <w:rPr>
          <w:rFonts w:ascii="Calibri" w:hAnsi="Calibri" w:cs="Times New Roman"/>
          <w:noProof/>
          <w:sz w:val="24"/>
          <w:szCs w:val="24"/>
        </w:rPr>
        <w:tab/>
        <w:t xml:space="preserve">Checkland P, Poulter J (2006) </w:t>
      </w:r>
      <w:r w:rsidRPr="00BA1DDE">
        <w:rPr>
          <w:rFonts w:ascii="Calibri" w:hAnsi="Calibri" w:cs="Times New Roman"/>
          <w:i/>
          <w:iCs/>
          <w:noProof/>
          <w:sz w:val="24"/>
          <w:szCs w:val="24"/>
        </w:rPr>
        <w:t>Learning for action : a short definitive account of soft systems methodology and its use for practitioner, teachers, and students</w:t>
      </w:r>
      <w:r w:rsidRPr="00BA1DDE">
        <w:rPr>
          <w:rFonts w:ascii="Calibri" w:hAnsi="Calibri" w:cs="Times New Roman"/>
          <w:noProof/>
          <w:sz w:val="24"/>
          <w:szCs w:val="24"/>
        </w:rPr>
        <w:t xml:space="preserve"> (Wiley, Chichester) Available at: http://library.wur.nl/WebQuery/clc/1928849 [Accessed June 19, 2017].</w:t>
      </w:r>
    </w:p>
    <w:p w14:paraId="5D4E8F2A"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36. </w:t>
      </w:r>
      <w:r w:rsidRPr="00BA1DDE">
        <w:rPr>
          <w:rFonts w:ascii="Calibri" w:hAnsi="Calibri" w:cs="Times New Roman"/>
          <w:noProof/>
          <w:sz w:val="24"/>
          <w:szCs w:val="24"/>
        </w:rPr>
        <w:tab/>
        <w:t xml:space="preserve">Morgan MG (Millett G, Fischhoff B, Bostrom A, Atman C (2002) </w:t>
      </w:r>
      <w:r w:rsidRPr="00BA1DDE">
        <w:rPr>
          <w:rFonts w:ascii="Calibri" w:hAnsi="Calibri" w:cs="Times New Roman"/>
          <w:i/>
          <w:iCs/>
          <w:noProof/>
          <w:sz w:val="24"/>
          <w:szCs w:val="24"/>
        </w:rPr>
        <w:t>Risk communication : a mental models approach</w:t>
      </w:r>
      <w:r w:rsidRPr="00BA1DDE">
        <w:rPr>
          <w:rFonts w:ascii="Calibri" w:hAnsi="Calibri" w:cs="Times New Roman"/>
          <w:noProof/>
          <w:sz w:val="24"/>
          <w:szCs w:val="24"/>
        </w:rPr>
        <w:t xml:space="preserve"> (Cambridge University Press) Available at: http://www.citeulike.org/group/6667/article/4035519 [Accessed June 19, 2017].</w:t>
      </w:r>
    </w:p>
    <w:p w14:paraId="29D7335F"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37. </w:t>
      </w:r>
      <w:r w:rsidRPr="00BA1DDE">
        <w:rPr>
          <w:rFonts w:ascii="Calibri" w:hAnsi="Calibri" w:cs="Times New Roman"/>
          <w:noProof/>
          <w:sz w:val="24"/>
          <w:szCs w:val="24"/>
        </w:rPr>
        <w:tab/>
        <w:t xml:space="preserve">Saaty TL (2004) Decision making — the Analytic Hierarchy and Network Processes (AHP/ANP). </w:t>
      </w:r>
      <w:r w:rsidRPr="00BA1DDE">
        <w:rPr>
          <w:rFonts w:ascii="Calibri" w:hAnsi="Calibri" w:cs="Times New Roman"/>
          <w:i/>
          <w:iCs/>
          <w:noProof/>
          <w:sz w:val="24"/>
          <w:szCs w:val="24"/>
        </w:rPr>
        <w:t>J Syst Sci Syst Eng</w:t>
      </w:r>
      <w:r w:rsidRPr="00BA1DDE">
        <w:rPr>
          <w:rFonts w:ascii="Calibri" w:hAnsi="Calibri" w:cs="Times New Roman"/>
          <w:noProof/>
          <w:sz w:val="24"/>
          <w:szCs w:val="24"/>
        </w:rPr>
        <w:t xml:space="preserve"> 13(1):1–35.</w:t>
      </w:r>
    </w:p>
    <w:p w14:paraId="3FDA99AE"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38. </w:t>
      </w:r>
      <w:r w:rsidRPr="00BA1DDE">
        <w:rPr>
          <w:rFonts w:ascii="Calibri" w:hAnsi="Calibri" w:cs="Times New Roman"/>
          <w:noProof/>
          <w:sz w:val="24"/>
          <w:szCs w:val="24"/>
        </w:rPr>
        <w:tab/>
        <w:t xml:space="preserve">Meerow S, Newell JP (2017) Spatial planning for multifunctional green infrastructure: Growing resilience in Detroit. </w:t>
      </w:r>
      <w:r w:rsidRPr="00BA1DDE">
        <w:rPr>
          <w:rFonts w:ascii="Calibri" w:hAnsi="Calibri" w:cs="Times New Roman"/>
          <w:i/>
          <w:iCs/>
          <w:noProof/>
          <w:sz w:val="24"/>
          <w:szCs w:val="24"/>
        </w:rPr>
        <w:t>Landsc Urban Plan</w:t>
      </w:r>
      <w:r w:rsidRPr="00BA1DDE">
        <w:rPr>
          <w:rFonts w:ascii="Calibri" w:hAnsi="Calibri" w:cs="Times New Roman"/>
          <w:noProof/>
          <w:sz w:val="24"/>
          <w:szCs w:val="24"/>
        </w:rPr>
        <w:t xml:space="preserve"> 159:62–75.</w:t>
      </w:r>
    </w:p>
    <w:p w14:paraId="40467DB4"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39. </w:t>
      </w:r>
      <w:r w:rsidRPr="00BA1DDE">
        <w:rPr>
          <w:rFonts w:ascii="Calibri" w:hAnsi="Calibri" w:cs="Times New Roman"/>
          <w:noProof/>
          <w:sz w:val="24"/>
          <w:szCs w:val="24"/>
        </w:rPr>
        <w:tab/>
        <w:t xml:space="preserve">Kabir G, Sadiq R, Tesfamariam S (2014) A review of multi-criteria decision-making methods for infrastructure management. </w:t>
      </w:r>
      <w:r w:rsidRPr="00BA1DDE">
        <w:rPr>
          <w:rFonts w:ascii="Calibri" w:hAnsi="Calibri" w:cs="Times New Roman"/>
          <w:i/>
          <w:iCs/>
          <w:noProof/>
          <w:sz w:val="24"/>
          <w:szCs w:val="24"/>
        </w:rPr>
        <w:t>Struct Infrastruct Eng</w:t>
      </w:r>
      <w:r w:rsidRPr="00BA1DDE">
        <w:rPr>
          <w:rFonts w:ascii="Calibri" w:hAnsi="Calibri" w:cs="Times New Roman"/>
          <w:noProof/>
          <w:sz w:val="24"/>
          <w:szCs w:val="24"/>
        </w:rPr>
        <w:t xml:space="preserve"> 10(9):1176–1210.</w:t>
      </w:r>
    </w:p>
    <w:p w14:paraId="6B5145E5"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40. </w:t>
      </w:r>
      <w:r w:rsidRPr="00BA1DDE">
        <w:rPr>
          <w:rFonts w:ascii="Calibri" w:hAnsi="Calibri" w:cs="Times New Roman"/>
          <w:noProof/>
          <w:sz w:val="24"/>
          <w:szCs w:val="24"/>
        </w:rPr>
        <w:tab/>
        <w:t xml:space="preserve">Mendoza GA, Martins H (2006) Multi-criteria decision analysis in natural resource management: A critical review of methods and new modelling paradigms. </w:t>
      </w:r>
      <w:r w:rsidRPr="00BA1DDE">
        <w:rPr>
          <w:rFonts w:ascii="Calibri" w:hAnsi="Calibri" w:cs="Times New Roman"/>
          <w:i/>
          <w:iCs/>
          <w:noProof/>
          <w:sz w:val="24"/>
          <w:szCs w:val="24"/>
        </w:rPr>
        <w:t>For Ecol Manage</w:t>
      </w:r>
      <w:r w:rsidRPr="00BA1DDE">
        <w:rPr>
          <w:rFonts w:ascii="Calibri" w:hAnsi="Calibri" w:cs="Times New Roman"/>
          <w:noProof/>
          <w:sz w:val="24"/>
          <w:szCs w:val="24"/>
        </w:rPr>
        <w:t xml:space="preserve"> 230(1):1–22.</w:t>
      </w:r>
    </w:p>
    <w:p w14:paraId="27F3446D"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41. </w:t>
      </w:r>
      <w:r w:rsidRPr="00BA1DDE">
        <w:rPr>
          <w:rFonts w:ascii="Calibri" w:hAnsi="Calibri" w:cs="Times New Roman"/>
          <w:noProof/>
          <w:sz w:val="24"/>
          <w:szCs w:val="24"/>
        </w:rPr>
        <w:tab/>
        <w:t xml:space="preserve">Manson S (2006) Land use in the southern Yucatán peninsular region of Mexico: Scenarios of population and institutional change. </w:t>
      </w:r>
      <w:r w:rsidRPr="00BA1DDE">
        <w:rPr>
          <w:rFonts w:ascii="Calibri" w:hAnsi="Calibri" w:cs="Times New Roman"/>
          <w:i/>
          <w:iCs/>
          <w:noProof/>
          <w:sz w:val="24"/>
          <w:szCs w:val="24"/>
        </w:rPr>
        <w:t>Comput Environ Urban Syst</w:t>
      </w:r>
      <w:r w:rsidRPr="00BA1DDE">
        <w:rPr>
          <w:rFonts w:ascii="Calibri" w:hAnsi="Calibri" w:cs="Times New Roman"/>
          <w:noProof/>
          <w:sz w:val="24"/>
          <w:szCs w:val="24"/>
        </w:rPr>
        <w:t xml:space="preserve"> 30(3):230–253.</w:t>
      </w:r>
    </w:p>
    <w:p w14:paraId="3A94C22B"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42. </w:t>
      </w:r>
      <w:r w:rsidRPr="00BA1DDE">
        <w:rPr>
          <w:rFonts w:ascii="Calibri" w:hAnsi="Calibri" w:cs="Times New Roman"/>
          <w:noProof/>
          <w:sz w:val="24"/>
          <w:szCs w:val="24"/>
        </w:rPr>
        <w:tab/>
        <w:t xml:space="preserve">Bojórquez-Tapia LA, Sánchez-Colon S, Florez A (2005) Building Consensus in Environmental Impact Assessment Through Multicriteria Modeling and Sensitivity Analysis. </w:t>
      </w:r>
      <w:r w:rsidRPr="00BA1DDE">
        <w:rPr>
          <w:rFonts w:ascii="Calibri" w:hAnsi="Calibri" w:cs="Times New Roman"/>
          <w:i/>
          <w:iCs/>
          <w:noProof/>
          <w:sz w:val="24"/>
          <w:szCs w:val="24"/>
        </w:rPr>
        <w:t>Environ Manage</w:t>
      </w:r>
      <w:r w:rsidRPr="00BA1DDE">
        <w:rPr>
          <w:rFonts w:ascii="Calibri" w:hAnsi="Calibri" w:cs="Times New Roman"/>
          <w:noProof/>
          <w:sz w:val="24"/>
          <w:szCs w:val="24"/>
        </w:rPr>
        <w:t xml:space="preserve"> 36(3):469–481.</w:t>
      </w:r>
    </w:p>
    <w:p w14:paraId="77E9CAC7"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lastRenderedPageBreak/>
        <w:t xml:space="preserve">43. </w:t>
      </w:r>
      <w:r w:rsidRPr="00BA1DDE">
        <w:rPr>
          <w:rFonts w:ascii="Calibri" w:hAnsi="Calibri" w:cs="Times New Roman"/>
          <w:noProof/>
          <w:sz w:val="24"/>
          <w:szCs w:val="24"/>
        </w:rPr>
        <w:tab/>
        <w:t xml:space="preserve">Dykstra DP (1984) Mathematical programming for natural resource management. </w:t>
      </w:r>
      <w:r w:rsidRPr="00BA1DDE">
        <w:rPr>
          <w:rFonts w:ascii="Calibri" w:hAnsi="Calibri" w:cs="Times New Roman"/>
          <w:i/>
          <w:iCs/>
          <w:noProof/>
          <w:sz w:val="24"/>
          <w:szCs w:val="24"/>
        </w:rPr>
        <w:t>Math Program Nat Resour Manag</w:t>
      </w:r>
      <w:r w:rsidRPr="00BA1DDE">
        <w:rPr>
          <w:rFonts w:ascii="Calibri" w:hAnsi="Calibri" w:cs="Times New Roman"/>
          <w:noProof/>
          <w:sz w:val="24"/>
          <w:szCs w:val="24"/>
        </w:rPr>
        <w:t>. Available at: https://www.cabdirect.org/cabdirect/abstract/19840693575 [Accessed November 15, 2017].</w:t>
      </w:r>
    </w:p>
    <w:p w14:paraId="5F15285B"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44. </w:t>
      </w:r>
      <w:r w:rsidRPr="00BA1DDE">
        <w:rPr>
          <w:rFonts w:ascii="Calibri" w:hAnsi="Calibri" w:cs="Times New Roman"/>
          <w:noProof/>
          <w:sz w:val="24"/>
          <w:szCs w:val="24"/>
        </w:rPr>
        <w:tab/>
        <w:t xml:space="preserve">ten Veldhuis JAE, Clemens FHLR, van Gelder PHAJM (2011) Quantitative fault tree analysis for urban water infrastructure flooding. </w:t>
      </w:r>
      <w:r w:rsidRPr="00BA1DDE">
        <w:rPr>
          <w:rFonts w:ascii="Calibri" w:hAnsi="Calibri" w:cs="Times New Roman"/>
          <w:i/>
          <w:iCs/>
          <w:noProof/>
          <w:sz w:val="24"/>
          <w:szCs w:val="24"/>
        </w:rPr>
        <w:t>Struct Infrastruct Eng</w:t>
      </w:r>
      <w:r w:rsidRPr="00BA1DDE">
        <w:rPr>
          <w:rFonts w:ascii="Calibri" w:hAnsi="Calibri" w:cs="Times New Roman"/>
          <w:noProof/>
          <w:sz w:val="24"/>
          <w:szCs w:val="24"/>
        </w:rPr>
        <w:t xml:space="preserve"> 7(11):809–821.</w:t>
      </w:r>
    </w:p>
    <w:p w14:paraId="49BA12D6" w14:textId="77777777" w:rsidR="00911D9F" w:rsidRPr="00BA1DDE" w:rsidRDefault="00911D9F" w:rsidP="00911D9F">
      <w:pPr>
        <w:widowControl w:val="0"/>
        <w:autoSpaceDE w:val="0"/>
        <w:autoSpaceDN w:val="0"/>
        <w:adjustRightInd w:val="0"/>
        <w:spacing w:line="360" w:lineRule="auto"/>
        <w:ind w:left="640" w:hanging="640"/>
        <w:rPr>
          <w:rFonts w:ascii="Calibri" w:hAnsi="Calibri" w:cs="Times New Roman"/>
          <w:noProof/>
          <w:sz w:val="24"/>
          <w:szCs w:val="24"/>
        </w:rPr>
      </w:pPr>
      <w:r w:rsidRPr="00BA1DDE">
        <w:rPr>
          <w:rFonts w:ascii="Calibri" w:hAnsi="Calibri" w:cs="Times New Roman"/>
          <w:noProof/>
          <w:sz w:val="24"/>
          <w:szCs w:val="24"/>
        </w:rPr>
        <w:t xml:space="preserve">45. </w:t>
      </w:r>
      <w:r w:rsidRPr="00BA1DDE">
        <w:rPr>
          <w:rFonts w:ascii="Calibri" w:hAnsi="Calibri" w:cs="Times New Roman"/>
          <w:noProof/>
          <w:sz w:val="24"/>
          <w:szCs w:val="24"/>
        </w:rPr>
        <w:tab/>
        <w:t xml:space="preserve">Owen AB (1992) Orthogonal Arrays for Computer Experiments, Integration and Visualization. </w:t>
      </w:r>
      <w:r w:rsidRPr="00BA1DDE">
        <w:rPr>
          <w:rFonts w:ascii="Calibri" w:hAnsi="Calibri" w:cs="Times New Roman"/>
          <w:i/>
          <w:iCs/>
          <w:noProof/>
          <w:sz w:val="24"/>
          <w:szCs w:val="24"/>
        </w:rPr>
        <w:t>Stat Sin</w:t>
      </w:r>
      <w:r w:rsidRPr="00BA1DDE">
        <w:rPr>
          <w:rFonts w:ascii="Calibri" w:hAnsi="Calibri" w:cs="Times New Roman"/>
          <w:noProof/>
          <w:sz w:val="24"/>
          <w:szCs w:val="24"/>
        </w:rPr>
        <w:t xml:space="preserve"> 2:439–452.</w:t>
      </w:r>
    </w:p>
    <w:p w14:paraId="0271652D" w14:textId="77777777" w:rsidR="00911D9F" w:rsidRPr="00BA1DDE" w:rsidRDefault="00911D9F" w:rsidP="00911D9F">
      <w:pPr>
        <w:widowControl w:val="0"/>
        <w:autoSpaceDE w:val="0"/>
        <w:autoSpaceDN w:val="0"/>
        <w:adjustRightInd w:val="0"/>
        <w:spacing w:line="360" w:lineRule="auto"/>
        <w:ind w:left="640" w:hanging="640"/>
        <w:rPr>
          <w:rFonts w:ascii="Calibri" w:hAnsi="Calibri"/>
          <w:noProof/>
          <w:sz w:val="24"/>
        </w:rPr>
      </w:pPr>
      <w:r w:rsidRPr="00BA1DDE">
        <w:rPr>
          <w:rFonts w:ascii="Calibri" w:hAnsi="Calibri" w:cs="Times New Roman"/>
          <w:noProof/>
          <w:sz w:val="24"/>
          <w:szCs w:val="24"/>
        </w:rPr>
        <w:t xml:space="preserve">46. </w:t>
      </w:r>
      <w:r w:rsidRPr="00BA1DDE">
        <w:rPr>
          <w:rFonts w:ascii="Calibri" w:hAnsi="Calibri" w:cs="Times New Roman"/>
          <w:noProof/>
          <w:sz w:val="24"/>
          <w:szCs w:val="24"/>
        </w:rPr>
        <w:tab/>
        <w:t xml:space="preserve">Milanovic B (1997) A simple way to calculate the Gini coefficient, and some implications. </w:t>
      </w:r>
      <w:r w:rsidRPr="00BA1DDE">
        <w:rPr>
          <w:rFonts w:ascii="Calibri" w:hAnsi="Calibri" w:cs="Times New Roman"/>
          <w:i/>
          <w:iCs/>
          <w:noProof/>
          <w:sz w:val="24"/>
          <w:szCs w:val="24"/>
        </w:rPr>
        <w:t>Econ Lett</w:t>
      </w:r>
      <w:r w:rsidRPr="00BA1DDE">
        <w:rPr>
          <w:rFonts w:ascii="Calibri" w:hAnsi="Calibri" w:cs="Times New Roman"/>
          <w:noProof/>
          <w:sz w:val="24"/>
          <w:szCs w:val="24"/>
        </w:rPr>
        <w:t xml:space="preserve"> 56(1):45–49.</w:t>
      </w:r>
    </w:p>
    <w:p w14:paraId="7570D6AB" w14:textId="77777777" w:rsidR="00890BC2" w:rsidRPr="00BA1DDE" w:rsidRDefault="00630478" w:rsidP="00C6761E">
      <w:pPr>
        <w:spacing w:line="360" w:lineRule="auto"/>
        <w:rPr>
          <w:rFonts w:cstheme="minorHAnsi"/>
          <w:sz w:val="24"/>
          <w:szCs w:val="24"/>
        </w:rPr>
      </w:pPr>
      <w:r w:rsidRPr="00BA1DDE">
        <w:rPr>
          <w:rFonts w:cstheme="minorHAnsi"/>
          <w:sz w:val="24"/>
          <w:szCs w:val="24"/>
        </w:rPr>
        <w:fldChar w:fldCharType="end"/>
      </w:r>
      <w:r w:rsidR="00890BC2" w:rsidRPr="00BA1DDE">
        <w:rPr>
          <w:rFonts w:cstheme="minorHAnsi"/>
          <w:sz w:val="24"/>
          <w:szCs w:val="24"/>
        </w:rPr>
        <w:br w:type="page"/>
      </w:r>
    </w:p>
    <w:p w14:paraId="04E860F3" w14:textId="77777777" w:rsidR="00890BC2" w:rsidRPr="00BA1DDE" w:rsidRDefault="00F93467" w:rsidP="001D21B6">
      <w:pPr>
        <w:pStyle w:val="Heading1"/>
        <w:rPr>
          <w:color w:val="auto"/>
        </w:rPr>
      </w:pPr>
      <w:r w:rsidRPr="00BA1DDE">
        <w:rPr>
          <w:color w:val="auto"/>
        </w:rPr>
        <w:lastRenderedPageBreak/>
        <w:t>Figure legends</w:t>
      </w:r>
    </w:p>
    <w:p w14:paraId="61DC0372" w14:textId="77777777" w:rsidR="005A1A9A" w:rsidRPr="00BA1DDE" w:rsidRDefault="005A1A9A" w:rsidP="00890BC2"/>
    <w:p w14:paraId="3F5CAD08" w14:textId="2B7E6377" w:rsidR="008A2935" w:rsidRPr="00BA1DDE" w:rsidRDefault="00890BC2" w:rsidP="00890BC2">
      <w:r w:rsidRPr="00BA1DDE">
        <w:t xml:space="preserve">Figure 1: </w:t>
      </w:r>
      <w:r w:rsidR="00DE3D04" w:rsidRPr="00BA1DDE">
        <w:t xml:space="preserve">Flow diagram of the </w:t>
      </w:r>
      <w:r w:rsidR="0074487F" w:rsidRPr="00BA1DDE">
        <w:t>a</w:t>
      </w:r>
      <w:r w:rsidR="00DE3D04" w:rsidRPr="00BA1DDE">
        <w:t>gent-</w:t>
      </w:r>
      <w:r w:rsidR="0074487F" w:rsidRPr="00BA1DDE">
        <w:t>b</w:t>
      </w:r>
      <w:r w:rsidR="00DE3D04" w:rsidRPr="00BA1DDE">
        <w:t>ased model</w:t>
      </w:r>
      <w:r w:rsidR="008A2935" w:rsidRPr="00BA1DDE">
        <w:t>.</w:t>
      </w:r>
      <w:r w:rsidR="00DE3D04" w:rsidRPr="00BA1DDE">
        <w:t xml:space="preserve"> </w:t>
      </w:r>
    </w:p>
    <w:p w14:paraId="6ACCB619" w14:textId="063D3C84" w:rsidR="005A1A9A" w:rsidRPr="00BA1DDE" w:rsidRDefault="008A2935" w:rsidP="001D21B6">
      <w:r w:rsidRPr="00BA1DDE">
        <w:t xml:space="preserve">The figure shows </w:t>
      </w:r>
      <w:r w:rsidR="00DE3D04" w:rsidRPr="00BA1DDE">
        <w:t xml:space="preserve">the </w:t>
      </w:r>
      <w:r w:rsidRPr="00BA1DDE">
        <w:t>conceptualization of the</w:t>
      </w:r>
      <w:r w:rsidR="008105A8" w:rsidRPr="00BA1DDE">
        <w:t xml:space="preserve"> approach with emphasis on</w:t>
      </w:r>
      <w:r w:rsidRPr="00BA1DDE">
        <w:t xml:space="preserve"> </w:t>
      </w:r>
      <w:r w:rsidR="008105A8" w:rsidRPr="00BA1DDE">
        <w:t xml:space="preserve">the </w:t>
      </w:r>
      <w:r w:rsidR="00DE3D04" w:rsidRPr="00BA1DDE">
        <w:t>f</w:t>
      </w:r>
      <w:r w:rsidR="00890BC2" w:rsidRPr="00BA1DDE">
        <w:t xml:space="preserve">eedback between </w:t>
      </w:r>
      <w:r w:rsidR="00767D81" w:rsidRPr="00BA1DDE">
        <w:t>decision</w:t>
      </w:r>
      <w:r w:rsidR="000A78AC" w:rsidRPr="00BA1DDE">
        <w:t>-</w:t>
      </w:r>
      <w:r w:rsidR="00767D81" w:rsidRPr="00BA1DDE">
        <w:t>making</w:t>
      </w:r>
      <w:r w:rsidR="00ED0650" w:rsidRPr="00BA1DDE">
        <w:t xml:space="preserve">, </w:t>
      </w:r>
      <w:r w:rsidR="0074487F" w:rsidRPr="00BA1DDE">
        <w:t>infrastructure-</w:t>
      </w:r>
      <w:r w:rsidR="00ED0650" w:rsidRPr="00BA1DDE">
        <w:t xml:space="preserve">related </w:t>
      </w:r>
      <w:r w:rsidR="00890BC2" w:rsidRPr="00BA1DDE">
        <w:t>hazards</w:t>
      </w:r>
      <w:r w:rsidR="0074487F" w:rsidRPr="00BA1DDE">
        <w:t>,</w:t>
      </w:r>
      <w:r w:rsidR="00890BC2" w:rsidRPr="00BA1DDE">
        <w:t xml:space="preserve"> and</w:t>
      </w:r>
      <w:r w:rsidR="00767D81" w:rsidRPr="00BA1DDE">
        <w:t xml:space="preserve"> the socio-political infrastructure</w:t>
      </w:r>
      <w:r w:rsidR="005A1A9A" w:rsidRPr="00BA1DDE">
        <w:t>.</w:t>
      </w:r>
      <w:r w:rsidRPr="00BA1DDE">
        <w:t xml:space="preserve"> </w:t>
      </w:r>
      <w:r w:rsidR="005A1A9A" w:rsidRPr="00BA1DDE">
        <w:t xml:space="preserve">Water operators operate </w:t>
      </w:r>
      <w:r w:rsidR="00F30E5E" w:rsidRPr="00BA1DDE">
        <w:t>under</w:t>
      </w:r>
      <w:r w:rsidR="005A1A9A" w:rsidRPr="00BA1DDE">
        <w:t xml:space="preserve"> different policy scenarios defined by </w:t>
      </w:r>
      <w:r w:rsidR="00DA6BF4" w:rsidRPr="00BA1DDE">
        <w:t xml:space="preserve">a set of criteria, </w:t>
      </w:r>
      <w:r w:rsidR="005A1A9A" w:rsidRPr="00BA1DDE">
        <w:t>priorities</w:t>
      </w:r>
      <w:r w:rsidR="00DA6BF4" w:rsidRPr="00BA1DDE">
        <w:t>,</w:t>
      </w:r>
      <w:r w:rsidR="005A1A9A" w:rsidRPr="00BA1DDE">
        <w:t xml:space="preserve"> actions</w:t>
      </w:r>
      <w:r w:rsidR="0074487F" w:rsidRPr="00BA1DDE">
        <w:t>,</w:t>
      </w:r>
      <w:r w:rsidR="005A1A9A" w:rsidRPr="00BA1DDE">
        <w:t xml:space="preserve"> and objective</w:t>
      </w:r>
      <w:r w:rsidR="0074487F" w:rsidRPr="00BA1DDE">
        <w:t>s</w:t>
      </w:r>
      <w:r w:rsidR="00F30E5E" w:rsidRPr="00BA1DDE">
        <w:t xml:space="preserve"> (Panels a and b)</w:t>
      </w:r>
      <w:r w:rsidR="005A1A9A" w:rsidRPr="00BA1DDE">
        <w:t>.</w:t>
      </w:r>
      <w:r w:rsidR="00F30E5E" w:rsidRPr="00BA1DDE">
        <w:t xml:space="preserve"> These policies are operationalized using suitability analysis </w:t>
      </w:r>
      <w:r w:rsidR="00DA6BF4" w:rsidRPr="00BA1DDE">
        <w:t xml:space="preserve">and site-selection </w:t>
      </w:r>
      <w:r w:rsidR="00F30E5E" w:rsidRPr="00BA1DDE">
        <w:t xml:space="preserve">with </w:t>
      </w:r>
      <w:r w:rsidR="00DA6BF4" w:rsidRPr="00BA1DDE">
        <w:t xml:space="preserve">a </w:t>
      </w:r>
      <w:r w:rsidR="00F30E5E" w:rsidRPr="00BA1DDE">
        <w:t xml:space="preserve">multi-criteria decision metric </w:t>
      </w:r>
      <w:r w:rsidR="005A1A9A" w:rsidRPr="00BA1DDE">
        <w:t>(</w:t>
      </w:r>
      <w:r w:rsidR="0074487F" w:rsidRPr="00BA1DDE">
        <w:t>P</w:t>
      </w:r>
      <w:r w:rsidR="005A1A9A" w:rsidRPr="00BA1DDE">
        <w:t xml:space="preserve">anel </w:t>
      </w:r>
      <w:r w:rsidR="00DE3D04" w:rsidRPr="00BA1DDE">
        <w:t>b</w:t>
      </w:r>
      <w:r w:rsidR="005A1A9A" w:rsidRPr="00BA1DDE">
        <w:t>)</w:t>
      </w:r>
      <w:r w:rsidR="00F30E5E" w:rsidRPr="00BA1DDE">
        <w:t xml:space="preserve">. The suitability analysis </w:t>
      </w:r>
      <w:r w:rsidR="00DA6BF4" w:rsidRPr="00BA1DDE">
        <w:t xml:space="preserve">and site-selection </w:t>
      </w:r>
      <w:r w:rsidR="00F30E5E" w:rsidRPr="00BA1DDE">
        <w:t xml:space="preserve">define the neighborhoods </w:t>
      </w:r>
      <w:r w:rsidR="00DE3D04" w:rsidRPr="00BA1DDE">
        <w:t xml:space="preserve">selected </w:t>
      </w:r>
      <w:r w:rsidR="00F30E5E" w:rsidRPr="00BA1DDE">
        <w:t xml:space="preserve">for investment </w:t>
      </w:r>
      <w:r w:rsidR="0074487F" w:rsidRPr="00BA1DDE">
        <w:t xml:space="preserve">in </w:t>
      </w:r>
      <w:r w:rsidR="008B0855" w:rsidRPr="00BA1DDE">
        <w:t xml:space="preserve">the </w:t>
      </w:r>
      <w:r w:rsidR="00DE3D04" w:rsidRPr="00BA1DDE">
        <w:t>infrastructure systems</w:t>
      </w:r>
      <w:r w:rsidR="008B0855" w:rsidRPr="00BA1DDE">
        <w:t>. The condition of the infrastructure systems</w:t>
      </w:r>
      <w:r w:rsidR="00DE3D04" w:rsidRPr="00BA1DDE">
        <w:t xml:space="preserve">, </w:t>
      </w:r>
      <w:r w:rsidR="00F30E5E" w:rsidRPr="00BA1DDE">
        <w:t xml:space="preserve">in </w:t>
      </w:r>
      <w:r w:rsidR="00DE3D04" w:rsidRPr="00BA1DDE">
        <w:t xml:space="preserve">synergy </w:t>
      </w:r>
      <w:r w:rsidR="00F30E5E" w:rsidRPr="00BA1DDE">
        <w:t xml:space="preserve">with the </w:t>
      </w:r>
      <w:r w:rsidR="005A1A9A" w:rsidRPr="00BA1DDE">
        <w:t xml:space="preserve">biophysical </w:t>
      </w:r>
      <w:r w:rsidR="00F30E5E" w:rsidRPr="00BA1DDE">
        <w:t>context (</w:t>
      </w:r>
      <w:r w:rsidR="0074487F" w:rsidRPr="00BA1DDE">
        <w:t>P</w:t>
      </w:r>
      <w:r w:rsidR="00F30E5E" w:rsidRPr="00BA1DDE">
        <w:t xml:space="preserve">anel c), produces </w:t>
      </w:r>
      <w:r w:rsidR="00DA6BF4" w:rsidRPr="00BA1DDE">
        <w:t xml:space="preserve">hazard events and </w:t>
      </w:r>
      <w:r w:rsidR="005A1A9A" w:rsidRPr="00BA1DDE">
        <w:t>vulnerability outcomes</w:t>
      </w:r>
      <w:r w:rsidR="00F30E5E" w:rsidRPr="00BA1DDE">
        <w:t xml:space="preserve"> (</w:t>
      </w:r>
      <w:r w:rsidR="0074487F" w:rsidRPr="00BA1DDE">
        <w:t>P</w:t>
      </w:r>
      <w:r w:rsidR="00F30E5E" w:rsidRPr="00BA1DDE">
        <w:t>anel d)</w:t>
      </w:r>
      <w:r w:rsidR="005A1A9A" w:rsidRPr="00BA1DDE">
        <w:t xml:space="preserve">. </w:t>
      </w:r>
      <w:r w:rsidR="0065140B" w:rsidRPr="00BA1DDE">
        <w:t xml:space="preserve">One of the vulnerability </w:t>
      </w:r>
      <w:r w:rsidR="00F30E5E" w:rsidRPr="00BA1DDE">
        <w:t>outcomes, exposure</w:t>
      </w:r>
      <w:r w:rsidR="008B0855" w:rsidRPr="00BA1DDE">
        <w:t>,</w:t>
      </w:r>
      <w:r w:rsidR="00F30E5E" w:rsidRPr="00BA1DDE">
        <w:t xml:space="preserve"> generate</w:t>
      </w:r>
      <w:r w:rsidR="0065140B" w:rsidRPr="00BA1DDE">
        <w:t>s</w:t>
      </w:r>
      <w:r w:rsidR="00F30E5E" w:rsidRPr="00BA1DDE">
        <w:t xml:space="preserve"> </w:t>
      </w:r>
      <w:r w:rsidR="00DA6BF4" w:rsidRPr="00BA1DDE">
        <w:t>protests by residents</w:t>
      </w:r>
      <w:r w:rsidR="0065140B" w:rsidRPr="00BA1DDE">
        <w:t>,</w:t>
      </w:r>
      <w:r w:rsidR="00DA6BF4" w:rsidRPr="00BA1DDE">
        <w:t xml:space="preserve"> which in turn contributes to the </w:t>
      </w:r>
      <w:r w:rsidR="002979FF" w:rsidRPr="00BA1DDE">
        <w:t xml:space="preserve">socio-political </w:t>
      </w:r>
      <w:r w:rsidR="00DA6BF4" w:rsidRPr="00BA1DDE">
        <w:t xml:space="preserve">landscape. Water operators consider this </w:t>
      </w:r>
      <w:r w:rsidR="0074487F" w:rsidRPr="00BA1DDE">
        <w:t xml:space="preserve">a </w:t>
      </w:r>
      <w:r w:rsidR="00DA6BF4" w:rsidRPr="00BA1DDE">
        <w:t xml:space="preserve">form of socio-political </w:t>
      </w:r>
      <w:r w:rsidR="008D48C3" w:rsidRPr="00BA1DDE">
        <w:t xml:space="preserve">action </w:t>
      </w:r>
      <w:r w:rsidR="00DA6BF4" w:rsidRPr="00BA1DDE">
        <w:t>(a criteria we called “</w:t>
      </w:r>
      <w:r w:rsidR="002979FF" w:rsidRPr="00BA1DDE">
        <w:t>social pressure</w:t>
      </w:r>
      <w:r w:rsidR="00DA6BF4" w:rsidRPr="00BA1DDE">
        <w:t>”)</w:t>
      </w:r>
      <w:r w:rsidR="008B0855" w:rsidRPr="00BA1DDE">
        <w:t>, creating feedback</w:t>
      </w:r>
      <w:r w:rsidR="00DA6BF4" w:rsidRPr="00BA1DDE">
        <w:t xml:space="preserve"> between </w:t>
      </w:r>
      <w:r w:rsidR="00B86106" w:rsidRPr="00BA1DDE">
        <w:t xml:space="preserve">the </w:t>
      </w:r>
      <w:r w:rsidR="00DA6BF4" w:rsidRPr="00BA1DDE">
        <w:t>decision</w:t>
      </w:r>
      <w:r w:rsidR="00B86106" w:rsidRPr="00BA1DDE">
        <w:t>s and the outcomes</w:t>
      </w:r>
      <w:r w:rsidR="005A1A9A" w:rsidRPr="00BA1DDE">
        <w:t xml:space="preserve">. </w:t>
      </w:r>
      <w:r w:rsidR="008B0855" w:rsidRPr="00BA1DDE">
        <w:t>D</w:t>
      </w:r>
      <w:r w:rsidR="00F30E5E" w:rsidRPr="00BA1DDE">
        <w:t>ifferen</w:t>
      </w:r>
      <w:r w:rsidR="005D22CE" w:rsidRPr="00BA1DDE">
        <w:t>t</w:t>
      </w:r>
      <w:r w:rsidR="00F30E5E" w:rsidRPr="00BA1DDE">
        <w:t xml:space="preserve"> policies </w:t>
      </w:r>
      <w:r w:rsidR="008B0855" w:rsidRPr="00BA1DDE">
        <w:t xml:space="preserve">are compared </w:t>
      </w:r>
      <w:r w:rsidR="00F30E5E" w:rsidRPr="00BA1DDE">
        <w:t xml:space="preserve">using a set of </w:t>
      </w:r>
      <w:r w:rsidR="005A1A9A" w:rsidRPr="00BA1DDE">
        <w:t xml:space="preserve">indicators </w:t>
      </w:r>
      <w:r w:rsidR="005D22CE" w:rsidRPr="00BA1DDE">
        <w:t xml:space="preserve">of </w:t>
      </w:r>
      <w:r w:rsidR="00B14F06" w:rsidRPr="00BA1DDE">
        <w:t xml:space="preserve">performance </w:t>
      </w:r>
      <w:r w:rsidR="002979FF" w:rsidRPr="00BA1DDE">
        <w:t>(</w:t>
      </w:r>
      <w:r w:rsidR="0074487F" w:rsidRPr="00BA1DDE">
        <w:t>P</w:t>
      </w:r>
      <w:r w:rsidR="002979FF" w:rsidRPr="00BA1DDE">
        <w:t>anel f)</w:t>
      </w:r>
      <w:r w:rsidR="005A1A9A" w:rsidRPr="00BA1DDE">
        <w:t>.</w:t>
      </w:r>
    </w:p>
    <w:p w14:paraId="4A72C7C8" w14:textId="77777777" w:rsidR="00A76EA4" w:rsidRPr="00BA1DDE" w:rsidRDefault="00A76EA4" w:rsidP="00890BC2"/>
    <w:p w14:paraId="3067104F" w14:textId="781DF0CA" w:rsidR="00890BC2" w:rsidRPr="00BA1DDE" w:rsidRDefault="00890BC2" w:rsidP="00890BC2">
      <w:r w:rsidRPr="00BA1DDE">
        <w:t xml:space="preserve">Figure 2: Spatial patterns of </w:t>
      </w:r>
      <w:r w:rsidR="00B01063" w:rsidRPr="00BA1DDE">
        <w:t xml:space="preserve">infrastructure condition and access </w:t>
      </w:r>
      <w:r w:rsidR="00DE3D04" w:rsidRPr="00BA1DDE">
        <w:t xml:space="preserve">under three </w:t>
      </w:r>
      <w:r w:rsidR="00AF466C" w:rsidRPr="00BA1DDE">
        <w:t xml:space="preserve">designed </w:t>
      </w:r>
      <w:r w:rsidRPr="00BA1DDE">
        <w:t>policies</w:t>
      </w:r>
      <w:r w:rsidR="0074487F" w:rsidRPr="00BA1DDE">
        <w:t>.</w:t>
      </w:r>
      <w:r w:rsidR="00156FDC" w:rsidRPr="00BA1DDE">
        <w:t xml:space="preserve"> </w:t>
      </w:r>
    </w:p>
    <w:p w14:paraId="0B2FAB6D" w14:textId="4C970AFA" w:rsidR="00B01063" w:rsidRPr="00BA1DDE" w:rsidRDefault="00DE3D04" w:rsidP="00890BC2">
      <w:r w:rsidRPr="00BA1DDE">
        <w:t>The figure illustrates the difference</w:t>
      </w:r>
      <w:r w:rsidR="00CF0350" w:rsidRPr="00BA1DDE">
        <w:t>s</w:t>
      </w:r>
      <w:r w:rsidRPr="00BA1DDE">
        <w:t xml:space="preserve"> in</w:t>
      </w:r>
      <w:r w:rsidR="00CC2E80" w:rsidRPr="00BA1DDE">
        <w:t xml:space="preserve"> age and extent of </w:t>
      </w:r>
      <w:r w:rsidRPr="00BA1DDE">
        <w:t xml:space="preserve">infrastructure </w:t>
      </w:r>
      <w:r w:rsidR="00CC2E80" w:rsidRPr="00BA1DDE">
        <w:t xml:space="preserve">systems </w:t>
      </w:r>
      <w:r w:rsidRPr="00BA1DDE">
        <w:t>resulting from three designed policies</w:t>
      </w:r>
      <w:r w:rsidR="000A0D15" w:rsidRPr="00BA1DDE">
        <w:t xml:space="preserve"> at the end of the simulation period</w:t>
      </w:r>
      <w:r w:rsidR="00C37F44" w:rsidRPr="00BA1DDE">
        <w:t xml:space="preserve"> (new=[0-10[; mature=[10-20[; old=[20-30[; very old=[&gt;30]; green=</w:t>
      </w:r>
      <w:r w:rsidR="00035C27" w:rsidRPr="00BA1DDE">
        <w:t>non-urban</w:t>
      </w:r>
      <w:r w:rsidR="00C37F44" w:rsidRPr="00BA1DDE">
        <w:t xml:space="preserve"> areas)</w:t>
      </w:r>
      <w:r w:rsidRPr="00BA1DDE">
        <w:t>.</w:t>
      </w:r>
      <w:r w:rsidR="000A0D15" w:rsidRPr="00BA1DDE">
        <w:t xml:space="preserve"> The </w:t>
      </w:r>
      <w:r w:rsidR="009429CF" w:rsidRPr="00BA1DDE">
        <w:t xml:space="preserve">Squeaky </w:t>
      </w:r>
      <w:r w:rsidR="0074487F" w:rsidRPr="00BA1DDE">
        <w:t>W</w:t>
      </w:r>
      <w:r w:rsidR="003B5BD6" w:rsidRPr="00BA1DDE">
        <w:t xml:space="preserve">heel </w:t>
      </w:r>
      <w:r w:rsidR="0074487F" w:rsidRPr="00BA1DDE">
        <w:t xml:space="preserve">policy </w:t>
      </w:r>
      <w:r w:rsidR="00B06898" w:rsidRPr="00BA1DDE">
        <w:t>create</w:t>
      </w:r>
      <w:r w:rsidR="000A0D15" w:rsidRPr="00BA1DDE">
        <w:t>s</w:t>
      </w:r>
      <w:r w:rsidR="00B06898" w:rsidRPr="00BA1DDE">
        <w:t xml:space="preserve"> an old potable water </w:t>
      </w:r>
      <w:r w:rsidR="000A0D15" w:rsidRPr="00BA1DDE">
        <w:t xml:space="preserve">infrastructure </w:t>
      </w:r>
      <w:r w:rsidR="00B06898" w:rsidRPr="00BA1DDE">
        <w:t>at the core and new</w:t>
      </w:r>
      <w:r w:rsidR="000A0D15" w:rsidRPr="00BA1DDE">
        <w:t>er</w:t>
      </w:r>
      <w:r w:rsidR="00B06898" w:rsidRPr="00BA1DDE">
        <w:t xml:space="preserve"> </w:t>
      </w:r>
      <w:r w:rsidR="000A0D15" w:rsidRPr="00BA1DDE">
        <w:t>infrastructure</w:t>
      </w:r>
      <w:r w:rsidR="00B06898" w:rsidRPr="00BA1DDE">
        <w:t xml:space="preserve"> at the periphery. Th</w:t>
      </w:r>
      <w:r w:rsidR="000A0D15" w:rsidRPr="00BA1DDE">
        <w:t>is</w:t>
      </w:r>
      <w:r w:rsidR="00B06898" w:rsidRPr="00BA1DDE">
        <w:t xml:space="preserve"> policy </w:t>
      </w:r>
      <w:r w:rsidR="000A0D15" w:rsidRPr="00BA1DDE">
        <w:t>generate</w:t>
      </w:r>
      <w:r w:rsidR="0074487F" w:rsidRPr="00BA1DDE">
        <w:t>s</w:t>
      </w:r>
      <w:r w:rsidR="000A0D15" w:rsidRPr="00BA1DDE">
        <w:t xml:space="preserve"> a </w:t>
      </w:r>
      <w:r w:rsidR="00B06898" w:rsidRPr="00BA1DDE">
        <w:t xml:space="preserve">newer </w:t>
      </w:r>
      <w:r w:rsidR="006254A0" w:rsidRPr="00BA1DDE">
        <w:t xml:space="preserve">and more homogenous </w:t>
      </w:r>
      <w:r w:rsidR="00B06898" w:rsidRPr="00BA1DDE">
        <w:t>sewer system</w:t>
      </w:r>
      <w:r w:rsidR="000A0D15" w:rsidRPr="00BA1DDE">
        <w:t xml:space="preserve"> </w:t>
      </w:r>
      <w:r w:rsidR="006254A0" w:rsidRPr="00BA1DDE">
        <w:t>and</w:t>
      </w:r>
      <w:r w:rsidR="0074487F" w:rsidRPr="00BA1DDE">
        <w:t>,</w:t>
      </w:r>
      <w:r w:rsidR="006254A0" w:rsidRPr="00BA1DDE">
        <w:t xml:space="preserve"> again</w:t>
      </w:r>
      <w:r w:rsidR="0074487F" w:rsidRPr="00BA1DDE">
        <w:t>,</w:t>
      </w:r>
      <w:r w:rsidR="006254A0" w:rsidRPr="00BA1DDE">
        <w:t xml:space="preserve"> </w:t>
      </w:r>
      <w:r w:rsidR="000A0D15" w:rsidRPr="00BA1DDE">
        <w:t>low expansion</w:t>
      </w:r>
      <w:r w:rsidR="006254A0" w:rsidRPr="00BA1DDE">
        <w:t xml:space="preserve"> to the periphery</w:t>
      </w:r>
      <w:r w:rsidR="00B06898" w:rsidRPr="00BA1DDE">
        <w:t xml:space="preserve">. </w:t>
      </w:r>
      <w:r w:rsidR="005606DF" w:rsidRPr="00BA1DDE">
        <w:t xml:space="preserve">This </w:t>
      </w:r>
      <w:r w:rsidR="00B06898" w:rsidRPr="00BA1DDE">
        <w:t xml:space="preserve">policy </w:t>
      </w:r>
      <w:r w:rsidR="005606DF" w:rsidRPr="00BA1DDE">
        <w:t xml:space="preserve">does not expand </w:t>
      </w:r>
      <w:r w:rsidR="00B06898" w:rsidRPr="00BA1DDE">
        <w:t xml:space="preserve">infrastructure </w:t>
      </w:r>
      <w:r w:rsidR="005606DF" w:rsidRPr="00BA1DDE">
        <w:t xml:space="preserve">as much as </w:t>
      </w:r>
      <w:r w:rsidR="00B06898" w:rsidRPr="00BA1DDE">
        <w:t xml:space="preserve">the other two policies, for both </w:t>
      </w:r>
      <w:r w:rsidR="0074487F" w:rsidRPr="00BA1DDE">
        <w:t xml:space="preserve">types of </w:t>
      </w:r>
      <w:r w:rsidR="00B06898" w:rsidRPr="00BA1DDE">
        <w:t xml:space="preserve">system. The </w:t>
      </w:r>
      <w:r w:rsidR="009429CF" w:rsidRPr="00BA1DDE">
        <w:t xml:space="preserve">Repair </w:t>
      </w:r>
      <w:r w:rsidR="0074487F" w:rsidRPr="00BA1DDE">
        <w:t>F</w:t>
      </w:r>
      <w:r w:rsidR="009429CF" w:rsidRPr="00BA1DDE">
        <w:t>irst</w:t>
      </w:r>
      <w:r w:rsidR="00B06898" w:rsidRPr="00BA1DDE">
        <w:t xml:space="preserve"> </w:t>
      </w:r>
      <w:r w:rsidR="0074487F" w:rsidRPr="00BA1DDE">
        <w:t xml:space="preserve">policy </w:t>
      </w:r>
      <w:r w:rsidR="00B06898" w:rsidRPr="00BA1DDE">
        <w:t xml:space="preserve">maintains the </w:t>
      </w:r>
      <w:r w:rsidR="0074487F" w:rsidRPr="00BA1DDE">
        <w:t>relatively new</w:t>
      </w:r>
      <w:r w:rsidR="00620477" w:rsidRPr="00BA1DDE">
        <w:t xml:space="preserve"> </w:t>
      </w:r>
      <w:r w:rsidR="00B06898" w:rsidRPr="00BA1DDE">
        <w:t xml:space="preserve">infrastructure </w:t>
      </w:r>
      <w:r w:rsidR="00620477" w:rsidRPr="00BA1DDE">
        <w:t>system</w:t>
      </w:r>
      <w:r w:rsidR="0074487F" w:rsidRPr="00BA1DDE">
        <w:t xml:space="preserve"> conditions</w:t>
      </w:r>
      <w:r w:rsidR="0074487F" w:rsidRPr="00BA1DDE" w:rsidDel="0074487F">
        <w:t xml:space="preserve"> </w:t>
      </w:r>
      <w:r w:rsidR="00B06898" w:rsidRPr="00BA1DDE">
        <w:t>at the core of the urban landscape</w:t>
      </w:r>
      <w:r w:rsidR="00620477" w:rsidRPr="00BA1DDE">
        <w:t xml:space="preserve">, but </w:t>
      </w:r>
      <w:r w:rsidR="00B01063" w:rsidRPr="00BA1DDE">
        <w:t xml:space="preserve">at the expense of </w:t>
      </w:r>
      <w:r w:rsidR="00B06898" w:rsidRPr="00BA1DDE">
        <w:t>old</w:t>
      </w:r>
      <w:r w:rsidR="00B01063" w:rsidRPr="00BA1DDE">
        <w:t>er</w:t>
      </w:r>
      <w:r w:rsidR="00B06898" w:rsidRPr="00BA1DDE">
        <w:t xml:space="preserve"> system</w:t>
      </w:r>
      <w:r w:rsidR="00B01063" w:rsidRPr="00BA1DDE">
        <w:t>s</w:t>
      </w:r>
      <w:r w:rsidR="00B06898" w:rsidRPr="00BA1DDE">
        <w:t xml:space="preserve"> at the periphery. </w:t>
      </w:r>
      <w:r w:rsidR="00B01063" w:rsidRPr="00BA1DDE">
        <w:t xml:space="preserve">Overall, this policy increases the access to infrastructure. </w:t>
      </w:r>
      <w:r w:rsidR="00B06898" w:rsidRPr="00BA1DDE">
        <w:t xml:space="preserve">The </w:t>
      </w:r>
      <w:r w:rsidR="009429CF" w:rsidRPr="00BA1DDE">
        <w:t xml:space="preserve">Expand </w:t>
      </w:r>
      <w:r w:rsidR="0074487F" w:rsidRPr="00BA1DDE">
        <w:t>A</w:t>
      </w:r>
      <w:r w:rsidR="00B01063" w:rsidRPr="00BA1DDE">
        <w:t>ccess</w:t>
      </w:r>
      <w:r w:rsidR="0074487F" w:rsidRPr="00BA1DDE">
        <w:t xml:space="preserve"> policy</w:t>
      </w:r>
      <w:r w:rsidR="00B01063" w:rsidRPr="00BA1DDE">
        <w:t xml:space="preserve"> </w:t>
      </w:r>
      <w:r w:rsidR="00B06898" w:rsidRPr="00BA1DDE">
        <w:t>generate</w:t>
      </w:r>
      <w:r w:rsidR="00B01063" w:rsidRPr="00BA1DDE">
        <w:t>s</w:t>
      </w:r>
      <w:r w:rsidR="00B06898" w:rsidRPr="00BA1DDE">
        <w:t xml:space="preserve"> a </w:t>
      </w:r>
      <w:r w:rsidR="00B01063" w:rsidRPr="00BA1DDE">
        <w:t xml:space="preserve">landscape with more neighborhoods with access to infrastructure systems, and </w:t>
      </w:r>
      <w:r w:rsidR="00CF0350" w:rsidRPr="00BA1DDE">
        <w:t xml:space="preserve">a </w:t>
      </w:r>
      <w:r w:rsidR="00B01063" w:rsidRPr="00BA1DDE">
        <w:t xml:space="preserve">more homogenous </w:t>
      </w:r>
      <w:r w:rsidR="00CF0350" w:rsidRPr="00BA1DDE">
        <w:t xml:space="preserve">infrastructure </w:t>
      </w:r>
      <w:r w:rsidR="00B01063" w:rsidRPr="00BA1DDE">
        <w:t>age</w:t>
      </w:r>
      <w:r w:rsidR="00B06898" w:rsidRPr="00BA1DDE">
        <w:t xml:space="preserve">. </w:t>
      </w:r>
    </w:p>
    <w:p w14:paraId="23E9ABD6" w14:textId="77777777" w:rsidR="0044383E" w:rsidRPr="00BA1DDE" w:rsidRDefault="00156FDC" w:rsidP="00890BC2">
      <w:r w:rsidRPr="00BA1DDE">
        <w:t>R-file to generat</w:t>
      </w:r>
      <w:r w:rsidR="00A76EA4" w:rsidRPr="00BA1DDE">
        <w:t>e this figure: SP_ro0tau300.Rmd</w:t>
      </w:r>
    </w:p>
    <w:p w14:paraId="5671E378" w14:textId="77777777" w:rsidR="00A76EA4" w:rsidRPr="00BA1DDE" w:rsidRDefault="00A76EA4" w:rsidP="00890BC2"/>
    <w:p w14:paraId="6A304B4E" w14:textId="2656C19E" w:rsidR="00890BC2" w:rsidRPr="00BA1DDE" w:rsidRDefault="00890BC2" w:rsidP="00890BC2">
      <w:r w:rsidRPr="00BA1DDE">
        <w:t xml:space="preserve">Figure 3: Temporal patterns </w:t>
      </w:r>
      <w:r w:rsidR="0053774D" w:rsidRPr="00BA1DDE">
        <w:t xml:space="preserve">of </w:t>
      </w:r>
      <w:r w:rsidR="00B06898" w:rsidRPr="00BA1DDE">
        <w:t xml:space="preserve">two indicators </w:t>
      </w:r>
      <w:r w:rsidR="00EA15AA">
        <w:t xml:space="preserve">of </w:t>
      </w:r>
      <w:r w:rsidR="00EA15AA" w:rsidRPr="00BA1DDE">
        <w:t xml:space="preserve">vulnerability </w:t>
      </w:r>
      <w:r w:rsidR="00B06898" w:rsidRPr="00BA1DDE">
        <w:t xml:space="preserve">under </w:t>
      </w:r>
      <w:r w:rsidR="00D77414" w:rsidRPr="00BA1DDE">
        <w:t xml:space="preserve">the </w:t>
      </w:r>
      <w:r w:rsidRPr="00BA1DDE">
        <w:t>three designed policies</w:t>
      </w:r>
      <w:r w:rsidR="0074487F" w:rsidRPr="00BA1DDE">
        <w:t>.</w:t>
      </w:r>
    </w:p>
    <w:p w14:paraId="59C5F1EF" w14:textId="2C6CF478" w:rsidR="00173A3D" w:rsidRPr="00BA1DDE" w:rsidRDefault="00173A3D" w:rsidP="00890BC2">
      <w:r w:rsidRPr="00BA1DDE">
        <w:t>T</w:t>
      </w:r>
      <w:r w:rsidR="00CF0350" w:rsidRPr="00BA1DDE">
        <w:t>his figure shows t</w:t>
      </w:r>
      <w:r w:rsidRPr="00BA1DDE">
        <w:t xml:space="preserve">ime-series of protests and </w:t>
      </w:r>
      <w:r w:rsidR="00CF0350" w:rsidRPr="00BA1DDE">
        <w:t xml:space="preserve">the </w:t>
      </w:r>
      <w:r w:rsidRPr="00BA1DDE">
        <w:t>extent of infrastructure system</w:t>
      </w:r>
      <w:r w:rsidR="00CF0350" w:rsidRPr="00BA1DDE">
        <w:t xml:space="preserve"> coverage</w:t>
      </w:r>
      <w:r w:rsidRPr="00BA1DDE">
        <w:t xml:space="preserve">. The plots to the left correspond to protests related to flood exposure </w:t>
      </w:r>
      <w:r w:rsidR="00DE3D04" w:rsidRPr="00BA1DDE">
        <w:t xml:space="preserve">(top-left) </w:t>
      </w:r>
      <w:r w:rsidRPr="00BA1DDE">
        <w:t xml:space="preserve">and the extent of </w:t>
      </w:r>
      <w:r w:rsidR="00843FAE" w:rsidRPr="00BA1DDE">
        <w:t xml:space="preserve">the </w:t>
      </w:r>
      <w:r w:rsidRPr="00BA1DDE">
        <w:t>sewer system</w:t>
      </w:r>
      <w:r w:rsidR="00DE3D04" w:rsidRPr="00BA1DDE">
        <w:t xml:space="preserve"> (bottom-left)</w:t>
      </w:r>
      <w:r w:rsidRPr="00BA1DDE">
        <w:t xml:space="preserve">. The panels to the right show protests related to potable water shortage </w:t>
      </w:r>
      <w:r w:rsidR="00DE3D04" w:rsidRPr="00BA1DDE">
        <w:t xml:space="preserve">(top-right) </w:t>
      </w:r>
      <w:r w:rsidRPr="00BA1DDE">
        <w:t>and the extent of the potable water system</w:t>
      </w:r>
      <w:r w:rsidR="00DE3D04" w:rsidRPr="00BA1DDE">
        <w:t xml:space="preserve"> (bottom-right)</w:t>
      </w:r>
      <w:r w:rsidRPr="00BA1DDE">
        <w:t>. The green lines show the temporal dynamics of water operators that prioritize investment in areas with old infrastructure (</w:t>
      </w:r>
      <w:r w:rsidR="009429CF" w:rsidRPr="00BA1DDE">
        <w:t>Repair First</w:t>
      </w:r>
      <w:r w:rsidRPr="00BA1DDE">
        <w:t xml:space="preserve">). The blue lines show outcomes associated with a policy </w:t>
      </w:r>
      <w:r w:rsidR="00843FAE" w:rsidRPr="00BA1DDE">
        <w:t xml:space="preserve">that </w:t>
      </w:r>
      <w:r w:rsidRPr="00BA1DDE">
        <w:t>is responsive to social pressure. Red lines illustrate a policy that prioritizes investment in areas with lack of coverage.</w:t>
      </w:r>
    </w:p>
    <w:p w14:paraId="19DF4EAB" w14:textId="77777777" w:rsidR="00156FDC" w:rsidRPr="00BA1DDE" w:rsidRDefault="00156FDC" w:rsidP="00890BC2">
      <w:r w:rsidRPr="00BA1DDE">
        <w:t>R-file to generate this figure: time_series_ro0tau300</w:t>
      </w:r>
    </w:p>
    <w:p w14:paraId="26D9BEBA" w14:textId="77777777" w:rsidR="00D61159" w:rsidRPr="00BA1DDE" w:rsidRDefault="00D61159" w:rsidP="00890BC2"/>
    <w:p w14:paraId="0A76BFCA" w14:textId="188BF6A7" w:rsidR="00890BC2" w:rsidRPr="00BA1DDE" w:rsidRDefault="00890BC2" w:rsidP="00890BC2">
      <w:r w:rsidRPr="00BA1DDE">
        <w:lastRenderedPageBreak/>
        <w:t xml:space="preserve">Figure </w:t>
      </w:r>
      <w:r w:rsidR="00D61159" w:rsidRPr="00BA1DDE">
        <w:t>4</w:t>
      </w:r>
      <w:r w:rsidRPr="00BA1DDE">
        <w:t>: Trade-offs in policy performance</w:t>
      </w:r>
      <w:r w:rsidR="00843FAE" w:rsidRPr="00BA1DDE">
        <w:t>.</w:t>
      </w:r>
    </w:p>
    <w:p w14:paraId="08A8502C" w14:textId="6E53E0F2" w:rsidR="00EB62D2" w:rsidRPr="00BA1DDE" w:rsidRDefault="004A27FA" w:rsidP="00890BC2">
      <w:r w:rsidRPr="00BA1DDE">
        <w:t>The figure shows the outcome</w:t>
      </w:r>
      <w:r w:rsidR="00EB62D2" w:rsidRPr="00BA1DDE">
        <w:t xml:space="preserve"> of </w:t>
      </w:r>
      <w:r w:rsidR="00142A89" w:rsidRPr="00BA1DDE">
        <w:t xml:space="preserve">the </w:t>
      </w:r>
      <w:r w:rsidR="00EB62D2" w:rsidRPr="00BA1DDE">
        <w:t>1</w:t>
      </w:r>
      <w:r w:rsidR="00400C53" w:rsidRPr="00BA1DDE">
        <w:t>3</w:t>
      </w:r>
      <w:r w:rsidR="00EB62D2" w:rsidRPr="00BA1DDE">
        <w:t xml:space="preserve"> policies for three indicators of vulnerability: </w:t>
      </w:r>
      <w:r w:rsidR="00FF33E5" w:rsidRPr="00BA1DDE">
        <w:t>city-</w:t>
      </w:r>
      <w:r w:rsidR="00A42DDD" w:rsidRPr="00BA1DDE">
        <w:t xml:space="preserve">average </w:t>
      </w:r>
      <w:r w:rsidR="00EB62D2" w:rsidRPr="00BA1DDE">
        <w:t>age of infrastructure systems (</w:t>
      </w:r>
      <m:oMath>
        <m:sSub>
          <m:sSubPr>
            <m:ctrlPr>
              <w:rPr>
                <w:rFonts w:ascii="Cambria Math" w:hAnsi="Cambria Math"/>
                <w:i/>
                <w:sz w:val="24"/>
                <w:szCs w:val="24"/>
              </w:rPr>
            </m:ctrlPr>
          </m:sSubPr>
          <m:e>
            <m:r>
              <w:rPr>
                <w:rFonts w:ascii="Cambria Math" w:hAnsi="Cambria Math"/>
                <w:sz w:val="24"/>
                <w:szCs w:val="24"/>
              </w:rPr>
              <m:t>Ϝ</m:t>
            </m:r>
          </m:e>
          <m:sub>
            <m:r>
              <w:rPr>
                <w:rFonts w:ascii="Cambria Math" w:hAnsi="Cambria Math"/>
                <w:sz w:val="24"/>
                <w:szCs w:val="24"/>
              </w:rPr>
              <m:t>v</m:t>
            </m:r>
          </m:sub>
        </m:sSub>
        <m:r>
          <w:rPr>
            <w:rFonts w:ascii="Cambria Math" w:hAnsi="Cambria Math"/>
            <w:sz w:val="24"/>
            <w:szCs w:val="24"/>
          </w:rPr>
          <m:t xml:space="preserve">, </m:t>
        </m:r>
      </m:oMath>
      <w:r w:rsidRPr="00BA1DDE">
        <w:t>left</w:t>
      </w:r>
      <w:r w:rsidR="00EB62D2" w:rsidRPr="00BA1DDE">
        <w:t xml:space="preserve">), </w:t>
      </w:r>
      <w:r w:rsidR="00FF33E5" w:rsidRPr="00BA1DDE">
        <w:t>city-</w:t>
      </w:r>
      <w:r w:rsidR="00A42DDD" w:rsidRPr="00BA1DDE">
        <w:t xml:space="preserve">average </w:t>
      </w:r>
      <w:r w:rsidR="00FF33E5" w:rsidRPr="00BA1DDE">
        <w:t xml:space="preserve">social pressure </w:t>
      </w:r>
      <w:r w:rsidR="00EB62D2" w:rsidRPr="00BA1DDE">
        <w:t>(</w:t>
      </w:r>
      <m:oMath>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ε</m:t>
            </m:r>
          </m:sub>
        </m:sSub>
      </m:oMath>
      <w:r w:rsidR="00843FAE" w:rsidRPr="00BA1DDE">
        <w:t xml:space="preserve">, </w:t>
      </w:r>
      <w:r w:rsidRPr="00BA1DDE">
        <w:t>center</w:t>
      </w:r>
      <w:r w:rsidR="00843FAE" w:rsidRPr="00BA1DDE">
        <w:t xml:space="preserve">); </w:t>
      </w:r>
      <w:r w:rsidR="00EB62D2" w:rsidRPr="00BA1DDE">
        <w:t xml:space="preserve">and </w:t>
      </w:r>
      <w:r w:rsidR="00A42DDD" w:rsidRPr="00BA1DDE">
        <w:t>extent of functional infrastructure</w:t>
      </w:r>
      <w:r w:rsidR="00EB62D2" w:rsidRPr="00BA1DDE">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oMath>
      <w:r w:rsidR="00843FAE" w:rsidRPr="00BA1DDE">
        <w:rPr>
          <w:rFonts w:eastAsiaTheme="minorEastAsia"/>
          <w:sz w:val="24"/>
          <w:szCs w:val="24"/>
        </w:rPr>
        <w:t>,</w:t>
      </w:r>
      <w:r w:rsidR="00A42DDD" w:rsidRPr="00BA1DDE">
        <w:rPr>
          <w:rFonts w:eastAsiaTheme="minorEastAsia"/>
          <w:sz w:val="24"/>
          <w:szCs w:val="24"/>
        </w:rPr>
        <w:t xml:space="preserve"> </w:t>
      </w:r>
      <w:r w:rsidRPr="00BA1DDE">
        <w:t>right</w:t>
      </w:r>
      <w:r w:rsidR="00EB62D2" w:rsidRPr="00BA1DDE">
        <w:t xml:space="preserve">). The x-axes correspond to indicators </w:t>
      </w:r>
      <w:r w:rsidR="00FF2AD6" w:rsidRPr="00BA1DDE">
        <w:t xml:space="preserve">associated </w:t>
      </w:r>
      <w:r w:rsidR="00843FAE" w:rsidRPr="00BA1DDE">
        <w:t>with</w:t>
      </w:r>
      <w:r w:rsidR="00FF2AD6" w:rsidRPr="00BA1DDE">
        <w:t xml:space="preserve"> </w:t>
      </w:r>
      <w:r w:rsidR="00EB62D2" w:rsidRPr="00BA1DDE">
        <w:t xml:space="preserve">the potable water system </w:t>
      </w:r>
      <w:r w:rsidR="00FF2AD6" w:rsidRPr="00BA1DDE">
        <w:t xml:space="preserve">and </w:t>
      </w:r>
      <w:r w:rsidR="00EB62D2" w:rsidRPr="00BA1DDE">
        <w:t xml:space="preserve">water scarcity, while the y-axes for indicators </w:t>
      </w:r>
      <w:r w:rsidR="00FF2AD6" w:rsidRPr="00BA1DDE">
        <w:t xml:space="preserve">relate to </w:t>
      </w:r>
      <w:r w:rsidR="00EB62D2" w:rsidRPr="00BA1DDE">
        <w:t xml:space="preserve">the sewer system and flooding. Triangles represent the three designed policies: Squeaky </w:t>
      </w:r>
      <w:r w:rsidR="00843FAE" w:rsidRPr="00BA1DDE">
        <w:t>Wh</w:t>
      </w:r>
      <w:r w:rsidR="00EB62D2" w:rsidRPr="00BA1DDE">
        <w:t>e</w:t>
      </w:r>
      <w:r w:rsidR="00843FAE" w:rsidRPr="00BA1DDE">
        <w:t>e</w:t>
      </w:r>
      <w:r w:rsidR="00EB62D2" w:rsidRPr="00BA1DDE">
        <w:t>l (</w:t>
      </w:r>
      <w:r w:rsidR="007D5B81" w:rsidRPr="00BA1DDE">
        <w:t>yellow</w:t>
      </w:r>
      <w:r w:rsidR="00EB62D2" w:rsidRPr="00BA1DDE">
        <w:t xml:space="preserve">), </w:t>
      </w:r>
      <w:r w:rsidR="009429CF" w:rsidRPr="00BA1DDE">
        <w:t>Repair First</w:t>
      </w:r>
      <w:r w:rsidR="00EB62D2" w:rsidRPr="00BA1DDE">
        <w:t xml:space="preserve"> (</w:t>
      </w:r>
      <w:r w:rsidR="007D5B81" w:rsidRPr="00BA1DDE">
        <w:t>purple</w:t>
      </w:r>
      <w:r w:rsidR="00EB62D2" w:rsidRPr="00BA1DDE">
        <w:t>)</w:t>
      </w:r>
      <w:r w:rsidR="00843FAE" w:rsidRPr="00BA1DDE">
        <w:t>,</w:t>
      </w:r>
      <w:r w:rsidR="00EB62D2" w:rsidRPr="00BA1DDE">
        <w:t xml:space="preserve"> and </w:t>
      </w:r>
      <w:r w:rsidR="009429CF" w:rsidRPr="00BA1DDE">
        <w:t>Expand Access</w:t>
      </w:r>
      <w:r w:rsidR="00EB62D2" w:rsidRPr="00BA1DDE">
        <w:t xml:space="preserve"> (black). The circles represent the </w:t>
      </w:r>
      <w:r w:rsidR="007D5B81" w:rsidRPr="00BA1DDE">
        <w:t xml:space="preserve">9 optimal </w:t>
      </w:r>
      <w:r w:rsidR="00EB62D2" w:rsidRPr="00BA1DDE">
        <w:t xml:space="preserve">policies obtained from simulating </w:t>
      </w:r>
      <w:r w:rsidR="007D5B81" w:rsidRPr="00BA1DDE">
        <w:t xml:space="preserve">over </w:t>
      </w:r>
      <w:r w:rsidR="00EB62D2" w:rsidRPr="00BA1DDE">
        <w:t>the space of possible policies</w:t>
      </w:r>
      <w:r w:rsidR="007D5B81" w:rsidRPr="00BA1DDE">
        <w:t xml:space="preserve">. The particular indicator at which the policy is optimal is </w:t>
      </w:r>
      <w:r w:rsidRPr="00BA1DDE">
        <w:t>represented by the different colors of the circles</w:t>
      </w:r>
      <w:r w:rsidR="00EB62D2" w:rsidRPr="00BA1DDE">
        <w:t xml:space="preserve">. Dashed lines define the midpoint between </w:t>
      </w:r>
      <w:r w:rsidR="00843FAE" w:rsidRPr="00BA1DDE">
        <w:t xml:space="preserve">best and </w:t>
      </w:r>
      <w:r w:rsidR="00EB62D2" w:rsidRPr="00BA1DDE">
        <w:t>wors</w:t>
      </w:r>
      <w:r w:rsidR="00843FAE" w:rsidRPr="00BA1DDE">
        <w:t>t</w:t>
      </w:r>
      <w:r w:rsidR="007D5B81" w:rsidRPr="00BA1DDE">
        <w:t xml:space="preserve"> condition</w:t>
      </w:r>
      <w:r w:rsidR="00843FAE" w:rsidRPr="00BA1DDE">
        <w:t>s</w:t>
      </w:r>
      <w:r w:rsidR="00EB62D2" w:rsidRPr="00BA1DDE">
        <w:t>.</w:t>
      </w:r>
      <w:r w:rsidR="00865003" w:rsidRPr="00BA1DDE">
        <w:t xml:space="preserve"> </w:t>
      </w:r>
      <w:r w:rsidR="007D5B81" w:rsidRPr="00BA1DDE">
        <w:t>The figure illustrate</w:t>
      </w:r>
      <w:r w:rsidR="00843FAE" w:rsidRPr="00BA1DDE">
        <w:t>s</w:t>
      </w:r>
      <w:r w:rsidR="007D5B81" w:rsidRPr="00BA1DDE">
        <w:t xml:space="preserve"> the trade-off among indicators, policies</w:t>
      </w:r>
      <w:r w:rsidR="00843FAE" w:rsidRPr="00BA1DDE">
        <w:t>,</w:t>
      </w:r>
      <w:r w:rsidR="007D5B81" w:rsidRPr="00BA1DDE">
        <w:t xml:space="preserve"> and infrastructure systems. </w:t>
      </w:r>
      <w:r w:rsidR="00865003" w:rsidRPr="00BA1DDE">
        <w:t>The full range of indicators and poli</w:t>
      </w:r>
      <w:r w:rsidR="00205D59" w:rsidRPr="00BA1DDE">
        <w:t>cies are presented in SI table 1</w:t>
      </w:r>
      <w:r w:rsidR="00843FAE" w:rsidRPr="00BA1DDE">
        <w:t>.</w:t>
      </w:r>
    </w:p>
    <w:p w14:paraId="3C186CC5" w14:textId="77777777" w:rsidR="00890BC2" w:rsidRPr="00BA1DDE" w:rsidRDefault="00156FDC" w:rsidP="00890BC2">
      <w:r w:rsidRPr="00BA1DDE">
        <w:t>R-file to generate this figure: table_2_indicatorsResults_ro0_tau300.Rmd</w:t>
      </w:r>
    </w:p>
    <w:p w14:paraId="101191AB" w14:textId="77777777" w:rsidR="00734A6D" w:rsidRPr="00BA1DDE" w:rsidRDefault="00734A6D" w:rsidP="00890BC2"/>
    <w:p w14:paraId="0D0E0745" w14:textId="77777777" w:rsidR="005A723A" w:rsidRPr="00BA1DDE" w:rsidRDefault="005A723A" w:rsidP="00890BC2"/>
    <w:p w14:paraId="6E3993BE" w14:textId="77777777" w:rsidR="00156FDC" w:rsidRPr="00BA1DDE" w:rsidRDefault="00156FDC" w:rsidP="00890BC2"/>
    <w:sectPr w:rsidR="00156FDC" w:rsidRPr="00BA1DDE" w:rsidSect="00C067C2">
      <w:pgSz w:w="12240" w:h="15840" w:code="1"/>
      <w:pgMar w:top="1440" w:right="1440" w:bottom="1440" w:left="1440" w:header="0" w:footer="216"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00767"/>
    <w:multiLevelType w:val="hybridMultilevel"/>
    <w:tmpl w:val="1ED095DA"/>
    <w:lvl w:ilvl="0" w:tplc="79ECBA3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L"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s-CL" w:vendorID="64" w:dllVersion="131078" w:nlCheck="1" w:checkStyle="1"/>
  <w:activeWritingStyle w:appName="MSWord" w:lang="es-ES" w:vendorID="64" w:dllVersion="131078" w:nlCheck="1" w:checkStyle="1"/>
  <w:activeWritingStyle w:appName="MSWord" w:lang="es-US" w:vendorID="64" w:dllVersion="131078" w:nlCheck="1" w:checkStyle="1"/>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606"/>
    <w:rsid w:val="00000817"/>
    <w:rsid w:val="00001650"/>
    <w:rsid w:val="0000242C"/>
    <w:rsid w:val="000044FC"/>
    <w:rsid w:val="00014462"/>
    <w:rsid w:val="000149B5"/>
    <w:rsid w:val="00015C88"/>
    <w:rsid w:val="00015DB7"/>
    <w:rsid w:val="00020869"/>
    <w:rsid w:val="00023646"/>
    <w:rsid w:val="0002520C"/>
    <w:rsid w:val="00025D01"/>
    <w:rsid w:val="00025EF2"/>
    <w:rsid w:val="00033D9B"/>
    <w:rsid w:val="0003565A"/>
    <w:rsid w:val="00035C27"/>
    <w:rsid w:val="00037E1E"/>
    <w:rsid w:val="000434F0"/>
    <w:rsid w:val="00045D89"/>
    <w:rsid w:val="000510F1"/>
    <w:rsid w:val="00051C92"/>
    <w:rsid w:val="000520E6"/>
    <w:rsid w:val="000546F7"/>
    <w:rsid w:val="00063468"/>
    <w:rsid w:val="00072F2E"/>
    <w:rsid w:val="000743C7"/>
    <w:rsid w:val="00077D43"/>
    <w:rsid w:val="00080D2A"/>
    <w:rsid w:val="000829DD"/>
    <w:rsid w:val="0008490C"/>
    <w:rsid w:val="000867D7"/>
    <w:rsid w:val="00090898"/>
    <w:rsid w:val="0009106D"/>
    <w:rsid w:val="000929D6"/>
    <w:rsid w:val="000A0D15"/>
    <w:rsid w:val="000A262F"/>
    <w:rsid w:val="000A266E"/>
    <w:rsid w:val="000A742C"/>
    <w:rsid w:val="000A756D"/>
    <w:rsid w:val="000A78AC"/>
    <w:rsid w:val="000B1537"/>
    <w:rsid w:val="000B1FB8"/>
    <w:rsid w:val="000B2B23"/>
    <w:rsid w:val="000B33AE"/>
    <w:rsid w:val="000B3BBA"/>
    <w:rsid w:val="000B5C0F"/>
    <w:rsid w:val="000C004F"/>
    <w:rsid w:val="000C356E"/>
    <w:rsid w:val="000C4B48"/>
    <w:rsid w:val="000D130B"/>
    <w:rsid w:val="000D247D"/>
    <w:rsid w:val="000D37D2"/>
    <w:rsid w:val="000D43D7"/>
    <w:rsid w:val="000D48E8"/>
    <w:rsid w:val="000D71C0"/>
    <w:rsid w:val="000E0233"/>
    <w:rsid w:val="000E4EB0"/>
    <w:rsid w:val="000E7687"/>
    <w:rsid w:val="000F3DE1"/>
    <w:rsid w:val="000F6C5F"/>
    <w:rsid w:val="00102D0F"/>
    <w:rsid w:val="001041D0"/>
    <w:rsid w:val="00104521"/>
    <w:rsid w:val="00105453"/>
    <w:rsid w:val="00105A85"/>
    <w:rsid w:val="0010628E"/>
    <w:rsid w:val="00106374"/>
    <w:rsid w:val="001077F9"/>
    <w:rsid w:val="001137BC"/>
    <w:rsid w:val="00114B6D"/>
    <w:rsid w:val="00121D12"/>
    <w:rsid w:val="00123B45"/>
    <w:rsid w:val="0012605A"/>
    <w:rsid w:val="001369F5"/>
    <w:rsid w:val="00141737"/>
    <w:rsid w:val="00142A89"/>
    <w:rsid w:val="00146141"/>
    <w:rsid w:val="00150234"/>
    <w:rsid w:val="00151415"/>
    <w:rsid w:val="001519AF"/>
    <w:rsid w:val="00152AA3"/>
    <w:rsid w:val="00152E8C"/>
    <w:rsid w:val="00156CC1"/>
    <w:rsid w:val="00156E14"/>
    <w:rsid w:val="00156FDC"/>
    <w:rsid w:val="00157D14"/>
    <w:rsid w:val="00161937"/>
    <w:rsid w:val="00162814"/>
    <w:rsid w:val="0016462D"/>
    <w:rsid w:val="00164AC9"/>
    <w:rsid w:val="00171E44"/>
    <w:rsid w:val="00173A3D"/>
    <w:rsid w:val="001807C1"/>
    <w:rsid w:val="00182825"/>
    <w:rsid w:val="00183095"/>
    <w:rsid w:val="00184BB8"/>
    <w:rsid w:val="00185122"/>
    <w:rsid w:val="001855AA"/>
    <w:rsid w:val="001879E2"/>
    <w:rsid w:val="0019332C"/>
    <w:rsid w:val="00195218"/>
    <w:rsid w:val="001A0008"/>
    <w:rsid w:val="001A1DDC"/>
    <w:rsid w:val="001A3092"/>
    <w:rsid w:val="001A749A"/>
    <w:rsid w:val="001A7B93"/>
    <w:rsid w:val="001B0C99"/>
    <w:rsid w:val="001B130F"/>
    <w:rsid w:val="001B3573"/>
    <w:rsid w:val="001B3C4F"/>
    <w:rsid w:val="001B48BA"/>
    <w:rsid w:val="001C021E"/>
    <w:rsid w:val="001C7766"/>
    <w:rsid w:val="001D0355"/>
    <w:rsid w:val="001D06A0"/>
    <w:rsid w:val="001D21B6"/>
    <w:rsid w:val="001D396F"/>
    <w:rsid w:val="001E40E8"/>
    <w:rsid w:val="001E4529"/>
    <w:rsid w:val="001E6236"/>
    <w:rsid w:val="001E6D24"/>
    <w:rsid w:val="001E7C88"/>
    <w:rsid w:val="001F36A1"/>
    <w:rsid w:val="001F4123"/>
    <w:rsid w:val="001F54E3"/>
    <w:rsid w:val="002012B8"/>
    <w:rsid w:val="002017CA"/>
    <w:rsid w:val="00205D59"/>
    <w:rsid w:val="002065F6"/>
    <w:rsid w:val="0021700F"/>
    <w:rsid w:val="0022106C"/>
    <w:rsid w:val="0022178D"/>
    <w:rsid w:val="002230ED"/>
    <w:rsid w:val="00224E91"/>
    <w:rsid w:val="00230473"/>
    <w:rsid w:val="00231026"/>
    <w:rsid w:val="00235628"/>
    <w:rsid w:val="0023760D"/>
    <w:rsid w:val="00247348"/>
    <w:rsid w:val="00247E4E"/>
    <w:rsid w:val="00250665"/>
    <w:rsid w:val="002508C7"/>
    <w:rsid w:val="002534A9"/>
    <w:rsid w:val="0025404A"/>
    <w:rsid w:val="00254DA1"/>
    <w:rsid w:val="00256889"/>
    <w:rsid w:val="00256E88"/>
    <w:rsid w:val="00261A5A"/>
    <w:rsid w:val="00263B6F"/>
    <w:rsid w:val="00263DBD"/>
    <w:rsid w:val="00272DFF"/>
    <w:rsid w:val="00281CCB"/>
    <w:rsid w:val="00285C06"/>
    <w:rsid w:val="002862FD"/>
    <w:rsid w:val="002909F5"/>
    <w:rsid w:val="002912FC"/>
    <w:rsid w:val="00296854"/>
    <w:rsid w:val="002968B2"/>
    <w:rsid w:val="00296AAC"/>
    <w:rsid w:val="002979FF"/>
    <w:rsid w:val="002A1982"/>
    <w:rsid w:val="002A1C55"/>
    <w:rsid w:val="002A4B2E"/>
    <w:rsid w:val="002A4F28"/>
    <w:rsid w:val="002A73A2"/>
    <w:rsid w:val="002B1D63"/>
    <w:rsid w:val="002B2FFC"/>
    <w:rsid w:val="002B74E2"/>
    <w:rsid w:val="002B7939"/>
    <w:rsid w:val="002C1667"/>
    <w:rsid w:val="002C1A38"/>
    <w:rsid w:val="002C3C3F"/>
    <w:rsid w:val="002C4AD4"/>
    <w:rsid w:val="002C587A"/>
    <w:rsid w:val="002D040F"/>
    <w:rsid w:val="002D0998"/>
    <w:rsid w:val="002D1696"/>
    <w:rsid w:val="002D1DA9"/>
    <w:rsid w:val="002D475F"/>
    <w:rsid w:val="002E0C94"/>
    <w:rsid w:val="002E16AA"/>
    <w:rsid w:val="002E1945"/>
    <w:rsid w:val="002E195C"/>
    <w:rsid w:val="002E4F54"/>
    <w:rsid w:val="002E5478"/>
    <w:rsid w:val="002F05B4"/>
    <w:rsid w:val="002F64C6"/>
    <w:rsid w:val="003027D6"/>
    <w:rsid w:val="00303FCF"/>
    <w:rsid w:val="003064ED"/>
    <w:rsid w:val="00307706"/>
    <w:rsid w:val="003106E1"/>
    <w:rsid w:val="00315DFC"/>
    <w:rsid w:val="0031788C"/>
    <w:rsid w:val="00317EBD"/>
    <w:rsid w:val="00320FD2"/>
    <w:rsid w:val="003212A2"/>
    <w:rsid w:val="003214B2"/>
    <w:rsid w:val="00324A0D"/>
    <w:rsid w:val="00324CDC"/>
    <w:rsid w:val="0032617C"/>
    <w:rsid w:val="00327141"/>
    <w:rsid w:val="00334ED3"/>
    <w:rsid w:val="00336EE4"/>
    <w:rsid w:val="003402F9"/>
    <w:rsid w:val="003458C8"/>
    <w:rsid w:val="0035338C"/>
    <w:rsid w:val="003568D5"/>
    <w:rsid w:val="00360257"/>
    <w:rsid w:val="003620EC"/>
    <w:rsid w:val="003670C2"/>
    <w:rsid w:val="00367978"/>
    <w:rsid w:val="003679E1"/>
    <w:rsid w:val="00371E7D"/>
    <w:rsid w:val="0037316C"/>
    <w:rsid w:val="00375C18"/>
    <w:rsid w:val="00377DBC"/>
    <w:rsid w:val="0038164A"/>
    <w:rsid w:val="0038452C"/>
    <w:rsid w:val="0038593B"/>
    <w:rsid w:val="00386568"/>
    <w:rsid w:val="00387F10"/>
    <w:rsid w:val="00390BB9"/>
    <w:rsid w:val="003A0FD8"/>
    <w:rsid w:val="003A3342"/>
    <w:rsid w:val="003A626B"/>
    <w:rsid w:val="003B1412"/>
    <w:rsid w:val="003B14E3"/>
    <w:rsid w:val="003B1CD7"/>
    <w:rsid w:val="003B25B8"/>
    <w:rsid w:val="003B37A6"/>
    <w:rsid w:val="003B3C9A"/>
    <w:rsid w:val="003B5BD6"/>
    <w:rsid w:val="003C31F6"/>
    <w:rsid w:val="003C3A3E"/>
    <w:rsid w:val="003C42A2"/>
    <w:rsid w:val="003C6048"/>
    <w:rsid w:val="003C7467"/>
    <w:rsid w:val="003D1005"/>
    <w:rsid w:val="003D642E"/>
    <w:rsid w:val="003E07EC"/>
    <w:rsid w:val="003E6E07"/>
    <w:rsid w:val="003F01D2"/>
    <w:rsid w:val="003F0340"/>
    <w:rsid w:val="003F0F1B"/>
    <w:rsid w:val="003F1239"/>
    <w:rsid w:val="003F15DB"/>
    <w:rsid w:val="003F55AF"/>
    <w:rsid w:val="00400C53"/>
    <w:rsid w:val="00401D73"/>
    <w:rsid w:val="00403471"/>
    <w:rsid w:val="00404B2B"/>
    <w:rsid w:val="00405151"/>
    <w:rsid w:val="00412A61"/>
    <w:rsid w:val="00413FEA"/>
    <w:rsid w:val="00415D27"/>
    <w:rsid w:val="004162D6"/>
    <w:rsid w:val="0042041C"/>
    <w:rsid w:val="0042227E"/>
    <w:rsid w:val="004255D9"/>
    <w:rsid w:val="00427D20"/>
    <w:rsid w:val="00432A29"/>
    <w:rsid w:val="00432B3A"/>
    <w:rsid w:val="004357C5"/>
    <w:rsid w:val="004360B3"/>
    <w:rsid w:val="00442A9C"/>
    <w:rsid w:val="00442DE8"/>
    <w:rsid w:val="0044383E"/>
    <w:rsid w:val="00443D85"/>
    <w:rsid w:val="004452EB"/>
    <w:rsid w:val="00451F68"/>
    <w:rsid w:val="00453542"/>
    <w:rsid w:val="00454E38"/>
    <w:rsid w:val="00456E42"/>
    <w:rsid w:val="00457FA1"/>
    <w:rsid w:val="004628A2"/>
    <w:rsid w:val="00463345"/>
    <w:rsid w:val="00470DAB"/>
    <w:rsid w:val="004711A3"/>
    <w:rsid w:val="00471546"/>
    <w:rsid w:val="0047345A"/>
    <w:rsid w:val="004749F3"/>
    <w:rsid w:val="004751FF"/>
    <w:rsid w:val="00475AFD"/>
    <w:rsid w:val="00477D08"/>
    <w:rsid w:val="00480942"/>
    <w:rsid w:val="00480DBE"/>
    <w:rsid w:val="00481BA7"/>
    <w:rsid w:val="004833C7"/>
    <w:rsid w:val="004849C3"/>
    <w:rsid w:val="00485EF5"/>
    <w:rsid w:val="00486041"/>
    <w:rsid w:val="0048664D"/>
    <w:rsid w:val="00490BD3"/>
    <w:rsid w:val="00492EB6"/>
    <w:rsid w:val="00495EE1"/>
    <w:rsid w:val="004A1FFD"/>
    <w:rsid w:val="004A27FA"/>
    <w:rsid w:val="004A3AFA"/>
    <w:rsid w:val="004A53F3"/>
    <w:rsid w:val="004B0F23"/>
    <w:rsid w:val="004B4D1D"/>
    <w:rsid w:val="004B6BAF"/>
    <w:rsid w:val="004C0B11"/>
    <w:rsid w:val="004C0EC2"/>
    <w:rsid w:val="004C1B69"/>
    <w:rsid w:val="004C2AD2"/>
    <w:rsid w:val="004C2B7E"/>
    <w:rsid w:val="004C2F34"/>
    <w:rsid w:val="004C39D9"/>
    <w:rsid w:val="004C4278"/>
    <w:rsid w:val="004C6751"/>
    <w:rsid w:val="004E123E"/>
    <w:rsid w:val="004E319A"/>
    <w:rsid w:val="004E3C12"/>
    <w:rsid w:val="004E3D52"/>
    <w:rsid w:val="004E5157"/>
    <w:rsid w:val="004F1EF9"/>
    <w:rsid w:val="004F38E2"/>
    <w:rsid w:val="004F40EA"/>
    <w:rsid w:val="004F53F6"/>
    <w:rsid w:val="004F5EF2"/>
    <w:rsid w:val="004F7C71"/>
    <w:rsid w:val="00505054"/>
    <w:rsid w:val="00505DCF"/>
    <w:rsid w:val="00506B3C"/>
    <w:rsid w:val="00506D43"/>
    <w:rsid w:val="0050729C"/>
    <w:rsid w:val="00510DDF"/>
    <w:rsid w:val="00513231"/>
    <w:rsid w:val="00513867"/>
    <w:rsid w:val="00516933"/>
    <w:rsid w:val="005169E3"/>
    <w:rsid w:val="00517386"/>
    <w:rsid w:val="00517BB2"/>
    <w:rsid w:val="00517F11"/>
    <w:rsid w:val="00522B32"/>
    <w:rsid w:val="00523A65"/>
    <w:rsid w:val="0052467F"/>
    <w:rsid w:val="0052481E"/>
    <w:rsid w:val="00537566"/>
    <w:rsid w:val="0053774D"/>
    <w:rsid w:val="00541701"/>
    <w:rsid w:val="005442CC"/>
    <w:rsid w:val="00544C51"/>
    <w:rsid w:val="0054666B"/>
    <w:rsid w:val="00547397"/>
    <w:rsid w:val="0055148D"/>
    <w:rsid w:val="0055516A"/>
    <w:rsid w:val="0055686C"/>
    <w:rsid w:val="00556CED"/>
    <w:rsid w:val="005579C0"/>
    <w:rsid w:val="005606DF"/>
    <w:rsid w:val="005607C9"/>
    <w:rsid w:val="005608CD"/>
    <w:rsid w:val="0056199E"/>
    <w:rsid w:val="0056518F"/>
    <w:rsid w:val="005654EE"/>
    <w:rsid w:val="00567ED5"/>
    <w:rsid w:val="0057197A"/>
    <w:rsid w:val="00577507"/>
    <w:rsid w:val="00585877"/>
    <w:rsid w:val="005864B5"/>
    <w:rsid w:val="00586BE3"/>
    <w:rsid w:val="005872A6"/>
    <w:rsid w:val="00591E98"/>
    <w:rsid w:val="00592C39"/>
    <w:rsid w:val="00593959"/>
    <w:rsid w:val="0059478A"/>
    <w:rsid w:val="00594E28"/>
    <w:rsid w:val="005A1A9A"/>
    <w:rsid w:val="005A3F84"/>
    <w:rsid w:val="005A5B71"/>
    <w:rsid w:val="005A652D"/>
    <w:rsid w:val="005A690C"/>
    <w:rsid w:val="005A723A"/>
    <w:rsid w:val="005B2806"/>
    <w:rsid w:val="005B594B"/>
    <w:rsid w:val="005C28E6"/>
    <w:rsid w:val="005C4682"/>
    <w:rsid w:val="005C6357"/>
    <w:rsid w:val="005C6A8F"/>
    <w:rsid w:val="005D22CE"/>
    <w:rsid w:val="005D3582"/>
    <w:rsid w:val="005D56DB"/>
    <w:rsid w:val="005D62C9"/>
    <w:rsid w:val="005D6436"/>
    <w:rsid w:val="005D79DD"/>
    <w:rsid w:val="005E4265"/>
    <w:rsid w:val="005E7CA0"/>
    <w:rsid w:val="005F4182"/>
    <w:rsid w:val="005F66C3"/>
    <w:rsid w:val="00606E43"/>
    <w:rsid w:val="00610CBB"/>
    <w:rsid w:val="0061102A"/>
    <w:rsid w:val="0061147B"/>
    <w:rsid w:val="00612382"/>
    <w:rsid w:val="0061312E"/>
    <w:rsid w:val="00613AF9"/>
    <w:rsid w:val="00614303"/>
    <w:rsid w:val="0061445D"/>
    <w:rsid w:val="00614EF6"/>
    <w:rsid w:val="00615E04"/>
    <w:rsid w:val="00617E28"/>
    <w:rsid w:val="00620477"/>
    <w:rsid w:val="006254A0"/>
    <w:rsid w:val="00626FD5"/>
    <w:rsid w:val="0062769B"/>
    <w:rsid w:val="00630301"/>
    <w:rsid w:val="00630478"/>
    <w:rsid w:val="006339CA"/>
    <w:rsid w:val="006345A1"/>
    <w:rsid w:val="00634D42"/>
    <w:rsid w:val="00634FDA"/>
    <w:rsid w:val="00635483"/>
    <w:rsid w:val="00635DFC"/>
    <w:rsid w:val="006370F0"/>
    <w:rsid w:val="00637380"/>
    <w:rsid w:val="006378C2"/>
    <w:rsid w:val="00640B60"/>
    <w:rsid w:val="00644502"/>
    <w:rsid w:val="006463F3"/>
    <w:rsid w:val="00650F31"/>
    <w:rsid w:val="0065140B"/>
    <w:rsid w:val="006529F7"/>
    <w:rsid w:val="0065376B"/>
    <w:rsid w:val="00654776"/>
    <w:rsid w:val="00660950"/>
    <w:rsid w:val="006628C2"/>
    <w:rsid w:val="00663088"/>
    <w:rsid w:val="00663C75"/>
    <w:rsid w:val="00664D9D"/>
    <w:rsid w:val="0066685E"/>
    <w:rsid w:val="00666E73"/>
    <w:rsid w:val="0066751E"/>
    <w:rsid w:val="00667862"/>
    <w:rsid w:val="0066797C"/>
    <w:rsid w:val="006726ED"/>
    <w:rsid w:val="00673FFD"/>
    <w:rsid w:val="00675D3D"/>
    <w:rsid w:val="0067658E"/>
    <w:rsid w:val="00680CF7"/>
    <w:rsid w:val="006847E5"/>
    <w:rsid w:val="0068754E"/>
    <w:rsid w:val="00687614"/>
    <w:rsid w:val="006908A0"/>
    <w:rsid w:val="006912B9"/>
    <w:rsid w:val="00693C34"/>
    <w:rsid w:val="00696FD1"/>
    <w:rsid w:val="006A0B94"/>
    <w:rsid w:val="006A1633"/>
    <w:rsid w:val="006A2988"/>
    <w:rsid w:val="006A535C"/>
    <w:rsid w:val="006A691C"/>
    <w:rsid w:val="006C26CF"/>
    <w:rsid w:val="006C482D"/>
    <w:rsid w:val="006C5642"/>
    <w:rsid w:val="006C75F5"/>
    <w:rsid w:val="006D3D88"/>
    <w:rsid w:val="006D49FF"/>
    <w:rsid w:val="006E0C46"/>
    <w:rsid w:val="006F1929"/>
    <w:rsid w:val="006F223A"/>
    <w:rsid w:val="006F4462"/>
    <w:rsid w:val="006F4878"/>
    <w:rsid w:val="006F5290"/>
    <w:rsid w:val="00700367"/>
    <w:rsid w:val="0070197E"/>
    <w:rsid w:val="00701CD1"/>
    <w:rsid w:val="00703581"/>
    <w:rsid w:val="00705D61"/>
    <w:rsid w:val="007073FA"/>
    <w:rsid w:val="00710996"/>
    <w:rsid w:val="00711695"/>
    <w:rsid w:val="007127C3"/>
    <w:rsid w:val="0072055F"/>
    <w:rsid w:val="00720722"/>
    <w:rsid w:val="00720D86"/>
    <w:rsid w:val="0072239D"/>
    <w:rsid w:val="00722CD6"/>
    <w:rsid w:val="00722E09"/>
    <w:rsid w:val="00722F3F"/>
    <w:rsid w:val="00726C0F"/>
    <w:rsid w:val="00734A6D"/>
    <w:rsid w:val="00736E05"/>
    <w:rsid w:val="00740762"/>
    <w:rsid w:val="007419FF"/>
    <w:rsid w:val="0074330A"/>
    <w:rsid w:val="0074487F"/>
    <w:rsid w:val="007501AD"/>
    <w:rsid w:val="0075260E"/>
    <w:rsid w:val="00756EAB"/>
    <w:rsid w:val="007611F0"/>
    <w:rsid w:val="00767941"/>
    <w:rsid w:val="00767D81"/>
    <w:rsid w:val="00774C88"/>
    <w:rsid w:val="00776108"/>
    <w:rsid w:val="0077789F"/>
    <w:rsid w:val="00780B98"/>
    <w:rsid w:val="00780ED7"/>
    <w:rsid w:val="00781780"/>
    <w:rsid w:val="00787BCA"/>
    <w:rsid w:val="00794E29"/>
    <w:rsid w:val="007A2C57"/>
    <w:rsid w:val="007A4017"/>
    <w:rsid w:val="007A51B4"/>
    <w:rsid w:val="007B06AB"/>
    <w:rsid w:val="007B3C7D"/>
    <w:rsid w:val="007B5A8F"/>
    <w:rsid w:val="007B6E8A"/>
    <w:rsid w:val="007B6ED7"/>
    <w:rsid w:val="007B7839"/>
    <w:rsid w:val="007C042E"/>
    <w:rsid w:val="007C2552"/>
    <w:rsid w:val="007C4847"/>
    <w:rsid w:val="007C676B"/>
    <w:rsid w:val="007D2271"/>
    <w:rsid w:val="007D2597"/>
    <w:rsid w:val="007D471E"/>
    <w:rsid w:val="007D5B81"/>
    <w:rsid w:val="007E2A86"/>
    <w:rsid w:val="007E2E3A"/>
    <w:rsid w:val="007E41A4"/>
    <w:rsid w:val="007E4D9A"/>
    <w:rsid w:val="007E778A"/>
    <w:rsid w:val="007E7B49"/>
    <w:rsid w:val="007F0EF0"/>
    <w:rsid w:val="007F5BD3"/>
    <w:rsid w:val="008009E1"/>
    <w:rsid w:val="00800F65"/>
    <w:rsid w:val="008019ED"/>
    <w:rsid w:val="00803226"/>
    <w:rsid w:val="00803AD5"/>
    <w:rsid w:val="00806F98"/>
    <w:rsid w:val="008105A8"/>
    <w:rsid w:val="00811027"/>
    <w:rsid w:val="00811DA1"/>
    <w:rsid w:val="00823FC9"/>
    <w:rsid w:val="00824DA9"/>
    <w:rsid w:val="00825C16"/>
    <w:rsid w:val="0083000C"/>
    <w:rsid w:val="00830370"/>
    <w:rsid w:val="00833DDD"/>
    <w:rsid w:val="00843FAE"/>
    <w:rsid w:val="00855CF4"/>
    <w:rsid w:val="00856755"/>
    <w:rsid w:val="00857D28"/>
    <w:rsid w:val="0086086D"/>
    <w:rsid w:val="00860AC2"/>
    <w:rsid w:val="00865003"/>
    <w:rsid w:val="00866007"/>
    <w:rsid w:val="008661B7"/>
    <w:rsid w:val="00866321"/>
    <w:rsid w:val="008712B6"/>
    <w:rsid w:val="00871318"/>
    <w:rsid w:val="00874AA8"/>
    <w:rsid w:val="00880C22"/>
    <w:rsid w:val="008815EA"/>
    <w:rsid w:val="00882AE9"/>
    <w:rsid w:val="00890BC2"/>
    <w:rsid w:val="0089253D"/>
    <w:rsid w:val="0089409A"/>
    <w:rsid w:val="00894432"/>
    <w:rsid w:val="00894B9E"/>
    <w:rsid w:val="008961C7"/>
    <w:rsid w:val="008A17BE"/>
    <w:rsid w:val="008A2453"/>
    <w:rsid w:val="008A258C"/>
    <w:rsid w:val="008A2935"/>
    <w:rsid w:val="008A32A0"/>
    <w:rsid w:val="008A35EA"/>
    <w:rsid w:val="008A473C"/>
    <w:rsid w:val="008B0855"/>
    <w:rsid w:val="008B17B8"/>
    <w:rsid w:val="008B5E6B"/>
    <w:rsid w:val="008C0A3D"/>
    <w:rsid w:val="008C0EE5"/>
    <w:rsid w:val="008C3220"/>
    <w:rsid w:val="008C45D9"/>
    <w:rsid w:val="008C5493"/>
    <w:rsid w:val="008C63E9"/>
    <w:rsid w:val="008D0202"/>
    <w:rsid w:val="008D04B3"/>
    <w:rsid w:val="008D0BE3"/>
    <w:rsid w:val="008D12C1"/>
    <w:rsid w:val="008D250A"/>
    <w:rsid w:val="008D48C3"/>
    <w:rsid w:val="008D4982"/>
    <w:rsid w:val="008D5F20"/>
    <w:rsid w:val="008D6683"/>
    <w:rsid w:val="008D6F6F"/>
    <w:rsid w:val="008E255D"/>
    <w:rsid w:val="008E270E"/>
    <w:rsid w:val="008E3E66"/>
    <w:rsid w:val="008E429D"/>
    <w:rsid w:val="008E44A0"/>
    <w:rsid w:val="008E4701"/>
    <w:rsid w:val="008F035A"/>
    <w:rsid w:val="008F276D"/>
    <w:rsid w:val="008F6642"/>
    <w:rsid w:val="008F775C"/>
    <w:rsid w:val="008F78AF"/>
    <w:rsid w:val="00900F46"/>
    <w:rsid w:val="00903320"/>
    <w:rsid w:val="009051C1"/>
    <w:rsid w:val="00907FBE"/>
    <w:rsid w:val="00911D9F"/>
    <w:rsid w:val="00912195"/>
    <w:rsid w:val="0091644F"/>
    <w:rsid w:val="0092277E"/>
    <w:rsid w:val="00922A14"/>
    <w:rsid w:val="00923F8C"/>
    <w:rsid w:val="00924163"/>
    <w:rsid w:val="00924CD8"/>
    <w:rsid w:val="00930E78"/>
    <w:rsid w:val="00931E7F"/>
    <w:rsid w:val="00932810"/>
    <w:rsid w:val="00940951"/>
    <w:rsid w:val="00940953"/>
    <w:rsid w:val="00940B85"/>
    <w:rsid w:val="009429CF"/>
    <w:rsid w:val="00943AE0"/>
    <w:rsid w:val="009476BE"/>
    <w:rsid w:val="009513E8"/>
    <w:rsid w:val="00956905"/>
    <w:rsid w:val="00956939"/>
    <w:rsid w:val="009608DF"/>
    <w:rsid w:val="009621C4"/>
    <w:rsid w:val="0096516F"/>
    <w:rsid w:val="0097143F"/>
    <w:rsid w:val="00971CB8"/>
    <w:rsid w:val="009723CD"/>
    <w:rsid w:val="0097755B"/>
    <w:rsid w:val="00983C37"/>
    <w:rsid w:val="00984A39"/>
    <w:rsid w:val="00987B20"/>
    <w:rsid w:val="009909C6"/>
    <w:rsid w:val="009936AF"/>
    <w:rsid w:val="00996DF4"/>
    <w:rsid w:val="009A104A"/>
    <w:rsid w:val="009A38AA"/>
    <w:rsid w:val="009A4DFF"/>
    <w:rsid w:val="009A7B21"/>
    <w:rsid w:val="009B2204"/>
    <w:rsid w:val="009B41AB"/>
    <w:rsid w:val="009B4ED3"/>
    <w:rsid w:val="009B6882"/>
    <w:rsid w:val="009B7F6C"/>
    <w:rsid w:val="009C5982"/>
    <w:rsid w:val="009D02F3"/>
    <w:rsid w:val="009D58B8"/>
    <w:rsid w:val="009D6935"/>
    <w:rsid w:val="009D78B7"/>
    <w:rsid w:val="009E0141"/>
    <w:rsid w:val="009E14B1"/>
    <w:rsid w:val="009E7F05"/>
    <w:rsid w:val="009F2B14"/>
    <w:rsid w:val="009F3848"/>
    <w:rsid w:val="009F46D8"/>
    <w:rsid w:val="009F50D0"/>
    <w:rsid w:val="009F5231"/>
    <w:rsid w:val="009F53DF"/>
    <w:rsid w:val="00A01765"/>
    <w:rsid w:val="00A03DC1"/>
    <w:rsid w:val="00A04389"/>
    <w:rsid w:val="00A04BCA"/>
    <w:rsid w:val="00A06DE0"/>
    <w:rsid w:val="00A107E6"/>
    <w:rsid w:val="00A113DA"/>
    <w:rsid w:val="00A11E19"/>
    <w:rsid w:val="00A156C8"/>
    <w:rsid w:val="00A2271A"/>
    <w:rsid w:val="00A257F9"/>
    <w:rsid w:val="00A2662E"/>
    <w:rsid w:val="00A27B85"/>
    <w:rsid w:val="00A3063E"/>
    <w:rsid w:val="00A33C9F"/>
    <w:rsid w:val="00A34BEA"/>
    <w:rsid w:val="00A35671"/>
    <w:rsid w:val="00A40459"/>
    <w:rsid w:val="00A42DDD"/>
    <w:rsid w:val="00A43F88"/>
    <w:rsid w:val="00A4597F"/>
    <w:rsid w:val="00A5205D"/>
    <w:rsid w:val="00A523E1"/>
    <w:rsid w:val="00A52768"/>
    <w:rsid w:val="00A52F27"/>
    <w:rsid w:val="00A55BB1"/>
    <w:rsid w:val="00A565B7"/>
    <w:rsid w:val="00A57090"/>
    <w:rsid w:val="00A6042E"/>
    <w:rsid w:val="00A6672A"/>
    <w:rsid w:val="00A70BDD"/>
    <w:rsid w:val="00A737A8"/>
    <w:rsid w:val="00A744E5"/>
    <w:rsid w:val="00A76EA4"/>
    <w:rsid w:val="00A81933"/>
    <w:rsid w:val="00A81C80"/>
    <w:rsid w:val="00A8264B"/>
    <w:rsid w:val="00A82E01"/>
    <w:rsid w:val="00A841DB"/>
    <w:rsid w:val="00A85EEE"/>
    <w:rsid w:val="00A86351"/>
    <w:rsid w:val="00A869AA"/>
    <w:rsid w:val="00A902C5"/>
    <w:rsid w:val="00A93947"/>
    <w:rsid w:val="00A95E33"/>
    <w:rsid w:val="00AA069F"/>
    <w:rsid w:val="00AA19FD"/>
    <w:rsid w:val="00AA1B1D"/>
    <w:rsid w:val="00AA23A8"/>
    <w:rsid w:val="00AA4D02"/>
    <w:rsid w:val="00AA7EA5"/>
    <w:rsid w:val="00AB0DE7"/>
    <w:rsid w:val="00AB4E59"/>
    <w:rsid w:val="00AB519E"/>
    <w:rsid w:val="00AC1A50"/>
    <w:rsid w:val="00AC3126"/>
    <w:rsid w:val="00AC463A"/>
    <w:rsid w:val="00AC59D7"/>
    <w:rsid w:val="00AD2964"/>
    <w:rsid w:val="00AE0647"/>
    <w:rsid w:val="00AE0D2F"/>
    <w:rsid w:val="00AE3E65"/>
    <w:rsid w:val="00AE428B"/>
    <w:rsid w:val="00AF1368"/>
    <w:rsid w:val="00AF3606"/>
    <w:rsid w:val="00AF3A67"/>
    <w:rsid w:val="00AF3A7E"/>
    <w:rsid w:val="00AF466C"/>
    <w:rsid w:val="00B01063"/>
    <w:rsid w:val="00B04449"/>
    <w:rsid w:val="00B06138"/>
    <w:rsid w:val="00B06808"/>
    <w:rsid w:val="00B06898"/>
    <w:rsid w:val="00B14F06"/>
    <w:rsid w:val="00B161D4"/>
    <w:rsid w:val="00B16443"/>
    <w:rsid w:val="00B224A2"/>
    <w:rsid w:val="00B24ABD"/>
    <w:rsid w:val="00B27837"/>
    <w:rsid w:val="00B308CF"/>
    <w:rsid w:val="00B34834"/>
    <w:rsid w:val="00B3611B"/>
    <w:rsid w:val="00B36460"/>
    <w:rsid w:val="00B366A6"/>
    <w:rsid w:val="00B36BBA"/>
    <w:rsid w:val="00B37146"/>
    <w:rsid w:val="00B41FB2"/>
    <w:rsid w:val="00B45A30"/>
    <w:rsid w:val="00B45D89"/>
    <w:rsid w:val="00B45EE1"/>
    <w:rsid w:val="00B474EA"/>
    <w:rsid w:val="00B475D9"/>
    <w:rsid w:val="00B47860"/>
    <w:rsid w:val="00B5048F"/>
    <w:rsid w:val="00B52C79"/>
    <w:rsid w:val="00B52ED1"/>
    <w:rsid w:val="00B53632"/>
    <w:rsid w:val="00B55A84"/>
    <w:rsid w:val="00B56C7C"/>
    <w:rsid w:val="00B5777D"/>
    <w:rsid w:val="00B60EA4"/>
    <w:rsid w:val="00B66C01"/>
    <w:rsid w:val="00B6734D"/>
    <w:rsid w:val="00B67851"/>
    <w:rsid w:val="00B67BBB"/>
    <w:rsid w:val="00B725E6"/>
    <w:rsid w:val="00B728C1"/>
    <w:rsid w:val="00B813C4"/>
    <w:rsid w:val="00B83D10"/>
    <w:rsid w:val="00B843B5"/>
    <w:rsid w:val="00B86106"/>
    <w:rsid w:val="00B94EB0"/>
    <w:rsid w:val="00B95395"/>
    <w:rsid w:val="00B964D4"/>
    <w:rsid w:val="00B976C4"/>
    <w:rsid w:val="00BA1DDE"/>
    <w:rsid w:val="00BA3CB5"/>
    <w:rsid w:val="00BA3CEE"/>
    <w:rsid w:val="00BA5AF7"/>
    <w:rsid w:val="00BA5F30"/>
    <w:rsid w:val="00BA6514"/>
    <w:rsid w:val="00BA719B"/>
    <w:rsid w:val="00BA771A"/>
    <w:rsid w:val="00BB1908"/>
    <w:rsid w:val="00BB3388"/>
    <w:rsid w:val="00BB4C3A"/>
    <w:rsid w:val="00BC35A6"/>
    <w:rsid w:val="00BC38ED"/>
    <w:rsid w:val="00BC5682"/>
    <w:rsid w:val="00BC5F48"/>
    <w:rsid w:val="00BC61C6"/>
    <w:rsid w:val="00BC689F"/>
    <w:rsid w:val="00BC72B5"/>
    <w:rsid w:val="00BD3277"/>
    <w:rsid w:val="00BD3EB7"/>
    <w:rsid w:val="00BD4642"/>
    <w:rsid w:val="00BD4766"/>
    <w:rsid w:val="00BD48CE"/>
    <w:rsid w:val="00BD5182"/>
    <w:rsid w:val="00BD6DDF"/>
    <w:rsid w:val="00BE0DE8"/>
    <w:rsid w:val="00BE2983"/>
    <w:rsid w:val="00BE54E3"/>
    <w:rsid w:val="00BF0FAF"/>
    <w:rsid w:val="00BF3831"/>
    <w:rsid w:val="00BF38F6"/>
    <w:rsid w:val="00C02FB6"/>
    <w:rsid w:val="00C04383"/>
    <w:rsid w:val="00C054B1"/>
    <w:rsid w:val="00C067C2"/>
    <w:rsid w:val="00C1027C"/>
    <w:rsid w:val="00C10FC9"/>
    <w:rsid w:val="00C20DB2"/>
    <w:rsid w:val="00C2188E"/>
    <w:rsid w:val="00C22F70"/>
    <w:rsid w:val="00C24BF0"/>
    <w:rsid w:val="00C24CF0"/>
    <w:rsid w:val="00C3135A"/>
    <w:rsid w:val="00C31722"/>
    <w:rsid w:val="00C318C3"/>
    <w:rsid w:val="00C32883"/>
    <w:rsid w:val="00C3338C"/>
    <w:rsid w:val="00C34D6E"/>
    <w:rsid w:val="00C3507D"/>
    <w:rsid w:val="00C3716C"/>
    <w:rsid w:val="00C37924"/>
    <w:rsid w:val="00C37F44"/>
    <w:rsid w:val="00C37F4C"/>
    <w:rsid w:val="00C41D6F"/>
    <w:rsid w:val="00C4436A"/>
    <w:rsid w:val="00C4525F"/>
    <w:rsid w:val="00C469DF"/>
    <w:rsid w:val="00C46EBC"/>
    <w:rsid w:val="00C47665"/>
    <w:rsid w:val="00C4788D"/>
    <w:rsid w:val="00C47BF5"/>
    <w:rsid w:val="00C519EF"/>
    <w:rsid w:val="00C52358"/>
    <w:rsid w:val="00C52C14"/>
    <w:rsid w:val="00C53C7C"/>
    <w:rsid w:val="00C53CA5"/>
    <w:rsid w:val="00C576BF"/>
    <w:rsid w:val="00C62C17"/>
    <w:rsid w:val="00C63673"/>
    <w:rsid w:val="00C6384E"/>
    <w:rsid w:val="00C646B2"/>
    <w:rsid w:val="00C6473C"/>
    <w:rsid w:val="00C64C40"/>
    <w:rsid w:val="00C65EFD"/>
    <w:rsid w:val="00C67052"/>
    <w:rsid w:val="00C6761E"/>
    <w:rsid w:val="00C70641"/>
    <w:rsid w:val="00C70788"/>
    <w:rsid w:val="00C726A1"/>
    <w:rsid w:val="00C7290D"/>
    <w:rsid w:val="00C72FE7"/>
    <w:rsid w:val="00C74E60"/>
    <w:rsid w:val="00C825A9"/>
    <w:rsid w:val="00C8491E"/>
    <w:rsid w:val="00C85156"/>
    <w:rsid w:val="00C85F1A"/>
    <w:rsid w:val="00C90922"/>
    <w:rsid w:val="00C90D0D"/>
    <w:rsid w:val="00C940AF"/>
    <w:rsid w:val="00C94613"/>
    <w:rsid w:val="00C95CD1"/>
    <w:rsid w:val="00C971D0"/>
    <w:rsid w:val="00CA4A88"/>
    <w:rsid w:val="00CA590E"/>
    <w:rsid w:val="00CA7379"/>
    <w:rsid w:val="00CB03C0"/>
    <w:rsid w:val="00CB049D"/>
    <w:rsid w:val="00CB5651"/>
    <w:rsid w:val="00CC2E80"/>
    <w:rsid w:val="00CC7AF0"/>
    <w:rsid w:val="00CD2CCD"/>
    <w:rsid w:val="00CD56C9"/>
    <w:rsid w:val="00CE3508"/>
    <w:rsid w:val="00CE404F"/>
    <w:rsid w:val="00CF0350"/>
    <w:rsid w:val="00CF5E85"/>
    <w:rsid w:val="00D04197"/>
    <w:rsid w:val="00D04A6E"/>
    <w:rsid w:val="00D104D9"/>
    <w:rsid w:val="00D11C72"/>
    <w:rsid w:val="00D1270D"/>
    <w:rsid w:val="00D12878"/>
    <w:rsid w:val="00D12B66"/>
    <w:rsid w:val="00D1365F"/>
    <w:rsid w:val="00D15819"/>
    <w:rsid w:val="00D15F9F"/>
    <w:rsid w:val="00D1779F"/>
    <w:rsid w:val="00D20188"/>
    <w:rsid w:val="00D202A0"/>
    <w:rsid w:val="00D20C45"/>
    <w:rsid w:val="00D21065"/>
    <w:rsid w:val="00D2194D"/>
    <w:rsid w:val="00D223B2"/>
    <w:rsid w:val="00D22DD4"/>
    <w:rsid w:val="00D244CD"/>
    <w:rsid w:val="00D251EB"/>
    <w:rsid w:val="00D257B1"/>
    <w:rsid w:val="00D25AB0"/>
    <w:rsid w:val="00D337AD"/>
    <w:rsid w:val="00D45112"/>
    <w:rsid w:val="00D457C4"/>
    <w:rsid w:val="00D45AC0"/>
    <w:rsid w:val="00D464A2"/>
    <w:rsid w:val="00D50A8A"/>
    <w:rsid w:val="00D5321B"/>
    <w:rsid w:val="00D53570"/>
    <w:rsid w:val="00D54E9B"/>
    <w:rsid w:val="00D5549D"/>
    <w:rsid w:val="00D60467"/>
    <w:rsid w:val="00D60E39"/>
    <w:rsid w:val="00D61159"/>
    <w:rsid w:val="00D70326"/>
    <w:rsid w:val="00D712DA"/>
    <w:rsid w:val="00D72EFC"/>
    <w:rsid w:val="00D73DE5"/>
    <w:rsid w:val="00D75152"/>
    <w:rsid w:val="00D77414"/>
    <w:rsid w:val="00D823BA"/>
    <w:rsid w:val="00D8329B"/>
    <w:rsid w:val="00D859E8"/>
    <w:rsid w:val="00D90CA5"/>
    <w:rsid w:val="00D97130"/>
    <w:rsid w:val="00D97CAA"/>
    <w:rsid w:val="00DA6BF4"/>
    <w:rsid w:val="00DA7A54"/>
    <w:rsid w:val="00DB2501"/>
    <w:rsid w:val="00DB372D"/>
    <w:rsid w:val="00DB5450"/>
    <w:rsid w:val="00DB7F61"/>
    <w:rsid w:val="00DC0504"/>
    <w:rsid w:val="00DC382F"/>
    <w:rsid w:val="00DD2B63"/>
    <w:rsid w:val="00DD4081"/>
    <w:rsid w:val="00DE3D04"/>
    <w:rsid w:val="00DE447B"/>
    <w:rsid w:val="00DE6584"/>
    <w:rsid w:val="00DF0C2D"/>
    <w:rsid w:val="00DF2265"/>
    <w:rsid w:val="00DF51B1"/>
    <w:rsid w:val="00DF553D"/>
    <w:rsid w:val="00DF6A9D"/>
    <w:rsid w:val="00DF7BE3"/>
    <w:rsid w:val="00E047FE"/>
    <w:rsid w:val="00E060B2"/>
    <w:rsid w:val="00E069EA"/>
    <w:rsid w:val="00E06FEE"/>
    <w:rsid w:val="00E121B3"/>
    <w:rsid w:val="00E126ED"/>
    <w:rsid w:val="00E12B05"/>
    <w:rsid w:val="00E14037"/>
    <w:rsid w:val="00E178C4"/>
    <w:rsid w:val="00E20AD7"/>
    <w:rsid w:val="00E21EDD"/>
    <w:rsid w:val="00E25380"/>
    <w:rsid w:val="00E254F0"/>
    <w:rsid w:val="00E269B2"/>
    <w:rsid w:val="00E27632"/>
    <w:rsid w:val="00E30AEA"/>
    <w:rsid w:val="00E31B69"/>
    <w:rsid w:val="00E31CC5"/>
    <w:rsid w:val="00E31DE9"/>
    <w:rsid w:val="00E33072"/>
    <w:rsid w:val="00E33801"/>
    <w:rsid w:val="00E35E4A"/>
    <w:rsid w:val="00E37360"/>
    <w:rsid w:val="00E40551"/>
    <w:rsid w:val="00E46313"/>
    <w:rsid w:val="00E5016B"/>
    <w:rsid w:val="00E50AA8"/>
    <w:rsid w:val="00E54B52"/>
    <w:rsid w:val="00E56ABF"/>
    <w:rsid w:val="00E60F5F"/>
    <w:rsid w:val="00E6265D"/>
    <w:rsid w:val="00E63CFF"/>
    <w:rsid w:val="00E736A5"/>
    <w:rsid w:val="00E73755"/>
    <w:rsid w:val="00E73B5F"/>
    <w:rsid w:val="00E77C1F"/>
    <w:rsid w:val="00E77F95"/>
    <w:rsid w:val="00E80060"/>
    <w:rsid w:val="00E84AFA"/>
    <w:rsid w:val="00E851E9"/>
    <w:rsid w:val="00E8554A"/>
    <w:rsid w:val="00E86158"/>
    <w:rsid w:val="00E86892"/>
    <w:rsid w:val="00E9094B"/>
    <w:rsid w:val="00E91769"/>
    <w:rsid w:val="00E91B7E"/>
    <w:rsid w:val="00E956A3"/>
    <w:rsid w:val="00EA0875"/>
    <w:rsid w:val="00EA15AA"/>
    <w:rsid w:val="00EA318A"/>
    <w:rsid w:val="00EA3404"/>
    <w:rsid w:val="00EB0831"/>
    <w:rsid w:val="00EB13F6"/>
    <w:rsid w:val="00EB46E3"/>
    <w:rsid w:val="00EB62D2"/>
    <w:rsid w:val="00EB7CA7"/>
    <w:rsid w:val="00EC0110"/>
    <w:rsid w:val="00EC0F4D"/>
    <w:rsid w:val="00EC1B68"/>
    <w:rsid w:val="00EC4BE5"/>
    <w:rsid w:val="00EC6EC3"/>
    <w:rsid w:val="00ED0650"/>
    <w:rsid w:val="00ED1DE2"/>
    <w:rsid w:val="00ED1DE7"/>
    <w:rsid w:val="00ED2ECD"/>
    <w:rsid w:val="00ED30C6"/>
    <w:rsid w:val="00ED6D1D"/>
    <w:rsid w:val="00ED74A5"/>
    <w:rsid w:val="00EE223F"/>
    <w:rsid w:val="00EE2E7C"/>
    <w:rsid w:val="00EE30D1"/>
    <w:rsid w:val="00EE3289"/>
    <w:rsid w:val="00EE50BB"/>
    <w:rsid w:val="00EE7443"/>
    <w:rsid w:val="00EF0AFC"/>
    <w:rsid w:val="00EF1C26"/>
    <w:rsid w:val="00EF20E3"/>
    <w:rsid w:val="00EF43BC"/>
    <w:rsid w:val="00EF5735"/>
    <w:rsid w:val="00EF71D8"/>
    <w:rsid w:val="00F04BDA"/>
    <w:rsid w:val="00F05171"/>
    <w:rsid w:val="00F051D4"/>
    <w:rsid w:val="00F0533C"/>
    <w:rsid w:val="00F1065F"/>
    <w:rsid w:val="00F13488"/>
    <w:rsid w:val="00F13E77"/>
    <w:rsid w:val="00F14660"/>
    <w:rsid w:val="00F16892"/>
    <w:rsid w:val="00F1716C"/>
    <w:rsid w:val="00F1751F"/>
    <w:rsid w:val="00F21992"/>
    <w:rsid w:val="00F236ED"/>
    <w:rsid w:val="00F2485C"/>
    <w:rsid w:val="00F24CA1"/>
    <w:rsid w:val="00F251DA"/>
    <w:rsid w:val="00F2780D"/>
    <w:rsid w:val="00F278D0"/>
    <w:rsid w:val="00F27D16"/>
    <w:rsid w:val="00F30E5E"/>
    <w:rsid w:val="00F3160E"/>
    <w:rsid w:val="00F32F3B"/>
    <w:rsid w:val="00F35846"/>
    <w:rsid w:val="00F35F68"/>
    <w:rsid w:val="00F36AF0"/>
    <w:rsid w:val="00F36FAF"/>
    <w:rsid w:val="00F37028"/>
    <w:rsid w:val="00F37142"/>
    <w:rsid w:val="00F402F4"/>
    <w:rsid w:val="00F41BAE"/>
    <w:rsid w:val="00F43C40"/>
    <w:rsid w:val="00F43F0D"/>
    <w:rsid w:val="00F45D1B"/>
    <w:rsid w:val="00F468B2"/>
    <w:rsid w:val="00F5067C"/>
    <w:rsid w:val="00F52F8C"/>
    <w:rsid w:val="00F7321D"/>
    <w:rsid w:val="00F7351B"/>
    <w:rsid w:val="00F74351"/>
    <w:rsid w:val="00F74EF3"/>
    <w:rsid w:val="00F759D0"/>
    <w:rsid w:val="00F77EBF"/>
    <w:rsid w:val="00F83DE4"/>
    <w:rsid w:val="00F87299"/>
    <w:rsid w:val="00F87547"/>
    <w:rsid w:val="00F93467"/>
    <w:rsid w:val="00F95EF7"/>
    <w:rsid w:val="00F9742C"/>
    <w:rsid w:val="00FA1F21"/>
    <w:rsid w:val="00FA3F9A"/>
    <w:rsid w:val="00FA4A10"/>
    <w:rsid w:val="00FA5A72"/>
    <w:rsid w:val="00FB269D"/>
    <w:rsid w:val="00FB2AB9"/>
    <w:rsid w:val="00FB2C31"/>
    <w:rsid w:val="00FB4472"/>
    <w:rsid w:val="00FB6845"/>
    <w:rsid w:val="00FC11D1"/>
    <w:rsid w:val="00FC5C86"/>
    <w:rsid w:val="00FC64C2"/>
    <w:rsid w:val="00FD387C"/>
    <w:rsid w:val="00FD583E"/>
    <w:rsid w:val="00FD77B0"/>
    <w:rsid w:val="00FE0831"/>
    <w:rsid w:val="00FE400A"/>
    <w:rsid w:val="00FE4951"/>
    <w:rsid w:val="00FF0396"/>
    <w:rsid w:val="00FF0523"/>
    <w:rsid w:val="00FF0988"/>
    <w:rsid w:val="00FF0BD9"/>
    <w:rsid w:val="00FF248A"/>
    <w:rsid w:val="00FF2AD6"/>
    <w:rsid w:val="00FF2B87"/>
    <w:rsid w:val="00FF33E5"/>
    <w:rsid w:val="00FF4F18"/>
    <w:rsid w:val="00FF5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CB85"/>
  <w15:docId w15:val="{E42C251C-FB9E-46A1-8680-9C222366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606"/>
    <w:rPr>
      <w:lang w:val="en-US"/>
    </w:rPr>
  </w:style>
  <w:style w:type="paragraph" w:styleId="Heading1">
    <w:name w:val="heading 1"/>
    <w:basedOn w:val="Normal"/>
    <w:next w:val="Normal"/>
    <w:link w:val="Heading1Char"/>
    <w:uiPriority w:val="9"/>
    <w:qFormat/>
    <w:rsid w:val="008D0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60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5F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415"/>
    <w:rPr>
      <w:sz w:val="16"/>
      <w:szCs w:val="16"/>
    </w:rPr>
  </w:style>
  <w:style w:type="paragraph" w:styleId="CommentText">
    <w:name w:val="annotation text"/>
    <w:basedOn w:val="Normal"/>
    <w:link w:val="CommentTextChar"/>
    <w:uiPriority w:val="99"/>
    <w:semiHidden/>
    <w:unhideWhenUsed/>
    <w:rsid w:val="00151415"/>
    <w:pPr>
      <w:spacing w:line="240" w:lineRule="auto"/>
    </w:pPr>
    <w:rPr>
      <w:sz w:val="20"/>
      <w:szCs w:val="20"/>
    </w:rPr>
  </w:style>
  <w:style w:type="character" w:customStyle="1" w:styleId="CommentTextChar">
    <w:name w:val="Comment Text Char"/>
    <w:basedOn w:val="DefaultParagraphFont"/>
    <w:link w:val="CommentText"/>
    <w:uiPriority w:val="99"/>
    <w:semiHidden/>
    <w:rsid w:val="00151415"/>
    <w:rPr>
      <w:sz w:val="20"/>
      <w:szCs w:val="20"/>
      <w:lang w:val="en-US"/>
    </w:rPr>
  </w:style>
  <w:style w:type="character" w:styleId="Hyperlink">
    <w:name w:val="Hyperlink"/>
    <w:basedOn w:val="DefaultParagraphFont"/>
    <w:uiPriority w:val="99"/>
    <w:unhideWhenUsed/>
    <w:rsid w:val="00151415"/>
    <w:rPr>
      <w:color w:val="0563C1" w:themeColor="hyperlink"/>
      <w:u w:val="single"/>
    </w:rPr>
  </w:style>
  <w:style w:type="paragraph" w:styleId="BalloonText">
    <w:name w:val="Balloon Text"/>
    <w:basedOn w:val="Normal"/>
    <w:link w:val="BalloonTextChar"/>
    <w:uiPriority w:val="99"/>
    <w:semiHidden/>
    <w:unhideWhenUsed/>
    <w:rsid w:val="00151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415"/>
    <w:rPr>
      <w:rFonts w:ascii="Segoe UI" w:hAnsi="Segoe UI" w:cs="Segoe UI"/>
      <w:sz w:val="18"/>
      <w:szCs w:val="18"/>
      <w:lang w:val="en-US"/>
    </w:rPr>
  </w:style>
  <w:style w:type="paragraph" w:styleId="Caption">
    <w:name w:val="caption"/>
    <w:basedOn w:val="Normal"/>
    <w:next w:val="Normal"/>
    <w:uiPriority w:val="35"/>
    <w:unhideWhenUsed/>
    <w:qFormat/>
    <w:rsid w:val="0015141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87614"/>
    <w:rPr>
      <w:color w:val="808080"/>
    </w:rPr>
  </w:style>
  <w:style w:type="character" w:customStyle="1" w:styleId="Mention1">
    <w:name w:val="Mention1"/>
    <w:basedOn w:val="DefaultParagraphFont"/>
    <w:uiPriority w:val="99"/>
    <w:semiHidden/>
    <w:unhideWhenUsed/>
    <w:rsid w:val="00442DE8"/>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D49FF"/>
    <w:rPr>
      <w:b/>
      <w:bCs/>
    </w:rPr>
  </w:style>
  <w:style w:type="character" w:customStyle="1" w:styleId="CommentSubjectChar">
    <w:name w:val="Comment Subject Char"/>
    <w:basedOn w:val="CommentTextChar"/>
    <w:link w:val="CommentSubject"/>
    <w:uiPriority w:val="99"/>
    <w:semiHidden/>
    <w:rsid w:val="006D49FF"/>
    <w:rPr>
      <w:b/>
      <w:bCs/>
      <w:sz w:val="20"/>
      <w:szCs w:val="20"/>
      <w:lang w:val="en-US"/>
    </w:rPr>
  </w:style>
  <w:style w:type="paragraph" w:styleId="ListParagraph">
    <w:name w:val="List Paragraph"/>
    <w:basedOn w:val="Normal"/>
    <w:uiPriority w:val="34"/>
    <w:qFormat/>
    <w:rsid w:val="005C6357"/>
    <w:pPr>
      <w:ind w:left="720"/>
      <w:contextualSpacing/>
    </w:pPr>
  </w:style>
  <w:style w:type="character" w:customStyle="1" w:styleId="Heading2Char">
    <w:name w:val="Heading 2 Char"/>
    <w:basedOn w:val="DefaultParagraphFont"/>
    <w:link w:val="Heading2"/>
    <w:uiPriority w:val="9"/>
    <w:rsid w:val="003C604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C604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C604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D15F9F"/>
    <w:rPr>
      <w:rFonts w:asciiTheme="majorHAnsi" w:eastAsiaTheme="majorEastAsia" w:hAnsiTheme="majorHAnsi" w:cstheme="majorBidi"/>
      <w:color w:val="2F5496" w:themeColor="accent1" w:themeShade="BF"/>
      <w:lang w:val="en-US"/>
    </w:rPr>
  </w:style>
  <w:style w:type="character" w:customStyle="1" w:styleId="Heading1Char">
    <w:name w:val="Heading 1 Char"/>
    <w:basedOn w:val="DefaultParagraphFont"/>
    <w:link w:val="Heading1"/>
    <w:uiPriority w:val="9"/>
    <w:rsid w:val="008D0BE3"/>
    <w:rPr>
      <w:rFonts w:asciiTheme="majorHAnsi" w:eastAsiaTheme="majorEastAsia" w:hAnsiTheme="majorHAnsi" w:cstheme="majorBidi"/>
      <w:color w:val="2F5496" w:themeColor="accent1" w:themeShade="BF"/>
      <w:sz w:val="32"/>
      <w:szCs w:val="32"/>
      <w:lang w:val="en-US"/>
    </w:rPr>
  </w:style>
  <w:style w:type="paragraph" w:styleId="Revision">
    <w:name w:val="Revision"/>
    <w:hidden/>
    <w:uiPriority w:val="99"/>
    <w:semiHidden/>
    <w:rsid w:val="009608DF"/>
    <w:pPr>
      <w:spacing w:after="0" w:line="240" w:lineRule="auto"/>
    </w:pPr>
    <w:rPr>
      <w:lang w:val="en-US"/>
    </w:rPr>
  </w:style>
  <w:style w:type="paragraph" w:styleId="Title">
    <w:name w:val="Title"/>
    <w:basedOn w:val="Normal"/>
    <w:next w:val="Normal"/>
    <w:link w:val="TitleChar"/>
    <w:uiPriority w:val="10"/>
    <w:qFormat/>
    <w:rsid w:val="00BD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277"/>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E80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383741">
      <w:bodyDiv w:val="1"/>
      <w:marLeft w:val="0"/>
      <w:marRight w:val="0"/>
      <w:marTop w:val="0"/>
      <w:marBottom w:val="0"/>
      <w:divBdr>
        <w:top w:val="none" w:sz="0" w:space="0" w:color="auto"/>
        <w:left w:val="none" w:sz="0" w:space="0" w:color="auto"/>
        <w:bottom w:val="none" w:sz="0" w:space="0" w:color="auto"/>
        <w:right w:val="none" w:sz="0" w:space="0" w:color="auto"/>
      </w:divBdr>
    </w:div>
    <w:div w:id="14815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hyperlink" Target="https://github.com/sostenibilidad-unam/abm2" TargetMode="Externa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ccl.northwestern.edu/netlogo/"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798E-B928-4AEC-859C-43E0A886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33</Pages>
  <Words>28753</Words>
  <Characters>163895</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Andres Baeza-Castro</cp:lastModifiedBy>
  <cp:revision>37</cp:revision>
  <cp:lastPrinted>2017-10-31T19:29:00Z</cp:lastPrinted>
  <dcterms:created xsi:type="dcterms:W3CDTF">2017-12-18T19:30:00Z</dcterms:created>
  <dcterms:modified xsi:type="dcterms:W3CDTF">2017-12-22T19:44:00Z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http://www.zotero.org/styles/ecology-and-society</vt:lpwstr>
  </property>
  <property fmtid="{D5CDD505-2E9C-101B-9397-08002B2CF9AE}" pid="9" name="Mendeley Recent Style Name 3_1">
    <vt:lpwstr>Ecology and Society</vt:lpwstr>
  </property>
  <property fmtid="{D5CDD505-2E9C-101B-9397-08002B2CF9AE}" pid="10" name="Mendeley Recent Style Id 4_1">
    <vt:lpwstr>http://www.zotero.org/styles/environmental-research-letters</vt:lpwstr>
  </property>
  <property fmtid="{D5CDD505-2E9C-101B-9397-08002B2CF9AE}" pid="11" name="Mendeley Recent Style Name 4_1">
    <vt:lpwstr>Environmental Research Letters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http://www.zotero.org/styles/regional-environmental-change</vt:lpwstr>
  </property>
  <property fmtid="{D5CDD505-2E9C-101B-9397-08002B2CF9AE}" pid="21" name="Mendeley Recent Style Name 9_1">
    <vt:lpwstr>Regional Environmental Change</vt:lpwstr>
  </property>
  <property fmtid="{D5CDD505-2E9C-101B-9397-08002B2CF9AE}" pid="22" name="Mendeley Document_1">
    <vt:lpwstr>True</vt:lpwstr>
  </property>
  <property fmtid="{D5CDD505-2E9C-101B-9397-08002B2CF9AE}" pid="23" name="Mendeley Unique User Id_1">
    <vt:lpwstr>336d4af5-3741-39d6-a261-2611e8bc45b5</vt:lpwstr>
  </property>
  <property fmtid="{D5CDD505-2E9C-101B-9397-08002B2CF9AE}" pid="24" name="Mendeley Citation Style_1">
    <vt:lpwstr>http://www.zotero.org/styles/pnas</vt:lpwstr>
  </property>
</Properties>
</file>