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DD3" w:rsidRDefault="00987263" w:rsidP="00176DD3">
      <w:pPr>
        <w:spacing w:line="360" w:lineRule="auto"/>
        <w:jc w:val="both"/>
        <w:rPr>
          <w:rFonts w:ascii="Arial" w:hAnsi="Arial" w:cs="Arial"/>
          <w:b/>
          <w:lang w:val="en-GB"/>
        </w:rPr>
      </w:pPr>
      <w:r>
        <w:rPr>
          <w:rFonts w:ascii="Arial" w:hAnsi="Arial" w:cs="Arial"/>
          <w:b/>
          <w:lang w:val="en-GB"/>
        </w:rPr>
        <w:t xml:space="preserve">Local </w:t>
      </w:r>
      <w:r w:rsidR="00176DD3" w:rsidRPr="00A2300E">
        <w:rPr>
          <w:rFonts w:ascii="Arial" w:hAnsi="Arial" w:cs="Arial"/>
          <w:b/>
          <w:lang w:val="en-GB"/>
        </w:rPr>
        <w:t>Sensitivity Analysis</w:t>
      </w:r>
      <w:r w:rsidR="00176DD3">
        <w:rPr>
          <w:rFonts w:ascii="Arial" w:hAnsi="Arial" w:cs="Arial"/>
          <w:b/>
          <w:lang w:val="en-GB"/>
        </w:rPr>
        <w:t xml:space="preserve"> for the </w:t>
      </w:r>
      <w:proofErr w:type="spellStart"/>
      <w:r w:rsidR="00176DD3">
        <w:rPr>
          <w:rFonts w:ascii="Arial" w:hAnsi="Arial" w:cs="Arial"/>
          <w:b/>
          <w:lang w:val="en-GB"/>
        </w:rPr>
        <w:t>FishCensus</w:t>
      </w:r>
      <w:proofErr w:type="spellEnd"/>
      <w:r w:rsidR="00176DD3">
        <w:rPr>
          <w:rFonts w:ascii="Arial" w:hAnsi="Arial" w:cs="Arial"/>
          <w:b/>
          <w:lang w:val="en-GB"/>
        </w:rPr>
        <w:t xml:space="preserve"> Model</w:t>
      </w:r>
    </w:p>
    <w:p w:rsidR="00176DD3" w:rsidRDefault="00176DD3" w:rsidP="00987263">
      <w:pPr>
        <w:spacing w:line="240" w:lineRule="auto"/>
        <w:jc w:val="both"/>
        <w:rPr>
          <w:rFonts w:ascii="Arial" w:hAnsi="Arial" w:cs="Arial"/>
          <w:sz w:val="18"/>
        </w:rPr>
      </w:pPr>
      <w:r w:rsidRPr="00987263">
        <w:rPr>
          <w:rFonts w:ascii="Arial" w:hAnsi="Arial" w:cs="Arial"/>
          <w:sz w:val="18"/>
        </w:rPr>
        <w:t>Miguel P. Pais*, Henrique N. Cabral</w:t>
      </w:r>
    </w:p>
    <w:p w:rsidR="00987263" w:rsidRPr="00987263" w:rsidRDefault="00987263" w:rsidP="00987263">
      <w:pPr>
        <w:spacing w:line="240" w:lineRule="auto"/>
        <w:jc w:val="both"/>
        <w:rPr>
          <w:rFonts w:ascii="Arial" w:hAnsi="Arial" w:cs="Arial"/>
          <w:sz w:val="14"/>
          <w:szCs w:val="16"/>
        </w:rPr>
      </w:pPr>
      <w:r w:rsidRPr="00987263">
        <w:rPr>
          <w:rFonts w:ascii="Arial" w:hAnsi="Arial" w:cs="Arial"/>
          <w:sz w:val="14"/>
          <w:szCs w:val="16"/>
        </w:rPr>
        <w:t>MARE- Marine and Environmental Sciences Centre, Faculdade de Ciências, Universidade de Lisboa, Portugal.</w:t>
      </w:r>
    </w:p>
    <w:p w:rsidR="00176DD3" w:rsidRPr="00987263" w:rsidRDefault="00E2453A" w:rsidP="00987263">
      <w:pPr>
        <w:spacing w:line="240" w:lineRule="auto"/>
        <w:jc w:val="both"/>
        <w:rPr>
          <w:rFonts w:ascii="Arial" w:hAnsi="Arial" w:cs="Arial"/>
          <w:sz w:val="14"/>
          <w:szCs w:val="16"/>
          <w:lang w:val="en-GB"/>
        </w:rPr>
      </w:pPr>
      <w:r w:rsidRPr="00987263">
        <w:rPr>
          <w:rFonts w:ascii="Arial" w:hAnsi="Arial" w:cs="Arial"/>
          <w:sz w:val="14"/>
          <w:szCs w:val="16"/>
          <w:lang w:val="en-GB"/>
        </w:rPr>
        <w:t>*mppais@fc.ul.pt</w:t>
      </w:r>
    </w:p>
    <w:p w:rsidR="00987263" w:rsidRPr="00987263" w:rsidRDefault="00987263" w:rsidP="00987263">
      <w:pPr>
        <w:spacing w:line="240" w:lineRule="auto"/>
        <w:jc w:val="both"/>
        <w:rPr>
          <w:rFonts w:ascii="Arial" w:hAnsi="Arial" w:cs="Arial"/>
          <w:sz w:val="16"/>
          <w:lang w:val="en-GB"/>
        </w:rPr>
      </w:pPr>
      <w:r>
        <w:rPr>
          <w:rFonts w:ascii="Arial" w:hAnsi="Arial" w:cs="Arial"/>
          <w:sz w:val="16"/>
          <w:lang w:val="en-GB"/>
        </w:rPr>
        <w:t xml:space="preserve">For more information, model code and documentation, visit </w:t>
      </w:r>
      <w:r w:rsidR="0050285C">
        <w:fldChar w:fldCharType="begin"/>
      </w:r>
      <w:r w:rsidR="0050285C" w:rsidRPr="0050285C">
        <w:rPr>
          <w:lang w:val="en-US"/>
        </w:rPr>
        <w:instrText xml:space="preserve"> HYPERLINK "https://www.openabm.org/model/5305/" </w:instrText>
      </w:r>
      <w:r w:rsidR="0050285C">
        <w:fldChar w:fldCharType="separate"/>
      </w:r>
      <w:r w:rsidRPr="00987263">
        <w:rPr>
          <w:rStyle w:val="Hyperlink"/>
          <w:rFonts w:ascii="Arial" w:hAnsi="Arial" w:cs="Arial"/>
          <w:sz w:val="16"/>
          <w:lang w:val="en-GB"/>
        </w:rPr>
        <w:t>https://www.openabm.org/model/5305/</w:t>
      </w:r>
      <w:r w:rsidR="0050285C">
        <w:rPr>
          <w:rStyle w:val="Hyperlink"/>
          <w:rFonts w:ascii="Arial" w:hAnsi="Arial" w:cs="Arial"/>
          <w:sz w:val="16"/>
          <w:lang w:val="en-GB"/>
        </w:rPr>
        <w:fldChar w:fldCharType="end"/>
      </w:r>
      <w:r>
        <w:rPr>
          <w:rFonts w:ascii="Arial" w:hAnsi="Arial" w:cs="Arial"/>
          <w:sz w:val="16"/>
          <w:lang w:val="en-GB"/>
        </w:rPr>
        <w:t>.</w:t>
      </w:r>
    </w:p>
    <w:p w:rsidR="00176DD3" w:rsidRDefault="00176DD3" w:rsidP="00176DD3">
      <w:pPr>
        <w:spacing w:line="360" w:lineRule="auto"/>
        <w:jc w:val="both"/>
        <w:rPr>
          <w:rFonts w:ascii="Arial" w:hAnsi="Arial" w:cs="Arial"/>
          <w:lang w:val="en-GB"/>
        </w:rPr>
      </w:pPr>
      <w:r>
        <w:rPr>
          <w:rFonts w:ascii="Arial" w:hAnsi="Arial" w:cs="Arial"/>
          <w:lang w:val="en-GB"/>
        </w:rPr>
        <w:t xml:space="preserve">In order to understand how sensitive the output of the model is to small changes in parameters, a </w:t>
      </w:r>
      <w:r w:rsidR="00987263">
        <w:rPr>
          <w:rFonts w:ascii="Arial" w:hAnsi="Arial" w:cs="Arial"/>
          <w:lang w:val="en-GB"/>
        </w:rPr>
        <w:t>loca</w:t>
      </w:r>
      <w:bookmarkStart w:id="0" w:name="_GoBack"/>
      <w:bookmarkEnd w:id="0"/>
      <w:r w:rsidR="00987263">
        <w:rPr>
          <w:rFonts w:ascii="Arial" w:hAnsi="Arial" w:cs="Arial"/>
          <w:lang w:val="en-GB"/>
        </w:rPr>
        <w:t xml:space="preserve">l </w:t>
      </w:r>
      <w:r>
        <w:rPr>
          <w:rFonts w:ascii="Arial" w:hAnsi="Arial" w:cs="Arial"/>
          <w:lang w:val="en-GB"/>
        </w:rPr>
        <w:t>sensitivity analysis was run using 30x2 m transects, a diver swimming at 8 m per minute with a visibility of 6 metres and true density of fish fixed at 0.2 fish per m</w:t>
      </w:r>
      <w:r w:rsidRPr="006C09CC">
        <w:rPr>
          <w:rFonts w:ascii="Arial" w:hAnsi="Arial" w:cs="Arial"/>
          <w:vertAlign w:val="superscript"/>
          <w:lang w:val="en-GB"/>
        </w:rPr>
        <w:t>2</w:t>
      </w:r>
      <w:r>
        <w:rPr>
          <w:rFonts w:ascii="Arial" w:hAnsi="Arial" w:cs="Arial"/>
          <w:lang w:val="en-GB"/>
        </w:rPr>
        <w:t>. 15 replicates were run for each parameter.</w:t>
      </w:r>
    </w:p>
    <w:p w:rsidR="00176DD3" w:rsidRDefault="00176DD3" w:rsidP="00176DD3">
      <w:pPr>
        <w:spacing w:line="360" w:lineRule="auto"/>
        <w:jc w:val="both"/>
        <w:rPr>
          <w:rFonts w:ascii="Arial" w:hAnsi="Arial" w:cs="Arial"/>
          <w:lang w:val="en-GB"/>
        </w:rPr>
      </w:pPr>
      <w:r>
        <w:rPr>
          <w:rFonts w:ascii="Arial" w:hAnsi="Arial" w:cs="Arial"/>
          <w:lang w:val="en-GB"/>
        </w:rPr>
        <w:t>For the purpose of this analysis, five fish types were created (tables 1 and 2): A basic type without schooling behaviour or urge to rest and detectability set to 1, a variation of this type with schooling behaviour to test changes in schooling parameters, a second variation with 50% detectability to test changes in this parameter and a third variation with a rest urge of 5 to test changes in the magnitude of this vector. The fifth type is a complex schooling species with three behaviours, used to test behaviour change interval and frequencies (table 2).</w:t>
      </w:r>
    </w:p>
    <w:p w:rsidR="00176DD3" w:rsidRDefault="00176DD3" w:rsidP="00176DD3">
      <w:pPr>
        <w:spacing w:line="360" w:lineRule="auto"/>
        <w:jc w:val="both"/>
        <w:rPr>
          <w:rFonts w:ascii="Arial" w:hAnsi="Arial" w:cs="Arial"/>
          <w:lang w:val="en-GB"/>
        </w:rPr>
      </w:pPr>
      <w:r>
        <w:rPr>
          <w:rFonts w:ascii="Arial" w:hAnsi="Arial" w:cs="Arial"/>
          <w:lang w:val="en-GB"/>
        </w:rPr>
        <w:t>Behaviour change interval (10 seconds) and count saturation (3 fish per second) are two structural parameters of the model (even though they can be changed in the interface), which had to be somewhat arbitrarily set.</w:t>
      </w:r>
    </w:p>
    <w:p w:rsidR="00176DD3" w:rsidRDefault="00176DD3" w:rsidP="00176DD3">
      <w:pPr>
        <w:spacing w:line="360" w:lineRule="auto"/>
        <w:jc w:val="both"/>
        <w:rPr>
          <w:rFonts w:ascii="Arial" w:hAnsi="Arial" w:cs="Arial"/>
          <w:lang w:val="en-GB"/>
        </w:rPr>
      </w:pPr>
      <w:r>
        <w:rPr>
          <w:rFonts w:ascii="Arial" w:hAnsi="Arial" w:cs="Arial"/>
          <w:lang w:val="en-GB"/>
        </w:rPr>
        <w:t xml:space="preserve">The “Complex” fish type was used to test the sensitivity to behaviour change interval (tables </w:t>
      </w:r>
      <w:r w:rsidR="007A4F4D">
        <w:rPr>
          <w:rFonts w:ascii="Arial" w:hAnsi="Arial" w:cs="Arial"/>
          <w:lang w:val="en-GB"/>
        </w:rPr>
        <w:t>1</w:t>
      </w:r>
      <w:r>
        <w:rPr>
          <w:rFonts w:ascii="Arial" w:hAnsi="Arial" w:cs="Arial"/>
          <w:lang w:val="en-GB"/>
        </w:rPr>
        <w:t xml:space="preserve"> and </w:t>
      </w:r>
      <w:r w:rsidR="007A4F4D">
        <w:rPr>
          <w:rFonts w:ascii="Arial" w:hAnsi="Arial" w:cs="Arial"/>
          <w:lang w:val="en-GB"/>
        </w:rPr>
        <w:t>2</w:t>
      </w:r>
      <w:r>
        <w:rPr>
          <w:rFonts w:ascii="Arial" w:hAnsi="Arial" w:cs="Arial"/>
          <w:lang w:val="en-GB"/>
        </w:rPr>
        <w:t>). Increasing behaviour change interval by 1 second (10%) led to an average increase of 15.2% (8.3% SE) on the estimated density, while decreasing this parameter by 1 second led to an increase of 4.1% (7.2% SE). These values suggest the output is relatively robust to small changes in this model simplification parameter. For the count saturation, counting 1 less fish per minute led to an increase in 0.4% in the output (3.8% SE) and counting one more fish led to a 1.6% increase (4.0% SE).</w:t>
      </w:r>
    </w:p>
    <w:p w:rsidR="00E2453A" w:rsidRDefault="00E2453A" w:rsidP="00176DD3">
      <w:pPr>
        <w:spacing w:line="360" w:lineRule="auto"/>
        <w:jc w:val="both"/>
        <w:rPr>
          <w:rFonts w:ascii="Arial" w:hAnsi="Arial" w:cs="Arial"/>
          <w:lang w:val="en-GB"/>
        </w:rPr>
      </w:pPr>
    </w:p>
    <w:p w:rsidR="00E2453A" w:rsidRDefault="00E2453A" w:rsidP="00176DD3">
      <w:pPr>
        <w:spacing w:line="360" w:lineRule="auto"/>
        <w:jc w:val="both"/>
        <w:rPr>
          <w:rFonts w:ascii="Arial" w:hAnsi="Arial" w:cs="Arial"/>
          <w:lang w:val="en-GB"/>
        </w:rPr>
      </w:pPr>
    </w:p>
    <w:p w:rsidR="00987263" w:rsidRDefault="00987263" w:rsidP="00176DD3">
      <w:pPr>
        <w:spacing w:line="360" w:lineRule="auto"/>
        <w:jc w:val="both"/>
        <w:rPr>
          <w:rFonts w:ascii="Arial" w:hAnsi="Arial" w:cs="Arial"/>
          <w:lang w:val="en-GB"/>
        </w:rPr>
      </w:pPr>
    </w:p>
    <w:p w:rsidR="00987263" w:rsidRDefault="00987263" w:rsidP="00176DD3">
      <w:pPr>
        <w:spacing w:line="360" w:lineRule="auto"/>
        <w:jc w:val="both"/>
        <w:rPr>
          <w:rFonts w:ascii="Arial" w:hAnsi="Arial" w:cs="Arial"/>
          <w:lang w:val="en-GB"/>
        </w:rPr>
      </w:pPr>
    </w:p>
    <w:p w:rsidR="00E2453A" w:rsidRDefault="00E2453A"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FB3A72" w:rsidRDefault="00FB3A72" w:rsidP="00176DD3">
      <w:pPr>
        <w:spacing w:line="360" w:lineRule="auto"/>
        <w:jc w:val="both"/>
        <w:rPr>
          <w:rFonts w:ascii="Arial" w:hAnsi="Arial" w:cs="Arial"/>
          <w:lang w:val="en-GB"/>
        </w:rPr>
      </w:pPr>
    </w:p>
    <w:p w:rsidR="00176DD3" w:rsidRPr="00D046D9" w:rsidRDefault="00176DD3" w:rsidP="00176DD3">
      <w:pPr>
        <w:spacing w:line="360" w:lineRule="auto"/>
        <w:ind w:left="130"/>
        <w:rPr>
          <w:rFonts w:ascii="Arial" w:hAnsi="Arial" w:cs="Arial"/>
          <w:sz w:val="18"/>
          <w:lang w:val="en-GB"/>
        </w:rPr>
      </w:pPr>
      <w:r w:rsidRPr="00D046D9">
        <w:rPr>
          <w:rFonts w:ascii="Arial" w:hAnsi="Arial" w:cs="Arial"/>
          <w:sz w:val="18"/>
          <w:lang w:val="en-GB"/>
        </w:rPr>
        <w:lastRenderedPageBreak/>
        <w:t>Ta</w:t>
      </w:r>
      <w:r>
        <w:rPr>
          <w:rFonts w:ascii="Arial" w:hAnsi="Arial" w:cs="Arial"/>
          <w:sz w:val="18"/>
          <w:lang w:val="en-GB"/>
        </w:rPr>
        <w:t>ble 1</w:t>
      </w:r>
      <w:r w:rsidRPr="00D046D9">
        <w:rPr>
          <w:rFonts w:ascii="Arial" w:hAnsi="Arial" w:cs="Arial"/>
          <w:sz w:val="18"/>
          <w:lang w:val="en-GB"/>
        </w:rPr>
        <w:t xml:space="preserve">. Fixed attributes for the </w:t>
      </w:r>
      <w:r>
        <w:rPr>
          <w:rFonts w:ascii="Arial" w:hAnsi="Arial" w:cs="Arial"/>
          <w:sz w:val="18"/>
          <w:lang w:val="en-GB"/>
        </w:rPr>
        <w:t>five generic</w:t>
      </w:r>
      <w:r w:rsidRPr="00D046D9">
        <w:rPr>
          <w:rFonts w:ascii="Arial" w:hAnsi="Arial" w:cs="Arial"/>
          <w:sz w:val="18"/>
          <w:lang w:val="en-GB"/>
        </w:rPr>
        <w:t xml:space="preserve"> </w:t>
      </w:r>
      <w:r>
        <w:rPr>
          <w:rFonts w:ascii="Arial" w:hAnsi="Arial" w:cs="Arial"/>
          <w:sz w:val="18"/>
          <w:lang w:val="en-GB"/>
        </w:rPr>
        <w:t>fish types used as controls for sensitivity analysis. The four basic fish types have similar fixed attributes and differ only on t</w:t>
      </w:r>
      <w:r w:rsidR="007A4F4D">
        <w:rPr>
          <w:rFonts w:ascii="Arial" w:hAnsi="Arial" w:cs="Arial"/>
          <w:sz w:val="18"/>
          <w:lang w:val="en-GB"/>
        </w:rPr>
        <w:t>he behaviour parameters (table 2</w:t>
      </w:r>
      <w:r>
        <w:rPr>
          <w:rFonts w:ascii="Arial" w:hAnsi="Arial" w:cs="Arial"/>
          <w:sz w:val="18"/>
          <w:lang w:val="en-GB"/>
        </w:rPr>
        <w:t>).</w:t>
      </w:r>
    </w:p>
    <w:tbl>
      <w:tblPr>
        <w:tblW w:w="3975" w:type="dxa"/>
        <w:jc w:val="center"/>
        <w:tblCellMar>
          <w:left w:w="70" w:type="dxa"/>
          <w:right w:w="70" w:type="dxa"/>
        </w:tblCellMar>
        <w:tblLook w:val="04A0" w:firstRow="1" w:lastRow="0" w:firstColumn="1" w:lastColumn="0" w:noHBand="0" w:noVBand="1"/>
      </w:tblPr>
      <w:tblGrid>
        <w:gridCol w:w="2268"/>
        <w:gridCol w:w="851"/>
        <w:gridCol w:w="856"/>
      </w:tblGrid>
      <w:tr w:rsidR="00176DD3" w:rsidRPr="00190B00" w:rsidTr="00FD3F89">
        <w:trPr>
          <w:trHeight w:val="464"/>
          <w:jc w:val="center"/>
        </w:trPr>
        <w:tc>
          <w:tcPr>
            <w:tcW w:w="2268" w:type="dxa"/>
            <w:tcBorders>
              <w:top w:val="nil"/>
              <w:left w:val="nil"/>
              <w:bottom w:val="single" w:sz="4" w:space="0" w:color="auto"/>
              <w:right w:val="nil"/>
            </w:tcBorders>
            <w:shd w:val="clear" w:color="auto" w:fill="auto"/>
            <w:noWrap/>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 </w:t>
            </w:r>
          </w:p>
        </w:tc>
        <w:tc>
          <w:tcPr>
            <w:tcW w:w="851" w:type="dxa"/>
            <w:tcBorders>
              <w:top w:val="single" w:sz="4" w:space="0" w:color="auto"/>
              <w:left w:val="nil"/>
              <w:bottom w:val="single" w:sz="4" w:space="0" w:color="auto"/>
              <w:right w:val="nil"/>
            </w:tcBorders>
            <w:shd w:val="clear" w:color="auto" w:fill="auto"/>
            <w:noWrap/>
            <w:vAlign w:val="center"/>
            <w:hideMark/>
          </w:tcPr>
          <w:p w:rsidR="00176DD3" w:rsidRDefault="00176DD3" w:rsidP="00FD3F89">
            <w:pPr>
              <w:spacing w:after="0" w:line="240" w:lineRule="auto"/>
              <w:rPr>
                <w:rFonts w:ascii="Arial" w:eastAsia="Times New Roman" w:hAnsi="Arial" w:cs="Arial"/>
                <w:color w:val="000000"/>
                <w:sz w:val="16"/>
                <w:szCs w:val="16"/>
                <w:lang w:val="en-GB" w:eastAsia="pt-PT"/>
              </w:rPr>
            </w:pPr>
            <w:r>
              <w:rPr>
                <w:rFonts w:ascii="Arial" w:eastAsia="Times New Roman" w:hAnsi="Arial" w:cs="Arial"/>
                <w:color w:val="000000"/>
                <w:sz w:val="16"/>
                <w:szCs w:val="16"/>
                <w:lang w:val="en-GB" w:eastAsia="pt-PT"/>
              </w:rPr>
              <w:t>Basic</w:t>
            </w:r>
          </w:p>
          <w:p w:rsidR="00176DD3" w:rsidRPr="00D046D9" w:rsidRDefault="00176DD3" w:rsidP="00FD3F89">
            <w:pPr>
              <w:spacing w:after="0" w:line="240" w:lineRule="auto"/>
              <w:rPr>
                <w:rFonts w:ascii="Arial" w:eastAsia="Times New Roman" w:hAnsi="Arial" w:cs="Arial"/>
                <w:color w:val="000000"/>
                <w:sz w:val="16"/>
                <w:szCs w:val="16"/>
                <w:lang w:val="en-GB" w:eastAsia="pt-PT"/>
              </w:rPr>
            </w:pPr>
            <w:r>
              <w:rPr>
                <w:rFonts w:ascii="Arial" w:eastAsia="Times New Roman" w:hAnsi="Arial" w:cs="Arial"/>
                <w:color w:val="000000"/>
                <w:sz w:val="16"/>
                <w:szCs w:val="16"/>
                <w:lang w:val="en-GB" w:eastAsia="pt-PT"/>
              </w:rPr>
              <w:t>(4 types)</w:t>
            </w:r>
          </w:p>
        </w:tc>
        <w:tc>
          <w:tcPr>
            <w:tcW w:w="856" w:type="dxa"/>
            <w:tcBorders>
              <w:top w:val="single" w:sz="4" w:space="0" w:color="auto"/>
              <w:left w:val="nil"/>
              <w:bottom w:val="single" w:sz="4" w:space="0" w:color="auto"/>
              <w:right w:val="nil"/>
            </w:tcBorders>
            <w:vAlign w:val="center"/>
          </w:tcPr>
          <w:p w:rsidR="00176DD3" w:rsidRDefault="00176DD3" w:rsidP="00FD3F89">
            <w:pPr>
              <w:spacing w:after="0" w:line="240" w:lineRule="auto"/>
              <w:rPr>
                <w:rFonts w:ascii="Arial" w:eastAsia="Times New Roman" w:hAnsi="Arial" w:cs="Arial"/>
                <w:color w:val="000000"/>
                <w:sz w:val="16"/>
                <w:szCs w:val="16"/>
                <w:lang w:val="en-GB" w:eastAsia="pt-PT"/>
              </w:rPr>
            </w:pPr>
            <w:r>
              <w:rPr>
                <w:rFonts w:ascii="Arial" w:eastAsia="Times New Roman" w:hAnsi="Arial" w:cs="Arial"/>
                <w:color w:val="000000"/>
                <w:sz w:val="16"/>
                <w:szCs w:val="16"/>
                <w:lang w:val="en-GB" w:eastAsia="pt-PT"/>
              </w:rPr>
              <w:t>Complex</w:t>
            </w:r>
          </w:p>
          <w:p w:rsidR="00176DD3" w:rsidRPr="00D046D9" w:rsidRDefault="00176DD3" w:rsidP="00FD3F89">
            <w:pPr>
              <w:spacing w:after="0" w:line="240" w:lineRule="auto"/>
              <w:rPr>
                <w:rFonts w:ascii="Arial" w:eastAsia="Times New Roman" w:hAnsi="Arial" w:cs="Arial"/>
                <w:color w:val="000000"/>
                <w:sz w:val="16"/>
                <w:szCs w:val="16"/>
                <w:lang w:val="en-GB" w:eastAsia="pt-PT"/>
              </w:rPr>
            </w:pPr>
            <w:r>
              <w:rPr>
                <w:rFonts w:ascii="Arial" w:eastAsia="Times New Roman" w:hAnsi="Arial" w:cs="Arial"/>
                <w:color w:val="000000"/>
                <w:sz w:val="16"/>
                <w:szCs w:val="16"/>
                <w:lang w:val="en-GB" w:eastAsia="pt-PT"/>
              </w:rPr>
              <w:t>(1 type)</w:t>
            </w:r>
          </w:p>
        </w:tc>
      </w:tr>
      <w:tr w:rsidR="00176DD3" w:rsidRPr="00190B00" w:rsidTr="00FD3F89">
        <w:trPr>
          <w:trHeight w:val="300"/>
          <w:jc w:val="center"/>
        </w:trPr>
        <w:tc>
          <w:tcPr>
            <w:tcW w:w="226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Size (m)</w:t>
            </w:r>
          </w:p>
        </w:tc>
        <w:tc>
          <w:tcPr>
            <w:tcW w:w="85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0.</w:t>
            </w:r>
            <w:r>
              <w:rPr>
                <w:rFonts w:ascii="Arial" w:eastAsia="Times New Roman" w:hAnsi="Arial" w:cs="Arial"/>
                <w:color w:val="000000"/>
                <w:sz w:val="16"/>
                <w:szCs w:val="16"/>
                <w:lang w:val="en-GB" w:eastAsia="pt-PT"/>
              </w:rPr>
              <w:t>3</w:t>
            </w:r>
          </w:p>
        </w:tc>
        <w:tc>
          <w:tcPr>
            <w:tcW w:w="856"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0.2</w:t>
            </w:r>
          </w:p>
        </w:tc>
      </w:tr>
      <w:tr w:rsidR="00176DD3" w:rsidRPr="00190B00" w:rsidTr="00FD3F89">
        <w:trPr>
          <w:trHeight w:val="300"/>
          <w:jc w:val="center"/>
        </w:trPr>
        <w:tc>
          <w:tcPr>
            <w:tcW w:w="226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ID distance (m)</w:t>
            </w:r>
          </w:p>
        </w:tc>
        <w:tc>
          <w:tcPr>
            <w:tcW w:w="85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Pr>
                <w:rFonts w:ascii="Arial" w:eastAsia="Times New Roman" w:hAnsi="Arial" w:cs="Arial"/>
                <w:color w:val="000000"/>
                <w:sz w:val="16"/>
                <w:szCs w:val="16"/>
                <w:lang w:val="en-GB" w:eastAsia="pt-PT"/>
              </w:rPr>
              <w:t>5</w:t>
            </w:r>
          </w:p>
        </w:tc>
        <w:tc>
          <w:tcPr>
            <w:tcW w:w="856"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4</w:t>
            </w:r>
          </w:p>
        </w:tc>
      </w:tr>
      <w:tr w:rsidR="00176DD3" w:rsidRPr="00190B00" w:rsidTr="00FD3F89">
        <w:trPr>
          <w:trHeight w:val="300"/>
          <w:jc w:val="center"/>
        </w:trPr>
        <w:tc>
          <w:tcPr>
            <w:tcW w:w="226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Approach distance (m)</w:t>
            </w:r>
          </w:p>
        </w:tc>
        <w:tc>
          <w:tcPr>
            <w:tcW w:w="85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1.0</w:t>
            </w:r>
          </w:p>
        </w:tc>
        <w:tc>
          <w:tcPr>
            <w:tcW w:w="856"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1.0</w:t>
            </w:r>
          </w:p>
        </w:tc>
      </w:tr>
      <w:tr w:rsidR="00176DD3" w:rsidRPr="00190B00" w:rsidTr="00FD3F89">
        <w:trPr>
          <w:trHeight w:val="300"/>
          <w:jc w:val="center"/>
        </w:trPr>
        <w:tc>
          <w:tcPr>
            <w:tcW w:w="226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Perception distance (m)</w:t>
            </w:r>
          </w:p>
        </w:tc>
        <w:tc>
          <w:tcPr>
            <w:tcW w:w="851" w:type="dxa"/>
            <w:tcBorders>
              <w:top w:val="nil"/>
              <w:left w:val="nil"/>
              <w:bottom w:val="nil"/>
              <w:right w:val="nil"/>
            </w:tcBorders>
            <w:shd w:val="clear" w:color="auto" w:fill="auto"/>
            <w:noWrap/>
            <w:vAlign w:val="center"/>
            <w:hideMark/>
          </w:tcPr>
          <w:p w:rsidR="00176DD3" w:rsidRPr="0016429A" w:rsidRDefault="00176DD3" w:rsidP="00FD3F89">
            <w:pPr>
              <w:spacing w:after="0" w:line="240" w:lineRule="auto"/>
              <w:rPr>
                <w:rFonts w:ascii="Arial" w:eastAsia="Times New Roman" w:hAnsi="Arial" w:cs="Arial"/>
                <w:color w:val="000000"/>
                <w:sz w:val="16"/>
                <w:szCs w:val="16"/>
                <w:lang w:val="en-GB" w:eastAsia="pt-PT"/>
              </w:rPr>
            </w:pPr>
            <w:r w:rsidRPr="0016429A">
              <w:rPr>
                <w:rFonts w:ascii="Arial" w:eastAsia="Times New Roman" w:hAnsi="Arial" w:cs="Arial"/>
                <w:color w:val="000000"/>
                <w:sz w:val="16"/>
                <w:szCs w:val="16"/>
                <w:lang w:val="en-GB" w:eastAsia="pt-PT"/>
              </w:rPr>
              <w:t>–</w:t>
            </w:r>
          </w:p>
        </w:tc>
        <w:tc>
          <w:tcPr>
            <w:tcW w:w="856"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0.35</w:t>
            </w:r>
          </w:p>
        </w:tc>
      </w:tr>
      <w:tr w:rsidR="00176DD3" w:rsidRPr="00190B00" w:rsidTr="00FD3F89">
        <w:trPr>
          <w:trHeight w:val="300"/>
          <w:jc w:val="center"/>
        </w:trPr>
        <w:tc>
          <w:tcPr>
            <w:tcW w:w="226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Perception angle (degrees)</w:t>
            </w:r>
          </w:p>
        </w:tc>
        <w:tc>
          <w:tcPr>
            <w:tcW w:w="85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320</w:t>
            </w:r>
          </w:p>
        </w:tc>
        <w:tc>
          <w:tcPr>
            <w:tcW w:w="856"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320</w:t>
            </w:r>
          </w:p>
        </w:tc>
      </w:tr>
      <w:tr w:rsidR="00176DD3" w:rsidRPr="00190B00" w:rsidTr="00FD3F89">
        <w:trPr>
          <w:trHeight w:val="300"/>
          <w:jc w:val="center"/>
        </w:trPr>
        <w:tc>
          <w:tcPr>
            <w:tcW w:w="226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Max. acceleration (m/s</w:t>
            </w:r>
            <w:r w:rsidRPr="00D046D9">
              <w:rPr>
                <w:rFonts w:ascii="Arial" w:eastAsia="Times New Roman" w:hAnsi="Arial" w:cs="Arial"/>
                <w:color w:val="000000"/>
                <w:sz w:val="16"/>
                <w:szCs w:val="16"/>
                <w:vertAlign w:val="superscript"/>
                <w:lang w:val="en-GB" w:eastAsia="pt-PT"/>
              </w:rPr>
              <w:t>2</w:t>
            </w:r>
            <w:r w:rsidRPr="00D046D9">
              <w:rPr>
                <w:rFonts w:ascii="Arial" w:eastAsia="Times New Roman" w:hAnsi="Arial" w:cs="Arial"/>
                <w:color w:val="000000"/>
                <w:sz w:val="16"/>
                <w:szCs w:val="16"/>
                <w:lang w:val="en-GB" w:eastAsia="pt-PT"/>
              </w:rPr>
              <w:t>)</w:t>
            </w:r>
          </w:p>
        </w:tc>
        <w:tc>
          <w:tcPr>
            <w:tcW w:w="85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0.</w:t>
            </w:r>
            <w:r>
              <w:rPr>
                <w:rFonts w:ascii="Arial" w:eastAsia="Times New Roman" w:hAnsi="Arial" w:cs="Arial"/>
                <w:color w:val="000000"/>
                <w:sz w:val="16"/>
                <w:szCs w:val="16"/>
                <w:lang w:val="en-GB" w:eastAsia="pt-PT"/>
              </w:rPr>
              <w:t>15</w:t>
            </w:r>
          </w:p>
        </w:tc>
        <w:tc>
          <w:tcPr>
            <w:tcW w:w="856"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0.2</w:t>
            </w:r>
          </w:p>
        </w:tc>
      </w:tr>
      <w:tr w:rsidR="00176DD3" w:rsidRPr="00190B00" w:rsidTr="00FD3F89">
        <w:trPr>
          <w:trHeight w:val="300"/>
          <w:jc w:val="center"/>
        </w:trPr>
        <w:tc>
          <w:tcPr>
            <w:tcW w:w="226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Max. sustained speed (m/s)</w:t>
            </w:r>
          </w:p>
        </w:tc>
        <w:tc>
          <w:tcPr>
            <w:tcW w:w="85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0.5</w:t>
            </w:r>
          </w:p>
        </w:tc>
        <w:tc>
          <w:tcPr>
            <w:tcW w:w="856"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0.5</w:t>
            </w:r>
          </w:p>
        </w:tc>
      </w:tr>
      <w:tr w:rsidR="00176DD3" w:rsidRPr="00190B00" w:rsidTr="00FD3F89">
        <w:trPr>
          <w:trHeight w:val="300"/>
          <w:jc w:val="center"/>
        </w:trPr>
        <w:tc>
          <w:tcPr>
            <w:tcW w:w="2268"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Burst speed (m/s)</w:t>
            </w:r>
          </w:p>
        </w:tc>
        <w:tc>
          <w:tcPr>
            <w:tcW w:w="851"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2.</w:t>
            </w:r>
            <w:r>
              <w:rPr>
                <w:rFonts w:ascii="Arial" w:eastAsia="Times New Roman" w:hAnsi="Arial" w:cs="Arial"/>
                <w:color w:val="000000"/>
                <w:sz w:val="16"/>
                <w:szCs w:val="16"/>
                <w:lang w:val="en-GB" w:eastAsia="pt-PT"/>
              </w:rPr>
              <w:t>9</w:t>
            </w:r>
          </w:p>
        </w:tc>
        <w:tc>
          <w:tcPr>
            <w:tcW w:w="856" w:type="dxa"/>
            <w:tcBorders>
              <w:top w:val="nil"/>
              <w:left w:val="nil"/>
              <w:bottom w:val="single" w:sz="4" w:space="0" w:color="auto"/>
              <w:right w:val="nil"/>
            </w:tcBorders>
            <w:vAlign w:val="center"/>
          </w:tcPr>
          <w:p w:rsidR="00176DD3" w:rsidRPr="00D046D9" w:rsidRDefault="00176DD3" w:rsidP="00FD3F89">
            <w:pPr>
              <w:spacing w:after="0" w:line="240" w:lineRule="auto"/>
              <w:rPr>
                <w:rFonts w:ascii="Arial" w:eastAsia="Times New Roman" w:hAnsi="Arial" w:cs="Arial"/>
                <w:color w:val="000000"/>
                <w:sz w:val="16"/>
                <w:szCs w:val="16"/>
                <w:lang w:val="en-GB" w:eastAsia="pt-PT"/>
              </w:rPr>
            </w:pPr>
            <w:r w:rsidRPr="00D046D9">
              <w:rPr>
                <w:rFonts w:ascii="Arial" w:eastAsia="Times New Roman" w:hAnsi="Arial" w:cs="Arial"/>
                <w:color w:val="000000"/>
                <w:sz w:val="16"/>
                <w:szCs w:val="16"/>
                <w:lang w:val="en-GB" w:eastAsia="pt-PT"/>
              </w:rPr>
              <w:t>2.6</w:t>
            </w:r>
          </w:p>
        </w:tc>
      </w:tr>
    </w:tbl>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r w:rsidRPr="003A074E">
        <w:rPr>
          <w:rFonts w:ascii="Arial" w:hAnsi="Arial" w:cs="Arial"/>
          <w:lang w:val="en-GB"/>
        </w:rPr>
        <w:t xml:space="preserve">The sensitivity of fish attributes and behaviour </w:t>
      </w:r>
      <w:proofErr w:type="spellStart"/>
      <w:r w:rsidRPr="003A074E">
        <w:rPr>
          <w:rFonts w:ascii="Arial" w:hAnsi="Arial" w:cs="Arial"/>
          <w:lang w:val="en-GB"/>
        </w:rPr>
        <w:t>submodel</w:t>
      </w:r>
      <w:proofErr w:type="spellEnd"/>
      <w:r w:rsidRPr="003A074E">
        <w:rPr>
          <w:rFonts w:ascii="Arial" w:hAnsi="Arial" w:cs="Arial"/>
          <w:lang w:val="en-GB"/>
        </w:rPr>
        <w:t xml:space="preserve"> parameters will likely be influenced by the combination of behaviours, frequencies, sampling method, visibility, among other factors, in a way that would be overwhelming and too computationally intensive to approach exhaustively</w:t>
      </w:r>
      <w:r>
        <w:rPr>
          <w:rFonts w:ascii="Arial" w:hAnsi="Arial" w:cs="Arial"/>
          <w:lang w:val="en-GB"/>
        </w:rPr>
        <w:t xml:space="preserve">. Instead, users of </w:t>
      </w:r>
      <w:proofErr w:type="spellStart"/>
      <w:r>
        <w:rPr>
          <w:rFonts w:ascii="Arial" w:hAnsi="Arial" w:cs="Arial"/>
          <w:lang w:val="en-GB"/>
        </w:rPr>
        <w:t>FishCensus</w:t>
      </w:r>
      <w:proofErr w:type="spellEnd"/>
      <w:r>
        <w:rPr>
          <w:rFonts w:ascii="Arial" w:hAnsi="Arial" w:cs="Arial"/>
          <w:lang w:val="en-GB"/>
        </w:rPr>
        <w:t xml:space="preserve"> are encouraged to look at sensitivity for their particular species and method of interest. The generic species used in this simple sensitivity analysis have a single behaviour with most urge vectors set to an intermediate value (5), so changing this value by an integer corresponds to a 20% variation of the input (figure 1).</w:t>
      </w:r>
    </w:p>
    <w:p w:rsidR="00176DD3" w:rsidRDefault="00176DD3" w:rsidP="00176DD3">
      <w:pPr>
        <w:spacing w:line="360" w:lineRule="auto"/>
        <w:jc w:val="both"/>
        <w:rPr>
          <w:rFonts w:ascii="Arial" w:hAnsi="Arial" w:cs="Arial"/>
          <w:lang w:val="en-GB"/>
        </w:rPr>
      </w:pPr>
    </w:p>
    <w:p w:rsidR="00176DD3" w:rsidRPr="00D822AD" w:rsidRDefault="00176DD3" w:rsidP="00176DD3">
      <w:pPr>
        <w:spacing w:line="360" w:lineRule="auto"/>
        <w:ind w:left="130"/>
        <w:rPr>
          <w:rFonts w:ascii="Arial" w:hAnsi="Arial" w:cs="Arial"/>
          <w:sz w:val="18"/>
          <w:lang w:val="en-GB"/>
        </w:rPr>
      </w:pPr>
      <w:r>
        <w:rPr>
          <w:rFonts w:ascii="Arial" w:hAnsi="Arial" w:cs="Arial"/>
          <w:sz w:val="18"/>
          <w:lang w:val="en-GB"/>
        </w:rPr>
        <w:t>Table 2</w:t>
      </w:r>
      <w:r w:rsidRPr="00D046D9">
        <w:rPr>
          <w:rFonts w:ascii="Arial" w:hAnsi="Arial" w:cs="Arial"/>
          <w:sz w:val="18"/>
          <w:lang w:val="en-GB"/>
        </w:rPr>
        <w:t xml:space="preserve">. </w:t>
      </w:r>
      <w:r>
        <w:rPr>
          <w:rFonts w:ascii="Arial" w:hAnsi="Arial" w:cs="Arial"/>
          <w:sz w:val="18"/>
          <w:lang w:val="en-GB"/>
        </w:rPr>
        <w:t xml:space="preserve">Behaviour parameters </w:t>
      </w:r>
      <w:r w:rsidRPr="00D046D9">
        <w:rPr>
          <w:rFonts w:ascii="Arial" w:hAnsi="Arial" w:cs="Arial"/>
          <w:sz w:val="18"/>
          <w:lang w:val="en-GB"/>
        </w:rPr>
        <w:t xml:space="preserve">for the </w:t>
      </w:r>
      <w:r>
        <w:rPr>
          <w:rFonts w:ascii="Arial" w:hAnsi="Arial" w:cs="Arial"/>
          <w:sz w:val="18"/>
          <w:lang w:val="en-GB"/>
        </w:rPr>
        <w:t>five generic</w:t>
      </w:r>
      <w:r w:rsidRPr="00D046D9">
        <w:rPr>
          <w:rFonts w:ascii="Arial" w:hAnsi="Arial" w:cs="Arial"/>
          <w:sz w:val="18"/>
          <w:lang w:val="en-GB"/>
        </w:rPr>
        <w:t xml:space="preserve"> </w:t>
      </w:r>
      <w:r>
        <w:rPr>
          <w:rFonts w:ascii="Arial" w:hAnsi="Arial" w:cs="Arial"/>
          <w:sz w:val="18"/>
          <w:lang w:val="en-GB"/>
        </w:rPr>
        <w:t>fish types used as controls for sensitivity analysis. The first four types are variations of the basic type, all with a single behaviour and with changes highlighted in bold. The fifth is a complex schooling species with three behaviours.</w:t>
      </w:r>
    </w:p>
    <w:tbl>
      <w:tblPr>
        <w:tblpPr w:leftFromText="142" w:rightFromText="142" w:vertAnchor="text" w:horzAnchor="page" w:tblpXSpec="center" w:tblpY="1"/>
        <w:tblOverlap w:val="never"/>
        <w:tblW w:w="7442" w:type="dxa"/>
        <w:tblCellMar>
          <w:left w:w="70" w:type="dxa"/>
          <w:right w:w="70" w:type="dxa"/>
        </w:tblCellMar>
        <w:tblLook w:val="04A0" w:firstRow="1" w:lastRow="0" w:firstColumn="1" w:lastColumn="0" w:noHBand="0" w:noVBand="1"/>
      </w:tblPr>
      <w:tblGrid>
        <w:gridCol w:w="354"/>
        <w:gridCol w:w="1348"/>
        <w:gridCol w:w="685"/>
        <w:gridCol w:w="614"/>
        <w:gridCol w:w="903"/>
        <w:gridCol w:w="941"/>
        <w:gridCol w:w="187"/>
        <w:gridCol w:w="851"/>
        <w:gridCol w:w="708"/>
        <w:gridCol w:w="851"/>
      </w:tblGrid>
      <w:tr w:rsidR="00176DD3" w:rsidRPr="00190B00" w:rsidTr="00FD3F89">
        <w:trPr>
          <w:trHeight w:val="227"/>
        </w:trPr>
        <w:tc>
          <w:tcPr>
            <w:tcW w:w="354" w:type="dxa"/>
            <w:tcBorders>
              <w:top w:val="single" w:sz="4" w:space="0" w:color="auto"/>
              <w:left w:val="nil"/>
              <w:bottom w:val="single" w:sz="4" w:space="0" w:color="auto"/>
            </w:tcBorders>
            <w:shd w:val="clear" w:color="auto" w:fill="auto"/>
            <w:noWrap/>
            <w:hideMark/>
          </w:tcPr>
          <w:p w:rsidR="00176DD3" w:rsidRPr="00D046D9" w:rsidRDefault="00176DD3" w:rsidP="00FD3F89">
            <w:pPr>
              <w:spacing w:after="0" w:line="240" w:lineRule="auto"/>
              <w:rPr>
                <w:rFonts w:ascii="Arial" w:eastAsia="Times New Roman" w:hAnsi="Arial" w:cs="Arial"/>
                <w:sz w:val="14"/>
                <w:szCs w:val="14"/>
                <w:lang w:val="en-GB" w:eastAsia="pt-PT"/>
              </w:rPr>
            </w:pPr>
          </w:p>
        </w:tc>
        <w:tc>
          <w:tcPr>
            <w:tcW w:w="1348" w:type="dxa"/>
            <w:tcBorders>
              <w:top w:val="single" w:sz="4" w:space="0" w:color="auto"/>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sz w:val="14"/>
                <w:szCs w:val="14"/>
                <w:lang w:val="en-GB" w:eastAsia="pt-PT"/>
              </w:rPr>
            </w:pPr>
            <w:r>
              <w:rPr>
                <w:rFonts w:ascii="Arial" w:eastAsia="Times New Roman" w:hAnsi="Arial" w:cs="Arial"/>
                <w:sz w:val="14"/>
                <w:szCs w:val="14"/>
                <w:lang w:val="en-GB" w:eastAsia="pt-PT"/>
              </w:rPr>
              <w:t>Fish type name</w:t>
            </w:r>
          </w:p>
        </w:tc>
        <w:tc>
          <w:tcPr>
            <w:tcW w:w="685" w:type="dxa"/>
            <w:tcBorders>
              <w:top w:val="single" w:sz="4" w:space="0" w:color="auto"/>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Basic</w:t>
            </w:r>
          </w:p>
        </w:tc>
        <w:tc>
          <w:tcPr>
            <w:tcW w:w="614" w:type="dxa"/>
            <w:tcBorders>
              <w:top w:val="single" w:sz="4" w:space="0" w:color="auto"/>
              <w:left w:val="nil"/>
              <w:bottom w:val="single" w:sz="4" w:space="0" w:color="auto"/>
              <w:right w:val="nil"/>
            </w:tcBorders>
            <w:shd w:val="clear" w:color="auto" w:fill="auto"/>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School</w:t>
            </w:r>
          </w:p>
        </w:tc>
        <w:tc>
          <w:tcPr>
            <w:tcW w:w="903" w:type="dxa"/>
            <w:tcBorders>
              <w:top w:val="single" w:sz="4" w:space="0" w:color="auto"/>
              <w:left w:val="nil"/>
              <w:bottom w:val="single" w:sz="4" w:space="0" w:color="auto"/>
              <w:right w:val="nil"/>
            </w:tcBorders>
            <w:shd w:val="clear" w:color="auto" w:fill="auto"/>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Detectability</w:t>
            </w:r>
          </w:p>
        </w:tc>
        <w:tc>
          <w:tcPr>
            <w:tcW w:w="941" w:type="dxa"/>
            <w:tcBorders>
              <w:top w:val="single" w:sz="4" w:space="0" w:color="auto"/>
              <w:left w:val="nil"/>
              <w:bottom w:val="single" w:sz="4" w:space="0" w:color="auto"/>
              <w:right w:val="nil"/>
            </w:tcBorders>
            <w:shd w:val="clear" w:color="auto" w:fill="auto"/>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Rest</w:t>
            </w:r>
          </w:p>
        </w:tc>
        <w:tc>
          <w:tcPr>
            <w:tcW w:w="187" w:type="dxa"/>
            <w:tcBorders>
              <w:left w:val="nil"/>
              <w:right w:val="nil"/>
            </w:tcBorders>
          </w:tcPr>
          <w:p w:rsidR="00176DD3"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single" w:sz="4" w:space="0" w:color="auto"/>
              <w:left w:val="nil"/>
              <w:bottom w:val="single" w:sz="4" w:space="0" w:color="auto"/>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Complex</w:t>
            </w:r>
          </w:p>
        </w:tc>
        <w:tc>
          <w:tcPr>
            <w:tcW w:w="708" w:type="dxa"/>
            <w:tcBorders>
              <w:top w:val="single" w:sz="4" w:space="0" w:color="auto"/>
              <w:left w:val="nil"/>
              <w:bottom w:val="single" w:sz="4" w:space="0" w:color="auto"/>
              <w:right w:val="nil"/>
            </w:tcBorders>
            <w:vAlign w:val="center"/>
          </w:tcPr>
          <w:p w:rsidR="00176DD3"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single" w:sz="4" w:space="0" w:color="auto"/>
              <w:left w:val="nil"/>
              <w:bottom w:val="single" w:sz="4" w:space="0" w:color="auto"/>
              <w:right w:val="nil"/>
            </w:tcBorders>
            <w:vAlign w:val="center"/>
          </w:tcPr>
          <w:p w:rsidR="00176DD3" w:rsidRDefault="00176DD3" w:rsidP="00FD3F89">
            <w:pPr>
              <w:spacing w:after="0" w:line="240" w:lineRule="auto"/>
              <w:rPr>
                <w:rFonts w:ascii="Arial" w:eastAsia="Times New Roman" w:hAnsi="Arial" w:cs="Arial"/>
                <w:color w:val="000000"/>
                <w:sz w:val="14"/>
                <w:szCs w:val="14"/>
                <w:lang w:val="en-GB" w:eastAsia="pt-PT"/>
              </w:rPr>
            </w:pPr>
          </w:p>
        </w:tc>
      </w:tr>
      <w:tr w:rsidR="00176DD3" w:rsidRPr="00190B00" w:rsidTr="00FD3F89">
        <w:trPr>
          <w:trHeight w:val="227"/>
        </w:trPr>
        <w:tc>
          <w:tcPr>
            <w:tcW w:w="354" w:type="dxa"/>
            <w:tcBorders>
              <w:top w:val="single" w:sz="4" w:space="0" w:color="auto"/>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single" w:sz="4" w:space="0" w:color="auto"/>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Behaviour name</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basic</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basic</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basic</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basic</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wandering</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feeding</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stationary</w:t>
            </w:r>
          </w:p>
        </w:tc>
      </w:tr>
      <w:tr w:rsidR="00176DD3" w:rsidRPr="00190B00" w:rsidTr="00FD3F89">
        <w:trPr>
          <w:trHeight w:val="227"/>
        </w:trPr>
        <w:tc>
          <w:tcPr>
            <w:tcW w:w="35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Frequency</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1</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1</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1</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1</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0.5</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0.2</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0.3</w:t>
            </w:r>
          </w:p>
        </w:tc>
      </w:tr>
      <w:tr w:rsidR="00176DD3" w:rsidRPr="00190B00" w:rsidTr="00FD3F89">
        <w:trPr>
          <w:trHeight w:val="227"/>
        </w:trPr>
        <w:tc>
          <w:tcPr>
            <w:tcW w:w="35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Detectability</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1</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903" w:type="dxa"/>
            <w:tcBorders>
              <w:top w:val="nil"/>
              <w:left w:val="nil"/>
              <w:bottom w:val="nil"/>
              <w:right w:val="nil"/>
            </w:tcBorders>
            <w:shd w:val="clear" w:color="auto" w:fill="auto"/>
            <w:noWrap/>
            <w:vAlign w:val="center"/>
            <w:hideMark/>
          </w:tcPr>
          <w:p w:rsidR="00176DD3" w:rsidRPr="007464D3" w:rsidRDefault="00176DD3" w:rsidP="00FD3F89">
            <w:pPr>
              <w:spacing w:after="0" w:line="240" w:lineRule="auto"/>
              <w:rPr>
                <w:rFonts w:ascii="Arial" w:eastAsia="Times New Roman" w:hAnsi="Arial" w:cs="Arial"/>
                <w:b/>
                <w:color w:val="000000"/>
                <w:sz w:val="14"/>
                <w:szCs w:val="14"/>
                <w:lang w:val="en-GB" w:eastAsia="pt-PT"/>
              </w:rPr>
            </w:pPr>
            <w:r w:rsidRPr="007464D3">
              <w:rPr>
                <w:rFonts w:ascii="Arial" w:eastAsia="Times New Roman" w:hAnsi="Arial" w:cs="Arial"/>
                <w:b/>
                <w:color w:val="000000"/>
                <w:sz w:val="14"/>
                <w:szCs w:val="14"/>
                <w:lang w:val="en-GB" w:eastAsia="pt-PT"/>
              </w:rPr>
              <w:t>0.5</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r>
      <w:tr w:rsidR="00176DD3" w:rsidRPr="00190B00" w:rsidTr="00FD3F89">
        <w:trPr>
          <w:trHeight w:val="227"/>
        </w:trPr>
        <w:tc>
          <w:tcPr>
            <w:tcW w:w="35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Schooling?</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FALSE</w:t>
            </w:r>
          </w:p>
        </w:tc>
        <w:tc>
          <w:tcPr>
            <w:tcW w:w="614" w:type="dxa"/>
            <w:tcBorders>
              <w:top w:val="nil"/>
              <w:left w:val="nil"/>
              <w:bottom w:val="nil"/>
              <w:right w:val="nil"/>
            </w:tcBorders>
            <w:shd w:val="clear" w:color="auto" w:fill="auto"/>
            <w:noWrap/>
            <w:vAlign w:val="center"/>
            <w:hideMark/>
          </w:tcPr>
          <w:p w:rsidR="00176DD3" w:rsidRPr="00D822AD" w:rsidRDefault="00176DD3" w:rsidP="00FD3F89">
            <w:pPr>
              <w:spacing w:after="0" w:line="240" w:lineRule="auto"/>
              <w:rPr>
                <w:rFonts w:ascii="Arial" w:eastAsia="Times New Roman" w:hAnsi="Arial" w:cs="Arial"/>
                <w:b/>
                <w:color w:val="000000"/>
                <w:sz w:val="14"/>
                <w:szCs w:val="14"/>
                <w:lang w:val="en-GB" w:eastAsia="pt-PT"/>
              </w:rPr>
            </w:pPr>
            <w:r w:rsidRPr="00D822AD">
              <w:rPr>
                <w:rFonts w:ascii="Arial" w:eastAsia="Times New Roman" w:hAnsi="Arial" w:cs="Arial"/>
                <w:b/>
                <w:color w:val="000000"/>
                <w:sz w:val="14"/>
                <w:szCs w:val="14"/>
                <w:lang w:val="en-GB" w:eastAsia="pt-PT"/>
              </w:rPr>
              <w:t>TRUE</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FALSE</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FALSE</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TRUE</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TRUE</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TRUE</w:t>
            </w:r>
          </w:p>
        </w:tc>
      </w:tr>
      <w:tr w:rsidR="00176DD3" w:rsidRPr="00190B00" w:rsidTr="00FD3F89">
        <w:trPr>
          <w:trHeight w:val="227"/>
        </w:trPr>
        <w:tc>
          <w:tcPr>
            <w:tcW w:w="35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Schoolmate</w:t>
            </w:r>
            <w:r w:rsidRPr="00D046D9">
              <w:rPr>
                <w:rFonts w:ascii="Arial" w:eastAsia="Times New Roman" w:hAnsi="Arial" w:cs="Arial"/>
                <w:color w:val="000000"/>
                <w:sz w:val="14"/>
                <w:szCs w:val="14"/>
                <w:lang w:val="en-GB" w:eastAsia="pt-PT"/>
              </w:rPr>
              <w:t xml:space="preserve"> distance (BL)</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1</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r>
      <w:tr w:rsidR="00176DD3" w:rsidRPr="00190B00" w:rsidTr="00FD3F89">
        <w:trPr>
          <w:trHeight w:val="227"/>
        </w:trPr>
        <w:tc>
          <w:tcPr>
            <w:tcW w:w="354"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Patch distance (m)</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r>
      <w:tr w:rsidR="00176DD3" w:rsidRPr="00190B00" w:rsidTr="00FD3F89">
        <w:trPr>
          <w:trHeight w:val="227"/>
        </w:trPr>
        <w:tc>
          <w:tcPr>
            <w:tcW w:w="354" w:type="dxa"/>
            <w:vMerge w:val="restart"/>
            <w:tcBorders>
              <w:top w:val="single" w:sz="4" w:space="0" w:color="auto"/>
              <w:left w:val="nil"/>
              <w:bottom w:val="single" w:sz="4" w:space="0" w:color="auto"/>
              <w:right w:val="nil"/>
            </w:tcBorders>
            <w:shd w:val="clear" w:color="auto" w:fill="auto"/>
            <w:textDirection w:val="btLr"/>
            <w:vAlign w:val="center"/>
            <w:hideMark/>
          </w:tcPr>
          <w:p w:rsidR="00176DD3" w:rsidRPr="00D046D9" w:rsidRDefault="00176DD3" w:rsidP="00FD3F89">
            <w:pPr>
              <w:spacing w:after="0" w:line="240" w:lineRule="auto"/>
              <w:ind w:left="113" w:right="113"/>
              <w:jc w:val="center"/>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Urge weights</w:t>
            </w:r>
          </w:p>
        </w:tc>
        <w:tc>
          <w:tcPr>
            <w:tcW w:w="1348" w:type="dxa"/>
            <w:tcBorders>
              <w:top w:val="single" w:sz="4" w:space="0" w:color="auto"/>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Align</w:t>
            </w:r>
          </w:p>
        </w:tc>
        <w:tc>
          <w:tcPr>
            <w:tcW w:w="685" w:type="dxa"/>
            <w:tcBorders>
              <w:top w:val="single" w:sz="4" w:space="0" w:color="auto"/>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614" w:type="dxa"/>
            <w:tcBorders>
              <w:top w:val="single" w:sz="4" w:space="0" w:color="auto"/>
              <w:left w:val="nil"/>
              <w:bottom w:val="nil"/>
              <w:right w:val="nil"/>
            </w:tcBorders>
            <w:shd w:val="clear" w:color="auto" w:fill="auto"/>
            <w:noWrap/>
            <w:vAlign w:val="center"/>
            <w:hideMark/>
          </w:tcPr>
          <w:p w:rsidR="00176DD3" w:rsidRPr="00D822AD" w:rsidRDefault="00176DD3" w:rsidP="00FD3F89">
            <w:pPr>
              <w:spacing w:after="0" w:line="240" w:lineRule="auto"/>
              <w:rPr>
                <w:rFonts w:ascii="Arial" w:eastAsia="Times New Roman" w:hAnsi="Arial" w:cs="Arial"/>
                <w:b/>
                <w:color w:val="000000"/>
                <w:sz w:val="14"/>
                <w:szCs w:val="14"/>
                <w:lang w:val="en-GB" w:eastAsia="pt-PT"/>
              </w:rPr>
            </w:pPr>
            <w:r w:rsidRPr="00D822AD">
              <w:rPr>
                <w:rFonts w:ascii="Arial" w:eastAsia="Times New Roman" w:hAnsi="Arial" w:cs="Arial"/>
                <w:b/>
                <w:color w:val="000000"/>
                <w:sz w:val="14"/>
                <w:szCs w:val="14"/>
                <w:lang w:val="en-GB" w:eastAsia="pt-PT"/>
              </w:rPr>
              <w:t>5</w:t>
            </w:r>
          </w:p>
        </w:tc>
        <w:tc>
          <w:tcPr>
            <w:tcW w:w="903" w:type="dxa"/>
            <w:tcBorders>
              <w:top w:val="single" w:sz="4" w:space="0" w:color="auto"/>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41" w:type="dxa"/>
            <w:tcBorders>
              <w:top w:val="single" w:sz="4" w:space="0" w:color="auto"/>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187" w:type="dxa"/>
            <w:tcBorders>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single" w:sz="4" w:space="0" w:color="auto"/>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5</w:t>
            </w:r>
          </w:p>
        </w:tc>
        <w:tc>
          <w:tcPr>
            <w:tcW w:w="708" w:type="dxa"/>
            <w:tcBorders>
              <w:top w:val="single" w:sz="4" w:space="0" w:color="auto"/>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851" w:type="dxa"/>
            <w:tcBorders>
              <w:top w:val="single" w:sz="4" w:space="0" w:color="auto"/>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5</w:t>
            </w:r>
          </w:p>
        </w:tc>
      </w:tr>
      <w:tr w:rsidR="00176DD3" w:rsidRPr="00190B00" w:rsidTr="00FD3F89">
        <w:trPr>
          <w:trHeight w:val="227"/>
        </w:trPr>
        <w:tc>
          <w:tcPr>
            <w:tcW w:w="354" w:type="dxa"/>
            <w:vMerge/>
            <w:tcBorders>
              <w:top w:val="single" w:sz="4" w:space="0" w:color="000000"/>
              <w:left w:val="nil"/>
              <w:bottom w:val="single" w:sz="4" w:space="0" w:color="auto"/>
              <w:right w:val="nil"/>
            </w:tcBorders>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Centre</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614" w:type="dxa"/>
            <w:tcBorders>
              <w:top w:val="nil"/>
              <w:left w:val="nil"/>
              <w:bottom w:val="nil"/>
              <w:right w:val="nil"/>
            </w:tcBorders>
            <w:shd w:val="clear" w:color="auto" w:fill="auto"/>
            <w:noWrap/>
            <w:vAlign w:val="center"/>
            <w:hideMark/>
          </w:tcPr>
          <w:p w:rsidR="00176DD3" w:rsidRPr="00D822AD" w:rsidRDefault="00176DD3" w:rsidP="00FD3F89">
            <w:pPr>
              <w:spacing w:after="0" w:line="240" w:lineRule="auto"/>
              <w:rPr>
                <w:rFonts w:ascii="Arial" w:eastAsia="Times New Roman" w:hAnsi="Arial" w:cs="Arial"/>
                <w:b/>
                <w:color w:val="000000"/>
                <w:sz w:val="14"/>
                <w:szCs w:val="14"/>
                <w:lang w:val="en-GB" w:eastAsia="pt-PT"/>
              </w:rPr>
            </w:pPr>
            <w:r w:rsidRPr="00D822AD">
              <w:rPr>
                <w:rFonts w:ascii="Arial" w:eastAsia="Times New Roman" w:hAnsi="Arial" w:cs="Arial"/>
                <w:b/>
                <w:color w:val="000000"/>
                <w:sz w:val="14"/>
                <w:szCs w:val="14"/>
                <w:lang w:val="en-GB" w:eastAsia="pt-PT"/>
              </w:rPr>
              <w:t>5</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6</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2</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6</w:t>
            </w:r>
          </w:p>
        </w:tc>
      </w:tr>
      <w:tr w:rsidR="00176DD3" w:rsidRPr="00190B00" w:rsidTr="00FD3F89">
        <w:trPr>
          <w:trHeight w:val="227"/>
        </w:trPr>
        <w:tc>
          <w:tcPr>
            <w:tcW w:w="354" w:type="dxa"/>
            <w:vMerge/>
            <w:tcBorders>
              <w:top w:val="single" w:sz="4" w:space="0" w:color="000000"/>
              <w:left w:val="nil"/>
              <w:bottom w:val="single" w:sz="4" w:space="0" w:color="auto"/>
              <w:right w:val="nil"/>
            </w:tcBorders>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Spacing</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614" w:type="dxa"/>
            <w:tcBorders>
              <w:top w:val="nil"/>
              <w:left w:val="nil"/>
              <w:bottom w:val="nil"/>
              <w:right w:val="nil"/>
            </w:tcBorders>
            <w:shd w:val="clear" w:color="auto" w:fill="auto"/>
            <w:noWrap/>
            <w:vAlign w:val="center"/>
            <w:hideMark/>
          </w:tcPr>
          <w:p w:rsidR="00176DD3" w:rsidRPr="00D822AD" w:rsidRDefault="00176DD3" w:rsidP="00FD3F89">
            <w:pPr>
              <w:spacing w:after="0" w:line="240" w:lineRule="auto"/>
              <w:rPr>
                <w:rFonts w:ascii="Arial" w:eastAsia="Times New Roman" w:hAnsi="Arial" w:cs="Arial"/>
                <w:b/>
                <w:color w:val="000000"/>
                <w:sz w:val="14"/>
                <w:szCs w:val="14"/>
                <w:lang w:val="en-GB" w:eastAsia="pt-PT"/>
              </w:rPr>
            </w:pPr>
            <w:r w:rsidRPr="00D822AD">
              <w:rPr>
                <w:rFonts w:ascii="Arial" w:eastAsia="Times New Roman" w:hAnsi="Arial" w:cs="Arial"/>
                <w:b/>
                <w:color w:val="000000"/>
                <w:sz w:val="14"/>
                <w:szCs w:val="14"/>
                <w:lang w:val="en-GB" w:eastAsia="pt-PT"/>
              </w:rPr>
              <w:t>5</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15</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5</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15</w:t>
            </w:r>
          </w:p>
        </w:tc>
      </w:tr>
      <w:tr w:rsidR="00176DD3" w:rsidRPr="00190B00" w:rsidTr="00FD3F89">
        <w:trPr>
          <w:trHeight w:val="227"/>
        </w:trPr>
        <w:tc>
          <w:tcPr>
            <w:tcW w:w="354" w:type="dxa"/>
            <w:vMerge/>
            <w:tcBorders>
              <w:top w:val="single" w:sz="4" w:space="0" w:color="000000"/>
              <w:left w:val="nil"/>
              <w:bottom w:val="single" w:sz="4" w:space="0" w:color="auto"/>
              <w:right w:val="nil"/>
            </w:tcBorders>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Wander</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3</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r>
      <w:tr w:rsidR="00176DD3" w:rsidRPr="00190B00" w:rsidTr="00FD3F89">
        <w:trPr>
          <w:trHeight w:val="227"/>
        </w:trPr>
        <w:tc>
          <w:tcPr>
            <w:tcW w:w="354" w:type="dxa"/>
            <w:vMerge/>
            <w:tcBorders>
              <w:top w:val="single" w:sz="4" w:space="0" w:color="000000"/>
              <w:left w:val="nil"/>
              <w:bottom w:val="single" w:sz="4" w:space="0" w:color="auto"/>
              <w:right w:val="nil"/>
            </w:tcBorders>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Rest</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0</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0</w:t>
            </w:r>
          </w:p>
        </w:tc>
        <w:tc>
          <w:tcPr>
            <w:tcW w:w="941" w:type="dxa"/>
            <w:tcBorders>
              <w:top w:val="nil"/>
              <w:left w:val="nil"/>
              <w:bottom w:val="nil"/>
              <w:right w:val="nil"/>
            </w:tcBorders>
            <w:shd w:val="clear" w:color="auto" w:fill="auto"/>
            <w:noWrap/>
            <w:vAlign w:val="center"/>
            <w:hideMark/>
          </w:tcPr>
          <w:p w:rsidR="00176DD3" w:rsidRPr="00D822AD" w:rsidRDefault="00176DD3" w:rsidP="00FD3F89">
            <w:pPr>
              <w:spacing w:after="0" w:line="240" w:lineRule="auto"/>
              <w:rPr>
                <w:rFonts w:ascii="Arial" w:eastAsia="Times New Roman" w:hAnsi="Arial" w:cs="Arial"/>
                <w:b/>
                <w:color w:val="000000"/>
                <w:sz w:val="14"/>
                <w:szCs w:val="14"/>
                <w:lang w:val="en-GB" w:eastAsia="pt-PT"/>
              </w:rPr>
            </w:pPr>
            <w:r w:rsidRPr="00D822AD">
              <w:rPr>
                <w:rFonts w:ascii="Arial" w:eastAsia="Times New Roman" w:hAnsi="Arial" w:cs="Arial"/>
                <w:b/>
                <w:color w:val="000000"/>
                <w:sz w:val="14"/>
                <w:szCs w:val="14"/>
                <w:lang w:val="en-GB" w:eastAsia="pt-PT"/>
              </w:rPr>
              <w:t>5</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7</w:t>
            </w:r>
          </w:p>
        </w:tc>
      </w:tr>
      <w:tr w:rsidR="00176DD3" w:rsidRPr="00190B00" w:rsidTr="00FD3F89">
        <w:trPr>
          <w:trHeight w:val="227"/>
        </w:trPr>
        <w:tc>
          <w:tcPr>
            <w:tcW w:w="354" w:type="dxa"/>
            <w:vMerge/>
            <w:tcBorders>
              <w:top w:val="single" w:sz="4" w:space="0" w:color="000000"/>
              <w:left w:val="nil"/>
              <w:bottom w:val="single" w:sz="4" w:space="0" w:color="auto"/>
              <w:right w:val="nil"/>
            </w:tcBorders>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Cruise</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0</w:t>
            </w:r>
          </w:p>
        </w:tc>
      </w:tr>
      <w:tr w:rsidR="00176DD3" w:rsidRPr="00190B00" w:rsidTr="00FD3F89">
        <w:trPr>
          <w:trHeight w:val="227"/>
        </w:trPr>
        <w:tc>
          <w:tcPr>
            <w:tcW w:w="354" w:type="dxa"/>
            <w:vMerge/>
            <w:tcBorders>
              <w:top w:val="single" w:sz="4" w:space="0" w:color="000000"/>
              <w:left w:val="nil"/>
              <w:bottom w:val="single" w:sz="4" w:space="0" w:color="auto"/>
              <w:right w:val="nil"/>
            </w:tcBorders>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Patch gathering</w:t>
            </w:r>
          </w:p>
        </w:tc>
        <w:tc>
          <w:tcPr>
            <w:tcW w:w="685"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614"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03"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941" w:type="dxa"/>
            <w:tcBorders>
              <w:top w:val="nil"/>
              <w:left w:val="nil"/>
              <w:bottom w:val="nil"/>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187" w:type="dxa"/>
            <w:tcBorders>
              <w:top w:val="nil"/>
              <w:left w:val="nil"/>
              <w:bottom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c>
          <w:tcPr>
            <w:tcW w:w="708"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10</w:t>
            </w:r>
          </w:p>
        </w:tc>
        <w:tc>
          <w:tcPr>
            <w:tcW w:w="851" w:type="dxa"/>
            <w:tcBorders>
              <w:top w:val="nil"/>
              <w:left w:val="nil"/>
              <w:bottom w:val="nil"/>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w:t>
            </w:r>
          </w:p>
        </w:tc>
      </w:tr>
      <w:tr w:rsidR="00176DD3" w:rsidRPr="00190B00" w:rsidTr="00FD3F89">
        <w:trPr>
          <w:trHeight w:val="227"/>
        </w:trPr>
        <w:tc>
          <w:tcPr>
            <w:tcW w:w="354" w:type="dxa"/>
            <w:vMerge/>
            <w:tcBorders>
              <w:top w:val="single" w:sz="4" w:space="0" w:color="000000"/>
              <w:left w:val="nil"/>
              <w:bottom w:val="single" w:sz="4" w:space="0" w:color="auto"/>
              <w:right w:val="nil"/>
            </w:tcBorders>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1348"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Diver avoidance</w:t>
            </w:r>
          </w:p>
        </w:tc>
        <w:tc>
          <w:tcPr>
            <w:tcW w:w="685"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614"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903"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941" w:type="dxa"/>
            <w:tcBorders>
              <w:top w:val="nil"/>
              <w:left w:val="nil"/>
              <w:bottom w:val="single" w:sz="4" w:space="0" w:color="auto"/>
              <w:right w:val="nil"/>
            </w:tcBorders>
            <w:shd w:val="clear" w:color="auto" w:fill="auto"/>
            <w:noWrap/>
            <w:vAlign w:val="center"/>
            <w:hideMark/>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Pr>
                <w:rFonts w:ascii="Arial" w:eastAsia="Times New Roman" w:hAnsi="Arial" w:cs="Arial"/>
                <w:color w:val="000000"/>
                <w:sz w:val="14"/>
                <w:szCs w:val="14"/>
                <w:lang w:val="en-GB" w:eastAsia="pt-PT"/>
              </w:rPr>
              <w:t>5</w:t>
            </w:r>
          </w:p>
        </w:tc>
        <w:tc>
          <w:tcPr>
            <w:tcW w:w="187" w:type="dxa"/>
            <w:tcBorders>
              <w:top w:val="nil"/>
              <w:left w:val="nil"/>
              <w:right w:val="nil"/>
            </w:tcBorders>
          </w:tcPr>
          <w:p w:rsidR="00176DD3" w:rsidRPr="00D046D9" w:rsidRDefault="00176DD3" w:rsidP="00FD3F89">
            <w:pPr>
              <w:spacing w:after="0" w:line="240" w:lineRule="auto"/>
              <w:rPr>
                <w:rFonts w:ascii="Arial" w:eastAsia="Times New Roman" w:hAnsi="Arial" w:cs="Arial"/>
                <w:color w:val="000000"/>
                <w:sz w:val="14"/>
                <w:szCs w:val="14"/>
                <w:lang w:val="en-GB" w:eastAsia="pt-PT"/>
              </w:rPr>
            </w:pPr>
          </w:p>
        </w:tc>
        <w:tc>
          <w:tcPr>
            <w:tcW w:w="851" w:type="dxa"/>
            <w:tcBorders>
              <w:top w:val="nil"/>
              <w:left w:val="nil"/>
              <w:bottom w:val="single" w:sz="4" w:space="0" w:color="auto"/>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10</w:t>
            </w:r>
          </w:p>
        </w:tc>
        <w:tc>
          <w:tcPr>
            <w:tcW w:w="708" w:type="dxa"/>
            <w:tcBorders>
              <w:top w:val="nil"/>
              <w:left w:val="nil"/>
              <w:bottom w:val="single" w:sz="4" w:space="0" w:color="auto"/>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10</w:t>
            </w:r>
          </w:p>
        </w:tc>
        <w:tc>
          <w:tcPr>
            <w:tcW w:w="851" w:type="dxa"/>
            <w:tcBorders>
              <w:top w:val="nil"/>
              <w:left w:val="nil"/>
              <w:bottom w:val="single" w:sz="4" w:space="0" w:color="auto"/>
              <w:right w:val="nil"/>
            </w:tcBorders>
            <w:vAlign w:val="center"/>
          </w:tcPr>
          <w:p w:rsidR="00176DD3" w:rsidRPr="00D046D9" w:rsidRDefault="00176DD3" w:rsidP="00FD3F89">
            <w:pPr>
              <w:spacing w:after="0" w:line="240" w:lineRule="auto"/>
              <w:rPr>
                <w:rFonts w:ascii="Arial" w:eastAsia="Times New Roman" w:hAnsi="Arial" w:cs="Arial"/>
                <w:color w:val="000000"/>
                <w:sz w:val="14"/>
                <w:szCs w:val="14"/>
                <w:lang w:val="en-GB" w:eastAsia="pt-PT"/>
              </w:rPr>
            </w:pPr>
            <w:r w:rsidRPr="00D046D9">
              <w:rPr>
                <w:rFonts w:ascii="Arial" w:eastAsia="Times New Roman" w:hAnsi="Arial" w:cs="Arial"/>
                <w:color w:val="000000"/>
                <w:sz w:val="14"/>
                <w:szCs w:val="14"/>
                <w:lang w:val="en-GB" w:eastAsia="pt-PT"/>
              </w:rPr>
              <w:t>10</w:t>
            </w:r>
          </w:p>
        </w:tc>
      </w:tr>
    </w:tbl>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p>
    <w:p w:rsidR="00176DD3" w:rsidRDefault="00176DD3" w:rsidP="00176DD3">
      <w:pPr>
        <w:spacing w:line="360" w:lineRule="auto"/>
        <w:jc w:val="both"/>
        <w:rPr>
          <w:rFonts w:ascii="Arial" w:hAnsi="Arial" w:cs="Arial"/>
          <w:lang w:val="en-GB"/>
        </w:rPr>
      </w:pPr>
      <w:r>
        <w:rPr>
          <w:rFonts w:ascii="Arial" w:hAnsi="Arial" w:cs="Arial"/>
          <w:lang w:val="en-GB"/>
        </w:rPr>
        <w:lastRenderedPageBreak/>
        <w:t xml:space="preserve">The sensitivity of behaviour frequency was assessed by shifting the frequency of the “wander” behaviour of the complex fish by 0.1 in both directions, and diluting this change on the other two behaviours (table </w:t>
      </w:r>
      <w:r w:rsidR="007A4F4D">
        <w:rPr>
          <w:rFonts w:ascii="Arial" w:hAnsi="Arial" w:cs="Arial"/>
          <w:lang w:val="en-GB"/>
        </w:rPr>
        <w:t>2</w:t>
      </w:r>
      <w:r>
        <w:rPr>
          <w:rFonts w:ascii="Arial" w:hAnsi="Arial" w:cs="Arial"/>
          <w:lang w:val="en-GB"/>
        </w:rPr>
        <w:t>).</w:t>
      </w:r>
    </w:p>
    <w:p w:rsidR="00176DD3" w:rsidRPr="00F255E2" w:rsidRDefault="00176DD3" w:rsidP="00176DD3">
      <w:pPr>
        <w:spacing w:line="360" w:lineRule="auto"/>
        <w:jc w:val="both"/>
        <w:rPr>
          <w:rFonts w:ascii="Arial" w:hAnsi="Arial" w:cs="Arial"/>
          <w:lang w:val="en-GB"/>
        </w:rPr>
      </w:pPr>
    </w:p>
    <w:p w:rsidR="00176DD3" w:rsidRDefault="00176DD3" w:rsidP="00176DD3">
      <w:pPr>
        <w:spacing w:line="360" w:lineRule="auto"/>
        <w:jc w:val="center"/>
        <w:rPr>
          <w:noProof/>
          <w:lang w:eastAsia="pt-PT"/>
        </w:rPr>
      </w:pPr>
      <w:r w:rsidRPr="000179AA">
        <w:rPr>
          <w:noProof/>
          <w:lang w:eastAsia="pt-PT"/>
        </w:rPr>
        <w:drawing>
          <wp:inline distT="0" distB="0" distL="0" distR="0">
            <wp:extent cx="4162425" cy="3169920"/>
            <wp:effectExtent l="0" t="0" r="9525" b="1143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76DD3" w:rsidRPr="003D23EB" w:rsidRDefault="00176DD3" w:rsidP="00176DD3">
      <w:pPr>
        <w:spacing w:line="360" w:lineRule="auto"/>
        <w:ind w:left="567" w:right="566"/>
        <w:rPr>
          <w:rFonts w:ascii="Arial" w:hAnsi="Arial" w:cs="Arial"/>
          <w:sz w:val="18"/>
          <w:lang w:val="en-US"/>
        </w:rPr>
      </w:pPr>
      <w:r>
        <w:rPr>
          <w:noProof/>
          <w:sz w:val="18"/>
          <w:lang w:val="en-US" w:eastAsia="pt-PT"/>
        </w:rPr>
        <w:t>Figure 1</w:t>
      </w:r>
      <w:r w:rsidRPr="003D23EB">
        <w:rPr>
          <w:noProof/>
          <w:sz w:val="18"/>
          <w:lang w:val="en-US" w:eastAsia="pt-PT"/>
        </w:rPr>
        <w:t>. Percent change in output (fish density estimate</w:t>
      </w:r>
      <w:r>
        <w:rPr>
          <w:noProof/>
          <w:sz w:val="18"/>
          <w:lang w:val="en-US" w:eastAsia="pt-PT"/>
        </w:rPr>
        <w:t>d by the diver</w:t>
      </w:r>
      <w:r w:rsidRPr="003D23EB">
        <w:rPr>
          <w:noProof/>
          <w:sz w:val="18"/>
          <w:lang w:val="en-US" w:eastAsia="pt-PT"/>
        </w:rPr>
        <w:t>) with an increase or decrease in 20% of the input parameters</w:t>
      </w:r>
      <w:r>
        <w:rPr>
          <w:noProof/>
          <w:sz w:val="18"/>
          <w:lang w:val="en-US" w:eastAsia="pt-PT"/>
        </w:rPr>
        <w:t xml:space="preserve"> relative to control</w:t>
      </w:r>
      <w:r w:rsidRPr="003D23EB">
        <w:rPr>
          <w:noProof/>
          <w:sz w:val="18"/>
          <w:lang w:val="en-US" w:eastAsia="pt-PT"/>
        </w:rPr>
        <w:t>.</w:t>
      </w:r>
      <w:r>
        <w:rPr>
          <w:noProof/>
          <w:sz w:val="18"/>
          <w:lang w:val="en-US" w:eastAsia="pt-PT"/>
        </w:rPr>
        <w:t xml:space="preserve"> Values calculated from 15 replicates using 30x2 m transects, with a swim speed of 8 metres per minute and a visibility of 6 metres.  True density was fixed at 0.2 fish per square metre.</w:t>
      </w:r>
    </w:p>
    <w:p w:rsidR="00176DD3" w:rsidRDefault="00176DD3" w:rsidP="00176DD3">
      <w:pPr>
        <w:spacing w:line="360" w:lineRule="auto"/>
        <w:jc w:val="both"/>
        <w:rPr>
          <w:rFonts w:ascii="Arial" w:hAnsi="Arial" w:cs="Arial"/>
          <w:lang w:val="en-GB"/>
        </w:rPr>
      </w:pPr>
      <w:r>
        <w:rPr>
          <w:rFonts w:ascii="Arial" w:hAnsi="Arial" w:cs="Arial"/>
          <w:lang w:val="en-GB"/>
        </w:rPr>
        <w:t>For the speed attribute, the cruise speed was shifted 20% in both directions and the burst speed was also adjusted by the same amount (not the same percentage). Even though this is a simple approach that disregards all possible interactions among parameters, it is evident from figure 2 that the model is particularly sensitive to fish movement speed (maximum speed and the magnitude of the rest urge). The rest urge adds additional drag to fish movement, regardless of their maximum speed, so changing this urge can drastically change the average speed and thus impact the visual counts. Maximum speed, however, is one of the most important attributes in the model, requiring a particularly informed parameterisation, either from laboratory measurements, video analysis or by using a proxy such as the caudal fin aspect ratio approach implemented in the model interface.</w:t>
      </w:r>
    </w:p>
    <w:p w:rsidR="00944BBE" w:rsidRDefault="00944BBE" w:rsidP="00176DD3">
      <w:pPr>
        <w:spacing w:line="360" w:lineRule="auto"/>
        <w:jc w:val="both"/>
        <w:rPr>
          <w:rFonts w:ascii="Arial" w:hAnsi="Arial" w:cs="Arial"/>
          <w:lang w:val="en-GB"/>
        </w:rPr>
      </w:pPr>
      <w:r w:rsidRPr="00944BBE">
        <w:rPr>
          <w:rFonts w:ascii="Arial" w:hAnsi="Arial" w:cs="Arial"/>
          <w:lang w:val="en-GB"/>
        </w:rPr>
        <w:t xml:space="preserve">For schooling behaviour, the output seems to be particularly sensitive to the spacing between schoolmates. Decreasing or increasing the distance by 20% led to a decrease or increase in output by about 20%, respectively. Because increasing the “centre” urge </w:t>
      </w:r>
      <w:r w:rsidRPr="00944BBE">
        <w:rPr>
          <w:rFonts w:ascii="Arial" w:hAnsi="Arial" w:cs="Arial"/>
          <w:lang w:val="en-GB"/>
        </w:rPr>
        <w:lastRenderedPageBreak/>
        <w:t>vector leads to more compact schools, it is analogous to decreasing the distance in terms of sensitivity.</w:t>
      </w:r>
    </w:p>
    <w:p w:rsidR="00014F09" w:rsidRPr="00176DD3" w:rsidRDefault="00176DD3" w:rsidP="00176DD3">
      <w:pPr>
        <w:spacing w:line="360" w:lineRule="auto"/>
        <w:jc w:val="both"/>
        <w:rPr>
          <w:rFonts w:ascii="Arial" w:hAnsi="Arial" w:cs="Arial"/>
          <w:lang w:val="en-GB"/>
        </w:rPr>
      </w:pPr>
      <w:r>
        <w:rPr>
          <w:rFonts w:ascii="Arial" w:hAnsi="Arial" w:cs="Arial"/>
          <w:lang w:val="en-GB"/>
        </w:rPr>
        <w:t xml:space="preserve">The effect of changing fish view angle was also tested, but as in this case it is impossible to increase it by 20%, this parameter was tested by reducing or increasing the angle in 10 degrees (3%). In this case a decrease led to a 2.0% average increase in estimated density (4.0% SE), while an increase led to an average increase of the output in 1.8% (3.9% SE). Because this was done on the “basic” fish type (tables </w:t>
      </w:r>
      <w:r w:rsidR="007A4F4D">
        <w:rPr>
          <w:rFonts w:ascii="Arial" w:hAnsi="Arial" w:cs="Arial"/>
          <w:lang w:val="en-GB"/>
        </w:rPr>
        <w:t>1</w:t>
      </w:r>
      <w:r>
        <w:rPr>
          <w:rFonts w:ascii="Arial" w:hAnsi="Arial" w:cs="Arial"/>
          <w:lang w:val="en-GB"/>
        </w:rPr>
        <w:t xml:space="preserve"> and </w:t>
      </w:r>
      <w:r w:rsidR="007A4F4D">
        <w:rPr>
          <w:rFonts w:ascii="Arial" w:hAnsi="Arial" w:cs="Arial"/>
          <w:lang w:val="en-GB"/>
        </w:rPr>
        <w:t>2</w:t>
      </w:r>
      <w:r>
        <w:rPr>
          <w:rFonts w:ascii="Arial" w:hAnsi="Arial" w:cs="Arial"/>
          <w:lang w:val="en-GB"/>
        </w:rPr>
        <w:t xml:space="preserve">), view angle only affects the reaction of fish to the diver. </w:t>
      </w:r>
      <w:r w:rsidR="00F2442F" w:rsidRPr="00251C10">
        <w:rPr>
          <w:rFonts w:ascii="Arial" w:hAnsi="Arial" w:cs="Arial"/>
          <w:lang w:val="en-GB"/>
        </w:rPr>
        <w:t>Changing the view angle on a schooling fish tends to affect the shape and size of schools,</w:t>
      </w:r>
      <w:r w:rsidR="00F2442F">
        <w:rPr>
          <w:rFonts w:ascii="Arial" w:hAnsi="Arial" w:cs="Arial"/>
          <w:lang w:val="en-GB"/>
        </w:rPr>
        <w:t xml:space="preserve"> and therefore</w:t>
      </w:r>
      <w:r w:rsidR="00F2442F" w:rsidRPr="00251C10">
        <w:rPr>
          <w:rFonts w:ascii="Arial" w:hAnsi="Arial" w:cs="Arial"/>
          <w:lang w:val="en-GB"/>
        </w:rPr>
        <w:t xml:space="preserve"> model sensitivity </w:t>
      </w:r>
      <w:r w:rsidR="00F2442F">
        <w:rPr>
          <w:rFonts w:ascii="Arial" w:hAnsi="Arial" w:cs="Arial"/>
          <w:lang w:val="en-GB"/>
        </w:rPr>
        <w:t>is</w:t>
      </w:r>
      <w:r w:rsidR="00F2442F" w:rsidRPr="00251C10">
        <w:rPr>
          <w:rFonts w:ascii="Arial" w:hAnsi="Arial" w:cs="Arial"/>
          <w:lang w:val="en-GB"/>
        </w:rPr>
        <w:t xml:space="preserve"> </w:t>
      </w:r>
      <w:r w:rsidR="00F2442F">
        <w:rPr>
          <w:rFonts w:ascii="Arial" w:hAnsi="Arial" w:cs="Arial"/>
          <w:lang w:val="en-GB"/>
        </w:rPr>
        <w:t>probably</w:t>
      </w:r>
      <w:r w:rsidR="00F2442F" w:rsidRPr="00251C10">
        <w:rPr>
          <w:rFonts w:ascii="Arial" w:hAnsi="Arial" w:cs="Arial"/>
          <w:lang w:val="en-GB"/>
        </w:rPr>
        <w:t xml:space="preserve"> affected differently.</w:t>
      </w:r>
    </w:p>
    <w:sectPr w:rsidR="00014F09" w:rsidRPr="00176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944C4"/>
    <w:multiLevelType w:val="multilevel"/>
    <w:tmpl w:val="6C4E48A4"/>
    <w:lvl w:ilvl="0">
      <w:start w:val="1"/>
      <w:numFmt w:val="decimal"/>
      <w:lvlText w:val="%1)"/>
      <w:lvlJc w:val="left"/>
      <w:pPr>
        <w:ind w:left="375" w:hanging="37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51"/>
    <w:rsid w:val="00000488"/>
    <w:rsid w:val="00014F09"/>
    <w:rsid w:val="00176DD3"/>
    <w:rsid w:val="001B71E9"/>
    <w:rsid w:val="00424A51"/>
    <w:rsid w:val="0050285C"/>
    <w:rsid w:val="007A4F4D"/>
    <w:rsid w:val="00944BBE"/>
    <w:rsid w:val="00987263"/>
    <w:rsid w:val="00E2453A"/>
    <w:rsid w:val="00F2442F"/>
    <w:rsid w:val="00F82495"/>
    <w:rsid w:val="00FB3A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B1D1"/>
  <w15:chartTrackingRefBased/>
  <w15:docId w15:val="{E41149F6-B1F5-4937-9F9C-72E24E20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6DD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53A"/>
    <w:rPr>
      <w:color w:val="0563C1" w:themeColor="hyperlink"/>
      <w:u w:val="single"/>
    </w:rPr>
  </w:style>
  <w:style w:type="character" w:styleId="FollowedHyperlink">
    <w:name w:val="FollowedHyperlink"/>
    <w:basedOn w:val="DefaultParagraphFont"/>
    <w:uiPriority w:val="99"/>
    <w:semiHidden/>
    <w:unhideWhenUsed/>
    <w:rsid w:val="00987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Documentos\MEGAsync\Pos%20Doc\Agent%20based%20models\my%20models\FishCensus\sensitivity%20analysis\FishCensus%20sensitivity%20to%20behaviour%20parameters-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1"/>
          <c:order val="0"/>
          <c:tx>
            <c:strRef>
              <c:f>Sheet1!$D$2</c:f>
              <c:strCache>
                <c:ptCount val="1"/>
                <c:pt idx="0">
                  <c:v>-20%</c:v>
                </c:pt>
              </c:strCache>
            </c:strRef>
          </c:tx>
          <c:spPr>
            <a:solidFill>
              <a:schemeClr val="accent1"/>
            </a:solidFill>
            <a:ln>
              <a:noFill/>
            </a:ln>
            <a:effectLst/>
          </c:spPr>
          <c:invertIfNegative val="0"/>
          <c:errBars>
            <c:errBarType val="plus"/>
            <c:errValType val="cust"/>
            <c:noEndCap val="0"/>
            <c:plus>
              <c:numRef>
                <c:f>Sheet1!$H$3:$H$15</c:f>
                <c:numCache>
                  <c:formatCode>General</c:formatCode>
                  <c:ptCount val="13"/>
                  <c:pt idx="0">
                    <c:v>4.1227775940428577E-2</c:v>
                  </c:pt>
                  <c:pt idx="1">
                    <c:v>-7.489842031233325E-2</c:v>
                  </c:pt>
                  <c:pt idx="2">
                    <c:v>-4.3564034005497909E-2</c:v>
                  </c:pt>
                  <c:pt idx="3">
                    <c:v>-3.1708413765934675E-2</c:v>
                  </c:pt>
                  <c:pt idx="4">
                    <c:v>-8.6139614271069781E-2</c:v>
                  </c:pt>
                  <c:pt idx="5">
                    <c:v>0.11700069945977849</c:v>
                  </c:pt>
                  <c:pt idx="6">
                    <c:v>0.1257148251388496</c:v>
                  </c:pt>
                  <c:pt idx="7">
                    <c:v>-0.10832148568934209</c:v>
                  </c:pt>
                  <c:pt idx="8">
                    <c:v>3.9437645659075295E-2</c:v>
                  </c:pt>
                  <c:pt idx="9">
                    <c:v>8.0677647183216072E-2</c:v>
                  </c:pt>
                  <c:pt idx="10">
                    <c:v>-3.9912584457254326E-2</c:v>
                  </c:pt>
                  <c:pt idx="11">
                    <c:v>4.6327691704080597E-2</c:v>
                  </c:pt>
                  <c:pt idx="12">
                    <c:v>-0.10133839880674063</c:v>
                  </c:pt>
                </c:numCache>
              </c:numRef>
            </c:plus>
            <c:minus>
              <c:numRef>
                <c:f>Sheet1!$H$3:$H$15</c:f>
                <c:numCache>
                  <c:formatCode>General</c:formatCode>
                  <c:ptCount val="13"/>
                  <c:pt idx="0">
                    <c:v>4.1227775940428577E-2</c:v>
                  </c:pt>
                  <c:pt idx="1">
                    <c:v>-7.489842031233325E-2</c:v>
                  </c:pt>
                  <c:pt idx="2">
                    <c:v>-4.3564034005497909E-2</c:v>
                  </c:pt>
                  <c:pt idx="3">
                    <c:v>-3.1708413765934675E-2</c:v>
                  </c:pt>
                  <c:pt idx="4">
                    <c:v>-8.6139614271069781E-2</c:v>
                  </c:pt>
                  <c:pt idx="5">
                    <c:v>0.11700069945977849</c:v>
                  </c:pt>
                  <c:pt idx="6">
                    <c:v>0.1257148251388496</c:v>
                  </c:pt>
                  <c:pt idx="7">
                    <c:v>-0.10832148568934209</c:v>
                  </c:pt>
                  <c:pt idx="8">
                    <c:v>3.9437645659075295E-2</c:v>
                  </c:pt>
                  <c:pt idx="9">
                    <c:v>8.0677647183216072E-2</c:v>
                  </c:pt>
                  <c:pt idx="10">
                    <c:v>-3.9912584457254326E-2</c:v>
                  </c:pt>
                  <c:pt idx="11">
                    <c:v>4.6327691704080597E-2</c:v>
                  </c:pt>
                  <c:pt idx="12">
                    <c:v>-0.10133839880674063</c:v>
                  </c:pt>
                </c:numCache>
              </c:numRef>
            </c:minus>
            <c:spPr>
              <a:noFill/>
              <a:ln w="9525" cap="flat" cmpd="sng" algn="ctr">
                <a:solidFill>
                  <a:schemeClr val="tx1">
                    <a:lumMod val="65000"/>
                    <a:lumOff val="35000"/>
                  </a:schemeClr>
                </a:solidFill>
                <a:round/>
              </a:ln>
              <a:effectLst/>
            </c:spPr>
          </c:errBars>
          <c:cat>
            <c:strRef>
              <c:f>Sheet1!$B$3:$B$15</c:f>
              <c:strCache>
                <c:ptCount val="13"/>
                <c:pt idx="0">
                  <c:v>Approach distance (m)</c:v>
                </c:pt>
                <c:pt idx="1">
                  <c:v>Detectability</c:v>
                </c:pt>
                <c:pt idx="2">
                  <c:v>ID distance</c:v>
                </c:pt>
                <c:pt idx="3">
                  <c:v>Speed</c:v>
                </c:pt>
                <c:pt idx="4">
                  <c:v>Behaviour frequency</c:v>
                </c:pt>
                <c:pt idx="5">
                  <c:v>Align</c:v>
                </c:pt>
                <c:pt idx="6">
                  <c:v>Center</c:v>
                </c:pt>
                <c:pt idx="7">
                  <c:v>Spacing</c:v>
                </c:pt>
                <c:pt idx="8">
                  <c:v>Wander</c:v>
                </c:pt>
                <c:pt idx="9">
                  <c:v>Rest</c:v>
                </c:pt>
                <c:pt idx="10">
                  <c:v>Cruise</c:v>
                </c:pt>
                <c:pt idx="11">
                  <c:v>Diver avoidance</c:v>
                </c:pt>
                <c:pt idx="12">
                  <c:v>Schoolmate distance (BL)</c:v>
                </c:pt>
              </c:strCache>
            </c:strRef>
          </c:cat>
          <c:val>
            <c:numRef>
              <c:f>Sheet1!$D$3:$D$15</c:f>
              <c:numCache>
                <c:formatCode>0.0%</c:formatCode>
                <c:ptCount val="13"/>
                <c:pt idx="0">
                  <c:v>4.8978885427483736E-2</c:v>
                </c:pt>
                <c:pt idx="1">
                  <c:v>-0.14357524348099254</c:v>
                </c:pt>
                <c:pt idx="2">
                  <c:v>-0.17410868812737976</c:v>
                </c:pt>
                <c:pt idx="3">
                  <c:v>-0.3470635744779047</c:v>
                </c:pt>
                <c:pt idx="4">
                  <c:v>-9.5346046139485094E-2</c:v>
                </c:pt>
                <c:pt idx="5">
                  <c:v>0.13925169399980364</c:v>
                </c:pt>
                <c:pt idx="6">
                  <c:v>9.8202887164881656E-3</c:v>
                </c:pt>
                <c:pt idx="7">
                  <c:v>-0.18334479033683601</c:v>
                </c:pt>
                <c:pt idx="8">
                  <c:v>0.1673012576439368</c:v>
                </c:pt>
                <c:pt idx="9">
                  <c:v>0.16664769493454759</c:v>
                </c:pt>
                <c:pt idx="10">
                  <c:v>-4.3267566632052654E-2</c:v>
                </c:pt>
                <c:pt idx="11">
                  <c:v>2.786431291104189E-2</c:v>
                </c:pt>
                <c:pt idx="12">
                  <c:v>-8.8382598448394134E-2</c:v>
                </c:pt>
              </c:numCache>
            </c:numRef>
          </c:val>
          <c:extLst>
            <c:ext xmlns:c16="http://schemas.microsoft.com/office/drawing/2014/chart" uri="{C3380CC4-5D6E-409C-BE32-E72D297353CC}">
              <c16:uniqueId val="{00000000-5177-443C-9F3D-BB2AE66B9A37}"/>
            </c:ext>
          </c:extLst>
        </c:ser>
        <c:ser>
          <c:idx val="2"/>
          <c:order val="1"/>
          <c:tx>
            <c:strRef>
              <c:f>Sheet1!$E$2</c:f>
              <c:strCache>
                <c:ptCount val="1"/>
                <c:pt idx="0">
                  <c:v>+20%</c:v>
                </c:pt>
              </c:strCache>
            </c:strRef>
          </c:tx>
          <c:spPr>
            <a:solidFill>
              <a:schemeClr val="accent2"/>
            </a:solidFill>
            <a:ln>
              <a:noFill/>
            </a:ln>
            <a:effectLst/>
          </c:spPr>
          <c:invertIfNegative val="0"/>
          <c:errBars>
            <c:errBarType val="plus"/>
            <c:errValType val="cust"/>
            <c:noEndCap val="0"/>
            <c:plus>
              <c:numRef>
                <c:f>Sheet1!$I$3:$I$15</c:f>
                <c:numCache>
                  <c:formatCode>General</c:formatCode>
                  <c:ptCount val="13"/>
                  <c:pt idx="0">
                    <c:v>3.6906812842500532E-2</c:v>
                  </c:pt>
                  <c:pt idx="1">
                    <c:v>5.5702385464132524E-2</c:v>
                  </c:pt>
                  <c:pt idx="2">
                    <c:v>4.4518617995573204E-2</c:v>
                  </c:pt>
                  <c:pt idx="3">
                    <c:v>4.242093101414586E-2</c:v>
                  </c:pt>
                  <c:pt idx="4">
                    <c:v>-9.6695768257464551E-2</c:v>
                  </c:pt>
                  <c:pt idx="5">
                    <c:v>-0.10481873012009456</c:v>
                  </c:pt>
                  <c:pt idx="6">
                    <c:v>-9.4845964546693501E-2</c:v>
                  </c:pt>
                  <c:pt idx="7">
                    <c:v>0.11155355845188414</c:v>
                  </c:pt>
                  <c:pt idx="8">
                    <c:v>-3.935770146982541E-2</c:v>
                  </c:pt>
                  <c:pt idx="9">
                    <c:v>-6.4268148366571798E-2</c:v>
                  </c:pt>
                  <c:pt idx="10">
                    <c:v>3.8059184555321535E-2</c:v>
                  </c:pt>
                  <c:pt idx="11">
                    <c:v>4.9176693138914845E-2</c:v>
                  </c:pt>
                  <c:pt idx="12">
                    <c:v>0.10675388169438223</c:v>
                  </c:pt>
                </c:numCache>
              </c:numRef>
            </c:plus>
            <c:minus>
              <c:numRef>
                <c:f>Sheet1!$I$3:$I$15</c:f>
                <c:numCache>
                  <c:formatCode>General</c:formatCode>
                  <c:ptCount val="13"/>
                  <c:pt idx="0">
                    <c:v>3.6906812842500532E-2</c:v>
                  </c:pt>
                  <c:pt idx="1">
                    <c:v>5.5702385464132524E-2</c:v>
                  </c:pt>
                  <c:pt idx="2">
                    <c:v>4.4518617995573204E-2</c:v>
                  </c:pt>
                  <c:pt idx="3">
                    <c:v>4.242093101414586E-2</c:v>
                  </c:pt>
                  <c:pt idx="4">
                    <c:v>-9.6695768257464551E-2</c:v>
                  </c:pt>
                  <c:pt idx="5">
                    <c:v>-0.10481873012009456</c:v>
                  </c:pt>
                  <c:pt idx="6">
                    <c:v>-9.4845964546693501E-2</c:v>
                  </c:pt>
                  <c:pt idx="7">
                    <c:v>0.11155355845188414</c:v>
                  </c:pt>
                  <c:pt idx="8">
                    <c:v>-3.935770146982541E-2</c:v>
                  </c:pt>
                  <c:pt idx="9">
                    <c:v>-6.4268148366571798E-2</c:v>
                  </c:pt>
                  <c:pt idx="10">
                    <c:v>3.8059184555321535E-2</c:v>
                  </c:pt>
                  <c:pt idx="11">
                    <c:v>4.9176693138914845E-2</c:v>
                  </c:pt>
                  <c:pt idx="12">
                    <c:v>0.10675388169438223</c:v>
                  </c:pt>
                </c:numCache>
              </c:numRef>
            </c:minus>
            <c:spPr>
              <a:noFill/>
              <a:ln w="9525" cap="flat" cmpd="sng" algn="ctr">
                <a:solidFill>
                  <a:schemeClr val="tx1">
                    <a:lumMod val="65000"/>
                    <a:lumOff val="35000"/>
                  </a:schemeClr>
                </a:solidFill>
                <a:round/>
              </a:ln>
              <a:effectLst/>
            </c:spPr>
          </c:errBars>
          <c:cat>
            <c:strRef>
              <c:f>Sheet1!$B$3:$B$15</c:f>
              <c:strCache>
                <c:ptCount val="13"/>
                <c:pt idx="0">
                  <c:v>Approach distance (m)</c:v>
                </c:pt>
                <c:pt idx="1">
                  <c:v>Detectability</c:v>
                </c:pt>
                <c:pt idx="2">
                  <c:v>ID distance</c:v>
                </c:pt>
                <c:pt idx="3">
                  <c:v>Speed</c:v>
                </c:pt>
                <c:pt idx="4">
                  <c:v>Behaviour frequency</c:v>
                </c:pt>
                <c:pt idx="5">
                  <c:v>Align</c:v>
                </c:pt>
                <c:pt idx="6">
                  <c:v>Center</c:v>
                </c:pt>
                <c:pt idx="7">
                  <c:v>Spacing</c:v>
                </c:pt>
                <c:pt idx="8">
                  <c:v>Wander</c:v>
                </c:pt>
                <c:pt idx="9">
                  <c:v>Rest</c:v>
                </c:pt>
                <c:pt idx="10">
                  <c:v>Cruise</c:v>
                </c:pt>
                <c:pt idx="11">
                  <c:v>Diver avoidance</c:v>
                </c:pt>
                <c:pt idx="12">
                  <c:v>Schoolmate distance (BL)</c:v>
                </c:pt>
              </c:strCache>
            </c:strRef>
          </c:cat>
          <c:val>
            <c:numRef>
              <c:f>Sheet1!$E$3:$E$15</c:f>
              <c:numCache>
                <c:formatCode>0.0%</c:formatCode>
                <c:ptCount val="13"/>
                <c:pt idx="0">
                  <c:v>1.9037729318101054E-3</c:v>
                </c:pt>
                <c:pt idx="1">
                  <c:v>0.11797046811184428</c:v>
                </c:pt>
                <c:pt idx="2">
                  <c:v>0.14514826352832619</c:v>
                </c:pt>
                <c:pt idx="3">
                  <c:v>0.35375562478366224</c:v>
                </c:pt>
                <c:pt idx="4">
                  <c:v>-6.2008267769035709E-2</c:v>
                </c:pt>
                <c:pt idx="5">
                  <c:v>-2.2881272709417592E-2</c:v>
                </c:pt>
                <c:pt idx="6">
                  <c:v>-0.16193656093489134</c:v>
                </c:pt>
                <c:pt idx="7">
                  <c:v>0.20485122262594554</c:v>
                </c:pt>
                <c:pt idx="8">
                  <c:v>-9.3284873658705345E-2</c:v>
                </c:pt>
                <c:pt idx="9">
                  <c:v>-0.24109277177006255</c:v>
                </c:pt>
                <c:pt idx="10">
                  <c:v>8.8381216107073071E-2</c:v>
                </c:pt>
                <c:pt idx="11">
                  <c:v>2.3076035537094683E-2</c:v>
                </c:pt>
                <c:pt idx="12">
                  <c:v>7.5518020229794952E-2</c:v>
                </c:pt>
              </c:numCache>
            </c:numRef>
          </c:val>
          <c:extLst>
            <c:ext xmlns:c16="http://schemas.microsoft.com/office/drawing/2014/chart" uri="{C3380CC4-5D6E-409C-BE32-E72D297353CC}">
              <c16:uniqueId val="{00000001-5177-443C-9F3D-BB2AE66B9A37}"/>
            </c:ext>
          </c:extLst>
        </c:ser>
        <c:dLbls>
          <c:showLegendKey val="0"/>
          <c:showVal val="0"/>
          <c:showCatName val="0"/>
          <c:showSerName val="0"/>
          <c:showPercent val="0"/>
          <c:showBubbleSize val="0"/>
        </c:dLbls>
        <c:gapWidth val="182"/>
        <c:axId val="-704379408"/>
        <c:axId val="-756042512"/>
      </c:barChart>
      <c:catAx>
        <c:axId val="-704379408"/>
        <c:scaling>
          <c:orientation val="maxMin"/>
        </c:scaling>
        <c:delete val="0"/>
        <c:axPos val="l"/>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PT"/>
          </a:p>
        </c:txPr>
        <c:crossAx val="-756042512"/>
        <c:crossesAt val="0"/>
        <c:auto val="1"/>
        <c:lblAlgn val="ctr"/>
        <c:lblOffset val="100"/>
        <c:noMultiLvlLbl val="0"/>
      </c:catAx>
      <c:valAx>
        <c:axId val="-756042512"/>
        <c:scaling>
          <c:orientation val="minMax"/>
        </c:scaling>
        <c:delete val="0"/>
        <c:axPos val="b"/>
        <c:majorGridlines>
          <c:spPr>
            <a:ln w="9525" cap="flat" cmpd="sng" algn="ctr">
              <a:noFill/>
              <a:round/>
            </a:ln>
            <a:effectLst/>
          </c:spPr>
        </c:majorGridlines>
        <c:numFmt formatCode="0%" sourceLinked="0"/>
        <c:majorTickMark val="cross"/>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PT"/>
          </a:p>
        </c:txPr>
        <c:crossAx val="-704379408"/>
        <c:crosses val="max"/>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pt-PT"/>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38</TotalTime>
  <Pages>4</Pages>
  <Words>1010</Words>
  <Characters>5458</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Pais</dc:creator>
  <cp:keywords/>
  <dc:description/>
  <cp:lastModifiedBy>Miguel Pais</cp:lastModifiedBy>
  <cp:revision>12</cp:revision>
  <dcterms:created xsi:type="dcterms:W3CDTF">2016-11-28T14:41:00Z</dcterms:created>
  <dcterms:modified xsi:type="dcterms:W3CDTF">2016-12-07T15:26:00Z</dcterms:modified>
</cp:coreProperties>
</file>