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3B4" w:rsidRDefault="00DE53B4" w:rsidP="00DE53B4">
      <w:pPr>
        <w:jc w:val="both"/>
        <w:rPr>
          <w:sz w:val="36"/>
          <w:lang w:val="en-US"/>
        </w:rPr>
      </w:pPr>
      <w:r>
        <w:rPr>
          <w:sz w:val="36"/>
          <w:lang w:val="en-US"/>
        </w:rPr>
        <w:t>Core SWRL Built-ins (supported by Pellet)</w:t>
      </w:r>
    </w:p>
    <w:p w:rsidR="00DE53B4" w:rsidRDefault="00DE53B4" w:rsidP="00DE53B4">
      <w:pPr>
        <w:jc w:val="both"/>
        <w:rPr>
          <w:sz w:val="20"/>
          <w:lang w:val="en-US"/>
        </w:rPr>
      </w:pPr>
    </w:p>
    <w:p w:rsidR="00DE53B4" w:rsidRDefault="00DE53B4" w:rsidP="00DE53B4">
      <w:pPr>
        <w:jc w:val="both"/>
        <w:rPr>
          <w:sz w:val="20"/>
          <w:lang w:val="en-US"/>
        </w:rPr>
        <w:sectPr w:rsidR="00DE53B4">
          <w:pgSz w:w="11906" w:h="16838"/>
          <w:pgMar w:top="1440" w:right="1440" w:bottom="1440" w:left="1440" w:header="720" w:footer="720" w:gutter="0"/>
          <w:cols w:space="720"/>
          <w:docGrid w:linePitch="360"/>
        </w:sectPr>
      </w:pPr>
    </w:p>
    <w:p w:rsidR="00DE53B4" w:rsidRPr="00DE53B4" w:rsidRDefault="00DE53B4" w:rsidP="00DE53B4">
      <w:pPr>
        <w:jc w:val="both"/>
        <w:rPr>
          <w:sz w:val="24"/>
          <w:lang w:val="en-US"/>
        </w:rPr>
      </w:pPr>
      <w:proofErr w:type="spellStart"/>
      <w:proofErr w:type="gramStart"/>
      <w:r w:rsidRPr="00DE53B4">
        <w:rPr>
          <w:sz w:val="24"/>
          <w:lang w:val="en-US"/>
        </w:rPr>
        <w:t>swrlb:greaterThan</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swrlb:replace</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swrlb:stringConcat</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swrlb:cos</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swrlb:yearMonthDuration</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swrlb:substringBefore</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swrlb:lessThan</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swrlb:substringAfter</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swrlb:divide</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swrlb:stringLength</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swrlb:upperCase</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swrlb:normalizeSpace</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swrlb:substring</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swrlb:round</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swrlb:notEqual</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swrlb:greaterThanOrEqual</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swrlb:equal</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swrlb:dateTime</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swrlb:stringEqualIgnoreCase</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swrlb:dayTimeDuration</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swrlb:matches</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swrlb:anyURI</w:t>
      </w:r>
      <w:proofErr w:type="spellEnd"/>
      <w:proofErr w:type="gramEnd"/>
    </w:p>
    <w:p w:rsidR="00DE53B4" w:rsidRPr="00DE53B4" w:rsidRDefault="00DE53B4" w:rsidP="00DE53B4">
      <w:pPr>
        <w:jc w:val="both"/>
        <w:rPr>
          <w:sz w:val="24"/>
          <w:lang w:val="en-US"/>
        </w:rPr>
      </w:pPr>
      <w:proofErr w:type="spellStart"/>
      <w:r w:rsidRPr="00DE53B4">
        <w:rPr>
          <w:sz w:val="24"/>
          <w:lang w:val="en-US"/>
        </w:rPr>
        <w:t>swrlb:mod</w:t>
      </w:r>
      <w:proofErr w:type="spellEnd"/>
    </w:p>
    <w:p w:rsidR="00DE53B4" w:rsidRPr="00DE53B4" w:rsidRDefault="00DE53B4" w:rsidP="00DE53B4">
      <w:pPr>
        <w:jc w:val="both"/>
        <w:rPr>
          <w:sz w:val="24"/>
          <w:lang w:val="en-US"/>
        </w:rPr>
      </w:pPr>
      <w:proofErr w:type="spellStart"/>
      <w:proofErr w:type="gramStart"/>
      <w:r w:rsidRPr="00DE53B4">
        <w:rPr>
          <w:sz w:val="24"/>
          <w:lang w:val="en-US"/>
        </w:rPr>
        <w:t>swrlb:tokenize</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swrlb:time</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swrlb:subtract</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swrlb:ceiling</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swrlb:lowerCase</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swrlb:resolveURI</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swrlb:multiply</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swrlb:integerDivide</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swrlb:lessThanOrEqual</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swrlb:abs</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swrlb:endsWith</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swrlb:pow</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swrlb:sin</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swrlb:startsWith</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swrlb:translate</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swrlb:booleanNot</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swrlb:unaryMinus</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swrlb:contains</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swrlb:containsIgnoreCase</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swrlb:add</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swrlb:floor</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swrlb:roundHalfToEven</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swrlb:tan</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swrlb:date</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swrlb:unaryPlus</w:t>
      </w:r>
      <w:proofErr w:type="spellEnd"/>
      <w:proofErr w:type="gramEnd"/>
    </w:p>
    <w:p w:rsidR="00DE53B4" w:rsidRDefault="00DE53B4" w:rsidP="00086A79">
      <w:pPr>
        <w:jc w:val="both"/>
        <w:rPr>
          <w:sz w:val="36"/>
          <w:lang w:val="en-US"/>
        </w:rPr>
        <w:sectPr w:rsidR="00DE53B4" w:rsidSect="00DE53B4">
          <w:type w:val="continuous"/>
          <w:pgSz w:w="11906" w:h="16838"/>
          <w:pgMar w:top="1440" w:right="1440" w:bottom="1440" w:left="1440" w:header="720" w:footer="720" w:gutter="0"/>
          <w:cols w:num="2" w:space="720"/>
          <w:docGrid w:linePitch="360"/>
        </w:sectPr>
      </w:pPr>
    </w:p>
    <w:p w:rsidR="00DE53B4" w:rsidRDefault="00DE53B4" w:rsidP="00086A79">
      <w:pPr>
        <w:jc w:val="both"/>
        <w:rPr>
          <w:sz w:val="36"/>
          <w:lang w:val="en-US"/>
        </w:rPr>
      </w:pPr>
    </w:p>
    <w:p w:rsidR="00DE53B4" w:rsidRDefault="00DE53B4" w:rsidP="00086A79">
      <w:pPr>
        <w:jc w:val="both"/>
        <w:rPr>
          <w:sz w:val="36"/>
          <w:lang w:val="en-US"/>
        </w:rPr>
      </w:pPr>
    </w:p>
    <w:p w:rsidR="00825242" w:rsidRPr="00F33D26" w:rsidRDefault="00DE53B4" w:rsidP="00086A79">
      <w:pPr>
        <w:jc w:val="both"/>
        <w:rPr>
          <w:sz w:val="36"/>
          <w:lang w:val="en-US"/>
        </w:rPr>
      </w:pPr>
      <w:r>
        <w:rPr>
          <w:sz w:val="36"/>
          <w:lang w:val="en-US"/>
        </w:rPr>
        <w:lastRenderedPageBreak/>
        <w:t xml:space="preserve">Custom </w:t>
      </w:r>
      <w:r w:rsidR="005B21C1" w:rsidRPr="00F33D26">
        <w:rPr>
          <w:sz w:val="36"/>
          <w:lang w:val="en-US"/>
        </w:rPr>
        <w:t xml:space="preserve">Internal </w:t>
      </w:r>
      <w:r>
        <w:rPr>
          <w:sz w:val="36"/>
          <w:lang w:val="en-US"/>
        </w:rPr>
        <w:t xml:space="preserve">SWRL </w:t>
      </w:r>
      <w:r w:rsidR="005B21C1" w:rsidRPr="00F33D26">
        <w:rPr>
          <w:sz w:val="36"/>
          <w:lang w:val="en-US"/>
        </w:rPr>
        <w:t>Built-ins:</w:t>
      </w:r>
    </w:p>
    <w:tbl>
      <w:tblPr>
        <w:tblStyle w:val="PlainTable4"/>
        <w:tblW w:w="0" w:type="auto"/>
        <w:tblLook w:val="04A0" w:firstRow="1" w:lastRow="0" w:firstColumn="1" w:lastColumn="0" w:noHBand="0" w:noVBand="1"/>
      </w:tblPr>
      <w:tblGrid>
        <w:gridCol w:w="1075"/>
        <w:gridCol w:w="2075"/>
        <w:gridCol w:w="5866"/>
      </w:tblGrid>
      <w:tr w:rsidR="005B21C1" w:rsidRPr="00F33D26" w:rsidTr="006D53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bottom w:val="single" w:sz="4" w:space="0" w:color="auto"/>
            </w:tcBorders>
          </w:tcPr>
          <w:p w:rsidR="005B21C1" w:rsidRPr="00F33D26" w:rsidRDefault="005B21C1" w:rsidP="00086A79">
            <w:pPr>
              <w:jc w:val="both"/>
              <w:rPr>
                <w:lang w:val="en-US"/>
              </w:rPr>
            </w:pPr>
            <w:r w:rsidRPr="00F33D26">
              <w:rPr>
                <w:lang w:val="en-US"/>
              </w:rPr>
              <w:t>Name</w:t>
            </w:r>
          </w:p>
        </w:tc>
        <w:tc>
          <w:tcPr>
            <w:tcW w:w="2075" w:type="dxa"/>
            <w:tcBorders>
              <w:bottom w:val="single" w:sz="4" w:space="0" w:color="auto"/>
            </w:tcBorders>
          </w:tcPr>
          <w:p w:rsidR="005B21C1" w:rsidRPr="00F33D26" w:rsidRDefault="005B21C1" w:rsidP="00086A79">
            <w:pPr>
              <w:jc w:val="both"/>
              <w:cnfStyle w:val="100000000000" w:firstRow="1" w:lastRow="0" w:firstColumn="0" w:lastColumn="0" w:oddVBand="0" w:evenVBand="0" w:oddHBand="0" w:evenHBand="0" w:firstRowFirstColumn="0" w:firstRowLastColumn="0" w:lastRowFirstColumn="0" w:lastRowLastColumn="0"/>
              <w:rPr>
                <w:lang w:val="en-US"/>
              </w:rPr>
            </w:pPr>
            <w:r w:rsidRPr="00F33D26">
              <w:rPr>
                <w:lang w:val="en-US"/>
              </w:rPr>
              <w:t>Arguments</w:t>
            </w:r>
          </w:p>
        </w:tc>
        <w:tc>
          <w:tcPr>
            <w:tcW w:w="5866" w:type="dxa"/>
            <w:tcBorders>
              <w:bottom w:val="single" w:sz="4" w:space="0" w:color="auto"/>
            </w:tcBorders>
          </w:tcPr>
          <w:p w:rsidR="005B21C1" w:rsidRPr="00F33D26" w:rsidRDefault="005B21C1" w:rsidP="00086A79">
            <w:pPr>
              <w:jc w:val="both"/>
              <w:cnfStyle w:val="100000000000" w:firstRow="1" w:lastRow="0" w:firstColumn="0" w:lastColumn="0" w:oddVBand="0" w:evenVBand="0" w:oddHBand="0" w:evenHBand="0" w:firstRowFirstColumn="0" w:firstRowLastColumn="0" w:lastRowFirstColumn="0" w:lastRowLastColumn="0"/>
              <w:rPr>
                <w:lang w:val="en-US"/>
              </w:rPr>
            </w:pPr>
            <w:r w:rsidRPr="00F33D26">
              <w:rPr>
                <w:lang w:val="en-US"/>
              </w:rPr>
              <w:t>Description</w:t>
            </w:r>
          </w:p>
        </w:tc>
      </w:tr>
      <w:tr w:rsidR="005B21C1" w:rsidRPr="00F33D26" w:rsidTr="004E3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right w:val="single" w:sz="4" w:space="0" w:color="auto"/>
            </w:tcBorders>
            <w:shd w:val="clear" w:color="auto" w:fill="D9D9D9" w:themeFill="background1" w:themeFillShade="D9"/>
          </w:tcPr>
          <w:p w:rsidR="005B21C1" w:rsidRPr="00F33D26" w:rsidRDefault="005B21C1" w:rsidP="00086A79">
            <w:pPr>
              <w:jc w:val="both"/>
              <w:rPr>
                <w:lang w:val="en-US"/>
              </w:rPr>
            </w:pPr>
            <w:r w:rsidRPr="00F33D26">
              <w:rPr>
                <w:lang w:val="en-US"/>
              </w:rPr>
              <w:t>no</w:t>
            </w:r>
          </w:p>
        </w:tc>
        <w:tc>
          <w:tcPr>
            <w:tcW w:w="2075" w:type="dxa"/>
            <w:tcBorders>
              <w:top w:val="single" w:sz="4" w:space="0" w:color="auto"/>
              <w:left w:val="single" w:sz="4" w:space="0" w:color="auto"/>
            </w:tcBorders>
            <w:shd w:val="clear" w:color="auto" w:fill="D9D9D9" w:themeFill="background1" w:themeFillShade="D9"/>
          </w:tcPr>
          <w:p w:rsidR="006D5338" w:rsidRPr="00F33D26" w:rsidRDefault="005B21C1" w:rsidP="00086A79">
            <w:pPr>
              <w:jc w:val="both"/>
              <w:cnfStyle w:val="000000100000" w:firstRow="0" w:lastRow="0" w:firstColumn="0" w:lastColumn="0" w:oddVBand="0" w:evenVBand="0" w:oddHBand="1" w:evenHBand="0" w:firstRowFirstColumn="0" w:firstRowLastColumn="0" w:lastRowFirstColumn="0" w:lastRowLastColumn="0"/>
              <w:rPr>
                <w:lang w:val="en-US"/>
              </w:rPr>
            </w:pPr>
            <w:r w:rsidRPr="00F33D26">
              <w:rPr>
                <w:lang w:val="en-US"/>
              </w:rPr>
              <w:t xml:space="preserve">(individual </w:t>
            </w:r>
            <w:r w:rsidRPr="00F33D26">
              <w:rPr>
                <w:i/>
                <w:u w:val="single"/>
                <w:lang w:val="en-US"/>
              </w:rPr>
              <w:t>ind1</w:t>
            </w:r>
            <w:r w:rsidRPr="00F33D26">
              <w:rPr>
                <w:lang w:val="en-US"/>
              </w:rPr>
              <w:t>,</w:t>
            </w:r>
          </w:p>
          <w:p w:rsidR="006D5338" w:rsidRPr="00F33D26" w:rsidRDefault="005B21C1" w:rsidP="00086A79">
            <w:pPr>
              <w:jc w:val="both"/>
              <w:cnfStyle w:val="000000100000" w:firstRow="0" w:lastRow="0" w:firstColumn="0" w:lastColumn="0" w:oddVBand="0" w:evenVBand="0" w:oddHBand="1" w:evenHBand="0" w:firstRowFirstColumn="0" w:firstRowLastColumn="0" w:lastRowFirstColumn="0" w:lastRowLastColumn="0"/>
              <w:rPr>
                <w:lang w:val="en-US"/>
              </w:rPr>
            </w:pPr>
            <w:r w:rsidRPr="00F33D26">
              <w:rPr>
                <w:lang w:val="en-US"/>
              </w:rPr>
              <w:t xml:space="preserve"> literal </w:t>
            </w:r>
            <w:proofErr w:type="spellStart"/>
            <w:r w:rsidRPr="00F33D26">
              <w:rPr>
                <w:i/>
                <w:u w:val="single"/>
                <w:lang w:val="en-US"/>
              </w:rPr>
              <w:t>rel</w:t>
            </w:r>
            <w:proofErr w:type="spellEnd"/>
            <w:r w:rsidRPr="00F33D26">
              <w:rPr>
                <w:lang w:val="en-US"/>
              </w:rPr>
              <w:t>,</w:t>
            </w:r>
          </w:p>
          <w:p w:rsidR="005B21C1" w:rsidRPr="00F33D26" w:rsidRDefault="005B21C1" w:rsidP="00086A79">
            <w:pPr>
              <w:jc w:val="both"/>
              <w:cnfStyle w:val="000000100000" w:firstRow="0" w:lastRow="0" w:firstColumn="0" w:lastColumn="0" w:oddVBand="0" w:evenVBand="0" w:oddHBand="1" w:evenHBand="0" w:firstRowFirstColumn="0" w:firstRowLastColumn="0" w:lastRowFirstColumn="0" w:lastRowLastColumn="0"/>
              <w:rPr>
                <w:lang w:val="en-US"/>
              </w:rPr>
            </w:pPr>
            <w:r w:rsidRPr="00F33D26">
              <w:rPr>
                <w:lang w:val="en-US"/>
              </w:rPr>
              <w:t xml:space="preserve"> individual </w:t>
            </w:r>
            <w:r w:rsidRPr="00F33D26">
              <w:rPr>
                <w:i/>
                <w:u w:val="single"/>
                <w:lang w:val="en-US"/>
              </w:rPr>
              <w:t>ind2</w:t>
            </w:r>
            <w:r w:rsidRPr="00F33D26">
              <w:rPr>
                <w:lang w:val="en-US"/>
              </w:rPr>
              <w:t>)</w:t>
            </w:r>
          </w:p>
        </w:tc>
        <w:tc>
          <w:tcPr>
            <w:tcW w:w="5866" w:type="dxa"/>
            <w:tcBorders>
              <w:top w:val="single" w:sz="4" w:space="0" w:color="auto"/>
            </w:tcBorders>
            <w:shd w:val="clear" w:color="auto" w:fill="D9D9D9" w:themeFill="background1" w:themeFillShade="D9"/>
          </w:tcPr>
          <w:p w:rsidR="005B21C1" w:rsidRPr="00F33D26" w:rsidRDefault="005B21C1" w:rsidP="00086A79">
            <w:pPr>
              <w:jc w:val="both"/>
              <w:cnfStyle w:val="000000100000" w:firstRow="0" w:lastRow="0" w:firstColumn="0" w:lastColumn="0" w:oddVBand="0" w:evenVBand="0" w:oddHBand="1" w:evenHBand="0" w:firstRowFirstColumn="0" w:firstRowLastColumn="0" w:lastRowFirstColumn="0" w:lastRowLastColumn="0"/>
              <w:rPr>
                <w:lang w:val="en-US"/>
              </w:rPr>
            </w:pPr>
            <w:r w:rsidRPr="00F33D26">
              <w:rPr>
                <w:lang w:val="en-US"/>
              </w:rPr>
              <w:t xml:space="preserve">Checks if </w:t>
            </w:r>
            <w:r w:rsidRPr="00F33D26">
              <w:rPr>
                <w:i/>
                <w:u w:val="single"/>
                <w:lang w:val="en-US"/>
              </w:rPr>
              <w:t>ind1</w:t>
            </w:r>
            <w:r w:rsidRPr="00F33D26">
              <w:rPr>
                <w:lang w:val="en-US"/>
              </w:rPr>
              <w:t xml:space="preserve"> does not have a relation of type </w:t>
            </w:r>
            <w:proofErr w:type="spellStart"/>
            <w:r w:rsidRPr="00F33D26">
              <w:rPr>
                <w:i/>
                <w:u w:val="single"/>
                <w:lang w:val="en-US"/>
              </w:rPr>
              <w:t>rel</w:t>
            </w:r>
            <w:proofErr w:type="spellEnd"/>
            <w:r w:rsidRPr="00F33D26">
              <w:rPr>
                <w:lang w:val="en-US"/>
              </w:rPr>
              <w:t xml:space="preserve"> with </w:t>
            </w:r>
            <w:r w:rsidRPr="00F33D26">
              <w:rPr>
                <w:i/>
                <w:lang w:val="en-US"/>
              </w:rPr>
              <w:t>ind2</w:t>
            </w:r>
          </w:p>
        </w:tc>
      </w:tr>
      <w:tr w:rsidR="006D5338" w:rsidRPr="00F33D26" w:rsidTr="006D5338">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auto"/>
            </w:tcBorders>
          </w:tcPr>
          <w:p w:rsidR="006D5338" w:rsidRPr="00F33D26" w:rsidRDefault="006D5338" w:rsidP="00086A79">
            <w:pPr>
              <w:jc w:val="both"/>
              <w:rPr>
                <w:lang w:val="en-US"/>
              </w:rPr>
            </w:pPr>
            <w:proofErr w:type="spellStart"/>
            <w:r w:rsidRPr="00F33D26">
              <w:rPr>
                <w:lang w:val="en-US"/>
              </w:rPr>
              <w:t>relGT</w:t>
            </w:r>
            <w:proofErr w:type="spellEnd"/>
          </w:p>
        </w:tc>
        <w:tc>
          <w:tcPr>
            <w:tcW w:w="2075" w:type="dxa"/>
            <w:vMerge w:val="restart"/>
            <w:tcBorders>
              <w:left w:val="single" w:sz="4" w:space="0" w:color="auto"/>
            </w:tcBorders>
          </w:tcPr>
          <w:p w:rsidR="006D5338" w:rsidRPr="00F33D26" w:rsidRDefault="006D5338" w:rsidP="00086A79">
            <w:pPr>
              <w:jc w:val="both"/>
              <w:cnfStyle w:val="000000000000" w:firstRow="0" w:lastRow="0" w:firstColumn="0" w:lastColumn="0" w:oddVBand="0" w:evenVBand="0" w:oddHBand="0" w:evenHBand="0" w:firstRowFirstColumn="0" w:firstRowLastColumn="0" w:lastRowFirstColumn="0" w:lastRowLastColumn="0"/>
              <w:rPr>
                <w:lang w:val="en-US"/>
              </w:rPr>
            </w:pPr>
            <w:r w:rsidRPr="00F33D26">
              <w:rPr>
                <w:lang w:val="en-US"/>
              </w:rPr>
              <w:t xml:space="preserve">(literal </w:t>
            </w:r>
            <w:r w:rsidRPr="00F33D26">
              <w:rPr>
                <w:i/>
                <w:u w:val="single"/>
                <w:lang w:val="en-US"/>
              </w:rPr>
              <w:t>value</w:t>
            </w:r>
            <w:r w:rsidRPr="00F33D26">
              <w:rPr>
                <w:lang w:val="en-US"/>
              </w:rPr>
              <w:t>,</w:t>
            </w:r>
          </w:p>
          <w:p w:rsidR="006D5338" w:rsidRPr="00F33D26" w:rsidRDefault="006D5338" w:rsidP="00086A79">
            <w:pPr>
              <w:jc w:val="both"/>
              <w:cnfStyle w:val="000000000000" w:firstRow="0" w:lastRow="0" w:firstColumn="0" w:lastColumn="0" w:oddVBand="0" w:evenVBand="0" w:oddHBand="0" w:evenHBand="0" w:firstRowFirstColumn="0" w:firstRowLastColumn="0" w:lastRowFirstColumn="0" w:lastRowLastColumn="0"/>
              <w:rPr>
                <w:lang w:val="en-US"/>
              </w:rPr>
            </w:pPr>
            <w:r w:rsidRPr="00F33D26">
              <w:rPr>
                <w:lang w:val="en-US"/>
              </w:rPr>
              <w:t xml:space="preserve"> individual </w:t>
            </w:r>
            <w:r w:rsidRPr="00F33D26">
              <w:rPr>
                <w:i/>
                <w:u w:val="single"/>
                <w:lang w:val="en-US"/>
              </w:rPr>
              <w:t>ind1</w:t>
            </w:r>
            <w:r w:rsidRPr="00F33D26">
              <w:rPr>
                <w:lang w:val="en-US"/>
              </w:rPr>
              <w:t>,</w:t>
            </w:r>
          </w:p>
          <w:p w:rsidR="006D5338" w:rsidRPr="00F33D26" w:rsidRDefault="006D5338" w:rsidP="00086A79">
            <w:pPr>
              <w:jc w:val="both"/>
              <w:cnfStyle w:val="000000000000" w:firstRow="0" w:lastRow="0" w:firstColumn="0" w:lastColumn="0" w:oddVBand="0" w:evenVBand="0" w:oddHBand="0" w:evenHBand="0" w:firstRowFirstColumn="0" w:firstRowLastColumn="0" w:lastRowFirstColumn="0" w:lastRowLastColumn="0"/>
              <w:rPr>
                <w:lang w:val="en-US"/>
              </w:rPr>
            </w:pPr>
            <w:r w:rsidRPr="00F33D26">
              <w:rPr>
                <w:lang w:val="en-US"/>
              </w:rPr>
              <w:t xml:space="preserve"> literal </w:t>
            </w:r>
            <w:proofErr w:type="spellStart"/>
            <w:r w:rsidRPr="00F33D26">
              <w:rPr>
                <w:i/>
                <w:u w:val="single"/>
                <w:lang w:val="en-US"/>
              </w:rPr>
              <w:t>rel</w:t>
            </w:r>
            <w:proofErr w:type="spellEnd"/>
            <w:r w:rsidRPr="00F33D26">
              <w:rPr>
                <w:lang w:val="en-US"/>
              </w:rPr>
              <w:t>,</w:t>
            </w:r>
          </w:p>
          <w:p w:rsidR="006D5338" w:rsidRPr="00F33D26" w:rsidRDefault="006D5338" w:rsidP="00086A79">
            <w:pPr>
              <w:jc w:val="both"/>
              <w:cnfStyle w:val="000000000000" w:firstRow="0" w:lastRow="0" w:firstColumn="0" w:lastColumn="0" w:oddVBand="0" w:evenVBand="0" w:oddHBand="0" w:evenHBand="0" w:firstRowFirstColumn="0" w:firstRowLastColumn="0" w:lastRowFirstColumn="0" w:lastRowLastColumn="0"/>
              <w:rPr>
                <w:lang w:val="en-US"/>
              </w:rPr>
            </w:pPr>
            <w:r w:rsidRPr="00F33D26">
              <w:rPr>
                <w:lang w:val="en-US"/>
              </w:rPr>
              <w:t xml:space="preserve"> [literal </w:t>
            </w:r>
            <w:proofErr w:type="spellStart"/>
            <w:r w:rsidRPr="00F33D26">
              <w:rPr>
                <w:i/>
                <w:u w:val="single"/>
                <w:lang w:val="en-US"/>
              </w:rPr>
              <w:t>cls</w:t>
            </w:r>
            <w:proofErr w:type="spellEnd"/>
            <w:r w:rsidRPr="00F33D26">
              <w:rPr>
                <w:lang w:val="en-US"/>
              </w:rPr>
              <w:t xml:space="preserve">]) </w:t>
            </w:r>
          </w:p>
        </w:tc>
        <w:tc>
          <w:tcPr>
            <w:tcW w:w="5866" w:type="dxa"/>
            <w:vMerge w:val="restart"/>
          </w:tcPr>
          <w:p w:rsidR="006D5338" w:rsidRPr="00F33D26" w:rsidRDefault="006D5338" w:rsidP="00086A79">
            <w:pPr>
              <w:jc w:val="both"/>
              <w:cnfStyle w:val="000000000000" w:firstRow="0" w:lastRow="0" w:firstColumn="0" w:lastColumn="0" w:oddVBand="0" w:evenVBand="0" w:oddHBand="0" w:evenHBand="0" w:firstRowFirstColumn="0" w:firstRowLastColumn="0" w:lastRowFirstColumn="0" w:lastRowLastColumn="0"/>
              <w:rPr>
                <w:lang w:val="en-US"/>
              </w:rPr>
            </w:pPr>
            <w:r w:rsidRPr="00F33D26">
              <w:rPr>
                <w:lang w:val="en-US"/>
              </w:rPr>
              <w:t xml:space="preserve">Checks if </w:t>
            </w:r>
            <w:r w:rsidR="004E311E" w:rsidRPr="00F33D26">
              <w:rPr>
                <w:lang w:val="en-US"/>
              </w:rPr>
              <w:t xml:space="preserve">the number of relations of type </w:t>
            </w:r>
            <w:proofErr w:type="spellStart"/>
            <w:r w:rsidR="004E311E" w:rsidRPr="00F33D26">
              <w:rPr>
                <w:i/>
                <w:u w:val="single"/>
                <w:lang w:val="en-US"/>
              </w:rPr>
              <w:t>rel</w:t>
            </w:r>
            <w:proofErr w:type="spellEnd"/>
            <w:r w:rsidR="004E311E" w:rsidRPr="00F33D26">
              <w:rPr>
                <w:lang w:val="en-US"/>
              </w:rPr>
              <w:t xml:space="preserve"> that </w:t>
            </w:r>
            <w:r w:rsidR="004E311E" w:rsidRPr="00F33D26">
              <w:rPr>
                <w:i/>
                <w:u w:val="single"/>
                <w:lang w:val="en-US"/>
              </w:rPr>
              <w:t>ind1</w:t>
            </w:r>
            <w:r w:rsidR="004E311E" w:rsidRPr="00F33D26">
              <w:rPr>
                <w:lang w:val="en-US"/>
              </w:rPr>
              <w:t xml:space="preserve"> has </w:t>
            </w:r>
            <w:r w:rsidRPr="00F33D26">
              <w:rPr>
                <w:lang w:val="en-US"/>
              </w:rPr>
              <w:t>is (</w:t>
            </w:r>
            <w:r w:rsidRPr="00F33D26">
              <w:rPr>
                <w:color w:val="C00000"/>
                <w:lang w:val="en-US"/>
              </w:rPr>
              <w:t>G</w:t>
            </w:r>
            <w:r w:rsidRPr="00F33D26">
              <w:rPr>
                <w:lang w:val="en-US"/>
              </w:rPr>
              <w:t>reater</w:t>
            </w:r>
            <w:r w:rsidRPr="00F33D26">
              <w:rPr>
                <w:color w:val="C00000"/>
                <w:lang w:val="en-US"/>
              </w:rPr>
              <w:t xml:space="preserve"> T</w:t>
            </w:r>
            <w:r w:rsidRPr="00F33D26">
              <w:rPr>
                <w:lang w:val="en-US"/>
              </w:rPr>
              <w:t xml:space="preserve">han, </w:t>
            </w:r>
            <w:r w:rsidRPr="00F33D26">
              <w:rPr>
                <w:color w:val="C00000"/>
                <w:lang w:val="en-US"/>
              </w:rPr>
              <w:t>G</w:t>
            </w:r>
            <w:r w:rsidRPr="00F33D26">
              <w:rPr>
                <w:lang w:val="en-US"/>
              </w:rPr>
              <w:t>reater</w:t>
            </w:r>
            <w:r w:rsidRPr="00F33D26">
              <w:rPr>
                <w:color w:val="C00000"/>
                <w:lang w:val="en-US"/>
              </w:rPr>
              <w:t xml:space="preserve"> </w:t>
            </w:r>
            <w:r w:rsidRPr="00F33D26">
              <w:rPr>
                <w:lang w:val="en-US"/>
              </w:rPr>
              <w:t>or</w:t>
            </w:r>
            <w:r w:rsidRPr="00F33D26">
              <w:rPr>
                <w:color w:val="C00000"/>
                <w:lang w:val="en-US"/>
              </w:rPr>
              <w:t xml:space="preserve"> E</w:t>
            </w:r>
            <w:r w:rsidRPr="00F33D26">
              <w:rPr>
                <w:lang w:val="en-US"/>
              </w:rPr>
              <w:t xml:space="preserve">qual, </w:t>
            </w:r>
            <w:r w:rsidRPr="00F33D26">
              <w:rPr>
                <w:color w:val="C00000"/>
                <w:lang w:val="en-US"/>
              </w:rPr>
              <w:t>E</w:t>
            </w:r>
            <w:r w:rsidRPr="00F33D26">
              <w:rPr>
                <w:lang w:val="en-US"/>
              </w:rPr>
              <w:t xml:space="preserve">qual, </w:t>
            </w:r>
            <w:r w:rsidR="004E311E" w:rsidRPr="00F33D26">
              <w:rPr>
                <w:color w:val="C00000"/>
                <w:lang w:val="en-US"/>
              </w:rPr>
              <w:t>L</w:t>
            </w:r>
            <w:r w:rsidR="004E311E" w:rsidRPr="00F33D26">
              <w:rPr>
                <w:lang w:val="en-US"/>
              </w:rPr>
              <w:t>ess</w:t>
            </w:r>
            <w:r w:rsidR="004E311E" w:rsidRPr="00F33D26">
              <w:rPr>
                <w:color w:val="C00000"/>
                <w:lang w:val="en-US"/>
              </w:rPr>
              <w:t xml:space="preserve"> </w:t>
            </w:r>
            <w:r w:rsidR="004E311E" w:rsidRPr="00F33D26">
              <w:rPr>
                <w:lang w:val="en-US"/>
              </w:rPr>
              <w:t xml:space="preserve">or </w:t>
            </w:r>
            <w:r w:rsidR="004E311E" w:rsidRPr="00F33D26">
              <w:rPr>
                <w:color w:val="C00000"/>
                <w:lang w:val="en-US"/>
              </w:rPr>
              <w:t>E</w:t>
            </w:r>
            <w:r w:rsidR="004E311E" w:rsidRPr="00F33D26">
              <w:rPr>
                <w:lang w:val="en-US"/>
              </w:rPr>
              <w:t>qual</w:t>
            </w:r>
            <w:r w:rsidR="004E311E">
              <w:rPr>
                <w:lang w:val="en-US"/>
              </w:rPr>
              <w:t>,</w:t>
            </w:r>
            <w:r w:rsidR="004E311E" w:rsidRPr="00F33D26">
              <w:rPr>
                <w:color w:val="C00000"/>
                <w:lang w:val="en-US"/>
              </w:rPr>
              <w:t xml:space="preserve"> </w:t>
            </w:r>
            <w:r w:rsidRPr="00F33D26">
              <w:rPr>
                <w:color w:val="C00000"/>
                <w:lang w:val="en-US"/>
              </w:rPr>
              <w:t>L</w:t>
            </w:r>
            <w:r w:rsidRPr="00F33D26">
              <w:rPr>
                <w:lang w:val="en-US"/>
              </w:rPr>
              <w:t>ess</w:t>
            </w:r>
            <w:r w:rsidRPr="00F33D26">
              <w:rPr>
                <w:color w:val="C00000"/>
                <w:lang w:val="en-US"/>
              </w:rPr>
              <w:t xml:space="preserve"> T</w:t>
            </w:r>
            <w:r w:rsidR="004E311E">
              <w:rPr>
                <w:lang w:val="en-US"/>
              </w:rPr>
              <w:t>han)</w:t>
            </w:r>
            <w:r w:rsidR="004E311E" w:rsidRPr="00F33D26">
              <w:rPr>
                <w:lang w:val="en-US"/>
              </w:rPr>
              <w:t xml:space="preserve"> the number provided by </w:t>
            </w:r>
            <w:r w:rsidR="004E311E" w:rsidRPr="00F33D26">
              <w:rPr>
                <w:i/>
                <w:u w:val="single"/>
                <w:lang w:val="en-US"/>
              </w:rPr>
              <w:t>value</w:t>
            </w:r>
            <w:r w:rsidRPr="00F33D26">
              <w:rPr>
                <w:lang w:val="en-US"/>
              </w:rPr>
              <w:t xml:space="preserve">. </w:t>
            </w:r>
            <w:proofErr w:type="spellStart"/>
            <w:r w:rsidRPr="00F33D26">
              <w:rPr>
                <w:i/>
                <w:u w:val="single"/>
                <w:lang w:val="en-US"/>
              </w:rPr>
              <w:t>cls</w:t>
            </w:r>
            <w:proofErr w:type="spellEnd"/>
            <w:r w:rsidRPr="00F33D26">
              <w:rPr>
                <w:lang w:val="en-US"/>
              </w:rPr>
              <w:t xml:space="preserve"> </w:t>
            </w:r>
            <w:r w:rsidR="008B484B" w:rsidRPr="00F33D26">
              <w:rPr>
                <w:lang w:val="en-US"/>
              </w:rPr>
              <w:t xml:space="preserve">is </w:t>
            </w:r>
            <w:r w:rsidR="008B484B" w:rsidRPr="00F33D26">
              <w:rPr>
                <w:b/>
                <w:lang w:val="en-US"/>
              </w:rPr>
              <w:t>optional</w:t>
            </w:r>
            <w:r w:rsidR="008B484B" w:rsidRPr="00F33D26">
              <w:rPr>
                <w:lang w:val="en-US"/>
              </w:rPr>
              <w:t xml:space="preserve"> and </w:t>
            </w:r>
            <w:r w:rsidRPr="00F33D26">
              <w:rPr>
                <w:lang w:val="en-US"/>
              </w:rPr>
              <w:t xml:space="preserve">can be used to specify the class range </w:t>
            </w:r>
            <w:r w:rsidR="008B484B" w:rsidRPr="00F33D26">
              <w:rPr>
                <w:lang w:val="en-US"/>
              </w:rPr>
              <w:t>of</w:t>
            </w:r>
            <w:r w:rsidRPr="00F33D26">
              <w:rPr>
                <w:lang w:val="en-US"/>
              </w:rPr>
              <w:t xml:space="preserve"> that relation. If the target of a relation is not contained in the provided range, it is ignored. By default, the range is </w:t>
            </w:r>
            <w:proofErr w:type="spellStart"/>
            <w:proofErr w:type="gramStart"/>
            <w:r w:rsidRPr="00F33D26">
              <w:rPr>
                <w:b/>
                <w:lang w:val="en-US"/>
              </w:rPr>
              <w:t>owl:Thing</w:t>
            </w:r>
            <w:proofErr w:type="spellEnd"/>
            <w:proofErr w:type="gramEnd"/>
            <w:r w:rsidRPr="00F33D26">
              <w:rPr>
                <w:lang w:val="en-US"/>
              </w:rPr>
              <w:t xml:space="preserve">, if </w:t>
            </w:r>
            <w:proofErr w:type="spellStart"/>
            <w:r w:rsidRPr="00F33D26">
              <w:rPr>
                <w:i/>
                <w:u w:val="single"/>
                <w:lang w:val="en-US"/>
              </w:rPr>
              <w:t>cls</w:t>
            </w:r>
            <w:proofErr w:type="spellEnd"/>
            <w:r w:rsidRPr="00F33D26">
              <w:rPr>
                <w:lang w:val="en-US"/>
              </w:rPr>
              <w:t xml:space="preserve"> is not specified.</w:t>
            </w:r>
          </w:p>
        </w:tc>
      </w:tr>
      <w:tr w:rsidR="006D5338" w:rsidRPr="00F33D26" w:rsidTr="004E3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auto"/>
            </w:tcBorders>
            <w:shd w:val="clear" w:color="auto" w:fill="D9D9D9" w:themeFill="background1" w:themeFillShade="D9"/>
          </w:tcPr>
          <w:p w:rsidR="006D5338" w:rsidRPr="00F33D26" w:rsidRDefault="006D5338" w:rsidP="00086A79">
            <w:pPr>
              <w:jc w:val="both"/>
              <w:rPr>
                <w:lang w:val="en-US"/>
              </w:rPr>
            </w:pPr>
            <w:proofErr w:type="spellStart"/>
            <w:r w:rsidRPr="00F33D26">
              <w:rPr>
                <w:lang w:val="en-US"/>
              </w:rPr>
              <w:t>relGE</w:t>
            </w:r>
            <w:proofErr w:type="spellEnd"/>
          </w:p>
        </w:tc>
        <w:tc>
          <w:tcPr>
            <w:tcW w:w="2075" w:type="dxa"/>
            <w:vMerge/>
            <w:tcBorders>
              <w:left w:val="single" w:sz="4" w:space="0" w:color="auto"/>
            </w:tcBorders>
          </w:tcPr>
          <w:p w:rsidR="006D5338" w:rsidRPr="00F33D26" w:rsidRDefault="006D5338" w:rsidP="00086A79">
            <w:pPr>
              <w:jc w:val="both"/>
              <w:cnfStyle w:val="000000100000" w:firstRow="0" w:lastRow="0" w:firstColumn="0" w:lastColumn="0" w:oddVBand="0" w:evenVBand="0" w:oddHBand="1" w:evenHBand="0" w:firstRowFirstColumn="0" w:firstRowLastColumn="0" w:lastRowFirstColumn="0" w:lastRowLastColumn="0"/>
              <w:rPr>
                <w:lang w:val="en-US"/>
              </w:rPr>
            </w:pPr>
          </w:p>
        </w:tc>
        <w:tc>
          <w:tcPr>
            <w:tcW w:w="5866" w:type="dxa"/>
            <w:vMerge/>
          </w:tcPr>
          <w:p w:rsidR="006D5338" w:rsidRPr="00F33D26" w:rsidRDefault="006D5338" w:rsidP="00086A79">
            <w:pPr>
              <w:jc w:val="both"/>
              <w:cnfStyle w:val="000000100000" w:firstRow="0" w:lastRow="0" w:firstColumn="0" w:lastColumn="0" w:oddVBand="0" w:evenVBand="0" w:oddHBand="1" w:evenHBand="0" w:firstRowFirstColumn="0" w:firstRowLastColumn="0" w:lastRowFirstColumn="0" w:lastRowLastColumn="0"/>
              <w:rPr>
                <w:lang w:val="en-US"/>
              </w:rPr>
            </w:pPr>
          </w:p>
        </w:tc>
      </w:tr>
      <w:tr w:rsidR="006D5338" w:rsidRPr="00F33D26" w:rsidTr="006D5338">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auto"/>
            </w:tcBorders>
          </w:tcPr>
          <w:p w:rsidR="006D5338" w:rsidRPr="00F33D26" w:rsidRDefault="006D5338" w:rsidP="00086A79">
            <w:pPr>
              <w:jc w:val="both"/>
              <w:rPr>
                <w:lang w:val="en-US"/>
              </w:rPr>
            </w:pPr>
            <w:proofErr w:type="spellStart"/>
            <w:r w:rsidRPr="00F33D26">
              <w:rPr>
                <w:lang w:val="en-US"/>
              </w:rPr>
              <w:t>relEQ</w:t>
            </w:r>
            <w:proofErr w:type="spellEnd"/>
          </w:p>
        </w:tc>
        <w:tc>
          <w:tcPr>
            <w:tcW w:w="2075" w:type="dxa"/>
            <w:vMerge/>
            <w:tcBorders>
              <w:left w:val="single" w:sz="4" w:space="0" w:color="auto"/>
            </w:tcBorders>
          </w:tcPr>
          <w:p w:rsidR="006D5338" w:rsidRPr="00F33D26" w:rsidRDefault="006D5338" w:rsidP="00086A79">
            <w:pPr>
              <w:jc w:val="both"/>
              <w:cnfStyle w:val="000000000000" w:firstRow="0" w:lastRow="0" w:firstColumn="0" w:lastColumn="0" w:oddVBand="0" w:evenVBand="0" w:oddHBand="0" w:evenHBand="0" w:firstRowFirstColumn="0" w:firstRowLastColumn="0" w:lastRowFirstColumn="0" w:lastRowLastColumn="0"/>
              <w:rPr>
                <w:lang w:val="en-US"/>
              </w:rPr>
            </w:pPr>
          </w:p>
        </w:tc>
        <w:tc>
          <w:tcPr>
            <w:tcW w:w="5866" w:type="dxa"/>
            <w:vMerge/>
          </w:tcPr>
          <w:p w:rsidR="006D5338" w:rsidRPr="00F33D26" w:rsidRDefault="006D5338" w:rsidP="00086A79">
            <w:pPr>
              <w:jc w:val="both"/>
              <w:cnfStyle w:val="000000000000" w:firstRow="0" w:lastRow="0" w:firstColumn="0" w:lastColumn="0" w:oddVBand="0" w:evenVBand="0" w:oddHBand="0" w:evenHBand="0" w:firstRowFirstColumn="0" w:firstRowLastColumn="0" w:lastRowFirstColumn="0" w:lastRowLastColumn="0"/>
              <w:rPr>
                <w:lang w:val="en-US"/>
              </w:rPr>
            </w:pPr>
          </w:p>
        </w:tc>
      </w:tr>
      <w:tr w:rsidR="006D5338" w:rsidRPr="00F33D26" w:rsidTr="004E3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auto"/>
            </w:tcBorders>
            <w:shd w:val="clear" w:color="auto" w:fill="D9D9D9" w:themeFill="background1" w:themeFillShade="D9"/>
          </w:tcPr>
          <w:p w:rsidR="006D5338" w:rsidRPr="00F33D26" w:rsidRDefault="006D5338" w:rsidP="00086A79">
            <w:pPr>
              <w:jc w:val="both"/>
              <w:rPr>
                <w:lang w:val="en-US"/>
              </w:rPr>
            </w:pPr>
            <w:proofErr w:type="spellStart"/>
            <w:r w:rsidRPr="00F33D26">
              <w:rPr>
                <w:lang w:val="en-US"/>
              </w:rPr>
              <w:t>relL</w:t>
            </w:r>
            <w:r w:rsidR="004E311E">
              <w:rPr>
                <w:lang w:val="en-US"/>
              </w:rPr>
              <w:t>E</w:t>
            </w:r>
            <w:proofErr w:type="spellEnd"/>
          </w:p>
        </w:tc>
        <w:tc>
          <w:tcPr>
            <w:tcW w:w="2075" w:type="dxa"/>
            <w:vMerge/>
            <w:tcBorders>
              <w:left w:val="single" w:sz="4" w:space="0" w:color="auto"/>
            </w:tcBorders>
          </w:tcPr>
          <w:p w:rsidR="006D5338" w:rsidRPr="00F33D26" w:rsidRDefault="006D5338" w:rsidP="00086A79">
            <w:pPr>
              <w:jc w:val="both"/>
              <w:cnfStyle w:val="000000100000" w:firstRow="0" w:lastRow="0" w:firstColumn="0" w:lastColumn="0" w:oddVBand="0" w:evenVBand="0" w:oddHBand="1" w:evenHBand="0" w:firstRowFirstColumn="0" w:firstRowLastColumn="0" w:lastRowFirstColumn="0" w:lastRowLastColumn="0"/>
              <w:rPr>
                <w:lang w:val="en-US"/>
              </w:rPr>
            </w:pPr>
          </w:p>
        </w:tc>
        <w:tc>
          <w:tcPr>
            <w:tcW w:w="5866" w:type="dxa"/>
            <w:vMerge/>
          </w:tcPr>
          <w:p w:rsidR="006D5338" w:rsidRPr="00F33D26" w:rsidRDefault="006D5338" w:rsidP="00086A79">
            <w:pPr>
              <w:jc w:val="both"/>
              <w:cnfStyle w:val="000000100000" w:firstRow="0" w:lastRow="0" w:firstColumn="0" w:lastColumn="0" w:oddVBand="0" w:evenVBand="0" w:oddHBand="1" w:evenHBand="0" w:firstRowFirstColumn="0" w:firstRowLastColumn="0" w:lastRowFirstColumn="0" w:lastRowLastColumn="0"/>
              <w:rPr>
                <w:lang w:val="en-US"/>
              </w:rPr>
            </w:pPr>
          </w:p>
        </w:tc>
      </w:tr>
      <w:tr w:rsidR="006D5338" w:rsidRPr="00F33D26" w:rsidTr="006D5338">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auto"/>
            </w:tcBorders>
          </w:tcPr>
          <w:p w:rsidR="006D5338" w:rsidRPr="00F33D26" w:rsidRDefault="006D5338" w:rsidP="00086A79">
            <w:pPr>
              <w:jc w:val="both"/>
              <w:rPr>
                <w:lang w:val="en-US"/>
              </w:rPr>
            </w:pPr>
            <w:proofErr w:type="spellStart"/>
            <w:r w:rsidRPr="00F33D26">
              <w:rPr>
                <w:lang w:val="en-US"/>
              </w:rPr>
              <w:t>relL</w:t>
            </w:r>
            <w:r w:rsidR="004E311E">
              <w:rPr>
                <w:lang w:val="en-US"/>
              </w:rPr>
              <w:t>T</w:t>
            </w:r>
            <w:proofErr w:type="spellEnd"/>
          </w:p>
        </w:tc>
        <w:tc>
          <w:tcPr>
            <w:tcW w:w="2075" w:type="dxa"/>
            <w:vMerge/>
            <w:tcBorders>
              <w:left w:val="single" w:sz="4" w:space="0" w:color="auto"/>
            </w:tcBorders>
          </w:tcPr>
          <w:p w:rsidR="006D5338" w:rsidRPr="00F33D26" w:rsidRDefault="006D5338" w:rsidP="00086A79">
            <w:pPr>
              <w:jc w:val="both"/>
              <w:cnfStyle w:val="000000000000" w:firstRow="0" w:lastRow="0" w:firstColumn="0" w:lastColumn="0" w:oddVBand="0" w:evenVBand="0" w:oddHBand="0" w:evenHBand="0" w:firstRowFirstColumn="0" w:firstRowLastColumn="0" w:lastRowFirstColumn="0" w:lastRowLastColumn="0"/>
              <w:rPr>
                <w:lang w:val="en-US"/>
              </w:rPr>
            </w:pPr>
          </w:p>
        </w:tc>
        <w:tc>
          <w:tcPr>
            <w:tcW w:w="5866" w:type="dxa"/>
            <w:vMerge/>
          </w:tcPr>
          <w:p w:rsidR="006D5338" w:rsidRPr="00F33D26" w:rsidRDefault="006D5338" w:rsidP="00086A79">
            <w:pPr>
              <w:jc w:val="both"/>
              <w:cnfStyle w:val="000000000000" w:firstRow="0" w:lastRow="0" w:firstColumn="0" w:lastColumn="0" w:oddVBand="0" w:evenVBand="0" w:oddHBand="0" w:evenHBand="0" w:firstRowFirstColumn="0" w:firstRowLastColumn="0" w:lastRowFirstColumn="0" w:lastRowLastColumn="0"/>
              <w:rPr>
                <w:lang w:val="en-US"/>
              </w:rPr>
            </w:pPr>
          </w:p>
        </w:tc>
      </w:tr>
    </w:tbl>
    <w:p w:rsidR="005B21C1" w:rsidRDefault="005B21C1" w:rsidP="00086A79">
      <w:pPr>
        <w:jc w:val="both"/>
        <w:rPr>
          <w:lang w:val="en-US"/>
        </w:rPr>
      </w:pPr>
    </w:p>
    <w:p w:rsidR="004E1EA4" w:rsidRDefault="004E1EA4" w:rsidP="00086A79">
      <w:pPr>
        <w:jc w:val="both"/>
        <w:rPr>
          <w:b/>
          <w:lang w:val="en-US"/>
        </w:rPr>
      </w:pPr>
      <w:r w:rsidRPr="004E1EA4">
        <w:rPr>
          <w:b/>
          <w:lang w:val="en-US"/>
        </w:rPr>
        <w:t>Prefix:</w:t>
      </w:r>
    </w:p>
    <w:p w:rsidR="004E1EA4" w:rsidRPr="004E1EA4" w:rsidRDefault="004E1EA4" w:rsidP="00086A79">
      <w:pPr>
        <w:jc w:val="both"/>
        <w:rPr>
          <w:lang w:val="en-US"/>
        </w:rPr>
      </w:pPr>
      <w:r w:rsidRPr="004E1EA4">
        <w:rPr>
          <w:lang w:val="en-US"/>
        </w:rPr>
        <w:t xml:space="preserve">The </w:t>
      </w:r>
      <w:r w:rsidRPr="004E1EA4">
        <w:rPr>
          <w:u w:val="single"/>
          <w:lang w:val="en-US"/>
        </w:rPr>
        <w:t>Custom Internal SWRL Built-ins</w:t>
      </w:r>
      <w:r w:rsidRPr="004E1EA4">
        <w:rPr>
          <w:lang w:val="en-US"/>
        </w:rPr>
        <w:t xml:space="preserve"> have the same prefix (</w:t>
      </w:r>
      <w:proofErr w:type="spellStart"/>
      <w:r w:rsidRPr="004E1EA4">
        <w:rPr>
          <w:b/>
          <w:lang w:val="en-US"/>
        </w:rPr>
        <w:t>ro</w:t>
      </w:r>
      <w:proofErr w:type="spellEnd"/>
      <w:r w:rsidRPr="004E1EA4">
        <w:rPr>
          <w:lang w:val="en-US"/>
        </w:rPr>
        <w:t xml:space="preserve">) because the ontology in which they were created is called </w:t>
      </w:r>
      <w:proofErr w:type="spellStart"/>
      <w:r w:rsidRPr="004E1EA4">
        <w:rPr>
          <w:b/>
          <w:lang w:val="en-US"/>
        </w:rPr>
        <w:t>ro</w:t>
      </w:r>
      <w:proofErr w:type="spellEnd"/>
      <w:r w:rsidRPr="004E1EA4">
        <w:rPr>
          <w:lang w:val="en-US"/>
        </w:rPr>
        <w:t xml:space="preserve"> (e.g.: </w:t>
      </w:r>
      <w:proofErr w:type="spellStart"/>
      <w:r w:rsidRPr="004E1EA4">
        <w:rPr>
          <w:b/>
          <w:lang w:val="en-US"/>
        </w:rPr>
        <w:t>ro</w:t>
      </w:r>
      <w:r w:rsidRPr="004E1EA4">
        <w:rPr>
          <w:lang w:val="en-US"/>
        </w:rPr>
        <w:t>:</w:t>
      </w:r>
      <w:proofErr w:type="gramStart"/>
      <w:r w:rsidRPr="004E1EA4">
        <w:rPr>
          <w:lang w:val="en-US"/>
        </w:rPr>
        <w:t>no</w:t>
      </w:r>
      <w:proofErr w:type="spellEnd"/>
      <w:r w:rsidRPr="004E1EA4">
        <w:rPr>
          <w:lang w:val="en-US"/>
        </w:rPr>
        <w:t>(</w:t>
      </w:r>
      <w:proofErr w:type="gramEnd"/>
      <w:r w:rsidRPr="004E1EA4">
        <w:rPr>
          <w:lang w:val="en-US"/>
        </w:rPr>
        <w:t>arg1,</w:t>
      </w:r>
      <w:r>
        <w:rPr>
          <w:lang w:val="en-US"/>
        </w:rPr>
        <w:t xml:space="preserve"> </w:t>
      </w:r>
      <w:r w:rsidRPr="004E1EA4">
        <w:rPr>
          <w:lang w:val="en-US"/>
        </w:rPr>
        <w:t>arg2,</w:t>
      </w:r>
      <w:r>
        <w:rPr>
          <w:lang w:val="en-US"/>
        </w:rPr>
        <w:t xml:space="preserve"> </w:t>
      </w:r>
      <w:r w:rsidRPr="004E1EA4">
        <w:rPr>
          <w:lang w:val="en-US"/>
        </w:rPr>
        <w:t>arg3)).</w:t>
      </w:r>
      <w:r>
        <w:rPr>
          <w:lang w:val="en-US"/>
        </w:rPr>
        <w:t xml:space="preserve"> When the user creates a new </w:t>
      </w:r>
      <w:proofErr w:type="spellStart"/>
      <w:r w:rsidRPr="004E1EA4">
        <w:rPr>
          <w:b/>
          <w:lang w:val="en-US"/>
        </w:rPr>
        <w:t>Builtin</w:t>
      </w:r>
      <w:proofErr w:type="spellEnd"/>
      <w:r>
        <w:rPr>
          <w:lang w:val="en-US"/>
        </w:rPr>
        <w:t xml:space="preserve"> instance, its prefix will be the same as the user ontology’s name.</w:t>
      </w:r>
    </w:p>
    <w:p w:rsidR="008B484B" w:rsidRPr="00F33D26" w:rsidRDefault="008B484B" w:rsidP="00086A79">
      <w:pPr>
        <w:jc w:val="both"/>
        <w:rPr>
          <w:b/>
          <w:lang w:val="en-US"/>
        </w:rPr>
      </w:pPr>
      <w:r w:rsidRPr="00F33D26">
        <w:rPr>
          <w:b/>
          <w:lang w:val="en-US"/>
        </w:rPr>
        <w:t>Arguments:</w:t>
      </w:r>
    </w:p>
    <w:p w:rsidR="00086A79" w:rsidRPr="00F33D26" w:rsidRDefault="008B484B" w:rsidP="008B484B">
      <w:pPr>
        <w:spacing w:after="0"/>
        <w:jc w:val="both"/>
        <w:rPr>
          <w:lang w:val="en-US"/>
        </w:rPr>
      </w:pPr>
      <w:proofErr w:type="spellStart"/>
      <w:r w:rsidRPr="00F33D26">
        <w:rPr>
          <w:i/>
          <w:u w:val="single"/>
          <w:lang w:val="en-US"/>
        </w:rPr>
        <w:t>rel</w:t>
      </w:r>
      <w:proofErr w:type="spellEnd"/>
      <w:r w:rsidRPr="00F33D26">
        <w:rPr>
          <w:lang w:val="en-US"/>
        </w:rPr>
        <w:t xml:space="preserve"> – String which specifies the full IRI of an existing Object Property.</w:t>
      </w:r>
    </w:p>
    <w:p w:rsidR="008B484B" w:rsidRPr="00F33D26" w:rsidRDefault="008B484B" w:rsidP="008B484B">
      <w:pPr>
        <w:spacing w:after="0"/>
        <w:jc w:val="both"/>
        <w:rPr>
          <w:lang w:val="en-US"/>
        </w:rPr>
      </w:pPr>
      <w:proofErr w:type="spellStart"/>
      <w:r w:rsidRPr="00F33D26">
        <w:rPr>
          <w:i/>
          <w:u w:val="single"/>
          <w:lang w:val="en-US"/>
        </w:rPr>
        <w:t>cls</w:t>
      </w:r>
      <w:proofErr w:type="spellEnd"/>
      <w:r w:rsidRPr="00F33D26">
        <w:rPr>
          <w:lang w:val="en-US"/>
        </w:rPr>
        <w:t xml:space="preserve"> – String which specifies the full IRI of an existing Class.</w:t>
      </w:r>
    </w:p>
    <w:p w:rsidR="008B484B" w:rsidRPr="00F33D26" w:rsidRDefault="008B484B" w:rsidP="008B484B">
      <w:pPr>
        <w:spacing w:after="0"/>
        <w:jc w:val="both"/>
        <w:rPr>
          <w:lang w:val="en-US"/>
        </w:rPr>
      </w:pPr>
      <w:r w:rsidRPr="00F33D26">
        <w:rPr>
          <w:i/>
          <w:u w:val="single"/>
          <w:lang w:val="en-US"/>
        </w:rPr>
        <w:t>ind1</w:t>
      </w:r>
      <w:r w:rsidRPr="00F33D26">
        <w:rPr>
          <w:lang w:val="en-US"/>
        </w:rPr>
        <w:t xml:space="preserve">, </w:t>
      </w:r>
      <w:r w:rsidRPr="00F33D26">
        <w:rPr>
          <w:i/>
          <w:u w:val="single"/>
          <w:lang w:val="en-US"/>
        </w:rPr>
        <w:t>ind2</w:t>
      </w:r>
      <w:r w:rsidRPr="00F33D26">
        <w:rPr>
          <w:lang w:val="en-US"/>
        </w:rPr>
        <w:t xml:space="preserve"> – Variable which represents an existing individual.</w:t>
      </w:r>
    </w:p>
    <w:p w:rsidR="008B484B" w:rsidRPr="00F33D26" w:rsidRDefault="008B484B" w:rsidP="008B484B">
      <w:pPr>
        <w:spacing w:after="0"/>
        <w:jc w:val="both"/>
        <w:rPr>
          <w:lang w:val="en-US"/>
        </w:rPr>
      </w:pPr>
      <w:r w:rsidRPr="00F33D26">
        <w:rPr>
          <w:i/>
          <w:u w:val="single"/>
          <w:lang w:val="en-US"/>
        </w:rPr>
        <w:t>value</w:t>
      </w:r>
      <w:r w:rsidRPr="00F33D26">
        <w:rPr>
          <w:lang w:val="en-US"/>
        </w:rPr>
        <w:t xml:space="preserve"> – Integer which specifies the number of relations between two individuals.</w:t>
      </w:r>
    </w:p>
    <w:p w:rsidR="008B484B" w:rsidRPr="00F33D26" w:rsidRDefault="008B484B" w:rsidP="008B484B">
      <w:pPr>
        <w:spacing w:after="0"/>
        <w:jc w:val="both"/>
        <w:rPr>
          <w:lang w:val="en-US"/>
        </w:rPr>
      </w:pPr>
    </w:p>
    <w:p w:rsidR="008B484B" w:rsidRPr="00F33D26" w:rsidRDefault="004856F2" w:rsidP="008B484B">
      <w:pPr>
        <w:spacing w:after="0"/>
        <w:jc w:val="both"/>
        <w:rPr>
          <w:b/>
          <w:lang w:val="en-US"/>
        </w:rPr>
      </w:pPr>
      <w:r w:rsidRPr="00F33D26">
        <w:rPr>
          <w:b/>
          <w:lang w:val="en-US"/>
        </w:rPr>
        <w:t>Example:</w:t>
      </w:r>
    </w:p>
    <w:p w:rsidR="008B484B" w:rsidRPr="00F33D26" w:rsidRDefault="004856F2" w:rsidP="005E11D5">
      <w:pPr>
        <w:spacing w:before="240" w:after="120" w:line="276" w:lineRule="auto"/>
        <w:jc w:val="both"/>
        <w:rPr>
          <w:lang w:val="en-US"/>
        </w:rPr>
      </w:pPr>
      <w:r w:rsidRPr="00F33D26">
        <w:rPr>
          <w:lang w:val="en-US"/>
        </w:rPr>
        <w:t xml:space="preserve">Check if an individual of class </w:t>
      </w:r>
      <w:proofErr w:type="spellStart"/>
      <w:r w:rsidRPr="00F33D26">
        <w:rPr>
          <w:b/>
          <w:lang w:val="en-US"/>
        </w:rPr>
        <w:t>DisplayController</w:t>
      </w:r>
      <w:proofErr w:type="spellEnd"/>
      <w:r w:rsidRPr="00F33D26">
        <w:rPr>
          <w:b/>
          <w:lang w:val="en-US"/>
        </w:rPr>
        <w:t xml:space="preserve"> </w:t>
      </w:r>
      <w:r w:rsidRPr="00F33D26">
        <w:rPr>
          <w:lang w:val="en-US"/>
        </w:rPr>
        <w:t xml:space="preserve">has exactly 0 relations of type </w:t>
      </w:r>
      <w:r w:rsidRPr="00F33D26">
        <w:rPr>
          <w:b/>
          <w:lang w:val="en-US"/>
        </w:rPr>
        <w:t>uses</w:t>
      </w:r>
      <w:r w:rsidRPr="00F33D26">
        <w:rPr>
          <w:lang w:val="en-US"/>
        </w:rPr>
        <w:t xml:space="preserve"> with individuals of class </w:t>
      </w:r>
      <w:r w:rsidRPr="00F33D26">
        <w:rPr>
          <w:b/>
          <w:lang w:val="en-US"/>
        </w:rPr>
        <w:t>Backlight</w:t>
      </w:r>
      <w:r w:rsidRPr="00F33D26">
        <w:rPr>
          <w:lang w:val="en-US"/>
        </w:rPr>
        <w:t xml:space="preserve">. </w:t>
      </w:r>
    </w:p>
    <w:p w:rsidR="004856F2" w:rsidRPr="00F33D26" w:rsidRDefault="008B484B" w:rsidP="005E11D5">
      <w:pPr>
        <w:spacing w:before="240" w:after="120" w:line="276" w:lineRule="auto"/>
        <w:jc w:val="both"/>
        <w:rPr>
          <w:rFonts w:ascii="Cambria" w:hAnsi="Cambria"/>
          <w:color w:val="808080" w:themeColor="background1" w:themeShade="80"/>
          <w:lang w:val="en-US"/>
        </w:rPr>
      </w:pPr>
      <w:proofErr w:type="spellStart"/>
      <w:r w:rsidRPr="00F33D26">
        <w:rPr>
          <w:rFonts w:ascii="Cambria" w:hAnsi="Cambria"/>
          <w:color w:val="595959" w:themeColor="text1" w:themeTint="A6"/>
          <w:highlight w:val="yellow"/>
          <w:lang w:val="en-US"/>
        </w:rPr>
        <w:t>DisplayController</w:t>
      </w:r>
      <w:proofErr w:type="spellEnd"/>
      <w:proofErr w:type="gramStart"/>
      <w:r w:rsidRPr="00F33D26">
        <w:rPr>
          <w:rFonts w:ascii="Cambria" w:hAnsi="Cambria"/>
          <w:color w:val="595959" w:themeColor="text1" w:themeTint="A6"/>
          <w:highlight w:val="yellow"/>
          <w:lang w:val="en-US"/>
        </w:rPr>
        <w:t>(?dc</w:t>
      </w:r>
      <w:proofErr w:type="gramEnd"/>
      <w:r w:rsidRPr="00F33D26">
        <w:rPr>
          <w:rFonts w:ascii="Cambria" w:hAnsi="Cambria"/>
          <w:color w:val="595959" w:themeColor="text1" w:themeTint="A6"/>
          <w:highlight w:val="yellow"/>
          <w:lang w:val="en-US"/>
        </w:rPr>
        <w:t xml:space="preserve">) ^ </w:t>
      </w:r>
      <w:proofErr w:type="spellStart"/>
      <w:r w:rsidRPr="00F33D26">
        <w:rPr>
          <w:rFonts w:ascii="Cambria" w:hAnsi="Cambria"/>
          <w:highlight w:val="yellow"/>
          <w:lang w:val="en-US"/>
        </w:rPr>
        <w:t>ro:relEQ</w:t>
      </w:r>
      <w:proofErr w:type="spellEnd"/>
      <w:r w:rsidRPr="00F33D26">
        <w:rPr>
          <w:rFonts w:ascii="Cambria" w:hAnsi="Cambria"/>
          <w:highlight w:val="yellow"/>
          <w:lang w:val="en-US"/>
        </w:rPr>
        <w:t>(0, ?dc, "</w:t>
      </w:r>
      <w:proofErr w:type="spellStart"/>
      <w:r w:rsidRPr="00F33D26">
        <w:rPr>
          <w:rFonts w:ascii="Cambria" w:hAnsi="Cambria"/>
          <w:highlight w:val="yellow"/>
          <w:lang w:val="en-US"/>
        </w:rPr>
        <w:t>esrg:upper#uses</w:t>
      </w:r>
      <w:proofErr w:type="spellEnd"/>
      <w:r w:rsidRPr="00F33D26">
        <w:rPr>
          <w:rFonts w:ascii="Cambria" w:hAnsi="Cambria"/>
          <w:highlight w:val="yellow"/>
          <w:lang w:val="en-US"/>
        </w:rPr>
        <w:t>", "</w:t>
      </w:r>
      <w:proofErr w:type="spellStart"/>
      <w:r w:rsidRPr="00F33D26">
        <w:rPr>
          <w:rFonts w:ascii="Cambria" w:hAnsi="Cambria"/>
          <w:highlight w:val="yellow"/>
          <w:lang w:val="en-US"/>
        </w:rPr>
        <w:t>esrg:calculator#Backlight</w:t>
      </w:r>
      <w:proofErr w:type="spellEnd"/>
      <w:r w:rsidRPr="00F33D26">
        <w:rPr>
          <w:rFonts w:ascii="Cambria" w:hAnsi="Cambria"/>
          <w:highlight w:val="yellow"/>
          <w:lang w:val="en-US"/>
        </w:rPr>
        <w:t>")</w:t>
      </w:r>
      <w:r w:rsidR="004856F2" w:rsidRPr="00F33D26">
        <w:rPr>
          <w:rFonts w:ascii="Cambria" w:hAnsi="Cambria"/>
          <w:highlight w:val="yellow"/>
          <w:lang w:val="en-US"/>
        </w:rPr>
        <w:t xml:space="preserve"> </w:t>
      </w:r>
      <w:r w:rsidR="004856F2" w:rsidRPr="00F33D26">
        <w:rPr>
          <w:rFonts w:ascii="Cambria" w:hAnsi="Cambria"/>
          <w:color w:val="595959" w:themeColor="text1" w:themeTint="A6"/>
          <w:highlight w:val="yellow"/>
          <w:lang w:val="en-US"/>
        </w:rPr>
        <w:t>-&gt; …</w:t>
      </w:r>
    </w:p>
    <w:p w:rsidR="004856F2" w:rsidRPr="00F33D26" w:rsidRDefault="004856F2" w:rsidP="005E11D5">
      <w:pPr>
        <w:spacing w:before="240" w:after="120" w:line="276" w:lineRule="auto"/>
        <w:rPr>
          <w:lang w:val="en-US"/>
        </w:rPr>
      </w:pPr>
      <w:r w:rsidRPr="00F33D26">
        <w:rPr>
          <w:lang w:val="en-US"/>
        </w:rPr>
        <w:t>Note that it is not the same thing as:</w:t>
      </w:r>
    </w:p>
    <w:p w:rsidR="004856F2" w:rsidRPr="00F33D26" w:rsidRDefault="004856F2" w:rsidP="005E11D5">
      <w:pPr>
        <w:spacing w:after="120" w:line="276" w:lineRule="auto"/>
        <w:jc w:val="both"/>
        <w:rPr>
          <w:rFonts w:ascii="Cambria" w:hAnsi="Cambria"/>
          <w:color w:val="595959" w:themeColor="text1" w:themeTint="A6"/>
          <w:lang w:val="en-US"/>
        </w:rPr>
      </w:pPr>
      <w:proofErr w:type="spellStart"/>
      <w:r w:rsidRPr="00F33D26">
        <w:rPr>
          <w:rFonts w:ascii="Cambria" w:hAnsi="Cambria"/>
          <w:color w:val="595959" w:themeColor="text1" w:themeTint="A6"/>
          <w:highlight w:val="yellow"/>
          <w:lang w:val="en-US"/>
        </w:rPr>
        <w:t>DisplayController</w:t>
      </w:r>
      <w:proofErr w:type="spellEnd"/>
      <w:proofErr w:type="gramStart"/>
      <w:r w:rsidRPr="00F33D26">
        <w:rPr>
          <w:rFonts w:ascii="Cambria" w:hAnsi="Cambria"/>
          <w:color w:val="595959" w:themeColor="text1" w:themeTint="A6"/>
          <w:highlight w:val="yellow"/>
          <w:lang w:val="en-US"/>
        </w:rPr>
        <w:t>(?dc</w:t>
      </w:r>
      <w:proofErr w:type="gramEnd"/>
      <w:r w:rsidRPr="00F33D26">
        <w:rPr>
          <w:rFonts w:ascii="Cambria" w:hAnsi="Cambria"/>
          <w:color w:val="595959" w:themeColor="text1" w:themeTint="A6"/>
          <w:highlight w:val="yellow"/>
          <w:lang w:val="en-US"/>
        </w:rPr>
        <w:t>) ^</w:t>
      </w:r>
      <w:r w:rsidR="004E311E">
        <w:rPr>
          <w:rFonts w:ascii="Cambria" w:hAnsi="Cambria"/>
          <w:color w:val="595959" w:themeColor="text1" w:themeTint="A6"/>
          <w:highlight w:val="yellow"/>
          <w:lang w:val="en-US"/>
        </w:rPr>
        <w:t xml:space="preserve"> Backlight(?b) ^</w:t>
      </w:r>
      <w:r w:rsidRPr="00F33D26">
        <w:rPr>
          <w:rFonts w:ascii="Cambria" w:hAnsi="Cambria"/>
          <w:color w:val="595959" w:themeColor="text1" w:themeTint="A6"/>
          <w:highlight w:val="yellow"/>
          <w:lang w:val="en-US"/>
        </w:rPr>
        <w:t xml:space="preserve"> </w:t>
      </w:r>
      <w:proofErr w:type="spellStart"/>
      <w:r w:rsidRPr="00F33D26">
        <w:rPr>
          <w:rFonts w:ascii="Cambria" w:hAnsi="Cambria"/>
          <w:highlight w:val="yellow"/>
          <w:lang w:val="en-US"/>
        </w:rPr>
        <w:t>ro:no</w:t>
      </w:r>
      <w:proofErr w:type="spellEnd"/>
      <w:r w:rsidRPr="00F33D26">
        <w:rPr>
          <w:rFonts w:ascii="Cambria" w:hAnsi="Cambria"/>
          <w:highlight w:val="yellow"/>
          <w:lang w:val="en-US"/>
        </w:rPr>
        <w:t>(?dc, "</w:t>
      </w:r>
      <w:proofErr w:type="spellStart"/>
      <w:r w:rsidRPr="00F33D26">
        <w:rPr>
          <w:rFonts w:ascii="Cambria" w:hAnsi="Cambria"/>
          <w:highlight w:val="yellow"/>
          <w:lang w:val="en-US"/>
        </w:rPr>
        <w:t>esrg:upper#uses</w:t>
      </w:r>
      <w:proofErr w:type="spellEnd"/>
      <w:r w:rsidRPr="00F33D26">
        <w:rPr>
          <w:rFonts w:ascii="Cambria" w:hAnsi="Cambria"/>
          <w:highlight w:val="yellow"/>
          <w:lang w:val="en-US"/>
        </w:rPr>
        <w:t>", ?</w:t>
      </w:r>
      <w:r w:rsidR="004E311E">
        <w:rPr>
          <w:rFonts w:ascii="Cambria" w:hAnsi="Cambria"/>
          <w:highlight w:val="yellow"/>
          <w:lang w:val="en-US"/>
        </w:rPr>
        <w:t>b</w:t>
      </w:r>
      <w:r w:rsidRPr="00F33D26">
        <w:rPr>
          <w:rFonts w:ascii="Cambria" w:hAnsi="Cambria"/>
          <w:highlight w:val="yellow"/>
          <w:lang w:val="en-US"/>
        </w:rPr>
        <w:t xml:space="preserve">) </w:t>
      </w:r>
      <w:r w:rsidRPr="00F33D26">
        <w:rPr>
          <w:rFonts w:ascii="Cambria" w:hAnsi="Cambria"/>
          <w:color w:val="595959" w:themeColor="text1" w:themeTint="A6"/>
          <w:highlight w:val="yellow"/>
          <w:lang w:val="en-US"/>
        </w:rPr>
        <w:t>-&gt; …</w:t>
      </w:r>
    </w:p>
    <w:p w:rsidR="004856F2" w:rsidRPr="00F33D26" w:rsidRDefault="004856F2" w:rsidP="005E11D5">
      <w:pPr>
        <w:spacing w:after="120" w:line="276" w:lineRule="auto"/>
        <w:rPr>
          <w:lang w:val="en-US"/>
        </w:rPr>
      </w:pPr>
      <w:r w:rsidRPr="00F33D26">
        <w:rPr>
          <w:lang w:val="en-US"/>
        </w:rPr>
        <w:t xml:space="preserve">The </w:t>
      </w:r>
      <w:r w:rsidRPr="00F33D26">
        <w:rPr>
          <w:b/>
          <w:lang w:val="en-US"/>
        </w:rPr>
        <w:t>no</w:t>
      </w:r>
      <w:r w:rsidRPr="00F33D26">
        <w:rPr>
          <w:lang w:val="en-US"/>
        </w:rPr>
        <w:t xml:space="preserve"> built-in only works with existing individuals. If the ontology only contains one individual, it is not suitable. </w:t>
      </w:r>
    </w:p>
    <w:p w:rsidR="004E1EA4" w:rsidRDefault="004E1EA4">
      <w:pPr>
        <w:rPr>
          <w:lang w:val="en-US"/>
        </w:rPr>
      </w:pPr>
      <w:r>
        <w:rPr>
          <w:lang w:val="en-US"/>
        </w:rPr>
        <w:br w:type="page"/>
      </w:r>
    </w:p>
    <w:p w:rsidR="00086A79" w:rsidRPr="00F33D26" w:rsidRDefault="00086A79" w:rsidP="00086A79">
      <w:pPr>
        <w:jc w:val="both"/>
        <w:rPr>
          <w:sz w:val="36"/>
          <w:lang w:val="en-US"/>
        </w:rPr>
      </w:pPr>
      <w:r w:rsidRPr="00F33D26">
        <w:rPr>
          <w:sz w:val="36"/>
          <w:lang w:val="en-US"/>
        </w:rPr>
        <w:lastRenderedPageBreak/>
        <w:t xml:space="preserve">Steps to create a custom </w:t>
      </w:r>
      <w:r w:rsidR="00DE53B4">
        <w:rPr>
          <w:sz w:val="36"/>
          <w:lang w:val="en-US"/>
        </w:rPr>
        <w:t xml:space="preserve">external </w:t>
      </w:r>
      <w:r w:rsidRPr="00F33D26">
        <w:rPr>
          <w:sz w:val="36"/>
          <w:lang w:val="en-US"/>
        </w:rPr>
        <w:t>SWRL built-in:</w:t>
      </w:r>
    </w:p>
    <w:p w:rsidR="00086A79" w:rsidRPr="00F33D26" w:rsidRDefault="007D2BF9" w:rsidP="007D2BF9">
      <w:pPr>
        <w:pStyle w:val="ListParagraph"/>
        <w:numPr>
          <w:ilvl w:val="0"/>
          <w:numId w:val="1"/>
        </w:numPr>
        <w:jc w:val="both"/>
        <w:rPr>
          <w:lang w:val="en-US"/>
        </w:rPr>
      </w:pPr>
      <w:r w:rsidRPr="00F33D26">
        <w:rPr>
          <w:lang w:val="en-US"/>
        </w:rPr>
        <w:t xml:space="preserve">Create or open </w:t>
      </w:r>
      <w:r w:rsidR="005E11D5" w:rsidRPr="00F33D26">
        <w:rPr>
          <w:lang w:val="en-US"/>
        </w:rPr>
        <w:t xml:space="preserve">user </w:t>
      </w:r>
      <w:r w:rsidRPr="00F33D26">
        <w:rPr>
          <w:lang w:val="en-US"/>
        </w:rPr>
        <w:t>Ontology in Protégé.</w:t>
      </w:r>
    </w:p>
    <w:p w:rsidR="007D2BF9" w:rsidRPr="00F33D26" w:rsidRDefault="007D2BF9" w:rsidP="007D2BF9">
      <w:pPr>
        <w:pStyle w:val="ListParagraph"/>
        <w:numPr>
          <w:ilvl w:val="0"/>
          <w:numId w:val="1"/>
        </w:numPr>
        <w:jc w:val="both"/>
        <w:rPr>
          <w:lang w:val="en-US"/>
        </w:rPr>
      </w:pPr>
      <w:r w:rsidRPr="00F33D26">
        <w:rPr>
          <w:lang w:val="en-US"/>
        </w:rPr>
        <w:t xml:space="preserve">Make sure that both </w:t>
      </w:r>
      <w:r w:rsidRPr="00F33D26">
        <w:rPr>
          <w:b/>
          <w:lang w:val="en-US"/>
        </w:rPr>
        <w:t>upper</w:t>
      </w:r>
      <w:r w:rsidRPr="00F33D26">
        <w:rPr>
          <w:lang w:val="en-US"/>
        </w:rPr>
        <w:t xml:space="preserve"> and </w:t>
      </w:r>
      <w:proofErr w:type="spellStart"/>
      <w:r w:rsidRPr="00F33D26">
        <w:rPr>
          <w:b/>
          <w:lang w:val="en-US"/>
        </w:rPr>
        <w:t>ro</w:t>
      </w:r>
      <w:proofErr w:type="spellEnd"/>
      <w:r w:rsidRPr="00F33D26">
        <w:rPr>
          <w:lang w:val="en-US"/>
        </w:rPr>
        <w:t xml:space="preserve"> ontologies are imported.</w:t>
      </w:r>
    </w:p>
    <w:p w:rsidR="007D2BF9" w:rsidRPr="00F33D26" w:rsidRDefault="007D2BF9" w:rsidP="007D2BF9">
      <w:pPr>
        <w:pStyle w:val="ListParagraph"/>
        <w:numPr>
          <w:ilvl w:val="0"/>
          <w:numId w:val="1"/>
        </w:numPr>
        <w:jc w:val="both"/>
        <w:rPr>
          <w:lang w:val="en-US"/>
        </w:rPr>
      </w:pPr>
      <w:r w:rsidRPr="00F33D26">
        <w:rPr>
          <w:lang w:val="en-US"/>
        </w:rPr>
        <w:t xml:space="preserve">Create an instance of </w:t>
      </w:r>
      <w:proofErr w:type="spellStart"/>
      <w:proofErr w:type="gramStart"/>
      <w:r w:rsidRPr="00F33D26">
        <w:rPr>
          <w:b/>
          <w:lang w:val="en-US"/>
        </w:rPr>
        <w:t>swrl:Builtin</w:t>
      </w:r>
      <w:proofErr w:type="spellEnd"/>
      <w:proofErr w:type="gramEnd"/>
      <w:r w:rsidRPr="00F33D26">
        <w:rPr>
          <w:b/>
          <w:lang w:val="en-US"/>
        </w:rPr>
        <w:t xml:space="preserve"> </w:t>
      </w:r>
      <w:r w:rsidRPr="00F33D26">
        <w:rPr>
          <w:lang w:val="en-US"/>
        </w:rPr>
        <w:t xml:space="preserve">named after </w:t>
      </w:r>
      <w:r w:rsidR="005E11D5" w:rsidRPr="00F33D26">
        <w:rPr>
          <w:lang w:val="en-US"/>
        </w:rPr>
        <w:t>the</w:t>
      </w:r>
      <w:r w:rsidRPr="00F33D26">
        <w:rPr>
          <w:lang w:val="en-US"/>
        </w:rPr>
        <w:t xml:space="preserve"> custom built-in.</w:t>
      </w:r>
    </w:p>
    <w:p w:rsidR="00D0668B" w:rsidRPr="00F33D26" w:rsidRDefault="00D0668B" w:rsidP="007D2BF9">
      <w:pPr>
        <w:pStyle w:val="ListParagraph"/>
        <w:numPr>
          <w:ilvl w:val="0"/>
          <w:numId w:val="1"/>
        </w:numPr>
        <w:jc w:val="both"/>
        <w:rPr>
          <w:lang w:val="en-US"/>
        </w:rPr>
      </w:pPr>
      <w:r w:rsidRPr="00F33D26">
        <w:rPr>
          <w:lang w:val="en-US"/>
        </w:rPr>
        <w:t>Specify the rule’s arguments.</w:t>
      </w:r>
    </w:p>
    <w:p w:rsidR="007D2BF9" w:rsidRPr="00F33D26" w:rsidRDefault="007D2BF9" w:rsidP="007D2BF9">
      <w:pPr>
        <w:jc w:val="both"/>
        <w:rPr>
          <w:lang w:val="en-US"/>
        </w:rPr>
      </w:pPr>
      <w:r w:rsidRPr="00F33D26">
        <w:rPr>
          <w:lang w:val="en-US"/>
        </w:rPr>
        <w:t xml:space="preserve">The </w:t>
      </w:r>
      <w:proofErr w:type="spellStart"/>
      <w:r w:rsidRPr="00F33D26">
        <w:rPr>
          <w:b/>
          <w:lang w:val="en-US"/>
        </w:rPr>
        <w:t>swrlArguments</w:t>
      </w:r>
      <w:proofErr w:type="spellEnd"/>
      <w:r w:rsidRPr="00F33D26">
        <w:rPr>
          <w:lang w:val="en-US"/>
        </w:rPr>
        <w:t xml:space="preserve"> class contains arguments groups. </w:t>
      </w:r>
      <w:r w:rsidR="00D0668B" w:rsidRPr="00F33D26">
        <w:rPr>
          <w:lang w:val="en-US"/>
        </w:rPr>
        <w:t xml:space="preserve">Each Built-in can have one or more arguments groups. These are specified with the </w:t>
      </w:r>
      <w:proofErr w:type="spellStart"/>
      <w:r w:rsidR="00D0668B" w:rsidRPr="00F33D26">
        <w:rPr>
          <w:b/>
          <w:lang w:val="en-US"/>
        </w:rPr>
        <w:t>hasArguments</w:t>
      </w:r>
      <w:proofErr w:type="spellEnd"/>
      <w:r w:rsidR="00D0668B" w:rsidRPr="00F33D26">
        <w:rPr>
          <w:lang w:val="en-US"/>
        </w:rPr>
        <w:t xml:space="preserve"> object property. </w:t>
      </w:r>
    </w:p>
    <w:tbl>
      <w:tblPr>
        <w:tblStyle w:val="PlainTable2"/>
        <w:tblW w:w="5000" w:type="pct"/>
        <w:tblLook w:val="04A0" w:firstRow="1" w:lastRow="0" w:firstColumn="1" w:lastColumn="0" w:noHBand="0" w:noVBand="1"/>
      </w:tblPr>
      <w:tblGrid>
        <w:gridCol w:w="3010"/>
        <w:gridCol w:w="3009"/>
        <w:gridCol w:w="3007"/>
      </w:tblGrid>
      <w:tr w:rsidR="007D2BF9" w:rsidRPr="00F33D26" w:rsidTr="00D06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rsidR="007D2BF9" w:rsidRPr="00F33D26" w:rsidRDefault="007D2BF9" w:rsidP="007D2BF9">
            <w:pPr>
              <w:jc w:val="both"/>
              <w:rPr>
                <w:lang w:val="en-US"/>
              </w:rPr>
            </w:pPr>
            <w:r w:rsidRPr="00F33D26">
              <w:rPr>
                <w:lang w:val="en-US"/>
              </w:rPr>
              <w:t>Built-in (Individual)</w:t>
            </w:r>
          </w:p>
        </w:tc>
        <w:tc>
          <w:tcPr>
            <w:tcW w:w="1667" w:type="pct"/>
          </w:tcPr>
          <w:p w:rsidR="007D2BF9" w:rsidRPr="00F33D26" w:rsidRDefault="007D2BF9" w:rsidP="007D2BF9">
            <w:pPr>
              <w:jc w:val="both"/>
              <w:cnfStyle w:val="100000000000" w:firstRow="1" w:lastRow="0" w:firstColumn="0" w:lastColumn="0" w:oddVBand="0" w:evenVBand="0" w:oddHBand="0" w:evenHBand="0" w:firstRowFirstColumn="0" w:firstRowLastColumn="0" w:lastRowFirstColumn="0" w:lastRowLastColumn="0"/>
              <w:rPr>
                <w:lang w:val="en-US"/>
              </w:rPr>
            </w:pPr>
            <w:r w:rsidRPr="00F33D26">
              <w:rPr>
                <w:lang w:val="en-US"/>
              </w:rPr>
              <w:t>(Object</w:t>
            </w:r>
            <w:r w:rsidR="00D0668B" w:rsidRPr="00F33D26">
              <w:rPr>
                <w:lang w:val="en-US"/>
              </w:rPr>
              <w:t xml:space="preserve"> </w:t>
            </w:r>
            <w:r w:rsidRPr="00F33D26">
              <w:rPr>
                <w:lang w:val="en-US"/>
              </w:rPr>
              <w:t>Property)</w:t>
            </w:r>
          </w:p>
        </w:tc>
        <w:tc>
          <w:tcPr>
            <w:tcW w:w="1666" w:type="pct"/>
          </w:tcPr>
          <w:p w:rsidR="007D2BF9" w:rsidRPr="00F33D26" w:rsidRDefault="007D2BF9" w:rsidP="007D2BF9">
            <w:pPr>
              <w:jc w:val="both"/>
              <w:cnfStyle w:val="100000000000" w:firstRow="1" w:lastRow="0" w:firstColumn="0" w:lastColumn="0" w:oddVBand="0" w:evenVBand="0" w:oddHBand="0" w:evenHBand="0" w:firstRowFirstColumn="0" w:firstRowLastColumn="0" w:lastRowFirstColumn="0" w:lastRowLastColumn="0"/>
              <w:rPr>
                <w:lang w:val="en-US"/>
              </w:rPr>
            </w:pPr>
            <w:r w:rsidRPr="00F33D26">
              <w:rPr>
                <w:lang w:val="en-US"/>
              </w:rPr>
              <w:t>Arguments Group</w:t>
            </w:r>
            <w:r w:rsidR="00D0668B" w:rsidRPr="00F33D26">
              <w:rPr>
                <w:lang w:val="en-US"/>
              </w:rPr>
              <w:t xml:space="preserve"> (Individual)</w:t>
            </w:r>
          </w:p>
        </w:tc>
      </w:tr>
      <w:tr w:rsidR="007D2BF9" w:rsidRPr="00F33D26" w:rsidTr="00D06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7D2BF9" w:rsidRPr="00F33D26" w:rsidRDefault="007D2BF9" w:rsidP="007D2BF9">
            <w:pPr>
              <w:rPr>
                <w:lang w:val="en-US"/>
              </w:rPr>
            </w:pPr>
            <w:proofErr w:type="spellStart"/>
            <w:r w:rsidRPr="00F33D26">
              <w:rPr>
                <w:lang w:val="en-US"/>
              </w:rPr>
              <w:t>relEQ</w:t>
            </w:r>
            <w:proofErr w:type="spellEnd"/>
          </w:p>
        </w:tc>
        <w:tc>
          <w:tcPr>
            <w:tcW w:w="1667" w:type="pct"/>
            <w:vMerge w:val="restart"/>
            <w:vAlign w:val="center"/>
          </w:tcPr>
          <w:p w:rsidR="007D2BF9" w:rsidRPr="00F33D26" w:rsidRDefault="007D2BF9" w:rsidP="007D2BF9">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F33D26">
              <w:rPr>
                <w:lang w:val="en-US"/>
              </w:rPr>
              <w:t>hasArguments</w:t>
            </w:r>
            <w:proofErr w:type="spellEnd"/>
          </w:p>
        </w:tc>
        <w:tc>
          <w:tcPr>
            <w:tcW w:w="1666" w:type="pct"/>
          </w:tcPr>
          <w:p w:rsidR="007D2BF9" w:rsidRPr="00F33D26" w:rsidRDefault="007D2BF9" w:rsidP="007D2BF9">
            <w:pPr>
              <w:jc w:val="both"/>
              <w:cnfStyle w:val="000000100000" w:firstRow="0" w:lastRow="0" w:firstColumn="0" w:lastColumn="0" w:oddVBand="0" w:evenVBand="0" w:oddHBand="1" w:evenHBand="0" w:firstRowFirstColumn="0" w:firstRowLastColumn="0" w:lastRowFirstColumn="0" w:lastRowLastColumn="0"/>
              <w:rPr>
                <w:lang w:val="en-US"/>
              </w:rPr>
            </w:pPr>
            <w:proofErr w:type="spellStart"/>
            <w:r w:rsidRPr="00F33D26">
              <w:rPr>
                <w:lang w:val="en-US"/>
              </w:rPr>
              <w:t>relationClassCounter</w:t>
            </w:r>
            <w:proofErr w:type="spellEnd"/>
          </w:p>
        </w:tc>
      </w:tr>
      <w:tr w:rsidR="007D2BF9" w:rsidRPr="00F33D26" w:rsidTr="00D0668B">
        <w:tc>
          <w:tcPr>
            <w:cnfStyle w:val="001000000000" w:firstRow="0" w:lastRow="0" w:firstColumn="1" w:lastColumn="0" w:oddVBand="0" w:evenVBand="0" w:oddHBand="0" w:evenHBand="0" w:firstRowFirstColumn="0" w:firstRowLastColumn="0" w:lastRowFirstColumn="0" w:lastRowLastColumn="0"/>
            <w:tcW w:w="1667" w:type="pct"/>
            <w:vMerge/>
          </w:tcPr>
          <w:p w:rsidR="007D2BF9" w:rsidRPr="00F33D26" w:rsidRDefault="007D2BF9" w:rsidP="007D2BF9">
            <w:pPr>
              <w:jc w:val="both"/>
              <w:rPr>
                <w:lang w:val="en-US"/>
              </w:rPr>
            </w:pPr>
          </w:p>
        </w:tc>
        <w:tc>
          <w:tcPr>
            <w:tcW w:w="1667" w:type="pct"/>
            <w:vMerge/>
          </w:tcPr>
          <w:p w:rsidR="007D2BF9" w:rsidRPr="00F33D26" w:rsidRDefault="007D2BF9" w:rsidP="007D2BF9">
            <w:pPr>
              <w:jc w:val="both"/>
              <w:cnfStyle w:val="000000000000" w:firstRow="0" w:lastRow="0" w:firstColumn="0" w:lastColumn="0" w:oddVBand="0" w:evenVBand="0" w:oddHBand="0" w:evenHBand="0" w:firstRowFirstColumn="0" w:firstRowLastColumn="0" w:lastRowFirstColumn="0" w:lastRowLastColumn="0"/>
              <w:rPr>
                <w:lang w:val="en-US"/>
              </w:rPr>
            </w:pPr>
          </w:p>
        </w:tc>
        <w:tc>
          <w:tcPr>
            <w:tcW w:w="1666" w:type="pct"/>
          </w:tcPr>
          <w:p w:rsidR="007D2BF9" w:rsidRPr="00F33D26" w:rsidRDefault="007D2BF9" w:rsidP="007D2BF9">
            <w:pPr>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sidRPr="00F33D26">
              <w:rPr>
                <w:lang w:val="en-US"/>
              </w:rPr>
              <w:t>relationCounter</w:t>
            </w:r>
            <w:proofErr w:type="spellEnd"/>
          </w:p>
        </w:tc>
      </w:tr>
    </w:tbl>
    <w:p w:rsidR="00D0668B" w:rsidRPr="00F33D26" w:rsidRDefault="00D0668B" w:rsidP="007D2BF9">
      <w:pPr>
        <w:jc w:val="both"/>
        <w:rPr>
          <w:lang w:val="en-US"/>
        </w:rPr>
      </w:pPr>
    </w:p>
    <w:p w:rsidR="007D2BF9" w:rsidRPr="00F33D26" w:rsidRDefault="00D0668B" w:rsidP="007D2BF9">
      <w:pPr>
        <w:jc w:val="both"/>
        <w:rPr>
          <w:lang w:val="en-US"/>
        </w:rPr>
      </w:pPr>
      <w:r w:rsidRPr="00F33D26">
        <w:rPr>
          <w:lang w:val="en-US"/>
        </w:rPr>
        <w:t>Each argument group is composed of one or more arguments, which are specified through annotations.</w:t>
      </w:r>
    </w:p>
    <w:tbl>
      <w:tblPr>
        <w:tblStyle w:val="PlainTable2"/>
        <w:tblW w:w="4997" w:type="pct"/>
        <w:tblLook w:val="04A0" w:firstRow="1" w:lastRow="0" w:firstColumn="1" w:lastColumn="0" w:noHBand="0" w:noVBand="1"/>
      </w:tblPr>
      <w:tblGrid>
        <w:gridCol w:w="3006"/>
        <w:gridCol w:w="2755"/>
        <w:gridCol w:w="3260"/>
      </w:tblGrid>
      <w:tr w:rsidR="005E11D5" w:rsidRPr="00F33D26" w:rsidTr="005E11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5E11D5" w:rsidRPr="00F33D26" w:rsidRDefault="005E11D5" w:rsidP="0058466C">
            <w:pPr>
              <w:jc w:val="both"/>
              <w:rPr>
                <w:lang w:val="en-US"/>
              </w:rPr>
            </w:pPr>
            <w:r w:rsidRPr="00F33D26">
              <w:rPr>
                <w:lang w:val="en-US"/>
              </w:rPr>
              <w:t>Arguments Group (Individual)</w:t>
            </w:r>
          </w:p>
        </w:tc>
        <w:tc>
          <w:tcPr>
            <w:tcW w:w="1527" w:type="pct"/>
          </w:tcPr>
          <w:p w:rsidR="005E11D5" w:rsidRPr="00F33D26" w:rsidRDefault="005E11D5" w:rsidP="0058466C">
            <w:pPr>
              <w:jc w:val="both"/>
              <w:cnfStyle w:val="100000000000" w:firstRow="1" w:lastRow="0" w:firstColumn="0" w:lastColumn="0" w:oddVBand="0" w:evenVBand="0" w:oddHBand="0" w:evenHBand="0" w:firstRowFirstColumn="0" w:firstRowLastColumn="0" w:lastRowFirstColumn="0" w:lastRowLastColumn="0"/>
              <w:rPr>
                <w:lang w:val="en-US"/>
              </w:rPr>
            </w:pPr>
            <w:r w:rsidRPr="00F33D26">
              <w:rPr>
                <w:lang w:val="en-US"/>
              </w:rPr>
              <w:t>(Annotation Property)</w:t>
            </w:r>
          </w:p>
        </w:tc>
        <w:tc>
          <w:tcPr>
            <w:tcW w:w="1807" w:type="pct"/>
          </w:tcPr>
          <w:p w:rsidR="005E11D5" w:rsidRPr="00F33D26" w:rsidRDefault="005E11D5" w:rsidP="0058466C">
            <w:pPr>
              <w:jc w:val="both"/>
              <w:cnfStyle w:val="100000000000" w:firstRow="1" w:lastRow="0" w:firstColumn="0" w:lastColumn="0" w:oddVBand="0" w:evenVBand="0" w:oddHBand="0" w:evenHBand="0" w:firstRowFirstColumn="0" w:firstRowLastColumn="0" w:lastRowFirstColumn="0" w:lastRowLastColumn="0"/>
              <w:rPr>
                <w:lang w:val="en-US"/>
              </w:rPr>
            </w:pPr>
            <w:r w:rsidRPr="00F33D26">
              <w:rPr>
                <w:lang w:val="en-US"/>
              </w:rPr>
              <w:t>Argument type (Data Property)</w:t>
            </w:r>
          </w:p>
        </w:tc>
      </w:tr>
      <w:tr w:rsidR="005E11D5" w:rsidRPr="00F33D26" w:rsidTr="005E1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Merge w:val="restart"/>
            <w:vAlign w:val="center"/>
          </w:tcPr>
          <w:p w:rsidR="005E11D5" w:rsidRPr="00F33D26" w:rsidRDefault="005E11D5" w:rsidP="005E11D5">
            <w:pPr>
              <w:rPr>
                <w:lang w:val="en-US"/>
              </w:rPr>
            </w:pPr>
            <w:proofErr w:type="spellStart"/>
            <w:r w:rsidRPr="00F33D26">
              <w:rPr>
                <w:lang w:val="en-US"/>
              </w:rPr>
              <w:t>relationClassCounter</w:t>
            </w:r>
            <w:proofErr w:type="spellEnd"/>
          </w:p>
        </w:tc>
        <w:tc>
          <w:tcPr>
            <w:tcW w:w="1527" w:type="pct"/>
          </w:tcPr>
          <w:p w:rsidR="005E11D5" w:rsidRPr="00F33D26" w:rsidRDefault="005E11D5" w:rsidP="0058466C">
            <w:pPr>
              <w:jc w:val="both"/>
              <w:cnfStyle w:val="000000100000" w:firstRow="0" w:lastRow="0" w:firstColumn="0" w:lastColumn="0" w:oddVBand="0" w:evenVBand="0" w:oddHBand="1" w:evenHBand="0" w:firstRowFirstColumn="0" w:firstRowLastColumn="0" w:lastRowFirstColumn="0" w:lastRowLastColumn="0"/>
              <w:rPr>
                <w:lang w:val="en-US"/>
              </w:rPr>
            </w:pPr>
            <w:r w:rsidRPr="00F33D26">
              <w:rPr>
                <w:lang w:val="en-US"/>
              </w:rPr>
              <w:t>Argument_1</w:t>
            </w:r>
          </w:p>
        </w:tc>
        <w:tc>
          <w:tcPr>
            <w:tcW w:w="1807" w:type="pct"/>
          </w:tcPr>
          <w:p w:rsidR="005E11D5" w:rsidRPr="00F33D26" w:rsidRDefault="005E11D5" w:rsidP="0058466C">
            <w:pPr>
              <w:jc w:val="both"/>
              <w:cnfStyle w:val="000000100000" w:firstRow="0" w:lastRow="0" w:firstColumn="0" w:lastColumn="0" w:oddVBand="0" w:evenVBand="0" w:oddHBand="1" w:evenHBand="0" w:firstRowFirstColumn="0" w:firstRowLastColumn="0" w:lastRowFirstColumn="0" w:lastRowLastColumn="0"/>
              <w:rPr>
                <w:lang w:val="en-US"/>
              </w:rPr>
            </w:pPr>
            <w:r w:rsidRPr="00F33D26">
              <w:rPr>
                <w:lang w:val="en-US"/>
              </w:rPr>
              <w:t>literal</w:t>
            </w:r>
          </w:p>
        </w:tc>
      </w:tr>
      <w:tr w:rsidR="005E11D5" w:rsidRPr="00F33D26" w:rsidTr="005E11D5">
        <w:tc>
          <w:tcPr>
            <w:cnfStyle w:val="001000000000" w:firstRow="0" w:lastRow="0" w:firstColumn="1" w:lastColumn="0" w:oddVBand="0" w:evenVBand="0" w:oddHBand="0" w:evenHBand="0" w:firstRowFirstColumn="0" w:firstRowLastColumn="0" w:lastRowFirstColumn="0" w:lastRowLastColumn="0"/>
            <w:tcW w:w="1666" w:type="pct"/>
            <w:vMerge/>
          </w:tcPr>
          <w:p w:rsidR="005E11D5" w:rsidRPr="00F33D26" w:rsidRDefault="005E11D5" w:rsidP="0058466C">
            <w:pPr>
              <w:jc w:val="both"/>
              <w:rPr>
                <w:lang w:val="en-US"/>
              </w:rPr>
            </w:pPr>
          </w:p>
        </w:tc>
        <w:tc>
          <w:tcPr>
            <w:tcW w:w="1527" w:type="pct"/>
          </w:tcPr>
          <w:p w:rsidR="005E11D5" w:rsidRPr="00F33D26" w:rsidRDefault="005E11D5" w:rsidP="0058466C">
            <w:pPr>
              <w:jc w:val="both"/>
              <w:cnfStyle w:val="000000000000" w:firstRow="0" w:lastRow="0" w:firstColumn="0" w:lastColumn="0" w:oddVBand="0" w:evenVBand="0" w:oddHBand="0" w:evenHBand="0" w:firstRowFirstColumn="0" w:firstRowLastColumn="0" w:lastRowFirstColumn="0" w:lastRowLastColumn="0"/>
              <w:rPr>
                <w:lang w:val="en-US"/>
              </w:rPr>
            </w:pPr>
            <w:r w:rsidRPr="00F33D26">
              <w:rPr>
                <w:lang w:val="en-US"/>
              </w:rPr>
              <w:t>Argument_2</w:t>
            </w:r>
          </w:p>
        </w:tc>
        <w:tc>
          <w:tcPr>
            <w:tcW w:w="1807" w:type="pct"/>
          </w:tcPr>
          <w:p w:rsidR="005E11D5" w:rsidRPr="00F33D26" w:rsidRDefault="005E11D5" w:rsidP="0058466C">
            <w:pPr>
              <w:jc w:val="both"/>
              <w:cnfStyle w:val="000000000000" w:firstRow="0" w:lastRow="0" w:firstColumn="0" w:lastColumn="0" w:oddVBand="0" w:evenVBand="0" w:oddHBand="0" w:evenHBand="0" w:firstRowFirstColumn="0" w:firstRowLastColumn="0" w:lastRowFirstColumn="0" w:lastRowLastColumn="0"/>
              <w:rPr>
                <w:lang w:val="en-US"/>
              </w:rPr>
            </w:pPr>
            <w:r w:rsidRPr="00F33D26">
              <w:rPr>
                <w:lang w:val="en-US"/>
              </w:rPr>
              <w:t>individual</w:t>
            </w:r>
          </w:p>
        </w:tc>
      </w:tr>
      <w:tr w:rsidR="005E11D5" w:rsidRPr="00F33D26" w:rsidTr="005E1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Merge/>
          </w:tcPr>
          <w:p w:rsidR="005E11D5" w:rsidRPr="00F33D26" w:rsidRDefault="005E11D5" w:rsidP="0058466C">
            <w:pPr>
              <w:jc w:val="both"/>
              <w:rPr>
                <w:lang w:val="en-US"/>
              </w:rPr>
            </w:pPr>
          </w:p>
        </w:tc>
        <w:tc>
          <w:tcPr>
            <w:tcW w:w="1527" w:type="pct"/>
          </w:tcPr>
          <w:p w:rsidR="005E11D5" w:rsidRPr="00F33D26" w:rsidRDefault="005E11D5" w:rsidP="0058466C">
            <w:pPr>
              <w:jc w:val="both"/>
              <w:cnfStyle w:val="000000100000" w:firstRow="0" w:lastRow="0" w:firstColumn="0" w:lastColumn="0" w:oddVBand="0" w:evenVBand="0" w:oddHBand="1" w:evenHBand="0" w:firstRowFirstColumn="0" w:firstRowLastColumn="0" w:lastRowFirstColumn="0" w:lastRowLastColumn="0"/>
              <w:rPr>
                <w:lang w:val="en-US"/>
              </w:rPr>
            </w:pPr>
            <w:r w:rsidRPr="00F33D26">
              <w:rPr>
                <w:lang w:val="en-US"/>
              </w:rPr>
              <w:t>Argument_3</w:t>
            </w:r>
          </w:p>
        </w:tc>
        <w:tc>
          <w:tcPr>
            <w:tcW w:w="1807" w:type="pct"/>
          </w:tcPr>
          <w:p w:rsidR="005E11D5" w:rsidRPr="00F33D26" w:rsidRDefault="005E11D5" w:rsidP="0058466C">
            <w:pPr>
              <w:jc w:val="both"/>
              <w:cnfStyle w:val="000000100000" w:firstRow="0" w:lastRow="0" w:firstColumn="0" w:lastColumn="0" w:oddVBand="0" w:evenVBand="0" w:oddHBand="1" w:evenHBand="0" w:firstRowFirstColumn="0" w:firstRowLastColumn="0" w:lastRowFirstColumn="0" w:lastRowLastColumn="0"/>
              <w:rPr>
                <w:lang w:val="en-US"/>
              </w:rPr>
            </w:pPr>
            <w:r w:rsidRPr="00F33D26">
              <w:rPr>
                <w:lang w:val="en-US"/>
              </w:rPr>
              <w:t>literal</w:t>
            </w:r>
          </w:p>
        </w:tc>
      </w:tr>
      <w:tr w:rsidR="005E11D5" w:rsidRPr="00F33D26" w:rsidTr="005E11D5">
        <w:tc>
          <w:tcPr>
            <w:cnfStyle w:val="001000000000" w:firstRow="0" w:lastRow="0" w:firstColumn="1" w:lastColumn="0" w:oddVBand="0" w:evenVBand="0" w:oddHBand="0" w:evenHBand="0" w:firstRowFirstColumn="0" w:firstRowLastColumn="0" w:lastRowFirstColumn="0" w:lastRowLastColumn="0"/>
            <w:tcW w:w="1666" w:type="pct"/>
            <w:vMerge/>
          </w:tcPr>
          <w:p w:rsidR="005E11D5" w:rsidRPr="00F33D26" w:rsidRDefault="005E11D5" w:rsidP="0058466C">
            <w:pPr>
              <w:jc w:val="both"/>
              <w:rPr>
                <w:lang w:val="en-US"/>
              </w:rPr>
            </w:pPr>
          </w:p>
        </w:tc>
        <w:tc>
          <w:tcPr>
            <w:tcW w:w="1527" w:type="pct"/>
          </w:tcPr>
          <w:p w:rsidR="005E11D5" w:rsidRPr="00F33D26" w:rsidRDefault="005E11D5" w:rsidP="0058466C">
            <w:pPr>
              <w:jc w:val="both"/>
              <w:cnfStyle w:val="000000000000" w:firstRow="0" w:lastRow="0" w:firstColumn="0" w:lastColumn="0" w:oddVBand="0" w:evenVBand="0" w:oddHBand="0" w:evenHBand="0" w:firstRowFirstColumn="0" w:firstRowLastColumn="0" w:lastRowFirstColumn="0" w:lastRowLastColumn="0"/>
              <w:rPr>
                <w:color w:val="1F4E79" w:themeColor="accent1" w:themeShade="80"/>
                <w:lang w:val="en-US"/>
              </w:rPr>
            </w:pPr>
            <w:r w:rsidRPr="00F33D26">
              <w:rPr>
                <w:color w:val="1F4E79" w:themeColor="accent1" w:themeShade="80"/>
                <w:lang w:val="en-US"/>
              </w:rPr>
              <w:t>Argument_4</w:t>
            </w:r>
          </w:p>
        </w:tc>
        <w:tc>
          <w:tcPr>
            <w:tcW w:w="1807" w:type="pct"/>
          </w:tcPr>
          <w:p w:rsidR="005E11D5" w:rsidRPr="00F33D26" w:rsidRDefault="005E11D5" w:rsidP="0058466C">
            <w:pPr>
              <w:jc w:val="both"/>
              <w:cnfStyle w:val="000000000000" w:firstRow="0" w:lastRow="0" w:firstColumn="0" w:lastColumn="0" w:oddVBand="0" w:evenVBand="0" w:oddHBand="0" w:evenHBand="0" w:firstRowFirstColumn="0" w:firstRowLastColumn="0" w:lastRowFirstColumn="0" w:lastRowLastColumn="0"/>
              <w:rPr>
                <w:color w:val="1F4E79" w:themeColor="accent1" w:themeShade="80"/>
                <w:lang w:val="en-US"/>
              </w:rPr>
            </w:pPr>
            <w:r w:rsidRPr="00F33D26">
              <w:rPr>
                <w:color w:val="1F4E79" w:themeColor="accent1" w:themeShade="80"/>
                <w:lang w:val="en-US"/>
              </w:rPr>
              <w:t>literal</w:t>
            </w:r>
          </w:p>
        </w:tc>
      </w:tr>
      <w:tr w:rsidR="005E11D5" w:rsidRPr="00F33D26" w:rsidTr="005E1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Merge w:val="restart"/>
            <w:vAlign w:val="center"/>
          </w:tcPr>
          <w:p w:rsidR="005E11D5" w:rsidRPr="00F33D26" w:rsidRDefault="005E11D5" w:rsidP="005E11D5">
            <w:pPr>
              <w:rPr>
                <w:lang w:val="en-US"/>
              </w:rPr>
            </w:pPr>
            <w:proofErr w:type="spellStart"/>
            <w:r w:rsidRPr="00F33D26">
              <w:rPr>
                <w:lang w:val="en-US"/>
              </w:rPr>
              <w:t>relationCounter</w:t>
            </w:r>
            <w:proofErr w:type="spellEnd"/>
          </w:p>
        </w:tc>
        <w:tc>
          <w:tcPr>
            <w:tcW w:w="1527" w:type="pct"/>
          </w:tcPr>
          <w:p w:rsidR="005E11D5" w:rsidRPr="00F33D26" w:rsidRDefault="005E11D5" w:rsidP="005E11D5">
            <w:pPr>
              <w:jc w:val="both"/>
              <w:cnfStyle w:val="000000100000" w:firstRow="0" w:lastRow="0" w:firstColumn="0" w:lastColumn="0" w:oddVBand="0" w:evenVBand="0" w:oddHBand="1" w:evenHBand="0" w:firstRowFirstColumn="0" w:firstRowLastColumn="0" w:lastRowFirstColumn="0" w:lastRowLastColumn="0"/>
              <w:rPr>
                <w:lang w:val="en-US"/>
              </w:rPr>
            </w:pPr>
            <w:r w:rsidRPr="00F33D26">
              <w:rPr>
                <w:lang w:val="en-US"/>
              </w:rPr>
              <w:t>Argument_1</w:t>
            </w:r>
          </w:p>
        </w:tc>
        <w:tc>
          <w:tcPr>
            <w:tcW w:w="1807" w:type="pct"/>
          </w:tcPr>
          <w:p w:rsidR="005E11D5" w:rsidRPr="00F33D26" w:rsidRDefault="005E11D5" w:rsidP="005E11D5">
            <w:pPr>
              <w:jc w:val="both"/>
              <w:cnfStyle w:val="000000100000" w:firstRow="0" w:lastRow="0" w:firstColumn="0" w:lastColumn="0" w:oddVBand="0" w:evenVBand="0" w:oddHBand="1" w:evenHBand="0" w:firstRowFirstColumn="0" w:firstRowLastColumn="0" w:lastRowFirstColumn="0" w:lastRowLastColumn="0"/>
              <w:rPr>
                <w:lang w:val="en-US"/>
              </w:rPr>
            </w:pPr>
            <w:r w:rsidRPr="00F33D26">
              <w:rPr>
                <w:lang w:val="en-US"/>
              </w:rPr>
              <w:t>literal</w:t>
            </w:r>
          </w:p>
        </w:tc>
      </w:tr>
      <w:tr w:rsidR="005E11D5" w:rsidRPr="00F33D26" w:rsidTr="005E11D5">
        <w:tc>
          <w:tcPr>
            <w:cnfStyle w:val="001000000000" w:firstRow="0" w:lastRow="0" w:firstColumn="1" w:lastColumn="0" w:oddVBand="0" w:evenVBand="0" w:oddHBand="0" w:evenHBand="0" w:firstRowFirstColumn="0" w:firstRowLastColumn="0" w:lastRowFirstColumn="0" w:lastRowLastColumn="0"/>
            <w:tcW w:w="1666" w:type="pct"/>
            <w:vMerge/>
          </w:tcPr>
          <w:p w:rsidR="005E11D5" w:rsidRPr="00F33D26" w:rsidRDefault="005E11D5" w:rsidP="005E11D5">
            <w:pPr>
              <w:jc w:val="both"/>
              <w:rPr>
                <w:lang w:val="en-US"/>
              </w:rPr>
            </w:pPr>
          </w:p>
        </w:tc>
        <w:tc>
          <w:tcPr>
            <w:tcW w:w="1527" w:type="pct"/>
          </w:tcPr>
          <w:p w:rsidR="005E11D5" w:rsidRPr="00F33D26" w:rsidRDefault="005E11D5" w:rsidP="005E11D5">
            <w:pPr>
              <w:jc w:val="both"/>
              <w:cnfStyle w:val="000000000000" w:firstRow="0" w:lastRow="0" w:firstColumn="0" w:lastColumn="0" w:oddVBand="0" w:evenVBand="0" w:oddHBand="0" w:evenHBand="0" w:firstRowFirstColumn="0" w:firstRowLastColumn="0" w:lastRowFirstColumn="0" w:lastRowLastColumn="0"/>
              <w:rPr>
                <w:lang w:val="en-US"/>
              </w:rPr>
            </w:pPr>
            <w:r w:rsidRPr="00F33D26">
              <w:rPr>
                <w:lang w:val="en-US"/>
              </w:rPr>
              <w:t>Argument_2</w:t>
            </w:r>
          </w:p>
        </w:tc>
        <w:tc>
          <w:tcPr>
            <w:tcW w:w="1807" w:type="pct"/>
          </w:tcPr>
          <w:p w:rsidR="005E11D5" w:rsidRPr="00F33D26" w:rsidRDefault="005E11D5" w:rsidP="005E11D5">
            <w:pPr>
              <w:jc w:val="both"/>
              <w:cnfStyle w:val="000000000000" w:firstRow="0" w:lastRow="0" w:firstColumn="0" w:lastColumn="0" w:oddVBand="0" w:evenVBand="0" w:oddHBand="0" w:evenHBand="0" w:firstRowFirstColumn="0" w:firstRowLastColumn="0" w:lastRowFirstColumn="0" w:lastRowLastColumn="0"/>
              <w:rPr>
                <w:lang w:val="en-US"/>
              </w:rPr>
            </w:pPr>
            <w:r w:rsidRPr="00F33D26">
              <w:rPr>
                <w:lang w:val="en-US"/>
              </w:rPr>
              <w:t>individual</w:t>
            </w:r>
          </w:p>
        </w:tc>
      </w:tr>
      <w:tr w:rsidR="005E11D5" w:rsidRPr="00F33D26" w:rsidTr="005E1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Merge/>
          </w:tcPr>
          <w:p w:rsidR="005E11D5" w:rsidRPr="00F33D26" w:rsidRDefault="005E11D5" w:rsidP="005E11D5">
            <w:pPr>
              <w:jc w:val="both"/>
              <w:rPr>
                <w:lang w:val="en-US"/>
              </w:rPr>
            </w:pPr>
          </w:p>
        </w:tc>
        <w:tc>
          <w:tcPr>
            <w:tcW w:w="1527" w:type="pct"/>
          </w:tcPr>
          <w:p w:rsidR="005E11D5" w:rsidRPr="00F33D26" w:rsidRDefault="005E11D5" w:rsidP="005E11D5">
            <w:pPr>
              <w:jc w:val="both"/>
              <w:cnfStyle w:val="000000100000" w:firstRow="0" w:lastRow="0" w:firstColumn="0" w:lastColumn="0" w:oddVBand="0" w:evenVBand="0" w:oddHBand="1" w:evenHBand="0" w:firstRowFirstColumn="0" w:firstRowLastColumn="0" w:lastRowFirstColumn="0" w:lastRowLastColumn="0"/>
              <w:rPr>
                <w:lang w:val="en-US"/>
              </w:rPr>
            </w:pPr>
            <w:r w:rsidRPr="00F33D26">
              <w:rPr>
                <w:lang w:val="en-US"/>
              </w:rPr>
              <w:t>Argument_3</w:t>
            </w:r>
          </w:p>
        </w:tc>
        <w:tc>
          <w:tcPr>
            <w:tcW w:w="1807" w:type="pct"/>
          </w:tcPr>
          <w:p w:rsidR="005E11D5" w:rsidRPr="00F33D26" w:rsidRDefault="005E11D5" w:rsidP="005E11D5">
            <w:pPr>
              <w:jc w:val="both"/>
              <w:cnfStyle w:val="000000100000" w:firstRow="0" w:lastRow="0" w:firstColumn="0" w:lastColumn="0" w:oddVBand="0" w:evenVBand="0" w:oddHBand="1" w:evenHBand="0" w:firstRowFirstColumn="0" w:firstRowLastColumn="0" w:lastRowFirstColumn="0" w:lastRowLastColumn="0"/>
              <w:rPr>
                <w:lang w:val="en-US"/>
              </w:rPr>
            </w:pPr>
            <w:r w:rsidRPr="00F33D26">
              <w:rPr>
                <w:lang w:val="en-US"/>
              </w:rPr>
              <w:t>literal</w:t>
            </w:r>
          </w:p>
        </w:tc>
      </w:tr>
    </w:tbl>
    <w:p w:rsidR="007D2BF9" w:rsidRPr="00F33D26" w:rsidRDefault="007D2BF9" w:rsidP="00086A79">
      <w:pPr>
        <w:jc w:val="both"/>
        <w:rPr>
          <w:lang w:val="en-US"/>
        </w:rPr>
      </w:pPr>
    </w:p>
    <w:p w:rsidR="005E11D5" w:rsidRPr="00F33D26" w:rsidRDefault="005E11D5" w:rsidP="00086A79">
      <w:pPr>
        <w:jc w:val="both"/>
        <w:rPr>
          <w:lang w:val="en-US"/>
        </w:rPr>
      </w:pPr>
      <w:r w:rsidRPr="00F33D26">
        <w:rPr>
          <w:lang w:val="en-US"/>
        </w:rPr>
        <w:t>The user can use an existing arguments group or create a new one. There are 3 types of arguments:</w:t>
      </w:r>
    </w:p>
    <w:p w:rsidR="005E11D5" w:rsidRPr="00F33D26" w:rsidRDefault="00F33D26" w:rsidP="00F33D26">
      <w:pPr>
        <w:pStyle w:val="ListParagraph"/>
        <w:numPr>
          <w:ilvl w:val="0"/>
          <w:numId w:val="2"/>
        </w:numPr>
        <w:jc w:val="both"/>
        <w:rPr>
          <w:lang w:val="en-US"/>
        </w:rPr>
      </w:pPr>
      <w:r w:rsidRPr="00F33D26">
        <w:rPr>
          <w:b/>
          <w:lang w:val="en-US"/>
        </w:rPr>
        <w:t>literal</w:t>
      </w:r>
      <w:r w:rsidR="005E11D5" w:rsidRPr="00F33D26">
        <w:rPr>
          <w:lang w:val="en-US"/>
        </w:rPr>
        <w:t xml:space="preserve"> – </w:t>
      </w:r>
      <w:r w:rsidRPr="00F33D26">
        <w:rPr>
          <w:lang w:val="en-US"/>
        </w:rPr>
        <w:t>A literal is composed of a string (lexical form) and a datatype specifying how to interpret this string. It can be used to represent many data type such as strings and integers.</w:t>
      </w:r>
    </w:p>
    <w:p w:rsidR="005E11D5" w:rsidRPr="00F33D26" w:rsidRDefault="00F33D26" w:rsidP="00F33D26">
      <w:pPr>
        <w:pStyle w:val="ListParagraph"/>
        <w:numPr>
          <w:ilvl w:val="0"/>
          <w:numId w:val="2"/>
        </w:numPr>
        <w:jc w:val="both"/>
        <w:rPr>
          <w:lang w:val="en-US"/>
        </w:rPr>
      </w:pPr>
      <w:r w:rsidRPr="00F33D26">
        <w:rPr>
          <w:b/>
          <w:lang w:val="en-US"/>
        </w:rPr>
        <w:t>i</w:t>
      </w:r>
      <w:r w:rsidR="005E11D5" w:rsidRPr="00F33D26">
        <w:rPr>
          <w:b/>
          <w:lang w:val="en-US"/>
        </w:rPr>
        <w:t>ndividual</w:t>
      </w:r>
      <w:r w:rsidR="005E11D5" w:rsidRPr="00F33D26">
        <w:rPr>
          <w:lang w:val="en-US"/>
        </w:rPr>
        <w:t xml:space="preserve"> </w:t>
      </w:r>
      <w:r w:rsidRPr="00F33D26">
        <w:rPr>
          <w:lang w:val="en-US"/>
        </w:rPr>
        <w:t>– variable which represents an existing individual</w:t>
      </w:r>
    </w:p>
    <w:p w:rsidR="005E11D5" w:rsidRPr="00F33D26" w:rsidRDefault="00F33D26" w:rsidP="00F33D26">
      <w:pPr>
        <w:pStyle w:val="ListParagraph"/>
        <w:numPr>
          <w:ilvl w:val="0"/>
          <w:numId w:val="2"/>
        </w:numPr>
        <w:jc w:val="both"/>
        <w:rPr>
          <w:lang w:val="en-US"/>
        </w:rPr>
      </w:pPr>
      <w:r w:rsidRPr="00F33D26">
        <w:rPr>
          <w:b/>
          <w:lang w:val="en-US"/>
        </w:rPr>
        <w:t>u</w:t>
      </w:r>
      <w:r w:rsidR="005E11D5" w:rsidRPr="00F33D26">
        <w:rPr>
          <w:b/>
          <w:lang w:val="en-US"/>
        </w:rPr>
        <w:t>nbound</w:t>
      </w:r>
      <w:r w:rsidR="005E11D5" w:rsidRPr="00F33D26">
        <w:rPr>
          <w:lang w:val="en-US"/>
        </w:rPr>
        <w:t xml:space="preserve"> </w:t>
      </w:r>
      <w:r w:rsidRPr="00F33D26">
        <w:rPr>
          <w:lang w:val="en-US"/>
        </w:rPr>
        <w:t>–</w:t>
      </w:r>
      <w:r w:rsidR="005E11D5" w:rsidRPr="00F33D26">
        <w:rPr>
          <w:lang w:val="en-US"/>
        </w:rPr>
        <w:t xml:space="preserve"> </w:t>
      </w:r>
      <w:r w:rsidRPr="00F33D26">
        <w:rPr>
          <w:lang w:val="en-US"/>
        </w:rPr>
        <w:t>variable which has a null value before the built-in is executed. This variable is assigned during the built-in’s execution.</w:t>
      </w:r>
    </w:p>
    <w:p w:rsidR="008B484B" w:rsidRDefault="008B484B" w:rsidP="00086A79">
      <w:pPr>
        <w:jc w:val="both"/>
        <w:rPr>
          <w:lang w:val="en-US"/>
        </w:rPr>
      </w:pPr>
    </w:p>
    <w:p w:rsidR="004E311E" w:rsidRDefault="004E311E" w:rsidP="004E311E">
      <w:pPr>
        <w:pStyle w:val="ListParagraph"/>
        <w:numPr>
          <w:ilvl w:val="0"/>
          <w:numId w:val="1"/>
        </w:numPr>
        <w:jc w:val="both"/>
        <w:rPr>
          <w:lang w:val="en-US"/>
        </w:rPr>
      </w:pPr>
      <w:r w:rsidRPr="004E311E">
        <w:rPr>
          <w:lang w:val="en-US"/>
        </w:rPr>
        <w:t xml:space="preserve">Create a new </w:t>
      </w:r>
      <w:proofErr w:type="spellStart"/>
      <w:r w:rsidRPr="004E311E">
        <w:rPr>
          <w:lang w:val="en-US"/>
        </w:rPr>
        <w:t>SeML</w:t>
      </w:r>
      <w:proofErr w:type="spellEnd"/>
      <w:r w:rsidRPr="004E311E">
        <w:rPr>
          <w:lang w:val="en-US"/>
        </w:rPr>
        <w:t xml:space="preserve"> project and import the user ontology</w:t>
      </w:r>
    </w:p>
    <w:p w:rsidR="004E311E" w:rsidRDefault="004E311E" w:rsidP="004E311E">
      <w:pPr>
        <w:pStyle w:val="ListParagraph"/>
        <w:numPr>
          <w:ilvl w:val="0"/>
          <w:numId w:val="1"/>
        </w:numPr>
        <w:jc w:val="both"/>
        <w:rPr>
          <w:lang w:val="en-US"/>
        </w:rPr>
      </w:pPr>
      <w:r>
        <w:rPr>
          <w:lang w:val="en-US"/>
        </w:rPr>
        <w:t>Open the project folder and then open “[</w:t>
      </w:r>
      <w:proofErr w:type="spellStart"/>
      <w:r>
        <w:rPr>
          <w:lang w:val="en-US"/>
        </w:rPr>
        <w:t>project_</w:t>
      </w:r>
      <w:proofErr w:type="gramStart"/>
      <w:r>
        <w:rPr>
          <w:lang w:val="en-US"/>
        </w:rPr>
        <w:t>name</w:t>
      </w:r>
      <w:proofErr w:type="spellEnd"/>
      <w:r>
        <w:rPr>
          <w:lang w:val="en-US"/>
        </w:rPr>
        <w:t>]_</w:t>
      </w:r>
      <w:proofErr w:type="gramEnd"/>
      <w:r>
        <w:rPr>
          <w:lang w:val="en-US"/>
        </w:rPr>
        <w:t>template”</w:t>
      </w:r>
    </w:p>
    <w:p w:rsidR="00A5310F" w:rsidRDefault="00A5310F" w:rsidP="004E311E">
      <w:pPr>
        <w:pStyle w:val="ListParagraph"/>
        <w:numPr>
          <w:ilvl w:val="0"/>
          <w:numId w:val="1"/>
        </w:numPr>
        <w:jc w:val="both"/>
        <w:rPr>
          <w:lang w:val="en-US"/>
        </w:rPr>
      </w:pPr>
      <w:r>
        <w:rPr>
          <w:lang w:val="en-US"/>
        </w:rPr>
        <w:t>Copy the custom built-in file to “[</w:t>
      </w:r>
      <w:proofErr w:type="spellStart"/>
      <w:r>
        <w:rPr>
          <w:lang w:val="en-US"/>
        </w:rPr>
        <w:t>project_</w:t>
      </w:r>
      <w:proofErr w:type="gramStart"/>
      <w:r>
        <w:rPr>
          <w:lang w:val="en-US"/>
        </w:rPr>
        <w:t>name</w:t>
      </w:r>
      <w:proofErr w:type="spellEnd"/>
      <w:r>
        <w:rPr>
          <w:lang w:val="en-US"/>
        </w:rPr>
        <w:t>]_</w:t>
      </w:r>
      <w:proofErr w:type="spellStart"/>
      <w:proofErr w:type="gramEnd"/>
      <w:r>
        <w:rPr>
          <w:lang w:val="en-US"/>
        </w:rPr>
        <w:t>swrl</w:t>
      </w:r>
      <w:proofErr w:type="spellEnd"/>
      <w:r>
        <w:rPr>
          <w:lang w:val="en-US"/>
        </w:rPr>
        <w:t>” and customize it</w:t>
      </w:r>
    </w:p>
    <w:p w:rsidR="00A5310F" w:rsidRPr="004E311E" w:rsidRDefault="00A5310F" w:rsidP="004E311E">
      <w:pPr>
        <w:pStyle w:val="ListParagraph"/>
        <w:numPr>
          <w:ilvl w:val="0"/>
          <w:numId w:val="1"/>
        </w:numPr>
        <w:jc w:val="both"/>
        <w:rPr>
          <w:lang w:val="en-US"/>
        </w:rPr>
      </w:pPr>
      <w:r>
        <w:rPr>
          <w:lang w:val="en-US"/>
        </w:rPr>
        <w:t xml:space="preserve">Edit the </w:t>
      </w:r>
      <w:proofErr w:type="spellStart"/>
      <w:r>
        <w:rPr>
          <w:lang w:val="en-US"/>
        </w:rPr>
        <w:t>SeML</w:t>
      </w:r>
      <w:proofErr w:type="spellEnd"/>
      <w:r>
        <w:rPr>
          <w:lang w:val="en-US"/>
        </w:rPr>
        <w:t xml:space="preserve"> file and the built-in will be automatically detected</w:t>
      </w:r>
      <w:r w:rsidR="00DE53B4">
        <w:rPr>
          <w:lang w:val="en-US"/>
        </w:rPr>
        <w:t>, compiled</w:t>
      </w:r>
      <w:r>
        <w:rPr>
          <w:lang w:val="en-US"/>
        </w:rPr>
        <w:t xml:space="preserve"> and loaded</w:t>
      </w:r>
      <w:bookmarkStart w:id="0" w:name="_GoBack"/>
      <w:bookmarkEnd w:id="0"/>
    </w:p>
    <w:p w:rsidR="00F33D26" w:rsidRPr="00F33D26" w:rsidRDefault="00F33D26" w:rsidP="00086A79">
      <w:pPr>
        <w:jc w:val="both"/>
        <w:rPr>
          <w:lang w:val="en-US"/>
        </w:rPr>
      </w:pPr>
    </w:p>
    <w:p w:rsidR="008B484B" w:rsidRPr="00F33D26" w:rsidRDefault="008B484B" w:rsidP="008B484B">
      <w:pPr>
        <w:jc w:val="both"/>
        <w:rPr>
          <w:lang w:val="en-US"/>
        </w:rPr>
      </w:pPr>
      <w:r w:rsidRPr="00F33D26">
        <w:rPr>
          <w:b/>
          <w:lang w:val="en-US"/>
        </w:rPr>
        <w:t>Note</w:t>
      </w:r>
      <w:r w:rsidRPr="00F33D26">
        <w:rPr>
          <w:lang w:val="en-US"/>
        </w:rPr>
        <w:t xml:space="preserve">: the ontology should be saved as “OWL/XML Syntax” or “OWL Functional Syntax” to avoid compatibility issues on Protégé. Individuals of the </w:t>
      </w:r>
      <w:proofErr w:type="spellStart"/>
      <w:r w:rsidRPr="00F33D26">
        <w:rPr>
          <w:b/>
          <w:lang w:val="en-US"/>
        </w:rPr>
        <w:t>Builtin</w:t>
      </w:r>
      <w:proofErr w:type="spellEnd"/>
      <w:r w:rsidRPr="00F33D26">
        <w:rPr>
          <w:lang w:val="en-US"/>
        </w:rPr>
        <w:t xml:space="preserve"> class won’t be kept, when saving in other file formats.</w:t>
      </w:r>
    </w:p>
    <w:p w:rsidR="008B484B" w:rsidRDefault="008B484B" w:rsidP="008B484B">
      <w:pPr>
        <w:jc w:val="both"/>
        <w:rPr>
          <w:lang w:val="en-US"/>
        </w:rPr>
      </w:pPr>
      <w:r w:rsidRPr="00F33D26">
        <w:rPr>
          <w:b/>
          <w:lang w:val="en-US"/>
        </w:rPr>
        <w:t>Note 2</w:t>
      </w:r>
      <w:r w:rsidRPr="00F33D26">
        <w:rPr>
          <w:lang w:val="en-US"/>
        </w:rPr>
        <w:t>: the SWRL built-ins receive a Pellet Reasoner instance, which has no support for SWRL rules. That support was purposely disabled to avoid rule execution loops. However, the user must be aware of this limitation when implementing the desired behavior.</w:t>
      </w:r>
    </w:p>
    <w:p w:rsidR="008B484B" w:rsidRPr="00F33D26" w:rsidRDefault="00A5310F" w:rsidP="00086A79">
      <w:pPr>
        <w:jc w:val="both"/>
        <w:rPr>
          <w:lang w:val="en-US"/>
        </w:rPr>
      </w:pPr>
      <w:r w:rsidRPr="00A5310F">
        <w:rPr>
          <w:b/>
          <w:lang w:val="en-US"/>
        </w:rPr>
        <w:t>Note 3</w:t>
      </w:r>
      <w:r>
        <w:rPr>
          <w:lang w:val="en-US"/>
        </w:rPr>
        <w:t>: by default, a built-in template prints a “.” each time it is executed. The user can change this symbol or print any desired information to the standard output/error.</w:t>
      </w:r>
    </w:p>
    <w:sectPr w:rsidR="008B484B" w:rsidRPr="00F33D26" w:rsidSect="004E1EA4">
      <w:type w:val="continuous"/>
      <w:pgSz w:w="11906" w:h="16838"/>
      <w:pgMar w:top="1440"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F54BEA"/>
    <w:multiLevelType w:val="hybridMultilevel"/>
    <w:tmpl w:val="57DAC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525E52"/>
    <w:multiLevelType w:val="hybridMultilevel"/>
    <w:tmpl w:val="7D2C6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345A81"/>
    <w:multiLevelType w:val="hybridMultilevel"/>
    <w:tmpl w:val="B43012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9656CA"/>
    <w:multiLevelType w:val="hybridMultilevel"/>
    <w:tmpl w:val="ADEE106E"/>
    <w:lvl w:ilvl="0" w:tplc="2D58FF3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621"/>
    <w:rsid w:val="00086A79"/>
    <w:rsid w:val="003C7621"/>
    <w:rsid w:val="004856F2"/>
    <w:rsid w:val="004E1EA4"/>
    <w:rsid w:val="004E311E"/>
    <w:rsid w:val="005B21C1"/>
    <w:rsid w:val="005E11D5"/>
    <w:rsid w:val="006D5338"/>
    <w:rsid w:val="007D2BF9"/>
    <w:rsid w:val="00825242"/>
    <w:rsid w:val="008B484B"/>
    <w:rsid w:val="00A5310F"/>
    <w:rsid w:val="00A75D25"/>
    <w:rsid w:val="00D0668B"/>
    <w:rsid w:val="00DE53B4"/>
    <w:rsid w:val="00F33D2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C58C1"/>
  <w15:chartTrackingRefBased/>
  <w15:docId w15:val="{4BC056C5-4AE6-4E9C-9092-53DE27911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BF9"/>
    <w:pPr>
      <w:ind w:left="720"/>
      <w:contextualSpacing/>
    </w:pPr>
  </w:style>
  <w:style w:type="table" w:styleId="TableGrid">
    <w:name w:val="Table Grid"/>
    <w:basedOn w:val="TableNormal"/>
    <w:uiPriority w:val="39"/>
    <w:rsid w:val="007D2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D2BF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B21C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5B21C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5B21C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0523E-647C-4CFE-B6BE-EAB8CA166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3</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cp:lastModifiedBy>
  <cp:revision>7</cp:revision>
  <dcterms:created xsi:type="dcterms:W3CDTF">2017-03-25T23:00:00Z</dcterms:created>
  <dcterms:modified xsi:type="dcterms:W3CDTF">2017-03-26T15:06:00Z</dcterms:modified>
</cp:coreProperties>
</file>