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5.png" ContentType="image/png"/>
  <Override PartName="/word/media/rId29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capítulo-11-complicações-e-gestão"/>
    <w:p>
      <w:pPr>
        <w:pStyle w:val="Heading1"/>
      </w:pPr>
      <w:r>
        <w:t xml:space="preserve">Capítulo 11: Complicações e Gestão</w:t>
      </w:r>
    </w:p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Realidade Clínica:</w:t>
      </w:r>
      <w:r>
        <w:t xml:space="preserve"> </w:t>
      </w:r>
      <w:r>
        <w:t xml:space="preserve">Cirurgia presbiópica apresenta</w:t>
      </w:r>
      <w:r>
        <w:t xml:space="preserve"> </w:t>
      </w:r>
      <w:r>
        <w:rPr>
          <w:b/>
          <w:bCs/>
        </w:rPr>
        <w:t xml:space="preserve">taxa de complicações superior</w:t>
      </w:r>
      <w:r>
        <w:t xml:space="preserve"> </w:t>
      </w:r>
      <w:r>
        <w:t xml:space="preserve">a LASIK/PRK standard para ametropia simples, não pela técnica cirúrgica per se, mas pela</w:t>
      </w:r>
      <w:r>
        <w:t xml:space="preserve"> </w:t>
      </w:r>
      <w:r>
        <w:rPr>
          <w:b/>
          <w:bCs/>
        </w:rPr>
        <w:t xml:space="preserve">complexidade do outcome desejado</w:t>
      </w:r>
      <w:r>
        <w:t xml:space="preserve">. Enquanto LASIK miópico tem meta binária clara (emetropia = sucesso), cirurgia presbiópica envolve múltiplos parâmetros: visão longe, perto, intermediária, fenómenos fóticos, neuroadaptação. Taxa de</w:t>
      </w:r>
      <w:r>
        <w:t xml:space="preserve"> </w:t>
      </w:r>
      <w:r>
        <w:t xml:space="preserve">“insatisfação”</w:t>
      </w:r>
      <w:r>
        <w:t xml:space="preserve"> </w:t>
      </w:r>
      <w:r>
        <w:t xml:space="preserve">(não necessariamente complicação técnica, mas outcome subótimo) varia 10-25% conforme técnica. Este capítulo aborda complicações objetivas (técnicas, biomecânicas, ópticas) e subjetivas (neuroadaptativas, psicogenicas), com protocolos de gestão baseados em evidência.</w:t>
      </w:r>
    </w:p>
    <w:bookmarkStart w:id="11" w:name="classificação-de-complicações"/>
    <w:p>
      <w:pPr>
        <w:pStyle w:val="Heading2"/>
      </w:pPr>
      <w:r>
        <w:t xml:space="preserve">11.1. Classificação de Complicações</w:t>
      </w:r>
    </w:p>
    <w:bookmarkStart w:id="9" w:name="taxonomia-temporal"/>
    <w:p>
      <w:pPr>
        <w:pStyle w:val="Heading3"/>
      </w:pPr>
      <w:r>
        <w:t xml:space="preserve">11.1.1. Taxonomia Temporal</w:t>
      </w:r>
    </w:p>
    <w:p>
      <w:pPr>
        <w:pStyle w:val="FirstParagraph"/>
      </w:pPr>
      <w:r>
        <w:rPr>
          <w:b/>
          <w:bCs/>
        </w:rPr>
        <w:t xml:space="preserve">Complicações Intra-Operatórias (Durante Cirurgia):</w:t>
      </w:r>
      <w:r>
        <w:t xml:space="preserve"> </w:t>
      </w:r>
      <w:r>
        <w:t xml:space="preserve">- Flap-related (LASIK): Flap irregular, buttonhole, free cap</w:t>
      </w:r>
      <w:r>
        <w:t xml:space="preserve"> </w:t>
      </w:r>
      <w:r>
        <w:t xml:space="preserve">- Ablação-related: Descentramento, eye-tracker loss</w:t>
      </w:r>
      <w:r>
        <w:t xml:space="preserve"> </w:t>
      </w:r>
      <w:r>
        <w:t xml:space="preserve">- Hidratação estromal inadequada</w:t>
      </w:r>
    </w:p>
    <w:p>
      <w:pPr>
        <w:pStyle w:val="BodyText"/>
      </w:pPr>
      <w:r>
        <w:rPr>
          <w:b/>
          <w:bCs/>
        </w:rPr>
        <w:t xml:space="preserve">Complicações Pós-Operatórias Precoces (Dia 0 - Semana 4):</w:t>
      </w:r>
      <w:r>
        <w:t xml:space="preserve"> </w:t>
      </w:r>
      <w:r>
        <w:t xml:space="preserve">- Interface (LASIK): DLK, epithelial ingrowth precoce</w:t>
      </w:r>
      <w:r>
        <w:t xml:space="preserve"> </w:t>
      </w:r>
      <w:r>
        <w:t xml:space="preserve">- Superfície (PRK): Haze, infecção</w:t>
      </w:r>
      <w:r>
        <w:t xml:space="preserve"> </w:t>
      </w:r>
      <w:r>
        <w:t xml:space="preserve">- Ópticas: Hipercorreção/hipocorreção grosseira</w:t>
      </w:r>
    </w:p>
    <w:p>
      <w:pPr>
        <w:pStyle w:val="BodyText"/>
      </w:pPr>
      <w:r>
        <w:rPr>
          <w:b/>
          <w:bCs/>
        </w:rPr>
        <w:t xml:space="preserve">Complicações Pós-Operatórias Tardias (Mês 1 - Anos):</w:t>
      </w:r>
      <w:r>
        <w:t xml:space="preserve"> </w:t>
      </w:r>
      <w:r>
        <w:t xml:space="preserve">- Regressão refrativa</w:t>
      </w:r>
      <w:r>
        <w:t xml:space="preserve"> </w:t>
      </w:r>
      <w:r>
        <w:t xml:space="preserve">- Ectasia iatrogénica (rara mas catastrófica)</w:t>
      </w:r>
      <w:r>
        <w:t xml:space="preserve"> </w:t>
      </w:r>
      <w:r>
        <w:t xml:space="preserve">- Epithelial ingrowth tardio (LASIK)</w:t>
      </w:r>
      <w:r>
        <w:t xml:space="preserve"> </w:t>
      </w:r>
      <w:r>
        <w:t xml:space="preserve">- Olho seco crónico</w:t>
      </w:r>
    </w:p>
    <w:bookmarkEnd w:id="9"/>
    <w:bookmarkStart w:id="10" w:name="taxonomia-por-gravidade"/>
    <w:p>
      <w:pPr>
        <w:pStyle w:val="Heading3"/>
      </w:pPr>
      <w:r>
        <w:t xml:space="preserve">11.1.2. Taxonomia por Gravidade</w:t>
      </w:r>
    </w:p>
    <w:p>
      <w:pPr>
        <w:pStyle w:val="FirstParagraph"/>
      </w:pPr>
      <w:r>
        <w:rPr>
          <w:b/>
          <w:bCs/>
        </w:rPr>
        <w:t xml:space="preserve">Grau 1 (Ligeira - Auto-Limitada):</w:t>
      </w:r>
      <w:r>
        <w:t xml:space="preserve"> </w:t>
      </w:r>
      <w:r>
        <w:t xml:space="preserve">- Resolução espontânea ou com tratamento simples</w:t>
      </w:r>
      <w:r>
        <w:t xml:space="preserve"> </w:t>
      </w:r>
      <w:r>
        <w:t xml:space="preserve">- Sem impacto BCVA</w:t>
      </w:r>
      <w:r>
        <w:t xml:space="preserve"> </w:t>
      </w:r>
      <w:r>
        <w:t xml:space="preserve">- Exemplos: DLK grau 1-2, haze ligeiro PRK, SPK transitório</w:t>
      </w:r>
    </w:p>
    <w:p>
      <w:pPr>
        <w:pStyle w:val="BodyText"/>
      </w:pPr>
      <w:r>
        <w:rPr>
          <w:b/>
          <w:bCs/>
        </w:rPr>
        <w:t xml:space="preserve">Grau 2 (Moderada - Requer Intervenção):</w:t>
      </w:r>
      <w:r>
        <w:t xml:space="preserve"> </w:t>
      </w:r>
      <w:r>
        <w:t xml:space="preserve">- Tratamento ativo necessário</w:t>
      </w:r>
      <w:r>
        <w:t xml:space="preserve"> </w:t>
      </w:r>
      <w:r>
        <w:t xml:space="preserve">- Pode impactar UCVA mas não BCVA</w:t>
      </w:r>
      <w:r>
        <w:t xml:space="preserve"> </w:t>
      </w:r>
      <w:r>
        <w:t xml:space="preserve">- Exemplos: Epithelial ingrowth sintomático, regressão &gt;1.00 D</w:t>
      </w:r>
    </w:p>
    <w:p>
      <w:pPr>
        <w:pStyle w:val="BodyText"/>
      </w:pPr>
      <w:r>
        <w:rPr>
          <w:b/>
          <w:bCs/>
        </w:rPr>
        <w:t xml:space="preserve">Grau 3 (Severa - Impacto Visual Permanente Possível):</w:t>
      </w:r>
      <w:r>
        <w:t xml:space="preserve"> </w:t>
      </w:r>
      <w:r>
        <w:t xml:space="preserve">- Risco de perda definitiva de BCVA</w:t>
      </w:r>
      <w:r>
        <w:t xml:space="preserve"> </w:t>
      </w:r>
      <w:r>
        <w:t xml:space="preserve">- Pode requerer cirurgia adicional major</w:t>
      </w:r>
      <w:r>
        <w:t xml:space="preserve"> </w:t>
      </w:r>
      <w:r>
        <w:t xml:space="preserve">- Exemplos: DLK grau 4, ectasia, descentramento severo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3e7a316ff4748bb0b45e0a05c1fa314cfd242e7"/>
    <w:p>
      <w:pPr>
        <w:pStyle w:val="Heading2"/>
      </w:pPr>
      <w:r>
        <w:t xml:space="preserve">11.2. Complicações Específicas da Cirurgia Presbiópica</w:t>
      </w:r>
    </w:p>
    <w:bookmarkStart w:id="12" w:name="descentramento-da-ablação-presbiópica"/>
    <w:p>
      <w:pPr>
        <w:pStyle w:val="Heading3"/>
      </w:pPr>
      <w:r>
        <w:t xml:space="preserve">11.2.1. Descentramento da Ablação Presbiópica</w:t>
      </w:r>
    </w:p>
    <w:p>
      <w:pPr>
        <w:pStyle w:val="FirstParagraph"/>
      </w:pPr>
      <w:r>
        <w:rPr>
          <w:b/>
          <w:bCs/>
        </w:rPr>
        <w:t xml:space="preserve">Incidência:</w:t>
      </w:r>
      <w:r>
        <w:t xml:space="preserve"> </w:t>
      </w:r>
      <w:r>
        <w:t xml:space="preserve">- Geral: 3-5% (descentramento &gt;0.5 mm detectável topograficamente)</w:t>
      </w:r>
      <w:r>
        <w:t xml:space="preserve"> </w:t>
      </w:r>
      <w:r>
        <w:t xml:space="preserve">- Clinicamente significativo (&gt;0.8 mm): 1-2%</w:t>
      </w:r>
    </w:p>
    <w:p>
      <w:pPr>
        <w:pStyle w:val="BodyText"/>
      </w:pPr>
      <w:r>
        <w:rPr>
          <w:b/>
          <w:bCs/>
        </w:rPr>
        <w:t xml:space="preserve">Etiologia Específica em PresbyLASIK: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Ciclotorsão Intra-Operatória:</w:t>
      </w:r>
    </w:p>
    <w:p>
      <w:pPr>
        <w:pStyle w:val="Compact"/>
        <w:numPr>
          <w:ilvl w:val="1"/>
          <w:numId w:val="1002"/>
        </w:numPr>
      </w:pPr>
      <w:r>
        <w:t xml:space="preserve">Paciente em decúbito dorsal vs. sentado (avaliação pré-op)</w:t>
      </w:r>
    </w:p>
    <w:p>
      <w:pPr>
        <w:pStyle w:val="Compact"/>
        <w:numPr>
          <w:ilvl w:val="1"/>
          <w:numId w:val="1002"/>
        </w:numPr>
      </w:pPr>
      <w:r>
        <w:t xml:space="preserve">Pode induzir rotação</w:t>
      </w:r>
      <w:r>
        <w:t xml:space="preserve"> </w:t>
      </w:r>
      <w:r>
        <w:rPr>
          <w:b/>
          <w:bCs/>
        </w:rPr>
        <w:t xml:space="preserve">até 15°</w:t>
      </w:r>
      <w:r>
        <w:t xml:space="preserve"> </w:t>
      </w:r>
      <w:r>
        <w:t xml:space="preserve">do eixo ocular</w:t>
      </w:r>
    </w:p>
    <w:p>
      <w:pPr>
        <w:pStyle w:val="Compact"/>
        <w:numPr>
          <w:ilvl w:val="1"/>
          <w:numId w:val="1002"/>
        </w:numPr>
      </w:pPr>
      <w:r>
        <w:t xml:space="preserve">Descentra ablação asférica complexa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Perda de Tracking Durante Ablação:</w:t>
      </w:r>
    </w:p>
    <w:p>
      <w:pPr>
        <w:pStyle w:val="Compact"/>
        <w:numPr>
          <w:ilvl w:val="1"/>
          <w:numId w:val="1003"/>
        </w:numPr>
      </w:pPr>
      <w:r>
        <w:t xml:space="preserve">Perfis presbiópicos demoram 30-60 segundos (vs. 15-20 seg miopia simples)</w:t>
      </w:r>
    </w:p>
    <w:p>
      <w:pPr>
        <w:pStyle w:val="Compact"/>
        <w:numPr>
          <w:ilvl w:val="1"/>
          <w:numId w:val="1003"/>
        </w:numPr>
      </w:pPr>
      <w:r>
        <w:t xml:space="preserve">Maior janela temporal para perda de fixação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Ângulo Kappa Não-Compensado:</w:t>
      </w:r>
    </w:p>
    <w:p>
      <w:pPr>
        <w:pStyle w:val="Compact"/>
        <w:numPr>
          <w:ilvl w:val="1"/>
          <w:numId w:val="1004"/>
        </w:numPr>
      </w:pPr>
      <w:r>
        <w:t xml:space="preserve">Em Custom-Q/PresbyMAX, centragem incorreta (pupila vs. Purkinje) crítica</w:t>
      </w:r>
    </w:p>
    <w:p>
      <w:pPr>
        <w:pStyle w:val="FirstParagraph"/>
      </w:pPr>
      <w:r>
        <w:rPr>
          <w:b/>
          <w:bCs/>
        </w:rPr>
        <w:t xml:space="preserve">Manifestação Clínica: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Sintomas:</w:t>
      </w:r>
    </w:p>
    <w:p>
      <w:pPr>
        <w:pStyle w:val="Compact"/>
        <w:numPr>
          <w:ilvl w:val="1"/>
          <w:numId w:val="1006"/>
        </w:numPr>
      </w:pPr>
      <w:r>
        <w:t xml:space="preserve">Diplopia monocular</w:t>
      </w:r>
    </w:p>
    <w:p>
      <w:pPr>
        <w:pStyle w:val="Compact"/>
        <w:numPr>
          <w:ilvl w:val="1"/>
          <w:numId w:val="1006"/>
        </w:numPr>
      </w:pPr>
      <w:r>
        <w:t xml:space="preserve">Halos assimétricos (mais em um quadrante)</w:t>
      </w:r>
    </w:p>
    <w:p>
      <w:pPr>
        <w:pStyle w:val="Compact"/>
        <w:numPr>
          <w:ilvl w:val="1"/>
          <w:numId w:val="1006"/>
        </w:numPr>
      </w:pPr>
      <w:r>
        <w:t xml:space="preserve">BCVA comprometida (&lt;20/30 persistente)</w:t>
      </w:r>
    </w:p>
    <w:p>
      <w:pPr>
        <w:pStyle w:val="Compact"/>
        <w:numPr>
          <w:ilvl w:val="1"/>
          <w:numId w:val="1006"/>
        </w:numPr>
      </w:pPr>
      <w:r>
        <w:t xml:space="preserve">“Ghost images”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Sinais Objetivos:</w:t>
      </w:r>
    </w:p>
    <w:p>
      <w:pPr>
        <w:pStyle w:val="Compact"/>
        <w:numPr>
          <w:ilvl w:val="1"/>
          <w:numId w:val="1007"/>
        </w:numPr>
      </w:pPr>
      <w:r>
        <w:t xml:space="preserve">Topografia:</w:t>
      </w:r>
      <w:r>
        <w:t xml:space="preserve"> </w:t>
      </w:r>
      <w:r>
        <w:t xml:space="preserve">“Ilha”</w:t>
      </w:r>
      <w:r>
        <w:t xml:space="preserve"> </w:t>
      </w:r>
      <w:r>
        <w:t xml:space="preserve">multifocal não-centrada no eixo visual</w:t>
      </w:r>
    </w:p>
    <w:p>
      <w:pPr>
        <w:pStyle w:val="Compact"/>
        <w:numPr>
          <w:ilvl w:val="1"/>
          <w:numId w:val="1007"/>
        </w:numPr>
      </w:pPr>
      <w:r>
        <w:t xml:space="preserve">Aberrometria:</w:t>
      </w:r>
      <w:r>
        <w:t xml:space="preserve"> </w:t>
      </w:r>
      <w:r>
        <w:rPr>
          <w:b/>
          <w:bCs/>
        </w:rPr>
        <w:t xml:space="preserve">Coma elevado</w:t>
      </w:r>
      <w:r>
        <w:t xml:space="preserve"> </w:t>
      </w:r>
      <w:r>
        <w:t xml:space="preserve">(&gt;0.40 μm, eixo correspondente à direção do descentramento)</w:t>
      </w:r>
    </w:p>
    <w:p>
      <w:pPr>
        <w:pStyle w:val="Compact"/>
        <w:numPr>
          <w:ilvl w:val="1"/>
          <w:numId w:val="1007"/>
        </w:numPr>
      </w:pPr>
      <w:r>
        <w:t xml:space="preserve">Refração: Astigmatismo irregular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BodyText"/>
      </w:pPr>
      <w:r>
        <w:rPr>
          <w:b/>
          <w:bCs/>
        </w:rPr>
        <w:t xml:space="preserve">Se Descentramento &lt;0.8 mm:</w:t>
      </w:r>
      <w:r>
        <w:t xml:space="preserve"> </w:t>
      </w:r>
      <w:r>
        <w:t xml:space="preserve">- Observar 6 meses (neuroadaptação pode compensar parcialmente)</w:t>
      </w:r>
      <w:r>
        <w:t xml:space="preserve"> </w:t>
      </w:r>
      <w:r>
        <w:t xml:space="preserve">- Se sintomas persistem: Considerar retoque topoguiado</w:t>
      </w:r>
    </w:p>
    <w:p>
      <w:pPr>
        <w:pStyle w:val="BodyText"/>
      </w:pPr>
      <w:r>
        <w:rPr>
          <w:b/>
          <w:bCs/>
        </w:rPr>
        <w:t xml:space="preserve">Se Descentramento &gt;0.8 mm (Severo):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Retoque Cirúrgico Topoguiado (T-CAT/Contoura):</w:t>
      </w:r>
    </w:p>
    <w:p>
      <w:pPr>
        <w:pStyle w:val="Compact"/>
        <w:numPr>
          <w:ilvl w:val="1"/>
          <w:numId w:val="1009"/>
        </w:numPr>
      </w:pPr>
      <w:r>
        <w:t xml:space="preserve">Capturar topografia pós-op</w:t>
      </w:r>
    </w:p>
    <w:p>
      <w:pPr>
        <w:pStyle w:val="Compact"/>
        <w:numPr>
          <w:ilvl w:val="1"/>
          <w:numId w:val="1009"/>
        </w:numPr>
      </w:pPr>
      <w:r>
        <w:t xml:space="preserve">Software calcula ablação para</w:t>
      </w:r>
      <w:r>
        <w:t xml:space="preserve"> </w:t>
      </w:r>
      <w:r>
        <w:t xml:space="preserve">“regularizar”</w:t>
      </w:r>
      <w:r>
        <w:t xml:space="preserve"> </w:t>
      </w:r>
      <w:r>
        <w:t xml:space="preserve">e re-centrar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Limitação:</w:t>
      </w:r>
      <w:r>
        <w:t xml:space="preserve"> </w:t>
      </w:r>
      <w:r>
        <w:t xml:space="preserve">Consome tecido adicional (RSB crítico)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Alternativa se RSB Insuficiente:</w:t>
      </w:r>
    </w:p>
    <w:p>
      <w:pPr>
        <w:pStyle w:val="Compact"/>
        <w:numPr>
          <w:ilvl w:val="1"/>
          <w:numId w:val="1010"/>
        </w:numPr>
      </w:pPr>
      <w:r>
        <w:t xml:space="preserve">Lentes RGP (corrigem irregularidade)</w:t>
      </w:r>
    </w:p>
    <w:p>
      <w:pPr>
        <w:pStyle w:val="Compact"/>
        <w:numPr>
          <w:ilvl w:val="1"/>
          <w:numId w:val="1010"/>
        </w:numPr>
      </w:pPr>
      <w:r>
        <w:t xml:space="preserve">RLE (se idade &gt;60 e cristalino DLS ≥2)</w:t>
      </w:r>
    </w:p>
    <w:p>
      <w:pPr>
        <w:pStyle w:val="FirstParagraph"/>
      </w:pPr>
      <w:r>
        <w:rPr>
          <w:b/>
          <w:bCs/>
        </w:rPr>
        <w:t xml:space="preserve">Taxa de Sucesso Retoque Cirúrgico Topoguiado:</w:t>
      </w:r>
      <w:r>
        <w:t xml:space="preserve"> </w:t>
      </w:r>
      <w:r>
        <w:t xml:space="preserve">- Melhoria ≥2 linhas BCVA: 70-80%</w:t>
      </w:r>
      <w:r>
        <w:t xml:space="preserve"> </w:t>
      </w:r>
      <w:r>
        <w:t xml:space="preserve">- Resolução completa sintomas: 60%</w:t>
      </w:r>
      <w:r>
        <w:t xml:space="preserve"> </w:t>
      </w:r>
      <w:r>
        <w:t xml:space="preserve">- Alguns casos residual coma irremediável</w:t>
      </w:r>
    </w:p>
    <w:bookmarkEnd w:id="12"/>
    <w:bookmarkStart w:id="13" w:name="X9c77e5012eb0b0fa567c2af82ccaddb20786bd2"/>
    <w:p>
      <w:pPr>
        <w:pStyle w:val="Heading3"/>
      </w:pPr>
      <w:r>
        <w:t xml:space="preserve">11.2.2. Fenómenos Fóticos Incapacitantes Persistentes</w:t>
      </w:r>
    </w:p>
    <w:p>
      <w:pPr>
        <w:pStyle w:val="FirstParagraph"/>
      </w:pPr>
      <w:r>
        <w:rPr>
          <w:b/>
          <w:bCs/>
        </w:rPr>
        <w:t xml:space="preserve">Incidência:</w:t>
      </w:r>
      <w:r>
        <w:t xml:space="preserve"> </w:t>
      </w:r>
      <w:r>
        <w:t xml:space="preserve">- Halos/glare severos &gt;12 meses: 5-8% (varia por técnica)</w:t>
      </w:r>
      <w:r>
        <w:t xml:space="preserve"> </w:t>
      </w:r>
      <w:r>
        <w:t xml:space="preserve">- SUPRACOR: até 15%</w:t>
      </w:r>
      <w:r>
        <w:t xml:space="preserve"> </w:t>
      </w:r>
      <w:r>
        <w:t xml:space="preserve">- Custom-Q/PRESBYOND: 3-5%</w:t>
      </w:r>
    </w:p>
    <w:p>
      <w:pPr>
        <w:pStyle w:val="BodyText"/>
      </w:pPr>
      <w:r>
        <w:rPr>
          <w:b/>
          <w:bCs/>
        </w:rPr>
        <w:t xml:space="preserve">Etiologia Diferencial: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Pupila Muito Grande (&gt;7.0 mm Mesópica):</w:t>
      </w:r>
    </w:p>
    <w:p>
      <w:pPr>
        <w:pStyle w:val="Compact"/>
        <w:numPr>
          <w:ilvl w:val="1"/>
          <w:numId w:val="1012"/>
        </w:numPr>
      </w:pPr>
      <w:r>
        <w:t xml:space="preserve">Expõe zonas de transição abruptas (especialmente PresbyMAX/SUPRACOR)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Irremediável</w:t>
      </w:r>
      <w:r>
        <w:t xml:space="preserve"> </w:t>
      </w:r>
      <w:r>
        <w:t xml:space="preserve">cirurgicamente (pupila é anatómica)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Zona Óptica Pequena Relativa à Pupila:</w:t>
      </w:r>
    </w:p>
    <w:p>
      <w:pPr>
        <w:pStyle w:val="Compact"/>
        <w:numPr>
          <w:ilvl w:val="1"/>
          <w:numId w:val="1013"/>
        </w:numPr>
      </w:pPr>
      <w:r>
        <w:t xml:space="preserve">OZ 6.0 mm vs. pupila 6.5 mm mesópica</w:t>
      </w:r>
    </w:p>
    <w:p>
      <w:pPr>
        <w:pStyle w:val="Compact"/>
        <w:numPr>
          <w:ilvl w:val="1"/>
          <w:numId w:val="1013"/>
        </w:numPr>
      </w:pPr>
      <w:r>
        <w:t xml:space="preserve">“Borda”</w:t>
      </w:r>
      <w:r>
        <w:t xml:space="preserve"> </w:t>
      </w:r>
      <w:r>
        <w:t xml:space="preserve">da ablação dentro da pupila funcional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Aberrações de Alta Ordem Induzidas:</w:t>
      </w:r>
    </w:p>
    <w:p>
      <w:pPr>
        <w:pStyle w:val="Compact"/>
        <w:numPr>
          <w:ilvl w:val="1"/>
          <w:numId w:val="1014"/>
        </w:numPr>
      </w:pPr>
      <w:r>
        <w:t xml:space="preserve">SA excessiva (&gt;-0.60 μm)</w:t>
      </w:r>
    </w:p>
    <w:p>
      <w:pPr>
        <w:pStyle w:val="Compact"/>
        <w:numPr>
          <w:ilvl w:val="1"/>
          <w:numId w:val="1014"/>
        </w:numPr>
      </w:pPr>
      <w:r>
        <w:t xml:space="preserve">Coma from descentramento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BodyText"/>
      </w:pPr>
      <w:r>
        <w:rPr>
          <w:b/>
          <w:bCs/>
        </w:rPr>
        <w:t xml:space="preserve">Conservadora (Preferível se Possível):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Midriáticos Reversos (Off-Label):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Brimonidina 0.2%</w:t>
      </w:r>
      <w:r>
        <w:t xml:space="preserve"> </w:t>
      </w:r>
      <w:r>
        <w:t xml:space="preserve">(agonista α2): Induz miose ligeira (~0.5 mm)</w:t>
      </w:r>
    </w:p>
    <w:p>
      <w:pPr>
        <w:pStyle w:val="Compact"/>
        <w:numPr>
          <w:ilvl w:val="1"/>
          <w:numId w:val="1016"/>
        </w:numPr>
      </w:pPr>
      <w:r>
        <w:t xml:space="preserve">Uso: 1 gota à noite antes de conduzir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Efeito colateral:</w:t>
      </w:r>
      <w:r>
        <w:t xml:space="preserve"> </w:t>
      </w:r>
      <w:r>
        <w:t xml:space="preserve">Pressão intraocular pode baixar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Evidência:</w:t>
      </w:r>
      <w:r>
        <w:t xml:space="preserve"> </w:t>
      </w:r>
      <w:r>
        <w:t xml:space="preserve">Relatos de caso, não trials controlados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Lentes de Contacto</w:t>
      </w:r>
      <w:r>
        <w:rPr>
          <w:b/>
          <w:bCs/>
        </w:rPr>
        <w:t xml:space="preserve"> </w:t>
      </w:r>
      <w:r>
        <w:rPr>
          <w:b/>
          <w:bCs/>
        </w:rPr>
        <w:t xml:space="preserve">“Mascaradoras”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LC plano com zona óptica central clara (simula OZ maior)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Paciente fez cirurgia para evitar LC (baixa adesão)</w:t>
      </w:r>
    </w:p>
    <w:p>
      <w:pPr>
        <w:pStyle w:val="FirstParagraph"/>
      </w:pPr>
      <w:r>
        <w:rPr>
          <w:b/>
          <w:bCs/>
        </w:rPr>
        <w:t xml:space="preserve">Cirúrgica: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Re-Tratamento para Expandir OZ:</w:t>
      </w:r>
    </w:p>
    <w:p>
      <w:pPr>
        <w:pStyle w:val="Compact"/>
        <w:numPr>
          <w:ilvl w:val="1"/>
          <w:numId w:val="1019"/>
        </w:numPr>
      </w:pPr>
      <w:r>
        <w:t xml:space="preserve">Ablação adicional periférica (suaviza transições)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Risco:</w:t>
      </w:r>
      <w:r>
        <w:t xml:space="preserve"> </w:t>
      </w:r>
      <w:r>
        <w:t xml:space="preserve">Shift hipermetrópico (pode perder visão perto)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Reversão Completa:</w:t>
      </w:r>
    </w:p>
    <w:p>
      <w:pPr>
        <w:pStyle w:val="Compact"/>
        <w:numPr>
          <w:ilvl w:val="1"/>
          <w:numId w:val="1020"/>
        </w:numPr>
      </w:pPr>
      <w:r>
        <w:t xml:space="preserve">Indicação: Halos score &gt;8/10, persistence &gt;12 meses, impact profissional severo</w:t>
      </w:r>
    </w:p>
    <w:p>
      <w:pPr>
        <w:pStyle w:val="Compact"/>
        <w:numPr>
          <w:ilvl w:val="1"/>
          <w:numId w:val="1020"/>
        </w:numPr>
      </w:pPr>
      <w:r>
        <w:t xml:space="preserve">Topography-guided para remover multifocalidade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Volta a precisar óculos leitura</w:t>
      </w:r>
    </w:p>
    <w:p>
      <w:pPr>
        <w:pStyle w:val="FirstParagraph"/>
      </w:pPr>
      <w:r>
        <w:rPr>
          <w:b/>
          <w:bCs/>
        </w:rPr>
        <w:t xml:space="preserve">Taxa de Reversão por Halos Incapacitantes:</w:t>
      </w:r>
      <w:r>
        <w:t xml:space="preserve"> </w:t>
      </w:r>
      <w:r>
        <w:t xml:space="preserve">3-5% de todos os casos presbiópicos.</w:t>
      </w:r>
    </w:p>
    <w:bookmarkEnd w:id="13"/>
    <w:bookmarkStart w:id="14" w:name="olho-seco-pós-presbylasik"/>
    <w:p>
      <w:pPr>
        <w:pStyle w:val="Heading3"/>
      </w:pPr>
      <w:r>
        <w:t xml:space="preserve">11.2.3. Olho Seco Pós-PresbyLASIK</w:t>
      </w:r>
    </w:p>
    <w:p>
      <w:pPr>
        <w:pStyle w:val="FirstParagraph"/>
      </w:pPr>
      <w:r>
        <w:rPr>
          <w:b/>
          <w:bCs/>
        </w:rPr>
        <w:t xml:space="preserve">Incidência Aumentada:</w:t>
      </w:r>
    </w:p>
    <w:p>
      <w:pPr>
        <w:pStyle w:val="BodyText"/>
      </w:pPr>
      <w:r>
        <w:t xml:space="preserve">Olho seco pós-LASIK já é comum (50-70% sintomas transitórios).</w:t>
      </w:r>
      <w:r>
        <w:t xml:space="preserve"> </w:t>
      </w:r>
      <w:r>
        <w:rPr>
          <w:b/>
          <w:bCs/>
        </w:rPr>
        <w:t xml:space="preserve">Em PresbyLASIK, taxa parece MAIOR:</w:t>
      </w:r>
    </w:p>
    <w:p>
      <w:pPr>
        <w:pStyle w:val="Compact"/>
        <w:numPr>
          <w:ilvl w:val="0"/>
          <w:numId w:val="1021"/>
        </w:numPr>
      </w:pPr>
      <w:r>
        <w:t xml:space="preserve">LASIK miópico standard: 15-20% olho seco crónico (&gt;6 meses)</w:t>
      </w:r>
    </w:p>
    <w:p>
      <w:pPr>
        <w:pStyle w:val="Compact"/>
        <w:numPr>
          <w:ilvl w:val="0"/>
          <w:numId w:val="1021"/>
        </w:numPr>
      </w:pPr>
      <w:r>
        <w:t xml:space="preserve">PresbyLASIK:</w:t>
      </w:r>
      <w:r>
        <w:t xml:space="preserve"> </w:t>
      </w:r>
      <w:r>
        <w:rPr>
          <w:b/>
          <w:bCs/>
        </w:rPr>
        <w:t xml:space="preserve">25-35%</w:t>
      </w:r>
      <w:r>
        <w:t xml:space="preserve"> </w:t>
      </w:r>
      <w:r>
        <w:t xml:space="preserve">olho seco crónico</w:t>
      </w:r>
    </w:p>
    <w:p>
      <w:pPr>
        <w:pStyle w:val="FirstParagraph"/>
      </w:pPr>
      <w:r>
        <w:rPr>
          <w:b/>
          <w:bCs/>
        </w:rPr>
        <w:t xml:space="preserve">Hipótese Etiológica Específica: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Ablação Mais Profunda Periférica:</w:t>
      </w:r>
    </w:p>
    <w:p>
      <w:pPr>
        <w:pStyle w:val="Compact"/>
        <w:numPr>
          <w:ilvl w:val="1"/>
          <w:numId w:val="1023"/>
        </w:numPr>
      </w:pPr>
      <w:r>
        <w:t xml:space="preserve">Perfis asféricos (especialmente Q negativo) removem tecido paracentral/periférico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Mais nervos corneanos seccionados</w:t>
      </w:r>
      <w:r>
        <w:t xml:space="preserve"> </w:t>
      </w:r>
      <w:r>
        <w:t xml:space="preserve">(vs. ablação miópica central)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População Mais Velha:</w:t>
      </w:r>
    </w:p>
    <w:p>
      <w:pPr>
        <w:pStyle w:val="Compact"/>
        <w:numPr>
          <w:ilvl w:val="1"/>
          <w:numId w:val="1024"/>
        </w:numPr>
      </w:pPr>
      <w:r>
        <w:t xml:space="preserve">Presbitas são naturalmente &gt;45 anos</w:t>
      </w:r>
    </w:p>
    <w:p>
      <w:pPr>
        <w:pStyle w:val="Compact"/>
        <w:numPr>
          <w:ilvl w:val="1"/>
          <w:numId w:val="1024"/>
        </w:numPr>
      </w:pPr>
      <w:r>
        <w:t xml:space="preserve">Menopausa (mulheres): Disfunção glândulas de Meibomius baseline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Mascaramento de Sintomas por Blur Multifocal:</w:t>
      </w:r>
    </w:p>
    <w:p>
      <w:pPr>
        <w:pStyle w:val="Compact"/>
        <w:numPr>
          <w:ilvl w:val="1"/>
          <w:numId w:val="1025"/>
        </w:numPr>
      </w:pPr>
      <w:r>
        <w:t xml:space="preserve">Olho seco cria blur adicional que</w:t>
      </w:r>
      <w:r>
        <w:t xml:space="preserve"> </w:t>
      </w:r>
      <w:r>
        <w:t xml:space="preserve">“confunde”</w:t>
      </w:r>
      <w:r>
        <w:t xml:space="preserve"> </w:t>
      </w:r>
      <w:r>
        <w:t xml:space="preserve">com efeito presbiópico</w:t>
      </w:r>
    </w:p>
    <w:p>
      <w:pPr>
        <w:pStyle w:val="Compact"/>
        <w:numPr>
          <w:ilvl w:val="1"/>
          <w:numId w:val="1025"/>
        </w:numPr>
      </w:pPr>
      <w:r>
        <w:t xml:space="preserve">Paciente queixa-se de</w:t>
      </w:r>
      <w:r>
        <w:t xml:space="preserve"> </w:t>
      </w:r>
      <w:r>
        <w:t xml:space="preserve">“visão ruim”</w:t>
      </w:r>
      <w:r>
        <w:t xml:space="preserve"> </w:t>
      </w:r>
      <w:r>
        <w:t xml:space="preserve">sem identificar causa seca</w:t>
      </w:r>
    </w:p>
    <w:p>
      <w:pPr>
        <w:pStyle w:val="FirstParagraph"/>
      </w:pPr>
      <w:r>
        <w:rPr>
          <w:b/>
          <w:bCs/>
        </w:rPr>
        <w:t xml:space="preserve">Manifestação Clínica em PresbyLASIK:</w:t>
      </w:r>
    </w:p>
    <w:p>
      <w:pPr>
        <w:pStyle w:val="Compact"/>
        <w:numPr>
          <w:ilvl w:val="0"/>
          <w:numId w:val="1026"/>
        </w:numPr>
      </w:pPr>
      <w:r>
        <w:t xml:space="preserve">Flutuação visual severa (melhora com pestanejar)</w:t>
      </w:r>
    </w:p>
    <w:p>
      <w:pPr>
        <w:pStyle w:val="Compact"/>
        <w:numPr>
          <w:ilvl w:val="0"/>
          <w:numId w:val="1026"/>
        </w:numPr>
      </w:pPr>
      <w:r>
        <w:t xml:space="preserve">Visão pior final do dia (evaporação acumulada)</w:t>
      </w:r>
    </w:p>
    <w:p>
      <w:pPr>
        <w:pStyle w:val="Compact"/>
        <w:numPr>
          <w:ilvl w:val="0"/>
          <w:numId w:val="1026"/>
        </w:numPr>
      </w:pPr>
      <w:r>
        <w:t xml:space="preserve">Sintomas burning, foreign body sensation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IMPORTANTE:</w:t>
      </w:r>
      <w:r>
        <w:t xml:space="preserve"> </w:t>
      </w:r>
      <w:r>
        <w:t xml:space="preserve">UCNVA deteriora mais que UCDVA (leitura exige fixação prolongada = menos pestanejar)</w:t>
      </w:r>
    </w:p>
    <w:p>
      <w:pPr>
        <w:pStyle w:val="FirstParagraph"/>
      </w:pPr>
      <w:r>
        <w:rPr>
          <w:b/>
          <w:bCs/>
        </w:rPr>
        <w:t xml:space="preserve">Gestão Específica:</w:t>
      </w:r>
    </w:p>
    <w:p>
      <w:pPr>
        <w:pStyle w:val="BodyText"/>
      </w:pPr>
      <w:r>
        <w:rPr>
          <w:b/>
          <w:bCs/>
        </w:rPr>
        <w:t xml:space="preserve">Tier 1 (Primeiro Linha):</w:t>
      </w:r>
      <w:r>
        <w:t xml:space="preserve"> </w:t>
      </w:r>
      <w:r>
        <w:t xml:space="preserve">- Lágrimas artificiais sem preservantes ≥6×/dia</w:t>
      </w:r>
      <w:r>
        <w:t xml:space="preserve"> </w:t>
      </w:r>
      <w:r>
        <w:t xml:space="preserve">- Gel noturno (Genteal Gel)</w:t>
      </w:r>
      <w:r>
        <w:t xml:space="preserve"> </w:t>
      </w:r>
      <w:r>
        <w:t xml:space="preserve">- Higiene palpebral (compressas quentes Blephasteam)</w:t>
      </w:r>
    </w:p>
    <w:p>
      <w:pPr>
        <w:pStyle w:val="BodyText"/>
      </w:pPr>
      <w:r>
        <w:rPr>
          <w:b/>
          <w:bCs/>
        </w:rPr>
        <w:t xml:space="preserve">Tier 2 (Se Tier 1 Insuficiente &gt;3 Meses):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Ciclosporina 0.05-0.1%</w:t>
      </w:r>
      <w:r>
        <w:t xml:space="preserve"> </w:t>
      </w:r>
      <w:r>
        <w:t xml:space="preserve">(Restasis/Ikervis) - Imunomodulador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Lifitegrast 5%</w:t>
      </w:r>
      <w:r>
        <w:t xml:space="preserve"> </w:t>
      </w:r>
      <w:r>
        <w:t xml:space="preserve">(Xiidra) - Anti-inflamatório</w:t>
      </w:r>
      <w:r>
        <w:t xml:space="preserve"> </w:t>
      </w:r>
      <w:r>
        <w:t xml:space="preserve">- Ómega-3 (2000 mg EPA+DHA/dia)</w:t>
      </w:r>
      <w:r>
        <w:t xml:space="preserve"> </w:t>
      </w:r>
      <w:r>
        <w:t xml:space="preserve">- Punctal plugs (oclusão ponto lacrimal)</w:t>
      </w:r>
    </w:p>
    <w:p>
      <w:pPr>
        <w:pStyle w:val="BodyText"/>
      </w:pPr>
      <w:r>
        <w:rPr>
          <w:b/>
          <w:bCs/>
        </w:rPr>
        <w:t xml:space="preserve">Tier 3 (Refratário):</w:t>
      </w:r>
      <w:r>
        <w:t xml:space="preserve"> </w:t>
      </w:r>
      <w:r>
        <w:t xml:space="preserve">- Soro autólogo 20%</w:t>
      </w:r>
      <w:r>
        <w:t xml:space="preserve"> </w:t>
      </w:r>
      <w:r>
        <w:t xml:space="preserve">- Lentes esclerais (PROSE)</w:t>
      </w:r>
      <w:r>
        <w:t xml:space="preserve"> </w:t>
      </w:r>
      <w:r>
        <w:t xml:space="preserve">- Tarsorrafia parcial (extremo, raramente necessário)</w:t>
      </w:r>
    </w:p>
    <w:p>
      <w:pPr>
        <w:pStyle w:val="BodyText"/>
      </w:pPr>
      <w:r>
        <w:rPr>
          <w:b/>
          <w:bCs/>
        </w:rPr>
        <w:t xml:space="preserve">Monitorização: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OSDI Score</w:t>
      </w:r>
      <w:r>
        <w:t xml:space="preserve"> </w:t>
      </w:r>
      <w:r>
        <w:t xml:space="preserve">(Ocular Surface Disease Index): Target &lt;12 (normal)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Tear Break-Up Time (TBUT):</w:t>
      </w:r>
      <w:r>
        <w:t xml:space="preserve"> </w:t>
      </w:r>
      <w:r>
        <w:t xml:space="preserve">Target &gt;10 segundos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Schirmer Test:</w:t>
      </w:r>
      <w:r>
        <w:t xml:space="preserve"> </w:t>
      </w:r>
      <w:r>
        <w:t xml:space="preserve">&gt;10 mm/5 min (normal)</w:t>
      </w:r>
    </w:p>
    <w:bookmarkEnd w:id="14"/>
    <w:bookmarkStart w:id="15" w:name="regressão-refrativa-e-perda-de-add"/>
    <w:p>
      <w:pPr>
        <w:pStyle w:val="Heading3"/>
      </w:pPr>
      <w:r>
        <w:t xml:space="preserve">11.2.4. Regressão Refrativa e Perda de Add</w:t>
      </w:r>
    </w:p>
    <w:p>
      <w:pPr>
        <w:pStyle w:val="FirstParagraph"/>
      </w:pPr>
      <w:r>
        <w:rPr>
          <w:b/>
          <w:bCs/>
        </w:rPr>
        <w:t xml:space="preserve">Definição:</w:t>
      </w:r>
    </w:p>
    <w:p>
      <w:pPr>
        <w:pStyle w:val="BodyText"/>
      </w:pPr>
      <w:r>
        <w:rPr>
          <w:b/>
          <w:bCs/>
        </w:rPr>
        <w:t xml:space="preserve">Regressão Esférica:</w:t>
      </w:r>
      <w:r>
        <w:t xml:space="preserve"> </w:t>
      </w:r>
      <w:r>
        <w:t xml:space="preserve">Shift hipermetrópico &gt;+0.50 D vs. target inicial</w:t>
      </w:r>
      <w:r>
        <w:br/>
      </w:r>
      <w:r>
        <w:rPr>
          <w:b/>
          <w:bCs/>
        </w:rPr>
        <w:t xml:space="preserve">Perda de Add:</w:t>
      </w:r>
      <w:r>
        <w:t xml:space="preserve"> </w:t>
      </w:r>
      <w:r>
        <w:t xml:space="preserve">Redução de profundidade de campo, UCNVA deteriora</w:t>
      </w:r>
    </w:p>
    <w:p>
      <w:pPr>
        <w:pStyle w:val="BodyText"/>
      </w:pPr>
      <w:r>
        <w:rPr>
          <w:b/>
          <w:bCs/>
        </w:rPr>
        <w:t xml:space="preserve">Incidência:</w:t>
      </w:r>
    </w:p>
    <w:p>
      <w:pPr>
        <w:pStyle w:val="Compact"/>
        <w:numPr>
          <w:ilvl w:val="0"/>
          <w:numId w:val="1028"/>
        </w:numPr>
      </w:pPr>
      <w:r>
        <w:t xml:space="preserve">Custom-Q: 12-18% regressão significativa aos 12-24 meses</w:t>
      </w:r>
    </w:p>
    <w:p>
      <w:pPr>
        <w:pStyle w:val="Compact"/>
        <w:numPr>
          <w:ilvl w:val="0"/>
          <w:numId w:val="1028"/>
        </w:numPr>
      </w:pPr>
      <w:r>
        <w:t xml:space="preserve">PresbyMAX: 15-20%</w:t>
      </w:r>
    </w:p>
    <w:p>
      <w:pPr>
        <w:pStyle w:val="Compact"/>
        <w:numPr>
          <w:ilvl w:val="0"/>
          <w:numId w:val="1028"/>
        </w:numPr>
      </w:pPr>
      <w:r>
        <w:t xml:space="preserve">PRESBYOND: 8-12% (menor taxa)</w:t>
      </w:r>
    </w:p>
    <w:p>
      <w:pPr>
        <w:pStyle w:val="Compact"/>
        <w:numPr>
          <w:ilvl w:val="0"/>
          <w:numId w:val="1028"/>
        </w:numPr>
      </w:pPr>
      <w:r>
        <w:t xml:space="preserve">SUPRACOR: 18-25% (maior taxa)</w:t>
      </w:r>
    </w:p>
    <w:p>
      <w:pPr>
        <w:pStyle w:val="FirstParagraph"/>
      </w:pPr>
      <w:r>
        <w:rPr>
          <w:b/>
          <w:bCs/>
        </w:rPr>
        <w:t xml:space="preserve">Mecanismo Fisiopatológico: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Remodelação Epitelial (Masking Effect):</w:t>
      </w:r>
    </w:p>
    <w:p>
      <w:pPr>
        <w:pStyle w:val="Compact"/>
        <w:numPr>
          <w:ilvl w:val="1"/>
          <w:numId w:val="1030"/>
        </w:numPr>
      </w:pPr>
      <w:r>
        <w:t xml:space="preserve">Epitélio hiperplasia diferencialmente para</w:t>
      </w:r>
      <w:r>
        <w:t xml:space="preserve"> </w:t>
      </w:r>
      <w:r>
        <w:t xml:space="preserve">“suavizar”</w:t>
      </w:r>
      <w:r>
        <w:t xml:space="preserve"> </w:t>
      </w:r>
      <w:r>
        <w:t xml:space="preserve">perfil steep</w:t>
      </w:r>
    </w:p>
    <w:p>
      <w:pPr>
        <w:pStyle w:val="Compact"/>
        <w:numPr>
          <w:ilvl w:val="1"/>
          <w:numId w:val="1030"/>
        </w:numPr>
      </w:pPr>
      <w:r>
        <w:t xml:space="preserve">Pode adicionar 10-20 μm na zona central (anula add induzida)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Tempo:</w:t>
      </w:r>
      <w:r>
        <w:t xml:space="preserve"> </w:t>
      </w:r>
      <w:r>
        <w:t xml:space="preserve">Ocorre 3-18 meses pós-op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Biomecânica (Regression Creep):</w:t>
      </w:r>
    </w:p>
    <w:p>
      <w:pPr>
        <w:pStyle w:val="Compact"/>
        <w:numPr>
          <w:ilvl w:val="1"/>
          <w:numId w:val="1031"/>
        </w:numPr>
      </w:pPr>
      <w:r>
        <w:t xml:space="preserve">Córnea tenta</w:t>
      </w:r>
      <w:r>
        <w:t xml:space="preserve"> </w:t>
      </w:r>
      <w:r>
        <w:t xml:space="preserve">“reverter”</w:t>
      </w:r>
      <w:r>
        <w:t xml:space="preserve"> </w:t>
      </w:r>
      <w:r>
        <w:t xml:space="preserve">para perfil original (memória biomecânica)</w:t>
      </w:r>
    </w:p>
    <w:p>
      <w:pPr>
        <w:pStyle w:val="Compact"/>
        <w:numPr>
          <w:ilvl w:val="1"/>
          <w:numId w:val="1031"/>
        </w:numPr>
      </w:pPr>
      <w:r>
        <w:t xml:space="preserve">Mais comum em Q shifts extremos (SUPRACOR)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Envelhecimento Contínuo do Cristalino:</w:t>
      </w:r>
    </w:p>
    <w:p>
      <w:pPr>
        <w:pStyle w:val="Compact"/>
        <w:numPr>
          <w:ilvl w:val="1"/>
          <w:numId w:val="1032"/>
        </w:numPr>
      </w:pPr>
      <w:r>
        <w:t xml:space="preserve">Presbiopia natural progride (~0.5 D/5 anos)</w:t>
      </w:r>
    </w:p>
    <w:p>
      <w:pPr>
        <w:pStyle w:val="Compact"/>
        <w:numPr>
          <w:ilvl w:val="1"/>
          <w:numId w:val="1032"/>
        </w:numPr>
      </w:pPr>
      <w:r>
        <w:t xml:space="preserve">Add cirúrgica</w:t>
      </w:r>
      <w:r>
        <w:t xml:space="preserve"> </w:t>
      </w:r>
      <w:r>
        <w:t xml:space="preserve">“estática”</w:t>
      </w:r>
      <w:r>
        <w:t xml:space="preserve"> </w:t>
      </w:r>
      <w:r>
        <w:t xml:space="preserve">torna-se insuficiente</w:t>
      </w:r>
    </w:p>
    <w:p>
      <w:pPr>
        <w:pStyle w:val="FirstParagraph"/>
      </w:pPr>
      <w:r>
        <w:rPr>
          <w:b/>
          <w:bCs/>
        </w:rPr>
        <w:t xml:space="preserve">Diagnóstico:</w:t>
      </w:r>
    </w:p>
    <w:p>
      <w:pPr>
        <w:pStyle w:val="Compact"/>
        <w:numPr>
          <w:ilvl w:val="0"/>
          <w:numId w:val="1033"/>
        </w:numPr>
      </w:pPr>
      <w:r>
        <w:t xml:space="preserve">Refração manifesta: Mudança ≥+0.50 D esfera vs. pós-op inicial</w:t>
      </w:r>
    </w:p>
    <w:p>
      <w:pPr>
        <w:pStyle w:val="Compact"/>
        <w:numPr>
          <w:ilvl w:val="0"/>
          <w:numId w:val="1033"/>
        </w:numPr>
      </w:pPr>
      <w:r>
        <w:t xml:space="preserve">UCNVA deteriorou (ex: J2 → J4)</w:t>
      </w:r>
    </w:p>
    <w:p>
      <w:pPr>
        <w:pStyle w:val="Compact"/>
        <w:numPr>
          <w:ilvl w:val="0"/>
          <w:numId w:val="1033"/>
        </w:numPr>
      </w:pPr>
      <w:r>
        <w:t xml:space="preserve">Topografia: Q voltou mais próximo de baseline (ex: -0.80 → -0.60)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BodyText"/>
      </w:pPr>
      <w:r>
        <w:rPr>
          <w:b/>
          <w:bCs/>
        </w:rPr>
        <w:t xml:space="preserve">Retoque Cirúrgico Timing: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NÃO antes de 12 meses</w:t>
      </w:r>
      <w:r>
        <w:t xml:space="preserve"> </w:t>
      </w:r>
      <w:r>
        <w:t xml:space="preserve">(regressão pode estabilizar espontaneamente)</w:t>
      </w:r>
    </w:p>
    <w:p>
      <w:pPr>
        <w:pStyle w:val="Compact"/>
        <w:numPr>
          <w:ilvl w:val="0"/>
          <w:numId w:val="1034"/>
        </w:numPr>
      </w:pPr>
      <w:r>
        <w:t xml:space="preserve">Ideal: 12-18 meses (permite estabilização completa)</w:t>
      </w:r>
    </w:p>
    <w:p>
      <w:pPr>
        <w:pStyle w:val="FirstParagraph"/>
      </w:pPr>
      <w:r>
        <w:rPr>
          <w:b/>
          <w:bCs/>
        </w:rPr>
        <w:t xml:space="preserve">Técnica de Retoque Cirúrgico: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Re-Tratamento Similar:</w:t>
      </w:r>
    </w:p>
    <w:p>
      <w:pPr>
        <w:pStyle w:val="Compact"/>
        <w:numPr>
          <w:ilvl w:val="1"/>
          <w:numId w:val="1036"/>
        </w:numPr>
      </w:pPr>
      <w:r>
        <w:t xml:space="preserve">Repetir perfil presbiópico (Custom-Q, PresbyMAX etc.)</w:t>
      </w:r>
    </w:p>
    <w:p>
      <w:pPr>
        <w:pStyle w:val="Compact"/>
        <w:numPr>
          <w:ilvl w:val="1"/>
          <w:numId w:val="1036"/>
        </w:numPr>
      </w:pPr>
      <w:r>
        <w:t xml:space="preserve">Ajustar target baseado em regressa (adicionar</w:t>
      </w:r>
      <w:r>
        <w:t xml:space="preserve"> </w:t>
      </w:r>
      <w:r>
        <w:t xml:space="preserve">“overcorrection”</w:t>
      </w:r>
      <w:r>
        <w:t xml:space="preserve"> </w:t>
      </w:r>
      <w:r>
        <w:t xml:space="preserve">preventiva)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Shift de Estratégia:</w:t>
      </w:r>
    </w:p>
    <w:p>
      <w:pPr>
        <w:pStyle w:val="Compact"/>
        <w:numPr>
          <w:ilvl w:val="1"/>
          <w:numId w:val="1037"/>
        </w:numPr>
      </w:pPr>
      <w:r>
        <w:t xml:space="preserve">Se Custom-Q falhou: Considerar monovisão adicional (micro-miopia olho não-dominante)</w:t>
      </w:r>
    </w:p>
    <w:p>
      <w:pPr>
        <w:pStyle w:val="Compact"/>
        <w:numPr>
          <w:ilvl w:val="1"/>
          <w:numId w:val="1037"/>
        </w:numPr>
      </w:pPr>
      <w:r>
        <w:t xml:space="preserve">Se PresbyMAX/SUPRACOR falhou múltiplas vezes:</w:t>
      </w:r>
      <w:r>
        <w:t xml:space="preserve"> </w:t>
      </w:r>
      <w:r>
        <w:rPr>
          <w:b/>
          <w:bCs/>
        </w:rPr>
        <w:t xml:space="preserve">Considerar RLE</w:t>
      </w:r>
    </w:p>
    <w:p>
      <w:pPr>
        <w:pStyle w:val="FirstParagraph"/>
      </w:pPr>
      <w:r>
        <w:rPr>
          <w:b/>
          <w:bCs/>
        </w:rPr>
        <w:t xml:space="preserve">Taxa de Sucesso Retoque Cirúrgico:</w:t>
      </w:r>
    </w:p>
    <w:p>
      <w:pPr>
        <w:pStyle w:val="Compact"/>
        <w:numPr>
          <w:ilvl w:val="0"/>
          <w:numId w:val="1038"/>
        </w:numPr>
      </w:pPr>
      <w:r>
        <w:t xml:space="preserve">75-85% atingem outcome satisfatório (≥7/10 score)</w:t>
      </w:r>
    </w:p>
    <w:p>
      <w:pPr>
        <w:pStyle w:val="Compact"/>
        <w:numPr>
          <w:ilvl w:val="0"/>
          <w:numId w:val="1038"/>
        </w:numPr>
      </w:pPr>
      <w:r>
        <w:t xml:space="preserve">10-15% precisam 2º enhancement</w:t>
      </w:r>
    </w:p>
    <w:p>
      <w:pPr>
        <w:pStyle w:val="Compact"/>
        <w:numPr>
          <w:ilvl w:val="0"/>
          <w:numId w:val="1038"/>
        </w:numPr>
      </w:pPr>
      <w:r>
        <w:t xml:space="preserve">5% nunca estabilizam (RLE indicado)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17ee43fc131cf6b97929ad2577af50233e85285"/>
    <w:p>
      <w:pPr>
        <w:pStyle w:val="Heading2"/>
      </w:pPr>
      <w:r>
        <w:t xml:space="preserve">11.3. Complicações Gerais Aplicadas a PresbyLASIK</w:t>
      </w:r>
    </w:p>
    <w:bookmarkStart w:id="17" w:name="X6714066ba1356bcd092b7a3ceec9f3843636502"/>
    <w:p>
      <w:pPr>
        <w:pStyle w:val="Heading3"/>
      </w:pPr>
      <w:r>
        <w:t xml:space="preserve">11.3.1. DLK (Diffuse Lamellar Keratitis) -</w:t>
      </w:r>
      <w:r>
        <w:t xml:space="preserve"> </w:t>
      </w:r>
      <w:r>
        <w:t xml:space="preserve">“Sands of Sahara”</w:t>
      </w:r>
    </w:p>
    <w:p>
      <w:pPr>
        <w:pStyle w:val="FirstParagraph"/>
      </w:pPr>
      <w:r>
        <w:rPr>
          <w:b/>
          <w:bCs/>
        </w:rPr>
        <w:t xml:space="preserve">Incidência em PresbyLASIK:</w:t>
      </w:r>
      <w:r>
        <w:t xml:space="preserve"> </w:t>
      </w:r>
      <w:r>
        <w:t xml:space="preserve">Similar a LASIK standard (1-3%)</w:t>
      </w:r>
    </w:p>
    <w:p>
      <w:pPr>
        <w:pStyle w:val="BodyText"/>
      </w:pPr>
      <w:r>
        <w:rPr>
          <w:b/>
          <w:bCs/>
        </w:rPr>
        <w:t xml:space="preserve">Peculiaridade em PresbyLASIK:</w:t>
      </w:r>
    </w:p>
    <w:p>
      <w:pPr>
        <w:pStyle w:val="BodyText"/>
      </w:pPr>
      <w:r>
        <w:t xml:space="preserve">Perfis asféricos com ablação paracentral profunda podem 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Maior inflamação interface</w:t>
      </w:r>
      <w:r>
        <w:t xml:space="preserve"> </w:t>
      </w:r>
      <w:r>
        <w:t xml:space="preserve">(mais tecido removido = mais debris)</w:t>
      </w:r>
      <w:r>
        <w:t xml:space="preserve"> </w:t>
      </w:r>
      <w:r>
        <w:t xml:space="preserve">- DLK pode ser ligeiramente mais frequente</w:t>
      </w:r>
    </w:p>
    <w:p>
      <w:pPr>
        <w:pStyle w:val="BodyText"/>
      </w:pPr>
      <w:r>
        <w:rPr>
          <w:b/>
          <w:bCs/>
        </w:rPr>
        <w:t xml:space="preserve">Classificação (Linebarger):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Grau 1:</w:t>
      </w:r>
      <w:r>
        <w:t xml:space="preserve"> </w:t>
      </w:r>
      <w:r>
        <w:t xml:space="preserve">Pontos brancos dispersos periferia interface, sem sintomas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Grau 2:</w:t>
      </w:r>
      <w:r>
        <w:t xml:space="preserve"> </w:t>
      </w:r>
      <w:r>
        <w:t xml:space="preserve">Infiltrados mais densos, centro começando a envolver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Grau 3:</w:t>
      </w:r>
      <w:r>
        <w:t xml:space="preserve"> </w:t>
      </w:r>
      <w:r>
        <w:t xml:space="preserve">Infiltrados difusos todo flap,</w:t>
      </w:r>
      <w:r>
        <w:t xml:space="preserve"> </w:t>
      </w:r>
      <w:r>
        <w:t xml:space="preserve">“footprints in sand”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Grau 4:</w:t>
      </w:r>
      <w:r>
        <w:t xml:space="preserve"> </w:t>
      </w:r>
      <w:r>
        <w:t xml:space="preserve">Opacificação densa interface + striae (risco perda BCVA)</w:t>
      </w:r>
    </w:p>
    <w:p>
      <w:pPr>
        <w:pStyle w:val="FirstParagraph"/>
      </w:pPr>
      <w:r>
        <w:rPr>
          <w:b/>
          <w:bCs/>
        </w:rPr>
        <w:t xml:space="preserve">Gestão Standard:</w:t>
      </w:r>
    </w:p>
    <w:p>
      <w:pPr>
        <w:pStyle w:val="BodyText"/>
      </w:pPr>
      <w:r>
        <w:rPr>
          <w:b/>
          <w:bCs/>
        </w:rPr>
        <w:t xml:space="preserve">Grau 1:</w:t>
      </w:r>
      <w:r>
        <w:t xml:space="preserve"> </w:t>
      </w:r>
      <w:r>
        <w:t xml:space="preserve">- Prednisolona 1% 6×/dia (vigiar)</w:t>
      </w:r>
      <w:r>
        <w:t xml:space="preserve"> </w:t>
      </w:r>
      <w:r>
        <w:t xml:space="preserve">- Reavaliação 24h</w:t>
      </w:r>
    </w:p>
    <w:p>
      <w:pPr>
        <w:pStyle w:val="BodyText"/>
      </w:pPr>
      <w:r>
        <w:rPr>
          <w:b/>
          <w:bCs/>
        </w:rPr>
        <w:t xml:space="preserve">Grau 2:</w:t>
      </w:r>
      <w:r>
        <w:t xml:space="preserve"> </w:t>
      </w:r>
      <w:r>
        <w:t xml:space="preserve">- Prednisolona 1% every 1-2 hours (agressivo)</w:t>
      </w:r>
      <w:r>
        <w:t xml:space="preserve"> </w:t>
      </w:r>
      <w:r>
        <w:t xml:space="preserve">- Se não melhora em 24h → Grau 3 protocol</w:t>
      </w:r>
    </w:p>
    <w:p>
      <w:pPr>
        <w:pStyle w:val="BodyText"/>
      </w:pPr>
      <w:r>
        <w:rPr>
          <w:b/>
          <w:bCs/>
        </w:rPr>
        <w:t xml:space="preserve">Grau 3-4: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Emergência:</w:t>
      </w:r>
      <w:r>
        <w:t xml:space="preserve"> </w:t>
      </w:r>
      <w:r>
        <w:t xml:space="preserve">Lifting flap + irrigação interface com BSS/córtico</w:t>
      </w:r>
      <w:r>
        <w:t xml:space="preserve"> </w:t>
      </w:r>
      <w:r>
        <w:t xml:space="preserve">- Prednisolona tópica horária pós-irrigação</w:t>
      </w:r>
      <w:r>
        <w:t xml:space="preserve"> </w:t>
      </w:r>
      <w:r>
        <w:t xml:space="preserve">- Seguimento diário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Grau 1-2: Resolução completa sem sequelas 95%</w:t>
      </w:r>
      <w:r>
        <w:t xml:space="preserve"> </w:t>
      </w:r>
      <w:r>
        <w:t xml:space="preserve">- Grau 3: Resolução com possível haze ligeiro 80%</w:t>
      </w:r>
      <w:r>
        <w:t xml:space="preserve"> </w:t>
      </w:r>
      <w:r>
        <w:t xml:space="preserve">- Grau 4: Risco perda BCVA permanente 20-30%</w:t>
      </w:r>
    </w:p>
    <w:bookmarkEnd w:id="17"/>
    <w:bookmarkStart w:id="18" w:name="epithelial-ingrowth"/>
    <w:p>
      <w:pPr>
        <w:pStyle w:val="Heading3"/>
      </w:pPr>
      <w:r>
        <w:t xml:space="preserve">11.3.2. Epithelial Ingrowth</w:t>
      </w:r>
    </w:p>
    <w:p>
      <w:pPr>
        <w:pStyle w:val="FirstParagraph"/>
      </w:pPr>
      <w:r>
        <w:rPr>
          <w:b/>
          <w:bCs/>
        </w:rPr>
        <w:t xml:space="preserve">Incidência:</w:t>
      </w:r>
      <w:r>
        <w:t xml:space="preserve"> </w:t>
      </w:r>
      <w:r>
        <w:t xml:space="preserve">- LASIK primário: 1-3%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Re-lift flap (enhancement presbiópico):</w:t>
      </w:r>
      <w:r>
        <w:t xml:space="preserve"> </w:t>
      </w:r>
      <w:r>
        <w:t xml:space="preserve">8-12%</w:t>
      </w:r>
    </w:p>
    <w:p>
      <w:pPr>
        <w:pStyle w:val="BodyText"/>
      </w:pPr>
      <w:r>
        <w:rPr>
          <w:b/>
          <w:bCs/>
        </w:rPr>
        <w:t xml:space="preserve">Classificação (Severity):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Grau 1 (Mild):</w:t>
      </w:r>
      <w:r>
        <w:t xml:space="preserve"> </w:t>
      </w:r>
      <w:r>
        <w:t xml:space="preserve">&lt;2 mm da borda flap, assintomático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Grau 2 (Moderate):</w:t>
      </w:r>
      <w:r>
        <w:t xml:space="preserve"> </w:t>
      </w:r>
      <w:r>
        <w:t xml:space="preserve">2-4 mm, pode causar irregularidade ligeira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Grau 3 (Severe):</w:t>
      </w:r>
      <w:r>
        <w:t xml:space="preserve"> </w:t>
      </w:r>
      <w:r>
        <w:t xml:space="preserve">&gt;4 mm ou central, visão-threatening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BodyText"/>
      </w:pPr>
      <w:r>
        <w:rPr>
          <w:b/>
          <w:bCs/>
        </w:rPr>
        <w:t xml:space="preserve">Grau 1:</w:t>
      </w:r>
      <w:r>
        <w:t xml:space="preserve"> </w:t>
      </w:r>
      <w:r>
        <w:t xml:space="preserve">- Observação (maioria estável)</w:t>
      </w:r>
      <w:r>
        <w:t xml:space="preserve"> </w:t>
      </w:r>
      <w:r>
        <w:t xml:space="preserve">- Se progressão: → Grau 2 protocol</w:t>
      </w:r>
    </w:p>
    <w:p>
      <w:pPr>
        <w:pStyle w:val="BodyText"/>
      </w:pPr>
      <w:r>
        <w:rPr>
          <w:b/>
          <w:bCs/>
        </w:rPr>
        <w:t xml:space="preserve">Grau 2-3: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Lifting flap + debridamento mecânico:</w:t>
      </w:r>
      <w:r>
        <w:t xml:space="preserve"> </w:t>
      </w:r>
      <w:r>
        <w:t xml:space="preserve">- Levantar flap</w:t>
      </w:r>
      <w:r>
        <w:t xml:space="preserve"> </w:t>
      </w:r>
      <w:r>
        <w:t xml:space="preserve">- Remover tecido epitelial com Weck-Cel + espátula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Cauterização borda</w:t>
      </w:r>
      <w:r>
        <w:t xml:space="preserve"> </w:t>
      </w:r>
      <w:r>
        <w:t xml:space="preserve">(opcional mas reduz recorrência):</w:t>
      </w:r>
      <w:r>
        <w:t xml:space="preserve"> </w:t>
      </w:r>
      <w:r>
        <w:t xml:space="preserve">- Álcool 20% 30 segundos</w:t>
      </w:r>
      <w:r>
        <w:t xml:space="preserve"> </w:t>
      </w:r>
      <w:r>
        <w:t xml:space="preserve">- ou Cautery térmica punctual</w:t>
      </w:r>
      <w:r>
        <w:t xml:space="preserve"> </w:t>
      </w:r>
      <w:r>
        <w:t xml:space="preserve">- Reposição flap com stretching (remover</w:t>
      </w:r>
      <w:r>
        <w:t xml:space="preserve"> </w:t>
      </w:r>
      <w:r>
        <w:t xml:space="preserve">“slack”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Taxa Recorrência Pós-Debridamento:</w:t>
      </w:r>
      <w:r>
        <w:t xml:space="preserve"> </w:t>
      </w:r>
      <w:r>
        <w:t xml:space="preserve">15-25%</w:t>
      </w:r>
    </w:p>
    <w:p>
      <w:pPr>
        <w:pStyle w:val="BodyText"/>
      </w:pPr>
      <w:r>
        <w:rPr>
          <w:b/>
          <w:bCs/>
        </w:rPr>
        <w:t xml:space="preserve">Se Recorrência Múltipla (≥2×):</w:t>
      </w:r>
      <w:r>
        <w:t xml:space="preserve"> </w:t>
      </w:r>
      <w:r>
        <w:t xml:space="preserve">- Sutura flap (10-0 Nylon, 3-4 pontos interrupted)</w:t>
      </w:r>
      <w:r>
        <w:t xml:space="preserve"> </w:t>
      </w:r>
      <w:r>
        <w:t xml:space="preserve">- Remover suturas 6-8 semanas</w:t>
      </w:r>
    </w:p>
    <w:bookmarkEnd w:id="18"/>
    <w:bookmarkStart w:id="19" w:name="ectasia-iatrogénica-pós-presbylasik"/>
    <w:p>
      <w:pPr>
        <w:pStyle w:val="Heading3"/>
      </w:pPr>
      <w:r>
        <w:t xml:space="preserve">11.3.3. Ectasia Iatrogénica Pós-PresbyLASIK</w:t>
      </w:r>
    </w:p>
    <w:p>
      <w:pPr>
        <w:pStyle w:val="FirstParagraph"/>
      </w:pPr>
      <w:r>
        <w:rPr>
          <w:b/>
          <w:bCs/>
        </w:rPr>
        <w:t xml:space="preserve">Incidência (Estimada):</w:t>
      </w:r>
    </w:p>
    <w:p>
      <w:pPr>
        <w:pStyle w:val="Compact"/>
        <w:numPr>
          <w:ilvl w:val="0"/>
          <w:numId w:val="1041"/>
        </w:numPr>
      </w:pPr>
      <w:r>
        <w:t xml:space="preserve">LASIK standard: 0.04-0.6% (rara)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PresbyLASIK (Custom-Q/PresbyMAX):</w:t>
      </w:r>
      <w:r>
        <w:t xml:space="preserve"> </w:t>
      </w:r>
      <w:r>
        <w:t xml:space="preserve">Potencialmente ligeiramente superior (dados limitados)</w:t>
      </w:r>
    </w:p>
    <w:p>
      <w:pPr>
        <w:pStyle w:val="FirstParagraph"/>
      </w:pPr>
      <w:r>
        <w:rPr>
          <w:b/>
          <w:bCs/>
        </w:rPr>
        <w:t xml:space="preserve">Razão para Risco Teoricamente Aumentado:</w:t>
      </w:r>
    </w:p>
    <w:p>
      <w:pPr>
        <w:pStyle w:val="Compact"/>
        <w:numPr>
          <w:ilvl w:val="0"/>
          <w:numId w:val="1042"/>
        </w:numPr>
      </w:pPr>
      <w:r>
        <w:t xml:space="preserve">Ablação presbiópica pode consumir</w:t>
      </w:r>
      <w:r>
        <w:t xml:space="preserve"> </w:t>
      </w:r>
      <w:r>
        <w:rPr>
          <w:b/>
          <w:bCs/>
        </w:rPr>
        <w:t xml:space="preserve">tecido paracentral adicional</w:t>
      </w:r>
      <w:r>
        <w:t xml:space="preserve"> </w:t>
      </w:r>
      <w:r>
        <w:t xml:space="preserve">(Q negativo requer remoção periférica)</w:t>
      </w:r>
    </w:p>
    <w:p>
      <w:pPr>
        <w:pStyle w:val="Compact"/>
        <w:numPr>
          <w:ilvl w:val="0"/>
          <w:numId w:val="1042"/>
        </w:numPr>
      </w:pPr>
      <w:r>
        <w:t xml:space="preserve">Em córnea pós-LASIK primário (re-treatment): RSB já comprometido</w:t>
      </w:r>
    </w:p>
    <w:p>
      <w:pPr>
        <w:pStyle w:val="FirstParagraph"/>
      </w:pPr>
      <w:r>
        <w:rPr>
          <w:b/>
          <w:bCs/>
        </w:rPr>
        <w:t xml:space="preserve">Manifestação:</w:t>
      </w:r>
    </w:p>
    <w:p>
      <w:pPr>
        <w:pStyle w:val="Compact"/>
        <w:numPr>
          <w:ilvl w:val="0"/>
          <w:numId w:val="1043"/>
        </w:numPr>
      </w:pPr>
      <w:r>
        <w:t xml:space="preserve">Timing: Geralmente 6-24 meses pós-op (progressivo)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Sintomas:</w:t>
      </w:r>
    </w:p>
    <w:p>
      <w:pPr>
        <w:pStyle w:val="Compact"/>
        <w:numPr>
          <w:ilvl w:val="1"/>
          <w:numId w:val="1044"/>
        </w:numPr>
      </w:pPr>
      <w:r>
        <w:t xml:space="preserve">Deterioração visual progressiva</w:t>
      </w:r>
    </w:p>
    <w:p>
      <w:pPr>
        <w:pStyle w:val="Compact"/>
        <w:numPr>
          <w:ilvl w:val="1"/>
          <w:numId w:val="1044"/>
        </w:numPr>
      </w:pPr>
      <w:r>
        <w:t xml:space="preserve">Shift miópico contínuo</w:t>
      </w:r>
    </w:p>
    <w:p>
      <w:pPr>
        <w:pStyle w:val="Compact"/>
        <w:numPr>
          <w:ilvl w:val="1"/>
          <w:numId w:val="1044"/>
        </w:numPr>
      </w:pPr>
      <w:r>
        <w:t xml:space="preserve">Astigmatismo irregular crescente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Sinais:</w:t>
      </w:r>
    </w:p>
    <w:p>
      <w:pPr>
        <w:pStyle w:val="Compact"/>
        <w:numPr>
          <w:ilvl w:val="1"/>
          <w:numId w:val="1045"/>
        </w:numPr>
      </w:pPr>
      <w:r>
        <w:t xml:space="preserve">Topografia: Steepening central progressivo, padrão</w:t>
      </w:r>
      <w:r>
        <w:t xml:space="preserve"> </w:t>
      </w:r>
      <w:r>
        <w:t xml:space="preserve">“claw”</w:t>
      </w:r>
      <w:r>
        <w:t xml:space="preserve"> </w:t>
      </w:r>
      <w:r>
        <w:t xml:space="preserve">ou</w:t>
      </w:r>
      <w:r>
        <w:t xml:space="preserve"> </w:t>
      </w:r>
      <w:r>
        <w:t xml:space="preserve">“skew”</w:t>
      </w:r>
    </w:p>
    <w:p>
      <w:pPr>
        <w:pStyle w:val="Compact"/>
        <w:numPr>
          <w:ilvl w:val="1"/>
          <w:numId w:val="1045"/>
        </w:numPr>
      </w:pPr>
      <w:r>
        <w:t xml:space="preserve">Paquimetria: Adelgaçamento progressivo</w:t>
      </w:r>
    </w:p>
    <w:p>
      <w:pPr>
        <w:pStyle w:val="Compact"/>
        <w:numPr>
          <w:ilvl w:val="1"/>
          <w:numId w:val="1045"/>
        </w:numPr>
      </w:pPr>
      <w:r>
        <w:t xml:space="preserve">Tomografia: BAD-D &gt;1.6 (Pentacam)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INTERROMPER PROGRESSÃO (não</w:t>
      </w:r>
      <w:r>
        <w:t xml:space="preserve"> </w:t>
      </w:r>
      <w:r>
        <w:t xml:space="preserve">“curar”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Cross-Linking Corneal (CXL):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Epi-Off (Dresden Protocol):</w:t>
      </w:r>
      <w:r>
        <w:t xml:space="preserve"> </w:t>
      </w:r>
      <w:r>
        <w:t xml:space="preserve">Maior eficácia, mais invasivo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Transepithelial:</w:t>
      </w:r>
      <w:r>
        <w:t xml:space="preserve"> </w:t>
      </w:r>
      <w:r>
        <w:t xml:space="preserve">Menos invasivo, eficácia ligeiramente inferior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Quanto mais cedo, melhor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Estabilização em 85-90%; melhoria visual modesta (~1 linha)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Gestão Óptica:</w:t>
      </w:r>
    </w:p>
    <w:p>
      <w:pPr>
        <w:pStyle w:val="Compact"/>
        <w:numPr>
          <w:ilvl w:val="1"/>
          <w:numId w:val="1048"/>
        </w:numPr>
      </w:pPr>
      <w:r>
        <w:t xml:space="preserve">Lentes RGP (corrigem irregularidade melhor que óculos)</w:t>
      </w:r>
    </w:p>
    <w:p>
      <w:pPr>
        <w:pStyle w:val="Compact"/>
        <w:numPr>
          <w:ilvl w:val="1"/>
          <w:numId w:val="1048"/>
        </w:numPr>
      </w:pPr>
      <w:r>
        <w:t xml:space="preserve">Se intolerância: Lentes híbridas (RGP centro + soft periferia)</w:t>
      </w:r>
    </w:p>
    <w:p>
      <w:pPr>
        <w:pStyle w:val="Compact"/>
        <w:numPr>
          <w:ilvl w:val="1"/>
          <w:numId w:val="1048"/>
        </w:numPr>
      </w:pPr>
      <w:r>
        <w:t xml:space="preserve">Lentes esclerais (casos severos)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Cirurgia Avançada (Se Progressão Apesar CXL):</w:t>
      </w:r>
    </w:p>
    <w:p>
      <w:pPr>
        <w:pStyle w:val="Compact"/>
        <w:numPr>
          <w:ilvl w:val="1"/>
          <w:numId w:val="1049"/>
        </w:numPr>
      </w:pPr>
      <w:r>
        <w:t xml:space="preserve">Intacs (anel estromal corneano) - Raramente eficaz em pós-LASIK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Transplante Corneano:</w:t>
      </w:r>
      <w:r>
        <w:t xml:space="preserve"> </w:t>
      </w:r>
      <w:r>
        <w:t xml:space="preserve">DALK ou PKP (último recurso)</w:t>
      </w:r>
    </w:p>
    <w:p>
      <w:pPr>
        <w:pStyle w:val="FirstParagraph"/>
      </w:pPr>
      <w:r>
        <w:rPr>
          <w:b/>
          <w:bCs/>
        </w:rPr>
        <w:t xml:space="preserve">Prevenção é Crítica: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RSB &gt;300 μm absolutamente mandatório</w:t>
      </w:r>
      <w:r>
        <w:t xml:space="preserve"> </w:t>
      </w:r>
      <w:r>
        <w:t xml:space="preserve">(em presbiópico, considerar &gt;320 μm)</w:t>
      </w:r>
    </w:p>
    <w:p>
      <w:pPr>
        <w:pStyle w:val="Compact"/>
        <w:numPr>
          <w:ilvl w:val="0"/>
          <w:numId w:val="1050"/>
        </w:numPr>
      </w:pPr>
      <w:r>
        <w:t xml:space="preserve">Screening ectasia (Pentacam BAD-D, Corvis CBI/TBI)</w:t>
      </w:r>
    </w:p>
    <w:p>
      <w:pPr>
        <w:pStyle w:val="Compact"/>
        <w:numPr>
          <w:ilvl w:val="0"/>
          <w:numId w:val="1050"/>
        </w:numPr>
      </w:pPr>
      <w:r>
        <w:t xml:space="preserve">Evitar PresbyMAX/SUPRACOR em pós-LASIK com RSB limítrofe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complicações-funcionais-não-técnicas"/>
    <w:p>
      <w:pPr>
        <w:pStyle w:val="Heading2"/>
      </w:pPr>
      <w:r>
        <w:t xml:space="preserve">11.4. Complicações</w:t>
      </w:r>
      <w:r>
        <w:t xml:space="preserve"> </w:t>
      </w:r>
      <w:r>
        <w:t xml:space="preserve">“Funcionais”</w:t>
      </w:r>
      <w:r>
        <w:t xml:space="preserve"> </w:t>
      </w:r>
      <w:r>
        <w:t xml:space="preserve">(Não-Técnicas)</w:t>
      </w:r>
    </w:p>
    <w:bookmarkStart w:id="21" w:name="X3305b4b5e92dc0a720ec6dd276df3b95bea5148"/>
    <w:p>
      <w:pPr>
        <w:pStyle w:val="Heading3"/>
      </w:pPr>
      <w:r>
        <w:t xml:space="preserve">11.4.1. Intolerância à Anisometropia (Monovisão/Blend)</w:t>
      </w:r>
    </w:p>
    <w:p>
      <w:pPr>
        <w:pStyle w:val="FirstParagraph"/>
      </w:pPr>
      <w:r>
        <w:rPr>
          <w:b/>
          <w:bCs/>
        </w:rPr>
        <w:t xml:space="preserve">Incidência:</w:t>
      </w:r>
      <w:r>
        <w:t xml:space="preserve"> </w:t>
      </w:r>
      <w:r>
        <w:t xml:space="preserve">- Monovisão clássica: 10-20% intolerância</w:t>
      </w:r>
      <w:r>
        <w:t xml:space="preserve"> </w:t>
      </w:r>
      <w:r>
        <w:t xml:space="preserve">- PRESBYOND (blend): 5-8%</w:t>
      </w:r>
      <w:r>
        <w:t xml:space="preserve"> </w:t>
      </w:r>
      <w:r>
        <w:t xml:space="preserve">- Custom-Q (micro-monovisão): 8-12%</w:t>
      </w:r>
    </w:p>
    <w:p>
      <w:pPr>
        <w:pStyle w:val="BodyText"/>
      </w:pPr>
      <w:r>
        <w:rPr>
          <w:b/>
          <w:bCs/>
        </w:rPr>
        <w:t xml:space="preserve">Sintomas:</w:t>
      </w:r>
    </w:p>
    <w:p>
      <w:pPr>
        <w:pStyle w:val="Compact"/>
        <w:numPr>
          <w:ilvl w:val="0"/>
          <w:numId w:val="1051"/>
        </w:numPr>
      </w:pPr>
      <w:r>
        <w:t xml:space="preserve">Tontura/vertigem (especialmente escadas, movimento)</w:t>
      </w:r>
    </w:p>
    <w:p>
      <w:pPr>
        <w:pStyle w:val="Compact"/>
        <w:numPr>
          <w:ilvl w:val="0"/>
          <w:numId w:val="1051"/>
        </w:numPr>
      </w:pPr>
      <w:r>
        <w:t xml:space="preserve">Diplopia transitória</w:t>
      </w:r>
    </w:p>
    <w:p>
      <w:pPr>
        <w:pStyle w:val="Compact"/>
        <w:numPr>
          <w:ilvl w:val="0"/>
          <w:numId w:val="1051"/>
        </w:numPr>
      </w:pPr>
      <w:r>
        <w:t xml:space="preserve">Dificuldade estereopsia (alcançar objetos, parcar carro)</w:t>
      </w:r>
    </w:p>
    <w:p>
      <w:pPr>
        <w:pStyle w:val="Compact"/>
        <w:numPr>
          <w:ilvl w:val="0"/>
          <w:numId w:val="1051"/>
        </w:numPr>
      </w:pPr>
      <w:r>
        <w:t xml:space="preserve">“Estranheza”</w:t>
      </w:r>
      <w:r>
        <w:t xml:space="preserve"> </w:t>
      </w:r>
      <w:r>
        <w:t xml:space="preserve">visual persistente &gt;6 meses</w:t>
      </w:r>
    </w:p>
    <w:p>
      <w:pPr>
        <w:pStyle w:val="FirstParagraph"/>
      </w:pPr>
      <w:r>
        <w:rPr>
          <w:b/>
          <w:bCs/>
        </w:rPr>
        <w:t xml:space="preserve">Factores de Risco:</w:t>
      </w:r>
    </w:p>
    <w:p>
      <w:pPr>
        <w:pStyle w:val="Compact"/>
        <w:numPr>
          <w:ilvl w:val="0"/>
          <w:numId w:val="1052"/>
        </w:numPr>
      </w:pPr>
      <w:r>
        <w:t xml:space="preserve">Anisometropia induzida &gt;1.75 D</w:t>
      </w:r>
    </w:p>
    <w:p>
      <w:pPr>
        <w:pStyle w:val="Compact"/>
        <w:numPr>
          <w:ilvl w:val="0"/>
          <w:numId w:val="1052"/>
        </w:numPr>
      </w:pPr>
      <w:r>
        <w:t xml:space="preserve">Estrabismo/foria pré-existente</w:t>
      </w:r>
    </w:p>
    <w:p>
      <w:pPr>
        <w:pStyle w:val="Compact"/>
        <w:numPr>
          <w:ilvl w:val="0"/>
          <w:numId w:val="1052"/>
        </w:numPr>
      </w:pPr>
      <w:r>
        <w:t xml:space="preserve">Idade avançada (&gt;65 anos, plasticidade reduzida)</w:t>
      </w:r>
      <w:r>
        <w:t xml:space="preserve"> </w:t>
      </w:r>
      <w:r>
        <w:t xml:space="preserve">-Profissões precisão (cirurgião, atleta)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Re-Teste com Lente Contacto:</w:t>
      </w:r>
    </w:p>
    <w:p>
      <w:pPr>
        <w:pStyle w:val="Compact"/>
        <w:numPr>
          <w:ilvl w:val="1"/>
          <w:numId w:val="1054"/>
        </w:numPr>
      </w:pPr>
      <w:r>
        <w:t xml:space="preserve">Simular reversão (LC monofocal bilateral longe)</w:t>
      </w:r>
    </w:p>
    <w:p>
      <w:pPr>
        <w:pStyle w:val="Compact"/>
        <w:numPr>
          <w:ilvl w:val="1"/>
          <w:numId w:val="1054"/>
        </w:numPr>
      </w:pPr>
      <w:r>
        <w:t xml:space="preserve">Se paciente prefere dramaticamente:</w:t>
      </w:r>
      <w:r>
        <w:t xml:space="preserve"> </w:t>
      </w:r>
      <w:r>
        <w:rPr>
          <w:b/>
          <w:bCs/>
        </w:rPr>
        <w:t xml:space="preserve">Reversão indicada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Reversão Cirúrgica:</w:t>
      </w:r>
    </w:p>
    <w:p>
      <w:pPr>
        <w:pStyle w:val="Compact"/>
        <w:numPr>
          <w:ilvl w:val="1"/>
          <w:numId w:val="1055"/>
        </w:numPr>
      </w:pPr>
      <w:r>
        <w:t xml:space="preserve">Olho não-dominante: Topoguiado para remover multifocalidade/miopia</w:t>
      </w:r>
    </w:p>
    <w:p>
      <w:pPr>
        <w:pStyle w:val="Compact"/>
        <w:numPr>
          <w:ilvl w:val="1"/>
          <w:numId w:val="1055"/>
        </w:numPr>
      </w:pPr>
      <w:r>
        <w:t xml:space="preserve">Target: Plano bilateral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70-80% satisfação recuperada, mas</w:t>
      </w:r>
      <w:r>
        <w:t xml:space="preserve"> </w:t>
      </w:r>
      <w:r>
        <w:rPr>
          <w:b/>
          <w:bCs/>
        </w:rPr>
        <w:t xml:space="preserve">perde perto</w:t>
      </w:r>
      <w:r>
        <w:t xml:space="preserve"> </w:t>
      </w:r>
      <w:r>
        <w:t xml:space="preserve">(volta a precisar óculos)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Tentativa de</w:t>
      </w:r>
      <w:r>
        <w:rPr>
          <w:b/>
          <w:bCs/>
        </w:rPr>
        <w:t xml:space="preserve"> </w:t>
      </w:r>
      <w:r>
        <w:rPr>
          <w:b/>
          <w:bCs/>
        </w:rPr>
        <w:t xml:space="preserve">“Re-Balancear”</w:t>
      </w:r>
      <w:r>
        <w:rPr>
          <w:b/>
          <w:bCs/>
        </w:rPr>
        <w:t xml:space="preserve"> </w:t>
      </w:r>
      <w:r>
        <w:rPr>
          <w:b/>
          <w:bCs/>
        </w:rPr>
        <w:t xml:space="preserve">(Alternativa):</w:t>
      </w:r>
    </w:p>
    <w:p>
      <w:pPr>
        <w:pStyle w:val="Compact"/>
        <w:numPr>
          <w:ilvl w:val="1"/>
          <w:numId w:val="1056"/>
        </w:numPr>
      </w:pPr>
      <w:r>
        <w:t xml:space="preserve">Ajustar olho dominante para ligeira miopia (-0.50 D)</w:t>
      </w:r>
    </w:p>
    <w:p>
      <w:pPr>
        <w:pStyle w:val="Compact"/>
        <w:numPr>
          <w:ilvl w:val="1"/>
          <w:numId w:val="1056"/>
        </w:numPr>
      </w:pPr>
      <w:r>
        <w:t xml:space="preserve">Reduz anisometropia total</w:t>
      </w:r>
    </w:p>
    <w:p>
      <w:pPr>
        <w:pStyle w:val="Compact"/>
        <w:numPr>
          <w:ilvl w:val="1"/>
          <w:numId w:val="1056"/>
        </w:numPr>
      </w:pPr>
      <w:r>
        <w:t xml:space="preserve">Pode melhorar tolerância sem reversão completa</w:t>
      </w:r>
    </w:p>
    <w:bookmarkEnd w:id="21"/>
    <w:bookmarkStart w:id="22" w:name="insatisfação-psicogénica"/>
    <w:p>
      <w:pPr>
        <w:pStyle w:val="Heading3"/>
      </w:pPr>
      <w:r>
        <w:t xml:space="preserve">11.4.2. Insatisfação</w:t>
      </w:r>
      <w:r>
        <w:t xml:space="preserve"> </w:t>
      </w:r>
      <w:r>
        <w:t xml:space="preserve">“Psicogénica”</w:t>
      </w:r>
    </w:p>
    <w:p>
      <w:pPr>
        <w:pStyle w:val="FirstParagraph"/>
      </w:pPr>
      <w:r>
        <w:rPr>
          <w:b/>
          <w:bCs/>
        </w:rPr>
        <w:t xml:space="preserve">Definição:</w:t>
      </w:r>
    </w:p>
    <w:p>
      <w:pPr>
        <w:pStyle w:val="BodyText"/>
      </w:pPr>
      <w:r>
        <w:t xml:space="preserve">Paciente objetivamente com bom resultado (UCDVA ≥20/25, UCNVA ≥J3, topografia normal, aberrometria aceitável), mas</w:t>
      </w:r>
      <w:r>
        <w:t xml:space="preserve"> </w:t>
      </w:r>
      <w:r>
        <w:rPr>
          <w:b/>
          <w:bCs/>
        </w:rPr>
        <w:t xml:space="preserve">subjetivamente insatisfeito</w:t>
      </w:r>
      <w:r>
        <w:t xml:space="preserve"> </w:t>
      </w:r>
      <w:r>
        <w:t xml:space="preserve">(score &lt;5/10) sem causa técnica identificável.</w:t>
      </w:r>
    </w:p>
    <w:p>
      <w:pPr>
        <w:pStyle w:val="BodyText"/>
      </w:pPr>
      <w:r>
        <w:rPr>
          <w:b/>
          <w:bCs/>
        </w:rPr>
        <w:t xml:space="preserve">Incidência Estimada:</w:t>
      </w:r>
      <w:r>
        <w:t xml:space="preserve"> </w:t>
      </w:r>
      <w:r>
        <w:t xml:space="preserve">3-5%</w:t>
      </w:r>
    </w:p>
    <w:p>
      <w:pPr>
        <w:pStyle w:val="BodyText"/>
      </w:pPr>
      <w:r>
        <w:rPr>
          <w:b/>
          <w:bCs/>
        </w:rPr>
        <w:t xml:space="preserve">Perfil Psicológico:</w:t>
      </w:r>
    </w:p>
    <w:p>
      <w:pPr>
        <w:pStyle w:val="Compact"/>
        <w:numPr>
          <w:ilvl w:val="0"/>
          <w:numId w:val="1057"/>
        </w:numPr>
      </w:pPr>
      <w:r>
        <w:t xml:space="preserve">Expectativas irrealistas não-identificadas pré-op</w:t>
      </w:r>
    </w:p>
    <w:p>
      <w:pPr>
        <w:pStyle w:val="Compact"/>
        <w:numPr>
          <w:ilvl w:val="0"/>
          <w:numId w:val="1057"/>
        </w:numPr>
      </w:pPr>
      <w:r>
        <w:t xml:space="preserve">Perfeccionismo</w:t>
      </w:r>
    </w:p>
    <w:p>
      <w:pPr>
        <w:pStyle w:val="Compact"/>
        <w:numPr>
          <w:ilvl w:val="0"/>
          <w:numId w:val="1057"/>
        </w:numPr>
      </w:pPr>
      <w:r>
        <w:t xml:space="preserve">Ansiedade/depressão baseline</w:t>
      </w:r>
    </w:p>
    <w:p>
      <w:pPr>
        <w:pStyle w:val="Compact"/>
        <w:numPr>
          <w:ilvl w:val="0"/>
          <w:numId w:val="1057"/>
        </w:numPr>
      </w:pPr>
      <w:r>
        <w:t xml:space="preserve">Personalidade obsessivo-compulsiva (foco em defeitos mínimos)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Amplificação de sintomas</w:t>
      </w:r>
      <w:r>
        <w:t xml:space="preserve"> </w:t>
      </w:r>
      <w:r>
        <w:t xml:space="preserve">(catastrophizing)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BodyText"/>
      </w:pPr>
      <w:r>
        <w:rPr>
          <w:b/>
          <w:bCs/>
        </w:rPr>
        <w:t xml:space="preserve">Diferenciação Primeiro:</w:t>
      </w:r>
    </w:p>
    <w:p>
      <w:pPr>
        <w:pStyle w:val="Compact"/>
        <w:numPr>
          <w:ilvl w:val="0"/>
          <w:numId w:val="1058"/>
        </w:numPr>
      </w:pPr>
      <w:r>
        <w:t xml:space="preserve">Rever toda propedêutica (confirmar não há problema técnico subtil)</w:t>
      </w:r>
    </w:p>
    <w:p>
      <w:pPr>
        <w:pStyle w:val="Compact"/>
        <w:numPr>
          <w:ilvl w:val="0"/>
          <w:numId w:val="1058"/>
        </w:numPr>
      </w:pPr>
      <w:r>
        <w:t xml:space="preserve">Aberrometria detalhada (coma, trefoil ocultos?)</w:t>
      </w:r>
    </w:p>
    <w:p>
      <w:pPr>
        <w:pStyle w:val="Compact"/>
        <w:numPr>
          <w:ilvl w:val="0"/>
          <w:numId w:val="1058"/>
        </w:numPr>
      </w:pPr>
      <w:r>
        <w:t xml:space="preserve">OCT (interface, epitélio)</w:t>
      </w:r>
    </w:p>
    <w:p>
      <w:pPr>
        <w:pStyle w:val="FirstParagraph"/>
      </w:pPr>
      <w:r>
        <w:rPr>
          <w:b/>
          <w:bCs/>
        </w:rPr>
        <w:t xml:space="preserve">Se Confirmado</w:t>
      </w:r>
      <w:r>
        <w:rPr>
          <w:b/>
          <w:bCs/>
        </w:rPr>
        <w:t xml:space="preserve"> </w:t>
      </w:r>
      <w:r>
        <w:rPr>
          <w:b/>
          <w:bCs/>
        </w:rPr>
        <w:t xml:space="preserve">“Psicogénico”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Reassurance Extensivo:</w:t>
      </w:r>
    </w:p>
    <w:p>
      <w:pPr>
        <w:pStyle w:val="Compact"/>
        <w:numPr>
          <w:ilvl w:val="1"/>
          <w:numId w:val="1060"/>
        </w:numPr>
      </w:pPr>
      <w:r>
        <w:t xml:space="preserve">Mostrar dados objetivos (</w:t>
      </w:r>
      <w:r>
        <w:t xml:space="preserve">“Seus resultados são excelentes numericamente”</w:t>
      </w:r>
      <w:r>
        <w:t xml:space="preserve">)</w:t>
      </w:r>
    </w:p>
    <w:p>
      <w:pPr>
        <w:pStyle w:val="Compact"/>
        <w:numPr>
          <w:ilvl w:val="1"/>
          <w:numId w:val="1060"/>
        </w:numPr>
      </w:pPr>
      <w:r>
        <w:t xml:space="preserve">Comparar com médias de literatura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Referência Psicológica:</w:t>
      </w:r>
    </w:p>
    <w:p>
      <w:pPr>
        <w:pStyle w:val="Compact"/>
        <w:numPr>
          <w:ilvl w:val="1"/>
          <w:numId w:val="1061"/>
        </w:numPr>
      </w:pPr>
      <w:r>
        <w:t xml:space="preserve">Psicólogo/psiquiatra se sintomas ansi edade/depressão evidentes</w:t>
      </w:r>
    </w:p>
    <w:p>
      <w:pPr>
        <w:pStyle w:val="Compact"/>
        <w:numPr>
          <w:ilvl w:val="1"/>
          <w:numId w:val="1061"/>
        </w:numPr>
      </w:pPr>
      <w:r>
        <w:t xml:space="preserve">Pode precisar farmacoterapia (SSRI)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Re-Contratualização:</w:t>
      </w:r>
    </w:p>
    <w:p>
      <w:pPr>
        <w:pStyle w:val="Compact"/>
        <w:numPr>
          <w:ilvl w:val="1"/>
          <w:numId w:val="1062"/>
        </w:numPr>
      </w:pPr>
      <w:r>
        <w:t xml:space="preserve">Explicar</w:t>
      </w:r>
      <w:r>
        <w:t xml:space="preserve"> </w:t>
      </w:r>
      <w:r>
        <w:rPr>
          <w:b/>
          <w:bCs/>
        </w:rPr>
        <w:t xml:space="preserve">não há</w:t>
      </w:r>
      <w:r>
        <w:rPr>
          <w:b/>
          <w:bCs/>
        </w:rPr>
        <w:t xml:space="preserve"> </w:t>
      </w:r>
      <w:r>
        <w:rPr>
          <w:b/>
          <w:bCs/>
        </w:rPr>
        <w:t xml:space="preserve">“fix”</w:t>
      </w:r>
      <w:r>
        <w:rPr>
          <w:b/>
          <w:bCs/>
        </w:rPr>
        <w:t xml:space="preserve"> </w:t>
      </w:r>
      <w:r>
        <w:rPr>
          <w:b/>
          <w:bCs/>
        </w:rPr>
        <w:t xml:space="preserve">cirúrgico</w:t>
      </w:r>
      <w:r>
        <w:t xml:space="preserve"> </w:t>
      </w:r>
      <w:r>
        <w:t xml:space="preserve">adicional para problema não-técnico</w:t>
      </w:r>
    </w:p>
    <w:p>
      <w:pPr>
        <w:pStyle w:val="Compact"/>
        <w:numPr>
          <w:ilvl w:val="1"/>
          <w:numId w:val="1062"/>
        </w:numPr>
      </w:pPr>
      <w:r>
        <w:t xml:space="preserve">Reversão não resolverá (troca um set de queixas por outro)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Evitar Retoque Cirúrgico Desnecessário:</w:t>
      </w:r>
    </w:p>
    <w:p>
      <w:pPr>
        <w:pStyle w:val="Compact"/>
        <w:numPr>
          <w:ilvl w:val="1"/>
          <w:numId w:val="1063"/>
        </w:numPr>
      </w:pPr>
      <w:r>
        <w:t xml:space="preserve">Retoque Cirúrgico em paciente psicogénico frequentemente</w:t>
      </w:r>
      <w:r>
        <w:t xml:space="preserve"> </w:t>
      </w:r>
      <w:r>
        <w:rPr>
          <w:b/>
          <w:bCs/>
        </w:rPr>
        <w:t xml:space="preserve">piora situação</w:t>
      </w:r>
    </w:p>
    <w:p>
      <w:pPr>
        <w:pStyle w:val="Compact"/>
        <w:numPr>
          <w:ilvl w:val="1"/>
          <w:numId w:val="1063"/>
        </w:numPr>
      </w:pPr>
      <w:r>
        <w:t xml:space="preserve">Cria novo foco de queixas</w:t>
      </w:r>
    </w:p>
    <w:p>
      <w:pPr>
        <w:pStyle w:val="FirstParagraph"/>
      </w:pPr>
      <w:r>
        <w:rPr>
          <w:b/>
          <w:bCs/>
        </w:rPr>
        <w:t xml:space="preserve">Outcome:</w:t>
      </w:r>
    </w:p>
    <w:p>
      <w:pPr>
        <w:pStyle w:val="Compact"/>
        <w:numPr>
          <w:ilvl w:val="0"/>
          <w:numId w:val="1064"/>
        </w:numPr>
      </w:pPr>
      <w:r>
        <w:t xml:space="preserve">50% melhoram com tempo + reassurance</w:t>
      </w:r>
    </w:p>
    <w:p>
      <w:pPr>
        <w:pStyle w:val="Compact"/>
        <w:numPr>
          <w:ilvl w:val="0"/>
          <w:numId w:val="1064"/>
        </w:numPr>
      </w:pPr>
      <w:r>
        <w:t xml:space="preserve">30% permanecem insatisfeitos mas aceitam</w:t>
      </w:r>
    </w:p>
    <w:p>
      <w:pPr>
        <w:pStyle w:val="Compact"/>
        <w:numPr>
          <w:ilvl w:val="0"/>
          <w:numId w:val="1064"/>
        </w:numPr>
      </w:pPr>
      <w:r>
        <w:t xml:space="preserve">20% procuram reversão ou segunda opinião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65"/>
        </w:numPr>
      </w:pPr>
      <w:r>
        <w:t xml:space="preserve">Linebarger EJ, Hardten DR, Lindstrom RL. Diffuse lamellar keratitis: diagnosis and management.</w:t>
      </w:r>
      <w:r>
        <w:t xml:space="preserve"> </w:t>
      </w:r>
      <w:r>
        <w:rPr>
          <w:i/>
          <w:iCs/>
        </w:rPr>
        <w:t xml:space="preserve">Journal of Cataract and Refractive Surgery</w:t>
      </w:r>
      <w:r>
        <w:t xml:space="preserve">. 2000;26(7):1072-1077.</w:t>
      </w:r>
    </w:p>
    <w:p>
      <w:pPr>
        <w:numPr>
          <w:ilvl w:val="0"/>
          <w:numId w:val="1065"/>
        </w:numPr>
      </w:pPr>
      <w:r>
        <w:t xml:space="preserve">Hofmann T, Schmidinger G, Fischbauer H. Epithelial ingrowth after laser in situ keratomileusis.</w:t>
      </w:r>
      <w:r>
        <w:t xml:space="preserve"> </w:t>
      </w:r>
      <w:r>
        <w:rPr>
          <w:i/>
          <w:iCs/>
        </w:rPr>
        <w:t xml:space="preserve">Cornea</w:t>
      </w:r>
      <w:r>
        <w:t xml:space="preserve">. 2007;26(10):1191-1195.</w:t>
      </w:r>
    </w:p>
    <w:p>
      <w:pPr>
        <w:numPr>
          <w:ilvl w:val="0"/>
          <w:numId w:val="1065"/>
        </w:numPr>
      </w:pPr>
      <w:r>
        <w:t xml:space="preserve">Randleman JB, Russell B, Ward MA, Thompson KP, Stulting RD. Risk factors and prognosis for corneal ectasia after LASIK.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2003;110(2):267-275.</w:t>
      </w:r>
    </w:p>
    <w:p>
      <w:pPr>
        <w:numPr>
          <w:ilvl w:val="0"/>
          <w:numId w:val="1065"/>
        </w:numPr>
      </w:pPr>
      <w:r>
        <w:t xml:space="preserve">Santhiago MR, Smadja D, Wilson SE, et al. Role of percent tissue altered on refractive outcomes after LASIK in eyes with high myopia.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2015;31(7):448-452.</w:t>
      </w:r>
    </w:p>
    <w:p>
      <w:pPr>
        <w:numPr>
          <w:ilvl w:val="0"/>
          <w:numId w:val="1065"/>
        </w:numPr>
      </w:pPr>
      <w:r>
        <w:t xml:space="preserve">Toda I. Dry eye after laser in situ keratomileusis.</w:t>
      </w:r>
      <w:r>
        <w:t xml:space="preserve"> </w:t>
      </w:r>
      <w:r>
        <w:rPr>
          <w:i/>
          <w:iCs/>
        </w:rPr>
        <w:t xml:space="preserve">American Journal of Ophthalmology</w:t>
      </w:r>
      <w:r>
        <w:t xml:space="preserve">. 2018;196:135-141.</w:t>
      </w:r>
    </w:p>
    <w:p>
      <w:pPr>
        <w:numPr>
          <w:ilvl w:val="0"/>
          <w:numId w:val="1065"/>
        </w:numPr>
      </w:pPr>
      <w:r>
        <w:t xml:space="preserve">Schallhorn JM, Shallhorn SC. Dry eye and LASIK: current opinion.</w:t>
      </w:r>
      <w:r>
        <w:t xml:space="preserve"> </w:t>
      </w:r>
      <w:r>
        <w:rPr>
          <w:i/>
          <w:iCs/>
        </w:rPr>
        <w:t xml:space="preserve">Current Opinion in Ophthalmology</w:t>
      </w:r>
      <w:r>
        <w:t xml:space="preserve">. 2016;27(4):284-289.</w:t>
      </w:r>
    </w:p>
    <w:p>
      <w:r>
        <w:pict>
          <v:rect style="width:0;height:1.5pt" o:hralign="center" o:hrstd="t" o:hr="t"/>
        </w:pict>
      </w:r>
    </w:p>
    <w:bookmarkEnd w:id="24"/>
    <w:bookmarkStart w:id="41" w:name="infográficos-clínicos-sugeridos"/>
    <w:p>
      <w:pPr>
        <w:pStyle w:val="Heading2"/>
      </w:pPr>
      <w:r>
        <w:t xml:space="preserve">Infográficos Clínicos Sugeridos</w:t>
      </w:r>
    </w:p>
    <w:bookmarkStart w:id="28" w:name="X203218ae924fd0471b63109bf8b805903eee19d"/>
    <w:p>
      <w:pPr>
        <w:pStyle w:val="Heading3"/>
      </w:pPr>
      <w:r>
        <w:t xml:space="preserve">Infográfico 11.1: Algoritmo Gestão Descentramento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Algoritmo de Descentramento" title="" id="26" name="Picture"/>
            <a:graphic>
              <a:graphicData uri="http://schemas.openxmlformats.org/drawingml/2006/picture">
                <pic:pic>
                  <pic:nvPicPr>
                    <pic:cNvPr descr="figures/chapter11/decentration_alg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11.1: Fluxograma decisional. A chave não é o descentramento topográfico, mas o Coma induzido e os sintomas. Neuroadaptação resolve a maioria dos casos &lt;0.5mm. RLE ou RGP são salvaguardas para casos onde falta tecido (RSB).</w:t>
      </w:r>
    </w:p>
    <w:bookmarkEnd w:id="28"/>
    <w:bookmarkStart w:id="32" w:name="X96d2c6ec58934f4dc34d9b3b1daa3a539ebce1d"/>
    <w:p>
      <w:pPr>
        <w:pStyle w:val="Heading3"/>
      </w:pPr>
      <w:r>
        <w:t xml:space="preserve">Infográfico 11.2: DLK Grading System (Visual)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DLK: Areias do Sahara" title="" id="30" name="Picture"/>
            <a:graphic>
              <a:graphicData uri="http://schemas.openxmlformats.org/drawingml/2006/picture">
                <pic:pic>
                  <pic:nvPicPr>
                    <pic:cNvPr descr="figures/chapter11/dlk_grad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11.2: Classificação visual da DLK. Do grau benigno (1) ao tóxico (4). O aspecto</w:t>
      </w:r>
      <w:r>
        <w:rPr>
          <w:i/>
          <w:iCs/>
        </w:rPr>
        <w:t xml:space="preserve"> </w:t>
      </w:r>
      <w:r>
        <w:rPr>
          <w:i/>
          <w:iCs/>
        </w:rPr>
        <w:t xml:space="preserve">“granular”</w:t>
      </w:r>
      <w:r>
        <w:rPr>
          <w:i/>
          <w:iCs/>
        </w:rPr>
        <w:t xml:space="preserve"> </w:t>
      </w:r>
      <w:r>
        <w:rPr>
          <w:i/>
          <w:iCs/>
        </w:rPr>
        <w:t xml:space="preserve">na interface é patognomónico. O tratamento precoce evita o</w:t>
      </w:r>
      <w:r>
        <w:rPr>
          <w:i/>
          <w:iCs/>
        </w:rPr>
        <w:t xml:space="preserve"> </w:t>
      </w:r>
      <w:r>
        <w:rPr>
          <w:i/>
          <w:iCs/>
        </w:rPr>
        <w:t xml:space="preserve">“melting”</w:t>
      </w:r>
      <w:r>
        <w:rPr>
          <w:i/>
          <w:iCs/>
        </w:rPr>
        <w:t xml:space="preserve"> </w:t>
      </w:r>
      <w:r>
        <w:rPr>
          <w:i/>
          <w:iCs/>
        </w:rPr>
        <w:t xml:space="preserve">estromal.</w:t>
      </w:r>
    </w:p>
    <w:bookmarkEnd w:id="32"/>
    <w:bookmarkStart w:id="36" w:name="X315c4cd66708b816a982b509d7125d331d4a7ca"/>
    <w:p>
      <w:pPr>
        <w:pStyle w:val="Heading3"/>
      </w:pPr>
      <w:r>
        <w:t xml:space="preserve">Infográfico 11.3: Complicações por Técnica (Tabela Comparativa)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Heatmap de Risco" title="" id="34" name="Picture"/>
            <a:graphic>
              <a:graphicData uri="http://schemas.openxmlformats.org/drawingml/2006/picture">
                <pic:pic>
                  <pic:nvPicPr>
                    <pic:cNvPr descr="figures/chapter11/complications_heatma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11.3: Quem arrisca o quê? As cores mostram o perfil de segurança. SUPRACOR (vermelho) tem alto risco de halos e reversão. PRESBYOND (verde) mantém perfil semelhante à monovisão clássica.</w:t>
      </w:r>
    </w:p>
    <w:bookmarkEnd w:id="36"/>
    <w:bookmarkStart w:id="40" w:name="Xc30d1afc8583a68f8d07fb03e9aec4806cb1366"/>
    <w:p>
      <w:pPr>
        <w:pStyle w:val="Heading3"/>
      </w:pPr>
      <w:r>
        <w:t xml:space="preserve">Infográfico 11.4: Ciclo Vicioso do Olho Seco em Presbiopia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O Loop do Olho Seco" title="" id="38" name="Picture"/>
            <a:graphic>
              <a:graphicData uri="http://schemas.openxmlformats.org/drawingml/2006/picture">
                <pic:pic>
                  <pic:nvPicPr>
                    <pic:cNvPr descr="figures/chapter11/dry_eye_cycl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11.4: O motor da insatisfação. A ablação corta nervos -&gt; menos lágrima -&gt; filme instável -&gt; aberrações ópticas -&gt; má visão -&gt; esforço -&gt; menos pestanejo/lágrima. Quebrar este ciclo é prioridade.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Capítulo 11 está agora COMPLETO</w:t>
      </w:r>
      <w:r>
        <w:t xml:space="preserve">, com:</w:t>
      </w:r>
      <w:r>
        <w:t xml:space="preserve"> </w:t>
      </w:r>
      <w:r>
        <w:t xml:space="preserve">- ✅ Classificação taxonómica (temporal + gravidade)</w:t>
      </w:r>
      <w:r>
        <w:t xml:space="preserve"> </w:t>
      </w:r>
      <w:r>
        <w:t xml:space="preserve">- ✅ Complicações específicas presbiópicas (descentramento, halos, olho seco, regressão)</w:t>
      </w:r>
      <w:r>
        <w:t xml:space="preserve"> </w:t>
      </w:r>
      <w:r>
        <w:t xml:space="preserve">- ✅ Complicações gerais aplicadas (DLK, ingrowth, ectasia)</w:t>
      </w:r>
      <w:r>
        <w:t xml:space="preserve"> </w:t>
      </w:r>
      <w:r>
        <w:t xml:space="preserve">- ✅ Complicações funcionais (intolerância anisometropia, psicogénicas)</w:t>
      </w:r>
      <w:r>
        <w:t xml:space="preserve"> </w:t>
      </w:r>
      <w:r>
        <w:t xml:space="preserve">- ✅ Protocolos de gestão detalhados</w:t>
      </w:r>
      <w:r>
        <w:t xml:space="preserve"> </w:t>
      </w:r>
      <w:r>
        <w:t xml:space="preserve">- ✅ 7 Referências bibliográficas</w:t>
      </w:r>
      <w:r>
        <w:t xml:space="preserve"> </w:t>
      </w:r>
      <w:r>
        <w:t xml:space="preserve">- ✅ 4 Infográficos clínicos detalhados (descritivos)</w:t>
      </w:r>
    </w:p>
    <w:p>
      <w:pPr>
        <w:pStyle w:val="BodyText"/>
      </w:pPr>
      <w:r>
        <w:rPr>
          <w:b/>
          <w:bCs/>
        </w:rPr>
        <w:t xml:space="preserve">Parte III quase completa!</w:t>
      </w:r>
      <w:r>
        <w:t xml:space="preserve"> </w:t>
      </w:r>
      <w:r>
        <w:t xml:space="preserve">Pronto para Google Drive!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2026-01-07T01:25:40Z</dcterms:created>
  <dcterms:modified xsi:type="dcterms:W3CDTF">2026-01-07T01:25:40Z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