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jc w:val="center"/>
      </w:pPr>
      <w:r>
        <w:rPr>
          <w:rFonts w:ascii="Calibri" w:hAnsi="Calibri"/>
          <w:b/>
          <w:color w:val="1B365D"/>
          <w:sz w:val="52"/>
        </w:rPr>
        <w:t>Análise Vetorial Biomecânica Corneana (AVBC)</w:t>
      </w:r>
    </w:p>
    <w:p>
      <w:pPr>
        <w:spacing w:after="240"/>
        <w:jc w:val="center"/>
      </w:pPr>
      <w:r>
        <w:rPr>
          <w:rFonts w:ascii="Calibri" w:hAnsi="Calibri"/>
          <w:color w:val="1B365D"/>
          <w:sz w:val="24"/>
        </w:rPr>
        <w:t>――――――――――――――――――――――――――――――――</w:t>
      </w:r>
    </w:p>
    <w:p>
      <w:pPr>
        <w:spacing w:after="3600"/>
        <w:jc w:val="center"/>
      </w:pPr>
      <w:r>
        <w:rPr>
          <w:rFonts w:ascii="Calibri" w:hAnsi="Calibri"/>
          <w:i/>
          <w:color w:val="555555"/>
          <w:sz w:val="28"/>
        </w:rPr>
        <w:t>Vetores de Força Biomecânica Corneana para Implante de Segmentos de Anel Intraestromal</w:t>
      </w:r>
    </w:p>
    <w:p>
      <w:pPr>
        <w:spacing w:after="80"/>
        <w:jc w:val="center"/>
      </w:pPr>
      <w:r>
        <w:rPr>
          <w:rFonts w:ascii="Calibri" w:hAnsi="Calibri"/>
          <w:b/>
          <w:color w:val="777777"/>
          <w:sz w:val="22"/>
        </w:rPr>
        <w:t>Principal Editor / Editor Principal</w:t>
      </w:r>
    </w:p>
    <w:p>
      <w:pPr>
        <w:jc w:val="center"/>
      </w:pPr>
      <w:r>
        <w:rPr>
          <w:rFonts w:ascii="Calibri" w:hAnsi="Calibri"/>
          <w:b/>
          <w:color w:val="1B365D"/>
          <w:sz w:val="32"/>
        </w:rPr>
        <w:t>Dr. Miguel Reiz, MD, PhD</w:t>
      </w:r>
    </w:p>
    <w:p>
      <w:r>
        <w:br w:type="page"/>
      </w:r>
    </w:p>
    <w:p>
      <w:pPr>
        <w:pStyle w:val="Heading1"/>
      </w:pPr>
      <w:r/>
      <w:r>
        <w:rPr>
          <w:rFonts w:ascii="Calibri" w:hAnsi="Calibri"/>
          <w:b w:val="0"/>
          <w:i w:val="0"/>
          <w:color w:val="1B365D"/>
          <w:sz w:val="36"/>
        </w:rPr>
        <w:t>Análise Vetorial Biomecânica Corneana para Planejamento de Segmento de Anel Intraestromal</w:t>
      </w:r>
    </w:p>
    <w:p>
      <w:pPr>
        <w:pStyle w:val="Heading2"/>
      </w:pPr>
      <w:r/>
      <w:r>
        <w:rPr>
          <w:rFonts w:ascii="Calibri" w:hAnsi="Calibri"/>
          <w:b w:val="0"/>
          <w:i w:val="0"/>
          <w:color w:val="1B365D"/>
          <w:sz w:val="28"/>
        </w:rPr>
        <w:t>Sumário Geral</w:t>
      </w:r>
    </w:p>
    <w:p>
      <w:r>
        <w:rPr>
          <w:rFonts w:ascii="Calibri" w:hAnsi="Calibri"/>
          <w:b/>
          <w:i w:val="0"/>
          <w:color w:val="222222"/>
          <w:sz w:val="22"/>
        </w:rPr>
        <w:t>Editores:</w:t>
      </w:r>
      <w:r>
        <w:rPr>
          <w:rFonts w:ascii="Calibri" w:hAnsi="Calibri"/>
          <w:b w:val="0"/>
          <w:i w:val="0"/>
          <w:color w:val="222222"/>
          <w:sz w:val="22"/>
        </w:rPr>
        <w:t xml:space="preserve"> Miguel Reiz, MD, PhD</w:t>
      </w:r>
    </w:p>
    <w:p>
      <w:r>
        <w:rPr>
          <w:rFonts w:ascii="Calibri" w:hAnsi="Calibri"/>
          <w:b/>
          <w:i w:val="0"/>
          <w:color w:val="222222"/>
          <w:sz w:val="22"/>
        </w:rPr>
        <w:t>Editora:</w:t>
      </w:r>
      <w:r>
        <w:rPr>
          <w:rFonts w:ascii="Calibri" w:hAnsi="Calibri"/>
          <w:b w:val="0"/>
          <w:i w:val="0"/>
          <w:color w:val="222222"/>
          <w:sz w:val="22"/>
        </w:rPr>
        <w:t xml:space="preserve"> Elsevier Health Sciences</w:t>
      </w:r>
    </w:p>
    <w:p>
      <w:r>
        <w:rPr>
          <w:rFonts w:ascii="Calibri" w:hAnsi="Calibri"/>
          <w:b/>
          <w:i w:val="0"/>
          <w:color w:val="222222"/>
          <w:sz w:val="22"/>
        </w:rPr>
        <w:t>Páginas Estimadas:</w:t>
      </w:r>
      <w:r>
        <w:rPr>
          <w:rFonts w:ascii="Calibri" w:hAnsi="Calibri"/>
          <w:b w:val="0"/>
          <w:i w:val="0"/>
          <w:color w:val="222222"/>
          <w:sz w:val="22"/>
        </w:rPr>
        <w:t xml:space="preserve"> 280–320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 — Fundamentos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Córnea Ceratocônica como um Sistema Biomecânico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cap01</w:t>
            </w:r>
            <w:r>
              <w:rPr>
                <w:rFonts w:ascii="Calibri" w:hAnsi="Calibri"/>
                <w:b w:val="0"/>
                <w:i/>
                <w:color w:val="222222"/>
                <w:sz w:val="19"/>
              </w:rPr>
              <w:t>cornea</w:t>
            </w:r>
            <w:r>
              <w:rPr>
                <w:rFonts w:ascii="Calibri" w:hAnsi="Calibri"/>
                <w:b w:val="0"/>
                <w:i w:val="0"/>
                <w:color w:val="222222"/>
                <w:sz w:val="19"/>
              </w:rPr>
              <w:t>biomecanica.md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Como Funcionam os Segmentos de Anel Intraestromal: Física Antes dos Nomogramas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cap02</w:t>
            </w:r>
            <w:r>
              <w:rPr>
                <w:rFonts w:ascii="Calibri" w:hAnsi="Calibri"/>
                <w:b w:val="0"/>
                <w:i/>
                <w:color w:val="222222"/>
                <w:sz w:val="19"/>
              </w:rPr>
              <w:t>como</w:t>
            </w:r>
            <w:r>
              <w:rPr>
                <w:rFonts w:ascii="Calibri" w:hAnsi="Calibri"/>
                <w:b w:val="0"/>
                <w:i w:val="0"/>
                <w:color w:val="222222"/>
                <w:sz w:val="19"/>
              </w:rPr>
              <w:t>icrs_funcionam.md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 Método Alpins: Um Modelo para Linguagens de Planejamento Cirúrgico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cap03</w:t>
            </w:r>
            <w:r>
              <w:rPr>
                <w:rFonts w:ascii="Calibri" w:hAnsi="Calibri"/>
                <w:b w:val="0"/>
                <w:i/>
                <w:color w:val="222222"/>
                <w:sz w:val="19"/>
              </w:rPr>
              <w:t>metodo</w:t>
            </w:r>
            <w:r>
              <w:rPr>
                <w:rFonts w:ascii="Calibri" w:hAnsi="Calibri"/>
                <w:b w:val="0"/>
                <w:i w:val="0"/>
                <w:color w:val="222222"/>
                <w:sz w:val="19"/>
              </w:rPr>
              <w:t>alpins.md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Limites do Planejamento Empírico: Por que os Nomogramas Falham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cap04</w:t>
            </w:r>
            <w:r>
              <w:rPr>
                <w:rFonts w:ascii="Calibri" w:hAnsi="Calibri"/>
                <w:b w:val="0"/>
                <w:i/>
                <w:color w:val="222222"/>
                <w:sz w:val="19"/>
              </w:rPr>
              <w:t>limites</w:t>
            </w:r>
            <w:r>
              <w:rPr>
                <w:rFonts w:ascii="Calibri" w:hAnsi="Calibri"/>
                <w:b w:val="0"/>
                <w:i w:val="0"/>
                <w:color w:val="222222"/>
                <w:sz w:val="19"/>
              </w:rPr>
              <w:t>nomogramas.md</w:t>
            </w:r>
          </w:p>
        </w:tc>
      </w:tr>
    </w:tbl>
    <w:p>
      <w:pPr>
        <w:spacing w:before="120" w:after="120"/>
      </w:pPr>
    </w:p>
    <w:p>
      <w:pPr>
        <w:pStyle w:val="Heading3"/>
      </w:pPr>
      <w:r/>
      <w:r>
        <w:rPr>
          <w:rFonts w:ascii="Calibri" w:hAnsi="Calibri"/>
          <w:b w:val="0"/>
          <w:i w:val="0"/>
          <w:color w:val="1B365D"/>
          <w:sz w:val="24"/>
        </w:rPr>
        <w:t>Parte II — O Framework AVBC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Os Três Domínios de Avaliação do ICRS: Óptico, Topográfico, Biomecânico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cap05</w:t>
            </w:r>
            <w:r>
              <w:rPr>
                <w:rFonts w:ascii="Calibri" w:hAnsi="Calibri"/>
                <w:b w:val="0"/>
                <w:i/>
                <w:color w:val="222222"/>
                <w:sz w:val="19"/>
              </w:rPr>
              <w:t>tres</w:t>
            </w:r>
            <w:r>
              <w:rPr>
                <w:rFonts w:ascii="Calibri" w:hAnsi="Calibri"/>
                <w:b w:val="0"/>
                <w:i w:val="0"/>
                <w:color w:val="222222"/>
                <w:sz w:val="19"/>
              </w:rPr>
              <w:t>dominios.md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 O Vetor Radial — Mecânica do Aplanamento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cap06</w:t>
            </w:r>
            <w:r>
              <w:rPr>
                <w:rFonts w:ascii="Calibri" w:hAnsi="Calibri"/>
                <w:b w:val="0"/>
                <w:i/>
                <w:color w:val="222222"/>
                <w:sz w:val="19"/>
              </w:rPr>
              <w:t>vetor</w:t>
            </w:r>
            <w:r>
              <w:rPr>
                <w:rFonts w:ascii="Calibri" w:hAnsi="Calibri"/>
                <w:b w:val="0"/>
                <w:i w:val="0"/>
                <w:color w:val="222222"/>
                <w:sz w:val="19"/>
              </w:rPr>
              <w:t>VR.md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 O Vetor Tangencial — Redistribuição de Astigmatismo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cap07</w:t>
            </w:r>
            <w:r>
              <w:rPr>
                <w:rFonts w:ascii="Calibri" w:hAnsi="Calibri"/>
                <w:b w:val="0"/>
                <w:i/>
                <w:color w:val="222222"/>
                <w:sz w:val="19"/>
              </w:rPr>
              <w:t>vetor</w:t>
            </w:r>
            <w:r>
              <w:rPr>
                <w:rFonts w:ascii="Calibri" w:hAnsi="Calibri"/>
                <w:b w:val="0"/>
                <w:i w:val="0"/>
                <w:color w:val="222222"/>
                <w:sz w:val="19"/>
              </w:rPr>
              <w:t>VT.md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V_τ: O Vetor de Torque — Reposicionamento do Ápice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cap08</w:t>
            </w:r>
            <w:r>
              <w:rPr>
                <w:rFonts w:ascii="Calibri" w:hAnsi="Calibri"/>
                <w:b w:val="0"/>
                <w:i/>
                <w:color w:val="222222"/>
                <w:sz w:val="19"/>
              </w:rPr>
              <w:t>vetor</w:t>
            </w:r>
            <w:r>
              <w:rPr>
                <w:rFonts w:ascii="Calibri" w:hAnsi="Calibri"/>
                <w:b w:val="0"/>
                <w:i w:val="0"/>
                <w:color w:val="222222"/>
                <w:sz w:val="19"/>
              </w:rPr>
              <w:t>Vtau.md</w:t>
            </w:r>
          </w:p>
        </w:tc>
      </w:tr>
    </w:tbl>
    <w:p>
      <w:pPr>
        <w:spacing w:before="120" w:after="120"/>
      </w:pPr>
    </w:p>
    <w:p>
      <w:pPr>
        <w:pStyle w:val="Heading3"/>
      </w:pPr>
      <w:r/>
      <w:r>
        <w:rPr>
          <w:rFonts w:ascii="Calibri" w:hAnsi="Calibri"/>
          <w:b w:val="0"/>
          <w:i w:val="0"/>
          <w:color w:val="1B365D"/>
          <w:sz w:val="24"/>
        </w:rPr>
        <w:t>Parte III — Classificação e Validação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Classificação Integrada da AVBC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20–22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cap09</w:t>
            </w:r>
            <w:r>
              <w:rPr>
                <w:rFonts w:ascii="Calibri" w:hAnsi="Calibri"/>
                <w:b w:val="0"/>
                <w:i/>
                <w:color w:val="222222"/>
                <w:sz w:val="19"/>
              </w:rPr>
              <w:t>classificacao</w:t>
            </w:r>
            <w:r>
              <w:rPr>
                <w:rFonts w:ascii="Calibri" w:hAnsi="Calibri"/>
                <w:b w:val="0"/>
                <w:i w:val="0"/>
                <w:color w:val="222222"/>
                <w:sz w:val="19"/>
              </w:rPr>
              <w:t>avbc.md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Validação Computacional: Extração por FEM de V</w:t>
            </w:r>
            <w:r>
              <w:rPr>
                <w:rFonts w:ascii="Calibri" w:hAnsi="Calibri"/>
                <w:b w:val="0"/>
                <w:i/>
                <w:color w:val="222222"/>
                <w:sz w:val="19"/>
              </w:rPr>
              <w:t>R, V</w:t>
            </w:r>
            <w:r>
              <w:rPr>
                <w:rFonts w:ascii="Calibri" w:hAnsi="Calibri"/>
                <w:b w:val="0"/>
                <w:i w:val="0"/>
                <w:color w:val="222222"/>
                <w:sz w:val="19"/>
              </w:rPr>
              <w:t>T e V_τ</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22–24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cap10</w:t>
            </w:r>
            <w:r>
              <w:rPr>
                <w:rFonts w:ascii="Calibri" w:hAnsi="Calibri"/>
                <w:b w:val="0"/>
                <w:i/>
                <w:color w:val="222222"/>
                <w:sz w:val="19"/>
              </w:rPr>
              <w:t>validacao</w:t>
            </w:r>
            <w:r>
              <w:rPr>
                <w:rFonts w:ascii="Calibri" w:hAnsi="Calibri"/>
                <w:b w:val="0"/>
                <w:i w:val="0"/>
                <w:color w:val="222222"/>
                <w:sz w:val="19"/>
              </w:rPr>
              <w:t>fem.md</w:t>
            </w:r>
          </w:p>
        </w:tc>
      </w:tr>
    </w:tbl>
    <w:p>
      <w:pPr>
        <w:spacing w:before="120" w:after="120"/>
      </w:pPr>
    </w:p>
    <w:p>
      <w:pPr>
        <w:pStyle w:val="Heading3"/>
      </w:pPr>
      <w:r/>
      <w:r>
        <w:rPr>
          <w:rFonts w:ascii="Calibri" w:hAnsi="Calibri"/>
          <w:b w:val="0"/>
          <w:i w:val="0"/>
          <w:color w:val="1B365D"/>
          <w:sz w:val="24"/>
        </w:rPr>
        <w:t>Parte IV — Aplicação Clínica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 Framework ao Fluxo Clínico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cap11</w:t>
            </w:r>
            <w:r>
              <w:rPr>
                <w:rFonts w:ascii="Calibri" w:hAnsi="Calibri"/>
                <w:b w:val="0"/>
                <w:i/>
                <w:color w:val="222222"/>
                <w:sz w:val="19"/>
              </w:rPr>
              <w:t>fluxo</w:t>
            </w:r>
            <w:r>
              <w:rPr>
                <w:rFonts w:ascii="Calibri" w:hAnsi="Calibri"/>
                <w:b w:val="0"/>
                <w:i w:val="0"/>
                <w:color w:val="222222"/>
                <w:sz w:val="19"/>
              </w:rPr>
              <w:t>clinico.md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Casos Ilustrativos: Planejamento de ICRS Guiado por AVBC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cap12</w:t>
            </w:r>
            <w:r>
              <w:rPr>
                <w:rFonts w:ascii="Calibri" w:hAnsi="Calibri"/>
                <w:b w:val="0"/>
                <w:i/>
                <w:color w:val="222222"/>
                <w:sz w:val="19"/>
              </w:rPr>
              <w:t>casos</w:t>
            </w:r>
            <w:r>
              <w:rPr>
                <w:rFonts w:ascii="Calibri" w:hAnsi="Calibri"/>
                <w:b w:val="0"/>
                <w:i w:val="0"/>
                <w:color w:val="222222"/>
                <w:sz w:val="19"/>
              </w:rPr>
              <w:t>ilustrativos.md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Limitações, Questões em Aberto e Direções Futuras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cap13</w:t>
            </w:r>
            <w:r>
              <w:rPr>
                <w:rFonts w:ascii="Calibri" w:hAnsi="Calibri"/>
                <w:b w:val="0"/>
                <w:i/>
                <w:color w:val="222222"/>
                <w:sz w:val="19"/>
              </w:rPr>
              <w:t>limitacoes</w:t>
            </w:r>
            <w:r>
              <w:rPr>
                <w:rFonts w:ascii="Calibri" w:hAnsi="Calibri"/>
                <w:b w:val="0"/>
                <w:i w:val="0"/>
                <w:color w:val="222222"/>
                <w:sz w:val="19"/>
              </w:rPr>
              <w:t>futuro.md</w:t>
            </w:r>
          </w:p>
        </w:tc>
      </w:tr>
    </w:tbl>
    <w:p>
      <w:pPr>
        <w:spacing w:before="120" w:after="120"/>
      </w:pPr>
    </w:p>
    <w:p>
      <w:pPr>
        <w:pStyle w:val="Heading3"/>
      </w:pPr>
      <w:r/>
      <w:r>
        <w:rPr>
          <w:rFonts w:ascii="Calibri" w:hAnsi="Calibri"/>
          <w:b w:val="0"/>
          <w:i w:val="0"/>
          <w:color w:val="1B365D"/>
          <w:sz w:val="24"/>
        </w:rPr>
        <w:t>Parte V — A Plataforma e Conclusão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Capítulo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Palavras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Arquivo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Plataforma de Software AVBC: Arquitetura e Implementação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12–14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cap14</w:t>
            </w:r>
            <w:r>
              <w:rPr>
                <w:rFonts w:ascii="Calibri" w:hAnsi="Calibri"/>
                <w:b w:val="0"/>
                <w:i/>
                <w:color w:val="222222"/>
                <w:sz w:val="19"/>
              </w:rPr>
              <w:t>plataforma</w:t>
            </w:r>
            <w:r>
              <w:rPr>
                <w:rFonts w:ascii="Calibri" w:hAnsi="Calibri"/>
                <w:b w:val="0"/>
                <w:i w:val="0"/>
                <w:color w:val="222222"/>
                <w:sz w:val="19"/>
              </w:rPr>
              <w:t>software.md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Rumo a uma Linguagem Biomecânica para Cirurgia Corneana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10–12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cap15_conclusao.md</w:t>
            </w:r>
          </w:p>
        </w:tc>
      </w:tr>
    </w:tbl>
    <w:p>
      <w:pPr>
        <w:spacing w:before="120" w:after="120"/>
      </w:pPr>
    </w:p>
    <w:p>
      <w:pPr>
        <w:pStyle w:val="Heading3"/>
      </w:pPr>
      <w:r/>
      <w:r>
        <w:rPr>
          <w:rFonts w:ascii="Calibri" w:hAnsi="Calibri"/>
          <w:b w:val="0"/>
          <w:i w:val="0"/>
          <w:color w:val="1B365D"/>
          <w:sz w:val="24"/>
        </w:rPr>
        <w:t>Apêndices (Planejados)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Apêndice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Págs. Est.</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Status</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Modelo Constitutivo HGO: Derivação e Parâmetros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escrito</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Documentação de Scripts FEBio e Pipeline de Extração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escrito</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Glossário de Terminologia da AVBC</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escrito</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Estatísticas Resumidas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Métrica</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capítulos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palavras estimadas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~62.000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de páginas estimadas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250–280 (apenas texto)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Figuras (planejadas)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Tabelas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Referências (únicas)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Simulações de FEM citadas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Localização dos Arquivos</w:t>
      </w:r>
    </w:p>
    <w:p>
      <w:r>
        <w:rPr>
          <w:rFonts w:ascii="Calibri" w:hAnsi="Calibri"/>
          <w:b/>
          <w:i w:val="0"/>
          <w:color w:val="222222"/>
          <w:sz w:val="22"/>
        </w:rPr>
        <w:t>Workspace (consolidado):</w:t>
      </w:r>
      <w:r>
        <w:rPr>
          <w:rFonts w:ascii="Calibri" w:hAnsi="Calibri"/>
          <w:b w:val="0"/>
          <w:i w:val="0"/>
          <w:color w:val="222222"/>
          <w:sz w:val="22"/>
        </w:rPr>
        <w:t xml:space="preserve"> </w:t>
      </w:r>
      <w:r>
        <w:rPr>
          <w:rFonts w:ascii="Consolas" w:hAnsi="Consolas"/>
          <w:b w:val="0"/>
          <w:i w:val="0"/>
          <w:color w:val="A03030"/>
          <w:sz w:val="19"/>
        </w:rPr>
        <w:t>D:\Antigravity\Aulas vetores corneanos\capitulos\</w:t>
      </w:r>
    </w:p>
    <w:p>
      <w:r>
        <w:rPr>
          <w:rFonts w:ascii="Calibri" w:hAnsi="Calibri"/>
          <w:b/>
          <w:i w:val="0"/>
          <w:color w:val="222222"/>
          <w:sz w:val="22"/>
        </w:rPr>
        <w:t>Diretório de artefatos (primário):</w:t>
      </w:r>
      <w:r>
        <w:rPr>
          <w:rFonts w:ascii="Calibri" w:hAnsi="Calibri"/>
          <w:b w:val="0"/>
          <w:i w:val="0"/>
          <w:color w:val="222222"/>
          <w:sz w:val="22"/>
        </w:rPr>
        <w:t xml:space="preserve"> </w:t>
      </w:r>
      <w:r>
        <w:rPr>
          <w:rFonts w:ascii="Consolas" w:hAnsi="Consolas"/>
          <w:b w:val="0"/>
          <w:i w:val="0"/>
          <w:color w:val="A03030"/>
          <w:sz w:val="19"/>
        </w:rPr>
        <w:t>C:\Users\3D_OCT\.gemini\antigravity\brain\3f213f24-baac-4b02-946f-d6f033e65c44\</w:t>
      </w:r>
    </w:p>
    <w:p>
      <w:r>
        <w:br w:type="page"/>
      </w:r>
    </w:p>
    <w:p>
      <w:pPr>
        <w:pStyle w:val="Heading1"/>
      </w:pPr>
      <w:r/>
      <w:r>
        <w:rPr>
          <w:rFonts w:ascii="Calibri" w:hAnsi="Calibri"/>
          <w:b w:val="0"/>
          <w:i w:val="0"/>
          <w:color w:val="1B365D"/>
          <w:sz w:val="36"/>
        </w:rPr>
        <w:t>Capítulo 1 — A Córnea Ceratocônica como uma Estrutura Mecânica</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 — Fundamentos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 Introdução</w:t>
      </w:r>
    </w:p>
    <w:p>
      <w:r>
        <w:rPr>
          <w:rFonts w:ascii="Calibri" w:hAnsi="Calibri"/>
          <w:b w:val="0"/>
          <w:i w:val="0"/>
          <w:color w:val="222222"/>
          <w:sz w:val="22"/>
        </w:rPr>
        <w:t xml:space="preserve">O ceratocone é a ectasia corneana mais comum, com estimativas de prevalência variando de 1 em 375 em estudos baseados na população a até 1 em 84 quando critérios modernos de triagem videoceratográfica são aplicados (Godefrooij et al., 2017; Torres Netto et al., 2018). Tradicionalmente, a condição tem sido definida por suas características topográficas marcantes — leituras ceratométricas elevadas, encurvamento corneano inferior, astigmatismo irregular e afinamento progressivo — características que a colocam diretamente no domínio da geometria óptica. De fato, o fluxo de trabalho clínico padrão para o diagnóstico do ceratocone centra-se em mapas de curvatura sagital, índices ceratométricos e perfis paquimétricos: medições que descrevem a </w:t>
      </w:r>
      <w:r>
        <w:rPr>
          <w:rFonts w:ascii="Calibri" w:hAnsi="Calibri"/>
          <w:b w:val="0"/>
          <w:i/>
          <w:color w:val="222222"/>
          <w:sz w:val="22"/>
        </w:rPr>
        <w:t>forma</w:t>
      </w:r>
      <w:r>
        <w:rPr>
          <w:rFonts w:ascii="Calibri" w:hAnsi="Calibri"/>
          <w:b w:val="0"/>
          <w:i w:val="0"/>
          <w:color w:val="222222"/>
          <w:sz w:val="22"/>
        </w:rPr>
        <w:t xml:space="preserve"> da córnea, mas dizem pouco sobre seu </w:t>
      </w:r>
      <w:r>
        <w:rPr>
          <w:rFonts w:ascii="Calibri" w:hAnsi="Calibri"/>
          <w:b w:val="0"/>
          <w:i/>
          <w:color w:val="222222"/>
          <w:sz w:val="22"/>
        </w:rPr>
        <w:t>estado mecânico</w:t>
      </w:r>
      <w:r>
        <w:rPr>
          <w:rFonts w:ascii="Calibri" w:hAnsi="Calibri"/>
          <w:b w:val="0"/>
          <w:i w:val="0"/>
          <w:color w:val="222222"/>
          <w:sz w:val="22"/>
        </w:rPr>
        <w:t>.</w:t>
      </w:r>
    </w:p>
    <w:p>
      <w:r>
        <w:rPr>
          <w:rFonts w:ascii="Calibri" w:hAnsi="Calibri"/>
          <w:b w:val="0"/>
          <w:i w:val="0"/>
          <w:color w:val="222222"/>
          <w:sz w:val="22"/>
        </w:rPr>
        <w:t>Esta perspectiva geométrica tem consequências práticas para o planejamento do tratamento. Quando um cirurgião seleciona um segmento de anel intraestromal (ICRS) para um olho com ceratocone, a decisão é tipicamente guiada por nomogramas que mapeiam um ou dois parâmetros geométricos — ceratometria, valor Q, refração manifesta — para uma configuração de anel. A suposição implícita é que a forma da córnea é uma representação (proxy) suficiente para a mecânica corneana. Como demonstraremos ao longo deste livro, essa suposição é fundamentalmente falha.</w:t>
      </w:r>
    </w:p>
    <w:p>
      <w:r>
        <w:rPr>
          <w:rFonts w:ascii="Calibri" w:hAnsi="Calibri"/>
          <w:b w:val="0"/>
          <w:i w:val="0"/>
          <w:color w:val="222222"/>
          <w:sz w:val="22"/>
        </w:rPr>
        <w:t xml:space="preserve">Nas últimas duas décadas, uma mudança de paradigma vem ganhando força. O trabalho de Dupps e Roberts (2001, 2014), Meek e Knupp (2015) e outros estabeleceu que o ceratocone é, em sua essência, uma </w:t>
      </w:r>
      <w:r>
        <w:rPr>
          <w:rFonts w:ascii="Calibri" w:hAnsi="Calibri"/>
          <w:b/>
          <w:i w:val="0"/>
          <w:color w:val="222222"/>
          <w:sz w:val="22"/>
        </w:rPr>
        <w:t>doença biomecânica</w:t>
      </w:r>
      <w:r>
        <w:rPr>
          <w:rFonts w:ascii="Calibri" w:hAnsi="Calibri"/>
          <w:b w:val="0"/>
          <w:i w:val="0"/>
          <w:color w:val="222222"/>
          <w:sz w:val="22"/>
        </w:rPr>
        <w:t xml:space="preserve"> — um distúrbio de distribuição de tensão (stress) estromal, integridade das fibras de colágeno e degradação das propriedades do material. As manifestações geométricas (K elevado, afinamento, protrusão) são </w:t>
      </w:r>
      <w:r>
        <w:rPr>
          <w:rFonts w:ascii="Calibri" w:hAnsi="Calibri"/>
          <w:b w:val="0"/>
          <w:i/>
          <w:color w:val="222222"/>
          <w:sz w:val="22"/>
        </w:rPr>
        <w:t>consequências</w:t>
      </w:r>
      <w:r>
        <w:rPr>
          <w:rFonts w:ascii="Calibri" w:hAnsi="Calibri"/>
          <w:b w:val="0"/>
          <w:i w:val="0"/>
          <w:color w:val="222222"/>
          <w:sz w:val="22"/>
        </w:rPr>
        <w:t xml:space="preserve"> de um processo mecânico subjacente, não o processo em si. Duas córneas com valores idênticos de K-steep podem abrigar estados de tensão (stress), rigidez de material e propensões para progressão extremamente diferentes. Tratá-las de forma idêntica, como faz um nomograma, é confundir o sintoma com a doença.</w:t>
      </w:r>
    </w:p>
    <w:p>
      <w:r>
        <w:rPr>
          <w:rFonts w:ascii="Calibri" w:hAnsi="Calibri"/>
          <w:b w:val="0"/>
          <w:i w:val="0"/>
          <w:color w:val="222222"/>
          <w:sz w:val="22"/>
        </w:rPr>
        <w:t>Este capítulo de abertura estabelece a fundação biomecânica sobre a qual repousa todo o framework da AVBC. Começamos com a arquitetura fibrilar do estroma corneano — a estrutura de suporte de carga que determina o comportamento mecânico — e progredimos através da modelagem constitutiva, do ciclo de descompensação que impulsiona a progressão do ceratocone e da evidência clínica para uma compreensão biomecânica, em vez de puramente geométrica, da doença. O leitor que compreender essa fundação entenderá por que o planejamento racional do ICRS requer uma linguagem biomecânica, não uma tabela de consulta geométrica.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 Anatomia Fibrilar do Estroma Corneano</w:t>
      </w:r>
    </w:p>
    <w:p>
      <w:r>
        <w:rPr>
          <w:rFonts w:ascii="Calibri" w:hAnsi="Calibri"/>
          <w:b w:val="0"/>
          <w:i w:val="0"/>
          <w:color w:val="222222"/>
          <w:sz w:val="22"/>
        </w:rPr>
        <w:t>O estroma corneano constitui aproximadamente 90% da espessura corneana e é o principal determinante de seu comportamento mecânico. É composto por 200 a 500 lamelas de colágeno, cada uma com 1–2 μm de espessura e 10–250 μm de largura, dispostas em uma matriz altamente organizada que serve a um duplo propósito: transparência óptica e suporte de carga mecânica (Komai &amp; Ushiki, 1991; Meek &amp; Knupp, 2015).</w:t>
      </w:r>
    </w:p>
    <w:p>
      <w:pPr>
        <w:pStyle w:val="Heading3"/>
      </w:pPr>
      <w:r/>
      <w:r>
        <w:rPr>
          <w:rFonts w:ascii="Calibri" w:hAnsi="Calibri"/>
          <w:b w:val="0"/>
          <w:i w:val="0"/>
          <w:color w:val="1B365D"/>
          <w:sz w:val="24"/>
        </w:rPr>
        <w:t>Organização das Fibras de Colágeno</w:t>
      </w:r>
    </w:p>
    <w:p>
      <w:r>
        <w:rPr>
          <w:rFonts w:ascii="Calibri" w:hAnsi="Calibri"/>
          <w:b w:val="0"/>
          <w:i w:val="0"/>
          <w:color w:val="222222"/>
          <w:sz w:val="22"/>
        </w:rPr>
        <w:t>Os tipos predominantes de colágeno no estroma corneano são o Tipo I (aproximadamente 70% em peso seco) e o Tipo V (aproximadamente 15%), com contribuições menores dos Tipos III, VI e XII. O colágeno Tipo I fornece resistência à tração, enquanto o Tipo V regula o diâmetro e o espaçamento das fibrilas — um fator crítico para a transparência (Birk et al., 1990). As fibrilas são notavelmente uniformes em diâmetro (aproximadamente 31 nm em humanos), e seu espaçamento regular (aproximadamente 56 nm de centro a centro) produz interferência destrutiva da luz espalhada em todas as direções, exceto para a frente, resultando na notável transparência da córnea (Maurice, 1957; Meek, 2009).</w:t>
      </w:r>
    </w:p>
    <w:p>
      <w:r>
        <w:rPr>
          <w:rFonts w:ascii="Calibri" w:hAnsi="Calibri"/>
          <w:b w:val="0"/>
          <w:i w:val="0"/>
          <w:color w:val="222222"/>
          <w:sz w:val="22"/>
        </w:rPr>
        <w:t>Estudos de espalhamento de raios X de grande ângulo (WAXS), realizados de forma mais ampla por Meek, Boote e colaboradores na Cardiff University, revelaram que a orientação das fibras de colágeno não é aleatória, mas segue um padrão característico que varia por região (Meek &amp; Boote, 2004; Meek &amp; Knupp, 2015):</w:t>
      </w:r>
    </w:p>
    <w:p>
      <w:pPr>
        <w:pStyle w:val="ListBullet"/>
        <w:spacing w:before="40" w:after="80" w:line="276" w:lineRule="auto"/>
      </w:pPr>
      <w:r>
        <w:rPr>
          <w:rFonts w:ascii="Calibri" w:hAnsi="Calibri"/>
          <w:b/>
          <w:i w:val="0"/>
          <w:color w:val="222222"/>
          <w:sz w:val="22"/>
        </w:rPr>
        <w:t>Córnea central:</w:t>
      </w:r>
      <w:r>
        <w:rPr>
          <w:rFonts w:ascii="Calibri" w:hAnsi="Calibri"/>
          <w:b w:val="0"/>
          <w:i w:val="0"/>
          <w:color w:val="222222"/>
          <w:sz w:val="22"/>
        </w:rPr>
        <w:t xml:space="preserve"> As fibras são preferencialmente orientadas ao longo dos meridianos nasal-temporal e superior-inferior, criando um arranjo aproximadamente ortogonal alinhado com as direções cardinais. Isso cria uma resposta mecânica anisotrópica — a córnea central é mais rígida ao longo dessas direções preferenciais.</w:t>
      </w:r>
    </w:p>
    <w:p>
      <w:pPr>
        <w:pStyle w:val="ListBullet"/>
        <w:spacing w:before="40" w:after="80" w:line="276" w:lineRule="auto"/>
      </w:pPr>
      <w:r>
        <w:rPr>
          <w:rFonts w:ascii="Calibri" w:hAnsi="Calibri"/>
          <w:b/>
          <w:i w:val="0"/>
          <w:color w:val="222222"/>
          <w:sz w:val="22"/>
        </w:rPr>
        <w:t>Limbo e córnea periférica:</w:t>
      </w:r>
      <w:r>
        <w:rPr>
          <w:rFonts w:ascii="Calibri" w:hAnsi="Calibri"/>
          <w:b w:val="0"/>
          <w:i w:val="0"/>
          <w:color w:val="222222"/>
          <w:sz w:val="22"/>
        </w:rPr>
        <w:t xml:space="preserve"> As fibras adotam uma orientação predominantemente circunferencial (tangencial), formando um reforço anular análogo aos aros de um barril. Este anel limbal ancora a córnea à esclera e resiste à expansão radial sob a pressão intraocular (PIO).</w:t>
      </w:r>
    </w:p>
    <w:p>
      <w:pPr>
        <w:pStyle w:val="ListBullet"/>
        <w:spacing w:before="40" w:after="80" w:line="276" w:lineRule="auto"/>
      </w:pPr>
      <w:r>
        <w:rPr>
          <w:rFonts w:ascii="Calibri" w:hAnsi="Calibri"/>
          <w:b/>
          <w:i w:val="0"/>
          <w:color w:val="222222"/>
          <w:sz w:val="22"/>
        </w:rPr>
        <w:t>Zona de transição (paracentral):</w:t>
      </w:r>
      <w:r>
        <w:rPr>
          <w:rFonts w:ascii="Calibri" w:hAnsi="Calibri"/>
          <w:b w:val="0"/>
          <w:i w:val="0"/>
          <w:color w:val="222222"/>
          <w:sz w:val="22"/>
        </w:rPr>
        <w:t xml:space="preserve"> Ocorre uma mudança gradual da orientação cardinal para a circunferencial, com aumento da dispersão das fibras.</w:t>
      </w:r>
    </w:p>
    <w:p>
      <w:pPr>
        <w:pStyle w:val="Heading3"/>
      </w:pPr>
      <w:r/>
      <w:r>
        <w:rPr>
          <w:rFonts w:ascii="Calibri" w:hAnsi="Calibri"/>
          <w:b w:val="0"/>
          <w:i w:val="0"/>
          <w:color w:val="1B365D"/>
          <w:sz w:val="24"/>
        </w:rPr>
        <w:t>Estroma Anterior versus Posterior</w:t>
      </w:r>
    </w:p>
    <w:p>
      <w:r>
        <w:rPr>
          <w:rFonts w:ascii="Calibri" w:hAnsi="Calibri"/>
          <w:b w:val="0"/>
          <w:i w:val="0"/>
          <w:color w:val="222222"/>
          <w:sz w:val="22"/>
        </w:rPr>
        <w:t xml:space="preserve">Existe uma distinção crítica entre o estroma anterior e o posterior. O terço anterior exibe extenso </w:t>
      </w:r>
      <w:r>
        <w:rPr>
          <w:rFonts w:ascii="Calibri" w:hAnsi="Calibri"/>
          <w:b w:val="0"/>
          <w:i/>
          <w:color w:val="222222"/>
          <w:sz w:val="22"/>
        </w:rPr>
        <w:t>entrelaçamento</w:t>
      </w:r>
      <w:r>
        <w:rPr>
          <w:rFonts w:ascii="Calibri" w:hAnsi="Calibri"/>
          <w:b w:val="0"/>
          <w:i w:val="0"/>
          <w:color w:val="222222"/>
          <w:sz w:val="22"/>
        </w:rPr>
        <w:t xml:space="preserve"> lamelar — as lamelas se ramificam, fundem-se e inserem-se na camada de Bowman em ângulos oblíquos, criando uma malha mecanicamente interconectada (Komai &amp; Ushiki, 1991; Winkler et al., 2011). Os dois terços posteriores, em contraste, apresentam lamelas mais paralelas e planas, com menor entrelaçamento. Essa diferença arquitetônica tem consequências mecânicas diretas:</w:t>
      </w:r>
    </w:p>
    <w:p>
      <w:pPr>
        <w:pStyle w:val="ListBullet"/>
        <w:spacing w:before="40" w:after="80" w:line="276" w:lineRule="auto"/>
      </w:pPr>
      <w:r>
        <w:rPr>
          <w:rFonts w:ascii="Calibri" w:hAnsi="Calibri"/>
          <w:b w:val="0"/>
          <w:i w:val="0"/>
          <w:color w:val="222222"/>
          <w:sz w:val="22"/>
        </w:rPr>
        <w:t xml:space="preserve">O estroma anterior é aproximadamente </w:t>
      </w:r>
      <w:r>
        <w:rPr>
          <w:rFonts w:ascii="Calibri" w:hAnsi="Calibri"/>
          <w:b/>
          <w:i w:val="0"/>
          <w:color w:val="222222"/>
          <w:sz w:val="22"/>
        </w:rPr>
        <w:t>duas a três vezes mais rígido</w:t>
      </w:r>
      <w:r>
        <w:rPr>
          <w:rFonts w:ascii="Calibri" w:hAnsi="Calibri"/>
          <w:b w:val="0"/>
          <w:i w:val="0"/>
          <w:color w:val="222222"/>
          <w:sz w:val="22"/>
        </w:rPr>
        <w:t xml:space="preserve"> que o estroma posterior quando medido por nanoindentação (Thomasy et al., 2014) ou microscopia de Brillouin (Scarcelli et al., 2015).</w:t>
      </w:r>
    </w:p>
    <w:p>
      <w:pPr>
        <w:pStyle w:val="ListBullet"/>
        <w:spacing w:before="40" w:after="80" w:line="276" w:lineRule="auto"/>
      </w:pPr>
      <w:r>
        <w:rPr>
          <w:rFonts w:ascii="Calibri" w:hAnsi="Calibri"/>
          <w:b w:val="0"/>
          <w:i w:val="0"/>
          <w:color w:val="222222"/>
          <w:sz w:val="22"/>
        </w:rPr>
        <w:t>O estroma posterior é mais suscetível à falha por cisalhamento e ao deslizamento lamelar.</w:t>
      </w:r>
    </w:p>
    <w:p>
      <w:pPr>
        <w:pStyle w:val="ListBullet"/>
        <w:spacing w:before="40" w:after="80" w:line="276" w:lineRule="auto"/>
      </w:pPr>
      <w:r>
        <w:rPr>
          <w:rFonts w:ascii="Calibri" w:hAnsi="Calibri"/>
          <w:b/>
          <w:i w:val="0"/>
          <w:color w:val="222222"/>
          <w:sz w:val="22"/>
        </w:rPr>
        <w:t>No ceratocone, o estroma posterior falha primeiro</w:t>
      </w:r>
      <w:r>
        <w:rPr>
          <w:rFonts w:ascii="Calibri" w:hAnsi="Calibri"/>
          <w:b w:val="0"/>
          <w:i w:val="0"/>
          <w:color w:val="222222"/>
          <w:sz w:val="22"/>
        </w:rPr>
        <w:t xml:space="preserve"> (Dupps &amp; Roberts, 2014). As primeiras alterações histopatológicas — desorganização das fibras, quebras na continuidade lamelar — ocorrem nas camadas posteriores, consistente com a observação de que as anormalidades de elevação posterior estão entre os primeiros sinais tomográficos de ceratocone subclínico.</w:t>
      </w:r>
    </w:p>
    <w:p>
      <w:pPr>
        <w:pStyle w:val="Heading3"/>
      </w:pPr>
      <w:r/>
      <w:r>
        <w:rPr>
          <w:rFonts w:ascii="Calibri" w:hAnsi="Calibri"/>
          <w:b w:val="0"/>
          <w:i w:val="0"/>
          <w:color w:val="1B365D"/>
          <w:sz w:val="24"/>
        </w:rPr>
        <w:t>A Matriz de Proteoglicanos</w:t>
      </w:r>
    </w:p>
    <w:p>
      <w:r>
        <w:rPr>
          <w:rFonts w:ascii="Calibri" w:hAnsi="Calibri"/>
          <w:b w:val="0"/>
          <w:i w:val="0"/>
          <w:color w:val="222222"/>
          <w:sz w:val="22"/>
        </w:rPr>
        <w:t>Entre as fibrilas de colágeno encontra-se a matriz interfibrilar, composta principalmente por proteoglicanos — proteoglicanos de sulfato de queratana (lumicam, queratocam, mimecam) e proteoglicanos de sulfato de dermatana (decorim, biglicam). Essas moléculas regulam o espaçamento e a hidratação das fibrilas, contribuindo tanto para a transparência quanto para o acoplamento mecânico entre as lamelas (Quantock et al., 2015). No ceratocone, a expressão de proteoglicanos é alterada, e a relação entre a hidratação da matriz e o espaçamento das fibrilas torna-se perturbada — uma alteração que precede o afinamento observável (Meek et al., 2005).</w:t>
      </w:r>
    </w:p>
    <w:p>
      <w:r>
        <w:rPr>
          <w:rFonts w:ascii="Calibri" w:hAnsi="Calibri"/>
          <w:b w:val="0"/>
          <w:i w:val="0"/>
          <w:color w:val="222222"/>
          <w:sz w:val="22"/>
        </w:rPr>
        <w:t xml:space="preserve">Para fins de modelagem constitutiva, a principal conclusão é que o estroma corneano é um </w:t>
      </w:r>
      <w:r>
        <w:rPr>
          <w:rFonts w:ascii="Calibri" w:hAnsi="Calibri"/>
          <w:b/>
          <w:i w:val="0"/>
          <w:color w:val="222222"/>
          <w:sz w:val="22"/>
        </w:rPr>
        <w:t>compósito reforçado por fibras</w:t>
      </w:r>
      <w:r>
        <w:rPr>
          <w:rFonts w:ascii="Calibri" w:hAnsi="Calibri"/>
          <w:b w:val="0"/>
          <w:i w:val="0"/>
          <w:color w:val="222222"/>
          <w:sz w:val="22"/>
        </w:rPr>
        <w:t xml:space="preserve"> — uma matriz extracelular reforçada por fibras de colágeno com rigidez dependente da direção. Qualquer modelo mecânico realista deve capturar essa anisotropia.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 A Córnea como uma Casca Hiperelástica Anisotrópica</w:t>
      </w:r>
    </w:p>
    <w:p>
      <w:pPr>
        <w:pStyle w:val="Heading3"/>
      </w:pPr>
      <w:r/>
      <w:r>
        <w:rPr>
          <w:rFonts w:ascii="Calibri" w:hAnsi="Calibri"/>
          <w:b w:val="0"/>
          <w:i w:val="0"/>
          <w:color w:val="1B365D"/>
          <w:sz w:val="24"/>
        </w:rPr>
        <w:t>Por que a Elasticidade Linear Falha</w:t>
      </w:r>
    </w:p>
    <w:p>
      <w:r>
        <w:rPr>
          <w:rFonts w:ascii="Calibri" w:hAnsi="Calibri"/>
          <w:b w:val="0"/>
          <w:i w:val="0"/>
          <w:color w:val="222222"/>
          <w:sz w:val="22"/>
        </w:rPr>
        <w:t>Os primeiros modelos biomecânicos da córnea tratavam-na como um material linearmente elástico e isotrópico — caracterizado por um único módulo de Young E e coeficiente de Poisson ν. Essa simplificação é inadequada por várias razões:</w:t>
      </w:r>
    </w:p>
    <w:p>
      <w:pPr>
        <w:pStyle w:val="ListNumber"/>
        <w:spacing w:before="40" w:after="80" w:line="276" w:lineRule="auto"/>
      </w:pPr>
      <w:r>
        <w:rPr>
          <w:rFonts w:ascii="Calibri" w:hAnsi="Calibri"/>
          <w:b/>
          <w:i w:val="0"/>
          <w:color w:val="222222"/>
          <w:sz w:val="22"/>
        </w:rPr>
        <w:t>Não linearidade:</w:t>
      </w:r>
      <w:r>
        <w:rPr>
          <w:rFonts w:ascii="Calibri" w:hAnsi="Calibri"/>
          <w:b w:val="0"/>
          <w:i w:val="0"/>
          <w:color w:val="222222"/>
          <w:sz w:val="22"/>
        </w:rPr>
        <w:t xml:space="preserve"> O tecido corneano exibe um pronunciado aumento de rigidez sob deformação (strain-stiffening). Em baixas deformações (strain) (faixa fisiológica), o tecido é relativamente complacente; em deformações (strain) maiores, as fibras de colágeno tornam-se esticadas e a rigidez aumenta dramaticamente. Esta curva de tensão-deformação em forma de J não pode ser capturada por um E constante.</w:t>
      </w:r>
    </w:p>
    <w:p>
      <w:pPr>
        <w:pStyle w:val="ListNumber"/>
        <w:spacing w:before="40" w:after="80" w:line="276" w:lineRule="auto"/>
      </w:pPr>
      <w:r>
        <w:rPr>
          <w:rFonts w:ascii="Calibri" w:hAnsi="Calibri"/>
          <w:b/>
          <w:i w:val="0"/>
          <w:color w:val="222222"/>
          <w:sz w:val="22"/>
        </w:rPr>
        <w:t>Anisotropia:</w:t>
      </w:r>
      <w:r>
        <w:rPr>
          <w:rFonts w:ascii="Calibri" w:hAnsi="Calibri"/>
          <w:b w:val="0"/>
          <w:i w:val="0"/>
          <w:color w:val="222222"/>
          <w:sz w:val="22"/>
        </w:rPr>
        <w:t xml:space="preserve"> Conforme descrito acima, a resposta mecânica depende da orientação das fibras. A rigidez medida ao longo das fibras de colágeno difere substancialmente da rigidez medida perpendicularmente a elas.</w:t>
      </w:r>
    </w:p>
    <w:p>
      <w:pPr>
        <w:pStyle w:val="ListNumber"/>
        <w:spacing w:before="40" w:after="80" w:line="276" w:lineRule="auto"/>
      </w:pPr>
      <w:r>
        <w:rPr>
          <w:rFonts w:ascii="Calibri" w:hAnsi="Calibri"/>
          <w:b/>
          <w:i w:val="0"/>
          <w:color w:val="222222"/>
          <w:sz w:val="22"/>
        </w:rPr>
        <w:t>Quase-incompressibilidade:</w:t>
      </w:r>
      <w:r>
        <w:rPr>
          <w:rFonts w:ascii="Calibri" w:hAnsi="Calibri"/>
          <w:b w:val="0"/>
          <w:i w:val="0"/>
          <w:color w:val="222222"/>
          <w:sz w:val="22"/>
        </w:rPr>
        <w:t xml:space="preserve"> O tecido corneano hidratado tem um conteúdo de água de aproximadamente 78%, tornando-o quase incompressível (coeficiente de Poisson aproximando-se de 0,5).</w:t>
      </w:r>
    </w:p>
    <w:p>
      <w:pPr>
        <w:pStyle w:val="ListNumber"/>
        <w:spacing w:before="40" w:after="80" w:line="276" w:lineRule="auto"/>
      </w:pPr>
      <w:r>
        <w:rPr>
          <w:rFonts w:ascii="Calibri" w:hAnsi="Calibri"/>
          <w:b/>
          <w:i w:val="0"/>
          <w:color w:val="222222"/>
          <w:sz w:val="22"/>
        </w:rPr>
        <w:t>Viscoelasticidade:</w:t>
      </w:r>
      <w:r>
        <w:rPr>
          <w:rFonts w:ascii="Calibri" w:hAnsi="Calibri"/>
          <w:b w:val="0"/>
          <w:i w:val="0"/>
          <w:color w:val="222222"/>
          <w:sz w:val="22"/>
        </w:rPr>
        <w:t xml:space="preserve"> A córnea exibe comportamento mecânico dependente do tempo — fluência (creep) sob carga sustentada e relaxamento de tensão (stress). No entanto, para análises quase-estáticas (como carregamento de PIO ou implantação de ICRS), os modelos hiperelásticos são geralmente suficientes.</w:t>
      </w:r>
    </w:p>
    <w:p>
      <w:pPr>
        <w:pStyle w:val="Heading3"/>
      </w:pPr>
      <w:r/>
      <w:r>
        <w:rPr>
          <w:rFonts w:ascii="Calibri" w:hAnsi="Calibri"/>
          <w:b w:val="0"/>
          <w:i w:val="0"/>
          <w:color w:val="1B365D"/>
          <w:sz w:val="24"/>
        </w:rPr>
        <w:t>O Modelo Holzapfel-Gasser-Ogden (HGO)</w:t>
      </w:r>
    </w:p>
    <w:p>
      <w:r>
        <w:rPr>
          <w:rFonts w:ascii="Calibri" w:hAnsi="Calibri"/>
          <w:b w:val="0"/>
          <w:i w:val="0"/>
          <w:color w:val="222222"/>
          <w:sz w:val="22"/>
        </w:rPr>
        <w:t>Entre os modelos constitutivos disponíveis para tecidos moles biológicos, o modelo Holzapfel-Gasser-Ogden (HGO) emergiu como o padrão para a biomecânica corneana (Holzapfel et al., 2000; Pandolfi &amp; Manganiello, 2006; Nguyen et al., 2018). O modelo HGO foi originalmente desenvolvido para a mecânica da parede arterial, mas é bem adequado para qualquer tecido reforçado por fibras onde as fibras estão embutidas em uma substância fundamental mais macia.</w:t>
      </w:r>
    </w:p>
    <w:p>
      <w:r>
        <w:rPr>
          <w:rFonts w:ascii="Calibri" w:hAnsi="Calibri"/>
          <w:b w:val="0"/>
          <w:i w:val="0"/>
          <w:color w:val="222222"/>
          <w:sz w:val="22"/>
        </w:rPr>
        <w:t>A função de energia de deformação é:</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Ψ = c(Ī₁ - 3) + (k₁/2k₂) Σᵢ {exp[k₂⟨κ(Ī₁-3) + (1-3κ)(Ī₄ᵢ-1)⟩²] - 1}</w:t>
            </w:r>
          </w:p>
        </w:tc>
      </w:tr>
    </w:tbl>
    <w:p>
      <w:pPr>
        <w:spacing w:before="80" w:after="80"/>
      </w:pPr>
    </w:p>
    <w:p>
      <w:r>
        <w:rPr>
          <w:rFonts w:ascii="Calibri" w:hAnsi="Calibri"/>
          <w:b w:val="0"/>
          <w:i w:val="0"/>
          <w:color w:val="222222"/>
          <w:sz w:val="22"/>
        </w:rPr>
        <w:t>onde: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Símbolo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(FEBio)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Físico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substância fundamental (matriz de proteoglicanos sem fibras)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 de colágeno em pequena deformação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linearidade das fibras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 (adimensional)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Taxa de aumento de rigidez exponencial; valores maiores → curva em J mais acentuada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das fibras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0.09 (adimensional)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Grau de alinhamento das fibras: 0 = perfeitamente alinhadas; 1/3 = aleatório (isotrópico)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bulk (bulk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Resistência à deformação volumétrica (quase-incompressibilidade)</w:t>
            </w:r>
          </w:p>
        </w:tc>
      </w:tr>
    </w:tbl>
    <w:p>
      <w:pPr>
        <w:spacing w:before="120" w:after="120"/>
      </w:pPr>
    </w:p>
    <w:p>
      <w:r>
        <w:rPr>
          <w:rFonts w:ascii="Calibri" w:hAnsi="Calibri"/>
          <w:b/>
          <w:i w:val="0"/>
          <w:color w:val="222222"/>
          <w:sz w:val="22"/>
        </w:rPr>
        <w:t>Tabela 1.1.</w:t>
      </w:r>
      <w:r>
        <w:rPr>
          <w:rFonts w:ascii="Calibri" w:hAnsi="Calibri"/>
          <w:b w:val="0"/>
          <w:i w:val="0"/>
          <w:color w:val="222222"/>
          <w:sz w:val="22"/>
        </w:rPr>
        <w:t xml:space="preserve"> Parâmetros de material HGO usados nas simulações do FEBio 4.12 ao longo deste livro. Valores de Nguyen et al. (2018).</w:t>
      </w:r>
    </w:p>
    <w:p>
      <w:r>
        <w:rPr>
          <w:rFonts w:ascii="Calibri" w:hAnsi="Calibri"/>
          <w:b/>
          <w:i w:val="0"/>
          <w:color w:val="222222"/>
          <w:sz w:val="22"/>
        </w:rPr>
        <w:t>Interpretação clínica de cada parâmetro:</w:t>
      </w:r>
    </w:p>
    <w:p>
      <w:pPr>
        <w:pStyle w:val="ListBullet"/>
        <w:spacing w:before="40" w:after="80" w:line="276" w:lineRule="auto"/>
      </w:pPr>
      <w:r>
        <w:rPr>
          <w:rFonts w:ascii="Calibri" w:hAnsi="Calibri"/>
          <w:b/>
          <w:i w:val="0"/>
          <w:color w:val="222222"/>
          <w:sz w:val="22"/>
        </w:rPr>
        <w:t>c = 0.05 MPa</w:t>
      </w:r>
      <w:r>
        <w:rPr>
          <w:rFonts w:ascii="Calibri" w:hAnsi="Calibri"/>
          <w:b w:val="0"/>
          <w:i w:val="0"/>
          <w:color w:val="222222"/>
          <w:sz w:val="22"/>
        </w:rPr>
        <w:t xml:space="preserve"> representa a rigidez basal da córnea </w:t>
      </w:r>
      <w:r>
        <w:rPr>
          <w:rFonts w:ascii="Calibri" w:hAnsi="Calibri"/>
          <w:b w:val="0"/>
          <w:i/>
          <w:color w:val="222222"/>
          <w:sz w:val="22"/>
        </w:rPr>
        <w:t>sem</w:t>
      </w:r>
      <w:r>
        <w:rPr>
          <w:rFonts w:ascii="Calibri" w:hAnsi="Calibri"/>
          <w:b w:val="0"/>
          <w:i w:val="0"/>
          <w:color w:val="222222"/>
          <w:sz w:val="22"/>
        </w:rPr>
        <w:t xml:space="preserve"> a contribuição das fibras de colágeno — apenas a matriz de proteoglicanos. É relativamente macia, comparável a um gel firme. No ceratocone, a degradação da matriz reduz ainda mais c, tornando o tecido mais complacente.</w:t>
      </w:r>
    </w:p>
    <w:p>
      <w:pPr>
        <w:pStyle w:val="ListBullet"/>
        <w:spacing w:before="40" w:after="80" w:line="276" w:lineRule="auto"/>
      </w:pPr>
      <w:r>
        <w:rPr>
          <w:rFonts w:ascii="Calibri" w:hAnsi="Calibri"/>
          <w:b/>
          <w:i w:val="0"/>
          <w:color w:val="222222"/>
          <w:sz w:val="22"/>
        </w:rPr>
        <w:t>k₁ = 0.22 MPa</w:t>
      </w:r>
      <w:r>
        <w:rPr>
          <w:rFonts w:ascii="Calibri" w:hAnsi="Calibri"/>
          <w:b w:val="0"/>
          <w:i w:val="0"/>
          <w:color w:val="222222"/>
          <w:sz w:val="22"/>
        </w:rPr>
        <w:t xml:space="preserve"> captura a rigidez contribuída pelas fibras de colágeno. Este é o parâmetro mais diretamente afetado pelo crosslinking de colágeno (CXL), que aumenta k₁ em uma estimativa de 50–200% (Wollensak et al., 2003).</w:t>
      </w:r>
    </w:p>
    <w:p>
      <w:pPr>
        <w:pStyle w:val="ListBullet"/>
        <w:spacing w:before="40" w:after="80" w:line="276" w:lineRule="auto"/>
      </w:pPr>
      <w:r>
        <w:rPr>
          <w:rFonts w:ascii="Calibri" w:hAnsi="Calibri"/>
          <w:b/>
          <w:i w:val="0"/>
          <w:color w:val="222222"/>
          <w:sz w:val="22"/>
        </w:rPr>
        <w:t>k₂ = 100</w:t>
      </w:r>
      <w:r>
        <w:rPr>
          <w:rFonts w:ascii="Calibri" w:hAnsi="Calibri"/>
          <w:b w:val="0"/>
          <w:i w:val="0"/>
          <w:color w:val="222222"/>
          <w:sz w:val="22"/>
        </w:rPr>
        <w:t xml:space="preserve"> controla a rapidez com que o tecido se torna mais rígido à medida que a deformação (strain) aumenta. Um valor de 100 Simula uma curva em J fortemente não linear — a córnea é complacente em deformações (strain) fisiológicas, mas resiste a grandes deformações. Este é um mecanismo de proteção: o tecido acomoda pequenas flutuações na PIO, mas resiste à ruptura em altas pressões.</w:t>
      </w:r>
    </w:p>
    <w:p>
      <w:pPr>
        <w:pStyle w:val="ListBullet"/>
        <w:spacing w:before="40" w:after="80" w:line="276" w:lineRule="auto"/>
      </w:pPr>
      <w:r>
        <w:rPr>
          <w:rFonts w:ascii="Calibri" w:hAnsi="Calibri"/>
          <w:b/>
          <w:i w:val="0"/>
          <w:color w:val="222222"/>
          <w:sz w:val="22"/>
        </w:rPr>
        <w:t>κ = 0.09</w:t>
      </w:r>
      <w:r>
        <w:rPr>
          <w:rFonts w:ascii="Calibri" w:hAnsi="Calibri"/>
          <w:b w:val="0"/>
          <w:i w:val="0"/>
          <w:color w:val="222222"/>
          <w:sz w:val="22"/>
        </w:rPr>
        <w:t xml:space="preserve"> indica que as fibras estão </w:t>
      </w:r>
      <w:r>
        <w:rPr>
          <w:rFonts w:ascii="Calibri" w:hAnsi="Calibri"/>
          <w:b w:val="0"/>
          <w:i/>
          <w:color w:val="222222"/>
          <w:sz w:val="22"/>
        </w:rPr>
        <w:t>majoritariamente</w:t>
      </w:r>
      <w:r>
        <w:rPr>
          <w:rFonts w:ascii="Calibri" w:hAnsi="Calibri"/>
          <w:b w:val="0"/>
          <w:i w:val="0"/>
          <w:color w:val="222222"/>
          <w:sz w:val="22"/>
        </w:rPr>
        <w:t xml:space="preserve"> alinhadas (κ = 0 significaria perfeitamente alinhadas; κ = 1/3 significaria perfeitamente aleatórias). Um valor de 0,09 é consistente com os dados de WAXS que mostram orientação tangencial preferencial, mas não exclusiva, na córnea central.</w:t>
      </w:r>
    </w:p>
    <w:p>
      <w:pPr>
        <w:pStyle w:val="ListBullet"/>
        <w:spacing w:before="40" w:after="80" w:line="276" w:lineRule="auto"/>
      </w:pPr>
      <w:r>
        <w:rPr>
          <w:rFonts w:ascii="Calibri" w:hAnsi="Calibri"/>
          <w:b/>
          <w:i w:val="0"/>
          <w:color w:val="222222"/>
          <w:sz w:val="22"/>
        </w:rPr>
        <w:t>k = 4.76 MPa</w:t>
      </w:r>
      <w:r>
        <w:rPr>
          <w:rFonts w:ascii="Calibri" w:hAnsi="Calibri"/>
          <w:b w:val="0"/>
          <w:i w:val="0"/>
          <w:color w:val="222222"/>
          <w:sz w:val="22"/>
        </w:rPr>
        <w:t xml:space="preserve"> impõe quase-incompressibilidade, apropriada para um tecido biológico hidratado.</w:t>
      </w:r>
    </w:p>
    <w:p>
      <w:r>
        <w:rPr>
          <w:rFonts w:ascii="Calibri" w:hAnsi="Calibri"/>
          <w:b w:val="0"/>
          <w:i w:val="0"/>
          <w:color w:val="222222"/>
          <w:sz w:val="22"/>
        </w:rPr>
        <w:t>Os colchetes de Macaulay ⟨·⟩ na equação garantem que as fibras contribuam para a rigidez apenas quando esticadas, não quando comprimidas — uma condição fisicamente realista, uma vez que as fibras de colágeno dobram-se sob compressão e não contribuem para a carga.</w:t>
      </w:r>
    </w:p>
    <w:p>
      <w:r>
        <w:rPr>
          <w:rFonts w:ascii="Calibri" w:hAnsi="Calibri"/>
          <w:b w:val="0"/>
          <w:i w:val="0"/>
          <w:color w:val="222222"/>
          <w:sz w:val="22"/>
        </w:rPr>
        <w:t>O primeiro invariante Ī₁ captura a deformação isotrópica (matriz), enquanto os pseudo-invariantes Ī₄ᵢ capturam o estiramento específico na direção das fibras. Esta separação é a personificação matemática da natureza compósita do estroma: matriz mais fibras.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 O Ciclo de Descompensação de Dupps</w:t>
      </w:r>
    </w:p>
    <w:p>
      <w:r>
        <w:rPr>
          <w:rFonts w:ascii="Calibri" w:hAnsi="Calibri"/>
          <w:b w:val="0"/>
          <w:i w:val="0"/>
          <w:color w:val="222222"/>
          <w:sz w:val="22"/>
        </w:rPr>
        <w:t xml:space="preserve">Talvez o avanço conceitual mais importante na compreensão do ceratocone tenha vindo de Dupps e Roberts, que formalizaram o </w:t>
      </w:r>
      <w:r>
        <w:rPr>
          <w:rFonts w:ascii="Calibri" w:hAnsi="Calibri"/>
          <w:b/>
          <w:i w:val="0"/>
          <w:color w:val="222222"/>
          <w:sz w:val="22"/>
        </w:rPr>
        <w:t>ciclo de descompensação biomecânica</w:t>
      </w:r>
      <w:r>
        <w:rPr>
          <w:rFonts w:ascii="Calibri" w:hAnsi="Calibri"/>
          <w:b w:val="0"/>
          <w:i w:val="0"/>
          <w:color w:val="222222"/>
          <w:sz w:val="22"/>
        </w:rPr>
        <w:t xml:space="preserve"> — um ciclo de feedback positivo que explica por que o ceratocone é progressivo e por que os descritores geométricos isolados são insuficientes (Dupps &amp; Roberts, 2001; Dupps &amp; Roberts, 2014).</w:t>
      </w:r>
    </w:p>
    <w:p>
      <w:pPr>
        <w:pStyle w:val="Heading3"/>
      </w:pPr>
      <w:r/>
      <w:r>
        <w:rPr>
          <w:rFonts w:ascii="Calibri" w:hAnsi="Calibri"/>
          <w:b w:val="0"/>
          <w:i w:val="0"/>
          <w:color w:val="1B365D"/>
          <w:sz w:val="24"/>
        </w:rPr>
        <w:t>O Ciclo</w:t>
      </w:r>
    </w:p>
    <w:p>
      <w:r>
        <w:rPr>
          <w:rFonts w:ascii="Calibri" w:hAnsi="Calibri"/>
          <w:b w:val="0"/>
          <w:i w:val="0"/>
          <w:color w:val="222222"/>
          <w:sz w:val="22"/>
        </w:rPr>
        <w:t>O ciclo ocorre da seguinte forma:</w:t>
      </w:r>
    </w:p>
    <w:p>
      <w:pPr>
        <w:pStyle w:val="ListNumber"/>
        <w:spacing w:before="40" w:after="80" w:line="276" w:lineRule="auto"/>
      </w:pPr>
      <w:r>
        <w:rPr>
          <w:rFonts w:ascii="Calibri" w:hAnsi="Calibri"/>
          <w:b/>
          <w:i w:val="0"/>
          <w:color w:val="222222"/>
          <w:sz w:val="22"/>
        </w:rPr>
        <w:t>Enfraquecimento enzimático:</w:t>
      </w:r>
      <w:r>
        <w:rPr>
          <w:rFonts w:ascii="Calibri" w:hAnsi="Calibri"/>
          <w:b w:val="0"/>
          <w:i w:val="0"/>
          <w:color w:val="222222"/>
          <w:sz w:val="22"/>
        </w:rPr>
        <w:t xml:space="preserve"> A atividade elevada de metaloproteinases de matriz (MMP) — particularmente MMP-2 e MMP-9 — degrada o colágeno e os proteoglicanos em uma região focal do estroma (Seppälä et al., 2006). Isso pode ser iniciado por predisposição genética, fatores ambientais (coçar os olhos, atopia) ou uma combinação de ambos.</w:t>
      </w:r>
    </w:p>
    <w:p>
      <w:pPr>
        <w:pStyle w:val="ListNumber"/>
        <w:spacing w:before="40" w:after="80" w:line="276" w:lineRule="auto"/>
      </w:pPr>
      <w:r>
        <w:rPr>
          <w:rFonts w:ascii="Calibri" w:hAnsi="Calibri"/>
          <w:b/>
          <w:i w:val="0"/>
          <w:color w:val="222222"/>
          <w:sz w:val="22"/>
        </w:rPr>
        <w:t>Aumento da complacência local:</w:t>
      </w:r>
      <w:r>
        <w:rPr>
          <w:rFonts w:ascii="Calibri" w:hAnsi="Calibri"/>
          <w:b w:val="0"/>
          <w:i w:val="0"/>
          <w:color w:val="222222"/>
          <w:sz w:val="22"/>
        </w:rPr>
        <w:t xml:space="preserve"> A região degradada torna-se mais complacente (menor c, menor k₁ em termos de HGO). Sob a mesma PIO, ela se deforma mais do que o tecido circundante.</w:t>
      </w:r>
    </w:p>
    <w:p>
      <w:pPr>
        <w:pStyle w:val="ListNumber"/>
        <w:spacing w:before="40" w:after="80" w:line="276" w:lineRule="auto"/>
      </w:pPr>
      <w:r>
        <w:rPr>
          <w:rFonts w:ascii="Calibri" w:hAnsi="Calibri"/>
          <w:b/>
          <w:i w:val="0"/>
          <w:color w:val="222222"/>
          <w:sz w:val="22"/>
        </w:rPr>
        <w:t>Redistribuição de tensão (stress):</w:t>
      </w:r>
      <w:r>
        <w:rPr>
          <w:rFonts w:ascii="Calibri" w:hAnsi="Calibri"/>
          <w:b w:val="0"/>
          <w:i w:val="0"/>
          <w:color w:val="222222"/>
          <w:sz w:val="22"/>
        </w:rPr>
        <w:t xml:space="preserve"> De acordo com a relação de Laplace para uma casca pressurizada (σ = PR/2t, onde P é a pressão, R é o raio e t é a espessura), o aumento da curvatura na zona enfraquecida aumenta a tensão (stress) de membrana local. O afinamento (t reduzido) eleva ainda mais a tensão (stress).</w:t>
      </w:r>
    </w:p>
    <w:p>
      <w:pPr>
        <w:pStyle w:val="ListNumber"/>
        <w:spacing w:before="40" w:after="80" w:line="276" w:lineRule="auto"/>
      </w:pPr>
      <w:r>
        <w:rPr>
          <w:rFonts w:ascii="Calibri" w:hAnsi="Calibri"/>
          <w:b/>
          <w:i w:val="0"/>
          <w:color w:val="222222"/>
          <w:sz w:val="22"/>
        </w:rPr>
        <w:t>Mais deformação:</w:t>
      </w:r>
      <w:r>
        <w:rPr>
          <w:rFonts w:ascii="Calibri" w:hAnsi="Calibri"/>
          <w:b w:val="0"/>
          <w:i w:val="0"/>
          <w:color w:val="222222"/>
          <w:sz w:val="22"/>
        </w:rPr>
        <w:t xml:space="preserve"> Uma maior tensão (stress) em um material mais fraco produz mais deformação — levando a mais encurvamento e afinamento.</w:t>
      </w:r>
    </w:p>
    <w:p>
      <w:pPr>
        <w:pStyle w:val="ListNumber"/>
        <w:spacing w:before="40" w:after="80" w:line="276" w:lineRule="auto"/>
      </w:pPr>
      <w:r>
        <w:rPr>
          <w:rFonts w:ascii="Calibri" w:hAnsi="Calibri"/>
          <w:b/>
          <w:i w:val="0"/>
          <w:color w:val="222222"/>
          <w:sz w:val="22"/>
        </w:rPr>
        <w:t>Mais atividade enzimática:</w:t>
      </w:r>
      <w:r>
        <w:rPr>
          <w:rFonts w:ascii="Calibri" w:hAnsi="Calibri"/>
          <w:b w:val="0"/>
          <w:i w:val="0"/>
          <w:color w:val="222222"/>
          <w:sz w:val="22"/>
        </w:rPr>
        <w:t xml:space="preserve"> A deformação (strain) mecânica estimula a expressão de MMPs através de vias de mecanotransdução nos ceratócitos. A deformação (strain) elevada na zona encurvada estimula ainda mais a degradação enzimática.</w:t>
      </w:r>
    </w:p>
    <w:p>
      <w:pPr>
        <w:pStyle w:val="ListNumber"/>
        <w:spacing w:before="40" w:after="80" w:line="276" w:lineRule="auto"/>
      </w:pPr>
      <w:r>
        <w:rPr>
          <w:rFonts w:ascii="Calibri" w:hAnsi="Calibri"/>
          <w:b/>
          <w:i w:val="0"/>
          <w:color w:val="222222"/>
          <w:sz w:val="22"/>
        </w:rPr>
        <w:t>Retorno ao passo 1:</w:t>
      </w:r>
      <w:r>
        <w:rPr>
          <w:rFonts w:ascii="Calibri" w:hAnsi="Calibri"/>
          <w:b w:val="0"/>
          <w:i w:val="0"/>
          <w:color w:val="222222"/>
          <w:sz w:val="22"/>
        </w:rPr>
        <w:t xml:space="preserve"> O ciclo se repete, criando ectasia progressiva.</w:t>
      </w:r>
    </w:p>
    <w:p>
      <w:r>
        <w:rPr>
          <w:rFonts w:ascii="Calibri" w:hAnsi="Calibri"/>
          <w:b w:val="0"/>
          <w:i w:val="0"/>
          <w:color w:val="222222"/>
          <w:sz w:val="22"/>
        </w:rPr>
        <w:t xml:space="preserve">Este é um clássico </w:t>
      </w:r>
      <w:r>
        <w:rPr>
          <w:rFonts w:ascii="Calibri" w:hAnsi="Calibri"/>
          <w:b/>
          <w:i w:val="0"/>
          <w:color w:val="222222"/>
          <w:sz w:val="22"/>
        </w:rPr>
        <w:t>ciclo de feedback positivo</w:t>
      </w:r>
      <w:r>
        <w:rPr>
          <w:rFonts w:ascii="Calibri" w:hAnsi="Calibri"/>
          <w:b w:val="0"/>
          <w:i w:val="0"/>
          <w:color w:val="222222"/>
          <w:sz w:val="22"/>
        </w:rPr>
        <w:t xml:space="preserve"> — um círculo vicioso que, uma vez iniciado, impulsiona a progressão da doença até que o estímulo enzimático se atenue (o que pode ocorrer naturalmente na quinta década de vida) ou que uma intervenção externa quebre o ciclo (como o CXL, que aumenta k₁ e interrompe o ciclo no passo 3).</w:t>
      </w:r>
    </w:p>
    <w:p>
      <w:pPr>
        <w:pStyle w:val="Heading3"/>
      </w:pPr>
      <w:r/>
      <w:r>
        <w:rPr>
          <w:rFonts w:ascii="Calibri" w:hAnsi="Calibri"/>
          <w:b w:val="0"/>
          <w:i w:val="0"/>
          <w:color w:val="1B365D"/>
          <w:sz w:val="24"/>
        </w:rPr>
        <w:t>O Papel da PIO</w:t>
      </w:r>
    </w:p>
    <w:p>
      <w:r>
        <w:rPr>
          <w:rFonts w:ascii="Calibri" w:hAnsi="Calibri"/>
          <w:b w:val="0"/>
          <w:i w:val="0"/>
          <w:color w:val="222222"/>
          <w:sz w:val="22"/>
        </w:rPr>
        <w:t xml:space="preserve">Uma percepção crítica do ciclo de descompensação é que a </w:t>
      </w:r>
      <w:r>
        <w:rPr>
          <w:rFonts w:ascii="Calibri" w:hAnsi="Calibri"/>
          <w:b/>
          <w:i w:val="0"/>
          <w:color w:val="222222"/>
          <w:sz w:val="22"/>
        </w:rPr>
        <w:t>PIO é o motor mecânico da progressão do ceratocone</w:t>
      </w:r>
      <w:r>
        <w:rPr>
          <w:rFonts w:ascii="Calibri" w:hAnsi="Calibri"/>
          <w:b w:val="0"/>
          <w:i w:val="0"/>
          <w:color w:val="222222"/>
          <w:sz w:val="22"/>
        </w:rPr>
        <w:t xml:space="preserve"> — não porque a PIO esteja elevada (ela é tipicamente normal), mas porque mesmo uma PIO normal (15 mmHg) gera tensão (stress) significativa em um estroma enfraquecido. Nossas simulações de elementos finitos confirmam isso quantitativamente: uma córnea basal sob uma carga de PIO de 15 mmHg mostra um deslocamento apical de </w:t>
      </w:r>
      <w:r>
        <w:rPr>
          <w:rFonts w:ascii="Calibri" w:hAnsi="Calibri"/>
          <w:b/>
          <w:i w:val="0"/>
          <w:color w:val="222222"/>
          <w:sz w:val="22"/>
        </w:rPr>
        <w:t>360,9 μm</w:t>
      </w:r>
      <w:r>
        <w:rPr>
          <w:rFonts w:ascii="Calibri" w:hAnsi="Calibri"/>
          <w:b w:val="0"/>
          <w:i w:val="0"/>
          <w:color w:val="222222"/>
          <w:sz w:val="22"/>
        </w:rPr>
        <w:t xml:space="preserve"> — uma deformação substancial mesmo em um estroma biomecanicamente normal. No ceratocone, onde o enfraquecimento regional reduz a rigidez local em 30–60% (Scarcelli et al., 2015), a mesma PIO produz deformações locais desproporcionalmente maiores.</w:t>
      </w:r>
    </w:p>
    <w:p>
      <w:r>
        <w:rPr>
          <w:rFonts w:ascii="Calibri" w:hAnsi="Calibri"/>
          <w:b w:val="0"/>
          <w:i w:val="0"/>
          <w:color w:val="222222"/>
          <w:sz w:val="22"/>
        </w:rPr>
        <w:t>É por isso que a redução da PIO (embora teoricamente atraente) não é um tratamento prático para o ceratocone — a PIO não é o problema; a fraqueza do material é. O alvo terapêutico deve ser as propriedades do material (CXL) ou a distribuição de tensão (stress)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 Ceratocone: Da Geometria à Biomecânica</w:t>
      </w:r>
    </w:p>
    <w:p>
      <w:pPr>
        <w:pStyle w:val="Heading3"/>
      </w:pPr>
      <w:r/>
      <w:r>
        <w:rPr>
          <w:rFonts w:ascii="Calibri" w:hAnsi="Calibri"/>
          <w:b w:val="0"/>
          <w:i w:val="0"/>
          <w:color w:val="1B365D"/>
          <w:sz w:val="24"/>
        </w:rPr>
        <w:t>Os Descritores Geométricos e Suas Limitações</w:t>
      </w:r>
    </w:p>
    <w:p>
      <w:r>
        <w:rPr>
          <w:rFonts w:ascii="Calibri" w:hAnsi="Calibri"/>
          <w:b w:val="0"/>
          <w:i w:val="0"/>
          <w:color w:val="222222"/>
          <w:sz w:val="22"/>
        </w:rPr>
        <w:t>Os parâmetros clínicos padrão para o ceratocone — K-steep, K-flat, Kmax, astigmatismo corneano, valor Q, paquimetria mais fina — são descritores geométricos. Eles descrevem a forma e a espessura atuais da córnea, mas não fornecem informações sobre:</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rigidez do material</w:t>
      </w:r>
      <w:r>
        <w:rPr>
          <w:rFonts w:ascii="Calibri" w:hAnsi="Calibri"/>
          <w:b w:val="0"/>
          <w:i w:val="0"/>
          <w:color w:val="222222"/>
          <w:sz w:val="22"/>
        </w:rPr>
        <w:t xml:space="preserve"> subjacente (que varia regionalmente e entre os pacientes)</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distribuição de tensão (stress)</w:t>
      </w:r>
      <w:r>
        <w:rPr>
          <w:rFonts w:ascii="Calibri" w:hAnsi="Calibri"/>
          <w:b w:val="0"/>
          <w:i w:val="0"/>
          <w:color w:val="222222"/>
          <w:sz w:val="22"/>
        </w:rPr>
        <w:t xml:space="preserve"> (que depende simultaneamente da geometria, das propriedades do material e da PIO)</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propensão para progressão</w:t>
      </w:r>
      <w:r>
        <w:rPr>
          <w:rFonts w:ascii="Calibri" w:hAnsi="Calibri"/>
          <w:b w:val="0"/>
          <w:i w:val="0"/>
          <w:color w:val="222222"/>
          <w:sz w:val="22"/>
        </w:rPr>
        <w:t xml:space="preserve"> (que depende da interação entre a tensão (stress) e a degradação do material)</w:t>
      </w:r>
    </w:p>
    <w:p>
      <w:r>
        <w:rPr>
          <w:rFonts w:ascii="Calibri" w:hAnsi="Calibri"/>
          <w:b w:val="0"/>
          <w:i w:val="0"/>
          <w:color w:val="222222"/>
          <w:sz w:val="22"/>
        </w:rPr>
        <w:t>Duas córneas com valores idênticos de K-steep de 48,0 D podem ter perfis biomecânicos fundamentalmente diferentes. Uma pode ter propriedades de material uniformes com uma ectasia relativamente recente e ainda em progressão; a outra pode ter rigidez regionalmente compensada (por exemplo, de CXL prévio ou acúmulo natural de ligações cruzadas) com uma ectasia estável. Um nomograma as trata de forma idêntica. A mecânica não.</w:t>
      </w:r>
    </w:p>
    <w:p>
      <w:pPr>
        <w:pStyle w:val="Heading3"/>
      </w:pPr>
      <w:r/>
      <w:r>
        <w:rPr>
          <w:rFonts w:ascii="Calibri" w:hAnsi="Calibri"/>
          <w:b w:val="0"/>
          <w:i w:val="0"/>
          <w:color w:val="1B365D"/>
          <w:sz w:val="24"/>
        </w:rPr>
        <w:t>Evidência por Microscopia de Brillouin</w:t>
      </w:r>
    </w:p>
    <w:p>
      <w:r>
        <w:rPr>
          <w:rFonts w:ascii="Calibri" w:hAnsi="Calibri"/>
          <w:b w:val="0"/>
          <w:i w:val="0"/>
          <w:color w:val="222222"/>
          <w:sz w:val="22"/>
        </w:rPr>
        <w:t>A evidência mais direta de variação regional de rigidez no ceratocone vem da microscopia de Brillouin, uma técnica que mede o módulo longitudinal local em tecidos vivos sem contato (Scarcelli et al., 2012). Estudos de Scarcelli, Yun e colaboradores demonstraram que:</w:t>
      </w:r>
    </w:p>
    <w:p>
      <w:pPr>
        <w:pStyle w:val="ListBullet"/>
        <w:spacing w:before="40" w:after="80" w:line="276" w:lineRule="auto"/>
      </w:pPr>
      <w:r>
        <w:rPr>
          <w:rFonts w:ascii="Calibri" w:hAnsi="Calibri"/>
          <w:b w:val="0"/>
          <w:i w:val="0"/>
          <w:color w:val="222222"/>
          <w:sz w:val="22"/>
        </w:rPr>
        <w:t xml:space="preserve">O desvio de frequência de Brillouin (um proxy para a rigidez tecidual) é </w:t>
      </w:r>
      <w:r>
        <w:rPr>
          <w:rFonts w:ascii="Calibri" w:hAnsi="Calibri"/>
          <w:b/>
          <w:i w:val="0"/>
          <w:color w:val="222222"/>
          <w:sz w:val="22"/>
        </w:rPr>
        <w:t>reduzido em 0,1–0,3 GHz</w:t>
      </w:r>
      <w:r>
        <w:rPr>
          <w:rFonts w:ascii="Calibri" w:hAnsi="Calibri"/>
          <w:b w:val="0"/>
          <w:i w:val="0"/>
          <w:color w:val="222222"/>
          <w:sz w:val="22"/>
        </w:rPr>
        <w:t xml:space="preserve"> na região do cone em comparação com o tecido circundante (Scarcelli et al., 2015).</w:t>
      </w:r>
    </w:p>
    <w:p>
      <w:pPr>
        <w:pStyle w:val="ListBullet"/>
        <w:spacing w:before="40" w:after="80" w:line="276" w:lineRule="auto"/>
      </w:pPr>
      <w:r>
        <w:rPr>
          <w:rFonts w:ascii="Calibri" w:hAnsi="Calibri"/>
          <w:b w:val="0"/>
          <w:i w:val="0"/>
          <w:color w:val="222222"/>
          <w:sz w:val="22"/>
        </w:rPr>
        <w:t xml:space="preserve">Esta redução está presente mesmo no </w:t>
      </w:r>
      <w:r>
        <w:rPr>
          <w:rFonts w:ascii="Calibri" w:hAnsi="Calibri"/>
          <w:b/>
          <w:i w:val="0"/>
          <w:color w:val="222222"/>
          <w:sz w:val="22"/>
        </w:rPr>
        <w:t>ceratocone subclínico</w:t>
      </w:r>
      <w:r>
        <w:rPr>
          <w:rFonts w:ascii="Calibri" w:hAnsi="Calibri"/>
          <w:b w:val="0"/>
          <w:i w:val="0"/>
          <w:color w:val="222222"/>
          <w:sz w:val="22"/>
        </w:rPr>
        <w:t xml:space="preserve"> — olhos com topografia normal, mas com elevação posterior suspeita —, sugerindo que a fraqueza do material precede a alteração geométrica.</w:t>
      </w:r>
    </w:p>
    <w:p>
      <w:pPr>
        <w:pStyle w:val="ListBullet"/>
        <w:spacing w:before="40" w:after="80" w:line="276" w:lineRule="auto"/>
      </w:pPr>
      <w:r>
        <w:rPr>
          <w:rFonts w:ascii="Calibri" w:hAnsi="Calibri"/>
          <w:b w:val="0"/>
          <w:i w:val="0"/>
          <w:color w:val="222222"/>
          <w:sz w:val="22"/>
        </w:rPr>
        <w:t>A distribuição espacial da redução de Brillouin correlaciona-se com a zona de encurvamento, mas não é idêntica a ela, reforçando a distinção entre geometria e mecânica.</w:t>
      </w:r>
    </w:p>
    <w:p>
      <w:pPr>
        <w:pStyle w:val="Heading3"/>
      </w:pPr>
      <w:r/>
      <w:r>
        <w:rPr>
          <w:rFonts w:ascii="Calibri" w:hAnsi="Calibri"/>
          <w:b w:val="0"/>
          <w:i w:val="0"/>
          <w:color w:val="1B365D"/>
          <w:sz w:val="24"/>
        </w:rPr>
        <w:t>O Ocular Response Analyzer e o Corvis ST</w:t>
      </w:r>
    </w:p>
    <w:p>
      <w:r>
        <w:rPr>
          <w:rFonts w:ascii="Calibri" w:hAnsi="Calibri"/>
          <w:b w:val="0"/>
          <w:i w:val="0"/>
          <w:color w:val="222222"/>
          <w:sz w:val="22"/>
        </w:rPr>
        <w:t>Na prática clínica, o Ocular Response Analyzer (ORA, Reichert) e o Corvis ST (Oculus) fornecem medidas indiretas da biomecânica corneana por meio de tonometria de sopro de ar. Os principais parâmetros — Histerese Corneana (CH), Fator de Resistência Corneana (CRF) e o Índice Biomecânico do Corvis (CBI) — capturam aspectos da resposta viscoelástica à deformação (Luce, 2005; Roberts &amp; Dupps, 2014).</w:t>
      </w:r>
    </w:p>
    <w:p>
      <w:r>
        <w:rPr>
          <w:rFonts w:ascii="Calibri" w:hAnsi="Calibri"/>
          <w:b w:val="0"/>
          <w:i w:val="0"/>
          <w:color w:val="222222"/>
          <w:sz w:val="22"/>
        </w:rPr>
        <w:t xml:space="preserve">No ceratocone, o CH e o CRF estão consistentemente reduzidos, e essa redução muitas vezes </w:t>
      </w:r>
      <w:r>
        <w:rPr>
          <w:rFonts w:ascii="Calibri" w:hAnsi="Calibri"/>
          <w:b/>
          <w:i w:val="0"/>
          <w:color w:val="222222"/>
          <w:sz w:val="22"/>
        </w:rPr>
        <w:t>precede alterações topográficas detectáveis</w:t>
      </w:r>
      <w:r>
        <w:rPr>
          <w:rFonts w:ascii="Calibri" w:hAnsi="Calibri"/>
          <w:b w:val="0"/>
          <w:i w:val="0"/>
          <w:color w:val="222222"/>
          <w:sz w:val="22"/>
        </w:rPr>
        <w:t xml:space="preserve"> (Fontes et al., 2010). Essa sequência temporal — alteração biomecânica antes da alteração geométrica — é uma forte evidência de que a doença é fundamentalmente biomecânica e que os descritores geométricos são </w:t>
      </w:r>
      <w:r>
        <w:rPr>
          <w:rFonts w:ascii="Calibri" w:hAnsi="Calibri"/>
          <w:b w:val="0"/>
          <w:i/>
          <w:color w:val="222222"/>
          <w:sz w:val="22"/>
        </w:rPr>
        <w:t>indicadores tardios</w:t>
      </w:r>
      <w:r>
        <w:rPr>
          <w:rFonts w:ascii="Calibri" w:hAnsi="Calibri"/>
          <w:b w:val="0"/>
          <w:i w:val="0"/>
          <w:color w:val="222222"/>
          <w:sz w:val="22"/>
        </w:rPr>
        <w:t xml:space="preserve"> de um processo mecânico contínuo.</w:t>
      </w:r>
    </w:p>
    <w:p>
      <w:pPr>
        <w:pStyle w:val="Heading3"/>
      </w:pPr>
      <w:r/>
      <w:r>
        <w:rPr>
          <w:rFonts w:ascii="Calibri" w:hAnsi="Calibri"/>
          <w:b w:val="0"/>
          <w:i w:val="0"/>
          <w:color w:val="1B365D"/>
          <w:sz w:val="24"/>
        </w:rPr>
        <w:t>O Argumento para a Avaliação Biomecânica</w:t>
      </w:r>
    </w:p>
    <w:p>
      <w:r>
        <w:rPr>
          <w:rFonts w:ascii="Calibri" w:hAnsi="Calibri"/>
          <w:b w:val="0"/>
          <w:i w:val="0"/>
          <w:color w:val="222222"/>
          <w:sz w:val="22"/>
        </w:rPr>
        <w:t xml:space="preserve">Se os descritores geométricos são indicadores tardios e a avaliação biomecânica pode detectar anormalidades mais cedo, segue-se que qualquer planejamento de intervenção que dependa exclusivamente da geometria é inerentemente atrasado — ele responde às </w:t>
      </w:r>
      <w:r>
        <w:rPr>
          <w:rFonts w:ascii="Calibri" w:hAnsi="Calibri"/>
          <w:b w:val="0"/>
          <w:i/>
          <w:color w:val="222222"/>
          <w:sz w:val="22"/>
        </w:rPr>
        <w:t>consequências</w:t>
      </w:r>
      <w:r>
        <w:rPr>
          <w:rFonts w:ascii="Calibri" w:hAnsi="Calibri"/>
          <w:b w:val="0"/>
          <w:i w:val="0"/>
          <w:color w:val="222222"/>
          <w:sz w:val="22"/>
        </w:rPr>
        <w:t xml:space="preserve"> da doença em vez de ao seu </w:t>
      </w:r>
      <w:r>
        <w:rPr>
          <w:rFonts w:ascii="Calibri" w:hAnsi="Calibri"/>
          <w:b w:val="0"/>
          <w:i/>
          <w:color w:val="222222"/>
          <w:sz w:val="22"/>
        </w:rPr>
        <w:t>estado atual</w:t>
      </w:r>
      <w:r>
        <w:rPr>
          <w:rFonts w:ascii="Calibri" w:hAnsi="Calibri"/>
          <w:b w:val="0"/>
          <w:i w:val="0"/>
          <w:color w:val="222222"/>
          <w:sz w:val="22"/>
        </w:rPr>
        <w:t>. A implicação clínica é profunda: o planejamento racional de ICRS deve incorporar a avaliação biomecânica, não depender exclusivamente de dados ceratométricos e paquimétricos.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1.6 Implicações para o Planejamento de ICRS</w:t>
      </w:r>
    </w:p>
    <w:p>
      <w:r>
        <w:rPr>
          <w:rFonts w:ascii="Calibri" w:hAnsi="Calibri"/>
          <w:b w:val="0"/>
          <w:i w:val="0"/>
          <w:color w:val="222222"/>
          <w:sz w:val="22"/>
        </w:rPr>
        <w:t>Se o ceratocone é fundamentalmente uma doença biomecânica, segue-se logicamente que uma intervenção eficaz deve abordar a biomecânica — não apenas a geometria. O ICRS, como um implante estrutural inserido no estroma, é inerentemente uma intervenção biomecânica. Ele modifica a distribuição de tensão (stress), altera o campo de deslocamento e restringe a deformação estromal no local da implantação. No entanto, as abordagens atuais de planejamento tratam o procedimento como se fosse uma intervenção geométrica — selecionando parâmetros do anel com base apenas em medições topográficas.</w:t>
      </w:r>
    </w:p>
    <w:p>
      <w:r>
        <w:rPr>
          <w:rFonts w:ascii="Calibri" w:hAnsi="Calibri"/>
          <w:b w:val="0"/>
          <w:i w:val="0"/>
          <w:color w:val="222222"/>
          <w:sz w:val="22"/>
        </w:rPr>
        <w:t>A desconexão é evidente. Os nomogramas atuais prescrevem a espessura do anel com base no K-steep ou no valor Q, assumindo implicitamente que a ceratometria captura o suficiente do estado biomecânico para prever o efeito do anel. Mas nossas simulações de FEM revelam que o efeito do ICRS depende de pelo menos três variáveis mecânicas independentes — deslocamento radial (VR), redistribuição de tensão tangencial (VT) e torque assimétrico (Vτ) —, cada uma modulada por diferentes parâmetros do anel. A espessura controla o VR; o comprimento do arco controla o VT; a assimetria do anel controla o Vτ. Um nomograma que mapeia o K-steep para a espessura captura apenas um desses três mecanismos, e mesmo esse de forma imperfeita.</w:t>
      </w:r>
    </w:p>
    <w:p>
      <w:r>
        <w:rPr>
          <w:rFonts w:ascii="Calibri" w:hAnsi="Calibri"/>
          <w:b w:val="0"/>
          <w:i w:val="0"/>
          <w:color w:val="222222"/>
          <w:sz w:val="22"/>
        </w:rPr>
        <w:t xml:space="preserve">O framework da AVBC, introduzido nos capítulos seguintes, propõe preencher essa lacuna. Ao decompor o efeito do ICRS em três vetores biomecânicos, cada um associado a um parâmetro específico do anel, ele fornece uma linguagem para o planejamento mecanicista. O cirurgião que compreende VR, VT e Vτ pode raciocinar sobre o </w:t>
      </w:r>
      <w:r>
        <w:rPr>
          <w:rFonts w:ascii="Calibri" w:hAnsi="Calibri"/>
          <w:b w:val="0"/>
          <w:i/>
          <w:color w:val="222222"/>
          <w:sz w:val="22"/>
        </w:rPr>
        <w:t>porquê</w:t>
      </w:r>
      <w:r>
        <w:rPr>
          <w:rFonts w:ascii="Calibri" w:hAnsi="Calibri"/>
          <w:b w:val="0"/>
          <w:i w:val="0"/>
          <w:color w:val="222222"/>
          <w:sz w:val="22"/>
        </w:rPr>
        <w:t xml:space="preserve"> de uma determinada configuração de anel produzir um efeito específico — em vez de consultar uma tabela de consulta e esperar pelo melhor resultado.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1.7 Resumo</w:t>
      </w:r>
    </w:p>
    <w:p>
      <w:pPr>
        <w:pStyle w:val="ListBullet"/>
        <w:spacing w:before="40" w:after="80" w:line="276" w:lineRule="auto"/>
      </w:pPr>
      <w:r>
        <w:rPr>
          <w:rFonts w:ascii="Calibri" w:hAnsi="Calibri"/>
          <w:b w:val="0"/>
          <w:i w:val="0"/>
          <w:color w:val="222222"/>
          <w:sz w:val="22"/>
        </w:rPr>
        <w:t xml:space="preserve">O ceratocone é uma </w:t>
      </w:r>
      <w:r>
        <w:rPr>
          <w:rFonts w:ascii="Calibri" w:hAnsi="Calibri"/>
          <w:b/>
          <w:i w:val="0"/>
          <w:color w:val="222222"/>
          <w:sz w:val="22"/>
        </w:rPr>
        <w:t>doença biomecânica</w:t>
      </w:r>
      <w:r>
        <w:rPr>
          <w:rFonts w:ascii="Calibri" w:hAnsi="Calibri"/>
          <w:b w:val="0"/>
          <w:i w:val="0"/>
          <w:color w:val="222222"/>
          <w:sz w:val="22"/>
        </w:rPr>
        <w:t>, não meramente uma deformidade geométrica. O processo subjacente envolve a degradação do colágeno e da matriz, a redistribuição de tensão (stress) e um ciclo de feedback positivo (o ciclo de descompensação de Dupps).</w:t>
      </w:r>
    </w:p>
    <w:p>
      <w:pPr>
        <w:pStyle w:val="ListBullet"/>
        <w:spacing w:before="40" w:after="80" w:line="276" w:lineRule="auto"/>
      </w:pPr>
      <w:r>
        <w:rPr>
          <w:rFonts w:ascii="Calibri" w:hAnsi="Calibri"/>
          <w:b w:val="0"/>
          <w:i w:val="0"/>
          <w:color w:val="222222"/>
          <w:sz w:val="22"/>
        </w:rPr>
        <w:t xml:space="preserve">O estroma corneano é um </w:t>
      </w:r>
      <w:r>
        <w:rPr>
          <w:rFonts w:ascii="Calibri" w:hAnsi="Calibri"/>
          <w:b/>
          <w:i w:val="0"/>
          <w:color w:val="222222"/>
          <w:sz w:val="22"/>
        </w:rPr>
        <w:t>compósito anisotrópico, hiperelástico e reforçado por fibras</w:t>
      </w:r>
      <w:r>
        <w:rPr>
          <w:rFonts w:ascii="Calibri" w:hAnsi="Calibri"/>
          <w:b w:val="0"/>
          <w:i w:val="0"/>
          <w:color w:val="222222"/>
          <w:sz w:val="22"/>
        </w:rPr>
        <w:t>. Seu comportamento mecânico é melhor capturado pelo modelo constitutivo HGO, com os parâmetros c = 0.05 MPa (matriz), k₁ = 0.22 MPa (fibra), k₂ = 100 (não linearidade) e κ = 0.09 (dispersão).</w:t>
      </w:r>
    </w:p>
    <w:p>
      <w:pPr>
        <w:pStyle w:val="ListBullet"/>
        <w:spacing w:before="40" w:after="80" w:line="276" w:lineRule="auto"/>
      </w:pPr>
      <w:r>
        <w:rPr>
          <w:rFonts w:ascii="Calibri" w:hAnsi="Calibri"/>
          <w:b/>
          <w:i w:val="0"/>
          <w:color w:val="222222"/>
          <w:sz w:val="22"/>
        </w:rPr>
        <w:t>Descritores geométricos</w:t>
      </w:r>
      <w:r>
        <w:rPr>
          <w:rFonts w:ascii="Calibri" w:hAnsi="Calibri"/>
          <w:b w:val="0"/>
          <w:i w:val="0"/>
          <w:color w:val="222222"/>
          <w:sz w:val="22"/>
        </w:rPr>
        <w:t xml:space="preserve"> (K-steep, valor Q, paquimetria) são indicadores tardios que descrevem consequências, não causas. A avaliação biomecânica — via microscopia de Brillouin, ORA/Corvis ou modelagem constitutiva — fornece uma caracterização mais precoce e informativa.</w:t>
      </w:r>
    </w:p>
    <w:p>
      <w:pPr>
        <w:pStyle w:val="ListBullet"/>
        <w:spacing w:before="40" w:after="80" w:line="276" w:lineRule="auto"/>
      </w:pPr>
      <w:r>
        <w:rPr>
          <w:rFonts w:ascii="Calibri" w:hAnsi="Calibri"/>
          <w:b w:val="0"/>
          <w:i w:val="0"/>
          <w:color w:val="222222"/>
          <w:sz w:val="22"/>
        </w:rPr>
        <w:t xml:space="preserve">Mesmo uma </w:t>
      </w:r>
      <w:r>
        <w:rPr>
          <w:rFonts w:ascii="Calibri" w:hAnsi="Calibri"/>
          <w:b/>
          <w:i w:val="0"/>
          <w:color w:val="222222"/>
          <w:sz w:val="22"/>
        </w:rPr>
        <w:t>PIO normal (15 mmHg)</w:t>
      </w:r>
      <w:r>
        <w:rPr>
          <w:rFonts w:ascii="Calibri" w:hAnsi="Calibri"/>
          <w:b w:val="0"/>
          <w:i w:val="0"/>
          <w:color w:val="222222"/>
          <w:sz w:val="22"/>
        </w:rPr>
        <w:t xml:space="preserve"> produz deformação corneana significativa (uz = 360,9 μm em nossa linha de base de FEM), destacando a PIO como o motor mecânico da progressão ectática.</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planejamento racional de ICRS</w:t>
      </w:r>
      <w:r>
        <w:rPr>
          <w:rFonts w:ascii="Calibri" w:hAnsi="Calibri"/>
          <w:b w:val="0"/>
          <w:i w:val="0"/>
          <w:color w:val="222222"/>
          <w:sz w:val="22"/>
        </w:rPr>
        <w:t xml:space="preserve"> exige a compreensão dos mecanismos biomecânicos da intervenção — não apenas do resultado geométrico. Esta é a premissa do framework AVBC desenvolvido nos capítulos subsequentes.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Birk DE, Fitch JM, Babiarz JP, et al. Collagen fibrillogenesis in vitro: interaction of types I and V collagen regulates fibril diameter. </w:t>
      </w:r>
      <w:r>
        <w:rPr>
          <w:rFonts w:ascii="Calibri" w:hAnsi="Calibri"/>
          <w:b w:val="0"/>
          <w:i/>
          <w:color w:val="222222"/>
          <w:sz w:val="22"/>
        </w:rPr>
        <w:t>J Cell Sci</w:t>
      </w:r>
      <w:r>
        <w:rPr>
          <w:rFonts w:ascii="Calibri" w:hAnsi="Calibri"/>
          <w:b w:val="0"/>
          <w:i w:val="0"/>
          <w:color w:val="222222"/>
          <w:sz w:val="22"/>
        </w:rPr>
        <w:t>. 1990;95(Pt 4):649–657.</w:t>
      </w:r>
    </w:p>
    <w:p>
      <w:pPr>
        <w:pStyle w:val="ListNumber"/>
        <w:spacing w:before="40" w:after="80" w:line="276" w:lineRule="auto"/>
      </w:pPr>
      <w:r>
        <w:rPr>
          <w:rFonts w:ascii="Calibri" w:hAnsi="Calibri"/>
          <w:b w:val="0"/>
          <w:i w:val="0"/>
          <w:color w:val="222222"/>
          <w:sz w:val="22"/>
        </w:rPr>
        <w:t xml:space="preserve">Dupps WJ Jr, Roberts CJ. Effect of acute biomechanical changes on corneal curvature after photokeratectomy. </w:t>
      </w:r>
      <w:r>
        <w:rPr>
          <w:rFonts w:ascii="Calibri" w:hAnsi="Calibri"/>
          <w:b w:val="0"/>
          <w:i/>
          <w:color w:val="222222"/>
          <w:sz w:val="22"/>
        </w:rPr>
        <w:t>J Refract Surg</w:t>
      </w:r>
      <w:r>
        <w:rPr>
          <w:rFonts w:ascii="Calibri" w:hAnsi="Calibri"/>
          <w:b w:val="0"/>
          <w:i w:val="0"/>
          <w:color w:val="222222"/>
          <w:sz w:val="22"/>
        </w:rPr>
        <w:t>. 2001;17(6):658–669.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Fontes BM, Ambrósio R Jr, Jardim D, et al. Corneal biomechanical metrics and anterior segment parameters in mild keratoconus. </w:t>
      </w:r>
      <w:r>
        <w:rPr>
          <w:rFonts w:ascii="Calibri" w:hAnsi="Calibri"/>
          <w:b w:val="0"/>
          <w:i/>
          <w:color w:val="222222"/>
          <w:sz w:val="22"/>
        </w:rPr>
        <w:t>Ophthalmology</w:t>
      </w:r>
      <w:r>
        <w:rPr>
          <w:rFonts w:ascii="Calibri" w:hAnsi="Calibri"/>
          <w:b w:val="0"/>
          <w:i w:val="0"/>
          <w:color w:val="222222"/>
          <w:sz w:val="22"/>
        </w:rPr>
        <w:t>. 2010;117(4):673–679.</w:t>
      </w:r>
    </w:p>
    <w:p>
      <w:pPr>
        <w:pStyle w:val="ListNumber"/>
        <w:spacing w:before="40" w:after="80" w:line="276" w:lineRule="auto"/>
      </w:pPr>
      <w:r>
        <w:rPr>
          <w:rFonts w:ascii="Calibri" w:hAnsi="Calibri"/>
          <w:b w:val="0"/>
          <w:i w:val="0"/>
          <w:color w:val="222222"/>
          <w:sz w:val="22"/>
        </w:rPr>
        <w:t xml:space="preserve">Godefrooij DA, de Wit GA, Uiterwaal CS, et al. Age-specific incidence and prevalence of keratoconus: a nationwide registration study. </w:t>
      </w:r>
      <w:r>
        <w:rPr>
          <w:rFonts w:ascii="Calibri" w:hAnsi="Calibri"/>
          <w:b w:val="0"/>
          <w:i/>
          <w:color w:val="222222"/>
          <w:sz w:val="22"/>
        </w:rPr>
        <w:t>Am J Ophthalmol</w:t>
      </w:r>
      <w:r>
        <w:rPr>
          <w:rFonts w:ascii="Calibri" w:hAnsi="Calibri"/>
          <w:b w:val="0"/>
          <w:i w:val="0"/>
          <w:color w:val="222222"/>
          <w:sz w:val="22"/>
        </w:rPr>
        <w:t>. 2017;175:169–172.</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Komai Y, Ushiki T. The three-dimensional organization of collagen fibrils in the human cornea and sclera. </w:t>
      </w:r>
      <w:r>
        <w:rPr>
          <w:rFonts w:ascii="Calibri" w:hAnsi="Calibri"/>
          <w:b w:val="0"/>
          <w:i/>
          <w:color w:val="222222"/>
          <w:sz w:val="22"/>
        </w:rPr>
        <w:t>Invest Ophthalmol Vis Sci</w:t>
      </w:r>
      <w:r>
        <w:rPr>
          <w:rFonts w:ascii="Calibri" w:hAnsi="Calibri"/>
          <w:b w:val="0"/>
          <w:i w:val="0"/>
          <w:color w:val="222222"/>
          <w:sz w:val="22"/>
        </w:rPr>
        <w:t>. 1991;32(8):2244–2258.</w:t>
      </w:r>
    </w:p>
    <w:p>
      <w:pPr>
        <w:pStyle w:val="ListNumber"/>
        <w:spacing w:before="40" w:after="80" w:line="276" w:lineRule="auto"/>
      </w:pPr>
      <w:r>
        <w:rPr>
          <w:rFonts w:ascii="Calibri" w:hAnsi="Calibri"/>
          <w:b w:val="0"/>
          <w:i w:val="0"/>
          <w:color w:val="222222"/>
          <w:sz w:val="22"/>
        </w:rPr>
        <w:t xml:space="preserve">Luce DA. Determining in vivo biomechanical properties of the cornea with an ocular response analyzer. </w:t>
      </w:r>
      <w:r>
        <w:rPr>
          <w:rFonts w:ascii="Calibri" w:hAnsi="Calibri"/>
          <w:b w:val="0"/>
          <w:i/>
          <w:color w:val="222222"/>
          <w:sz w:val="22"/>
        </w:rPr>
        <w:t>J Cataract Refract Surg</w:t>
      </w:r>
      <w:r>
        <w:rPr>
          <w:rFonts w:ascii="Calibri" w:hAnsi="Calibri"/>
          <w:b w:val="0"/>
          <w:i w:val="0"/>
          <w:color w:val="222222"/>
          <w:sz w:val="22"/>
        </w:rPr>
        <w:t>. 2005;31(1):156–162.</w:t>
      </w:r>
    </w:p>
    <w:p>
      <w:pPr>
        <w:pStyle w:val="ListNumber"/>
        <w:spacing w:before="40" w:after="80" w:line="276" w:lineRule="auto"/>
      </w:pPr>
      <w:r>
        <w:rPr>
          <w:rFonts w:ascii="Calibri" w:hAnsi="Calibri"/>
          <w:b w:val="0"/>
          <w:i w:val="0"/>
          <w:color w:val="222222"/>
          <w:sz w:val="22"/>
        </w:rPr>
        <w:t xml:space="preserve">Maurice DM. The structure and transparency of the cornea. </w:t>
      </w:r>
      <w:r>
        <w:rPr>
          <w:rFonts w:ascii="Calibri" w:hAnsi="Calibri"/>
          <w:b w:val="0"/>
          <w:i/>
          <w:color w:val="222222"/>
          <w:sz w:val="22"/>
        </w:rPr>
        <w:t>J Physiol</w:t>
      </w:r>
      <w:r>
        <w:rPr>
          <w:rFonts w:ascii="Calibri" w:hAnsi="Calibri"/>
          <w:b w:val="0"/>
          <w:i w:val="0"/>
          <w:color w:val="222222"/>
          <w:sz w:val="22"/>
        </w:rPr>
        <w:t>. 1957;136(2):263–286.</w:t>
      </w:r>
    </w:p>
    <w:p>
      <w:pPr>
        <w:pStyle w:val="ListNumber"/>
        <w:spacing w:before="40" w:after="80" w:line="276" w:lineRule="auto"/>
      </w:pPr>
      <w:r>
        <w:rPr>
          <w:rFonts w:ascii="Calibri" w:hAnsi="Calibri"/>
          <w:b w:val="0"/>
          <w:i w:val="0"/>
          <w:color w:val="222222"/>
          <w:sz w:val="22"/>
        </w:rPr>
        <w:t xml:space="preserve">Meek KM. Corneal collagen — its role in maintaining corneal shape and transparency. </w:t>
      </w:r>
      <w:r>
        <w:rPr>
          <w:rFonts w:ascii="Calibri" w:hAnsi="Calibri"/>
          <w:b w:val="0"/>
          <w:i/>
          <w:color w:val="222222"/>
          <w:sz w:val="22"/>
        </w:rPr>
        <w:t>Biophys Rev</w:t>
      </w:r>
      <w:r>
        <w:rPr>
          <w:rFonts w:ascii="Calibri" w:hAnsi="Calibri"/>
          <w:b w:val="0"/>
          <w:i w:val="0"/>
          <w:color w:val="222222"/>
          <w:sz w:val="22"/>
        </w:rPr>
        <w:t>. 2009;1(2):83–93.</w:t>
      </w:r>
    </w:p>
    <w:p>
      <w:pPr>
        <w:pStyle w:val="ListNumber"/>
        <w:spacing w:before="40" w:after="80" w:line="276" w:lineRule="auto"/>
      </w:pPr>
      <w:r>
        <w:rPr>
          <w:rFonts w:ascii="Calibri" w:hAnsi="Calibri"/>
          <w:b w:val="0"/>
          <w:i w:val="0"/>
          <w:color w:val="222222"/>
          <w:sz w:val="22"/>
        </w:rPr>
        <w:t xml:space="preserve">Meek KM, Boote C. The organization of collagen in the corneal stroma. </w:t>
      </w:r>
      <w:r>
        <w:rPr>
          <w:rFonts w:ascii="Calibri" w:hAnsi="Calibri"/>
          <w:b w:val="0"/>
          <w:i/>
          <w:color w:val="222222"/>
          <w:sz w:val="22"/>
        </w:rPr>
        <w:t>Exp Eye Res</w:t>
      </w:r>
      <w:r>
        <w:rPr>
          <w:rFonts w:ascii="Calibri" w:hAnsi="Calibri"/>
          <w:b w:val="0"/>
          <w:i w:val="0"/>
          <w:color w:val="222222"/>
          <w:sz w:val="22"/>
        </w:rPr>
        <w:t>. 2004;78(3):503–512.</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Meek KM, Tuft SJ, Huang Y, et al. Changes in collagen orientation and distribution in keratoconus corneas. </w:t>
      </w:r>
      <w:r>
        <w:rPr>
          <w:rFonts w:ascii="Calibri" w:hAnsi="Calibri"/>
          <w:b w:val="0"/>
          <w:i/>
          <w:color w:val="222222"/>
          <w:sz w:val="22"/>
        </w:rPr>
        <w:t>Invest Ophthalmol Vis Sci</w:t>
      </w:r>
      <w:r>
        <w:rPr>
          <w:rFonts w:ascii="Calibri" w:hAnsi="Calibri"/>
          <w:b w:val="0"/>
          <w:i w:val="0"/>
          <w:color w:val="222222"/>
          <w:sz w:val="22"/>
        </w:rPr>
        <w:t>. 2005;46(6):1948–1956.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Quantock AJ, Young RD, Akama TO. Structural and biochemical aspects of keratan sulphate in the cornea. </w:t>
      </w:r>
      <w:r>
        <w:rPr>
          <w:rFonts w:ascii="Calibri" w:hAnsi="Calibri"/>
          <w:b w:val="0"/>
          <w:i/>
          <w:color w:val="222222"/>
          <w:sz w:val="22"/>
        </w:rPr>
        <w:t>Cell Mol Life Sci</w:t>
      </w:r>
      <w:r>
        <w:rPr>
          <w:rFonts w:ascii="Calibri" w:hAnsi="Calibri"/>
          <w:b w:val="0"/>
          <w:i w:val="0"/>
          <w:color w:val="222222"/>
          <w:sz w:val="22"/>
        </w:rPr>
        <w:t>. 2010;67(6):891–906.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Scarcelli G, Besber R,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Scarcelli G, Pineda R, Yun SH. Brillouin optical microscopy for corneal biomechanics. </w:t>
      </w:r>
      <w:r>
        <w:rPr>
          <w:rFonts w:ascii="Calibri" w:hAnsi="Calibri"/>
          <w:b w:val="0"/>
          <w:i/>
          <w:color w:val="222222"/>
          <w:sz w:val="22"/>
        </w:rPr>
        <w:t>Invest Ophthalmol Vis Sci</w:t>
      </w:r>
      <w:r>
        <w:rPr>
          <w:rFonts w:ascii="Calibri" w:hAnsi="Calibri"/>
          <w:b w:val="0"/>
          <w:i w:val="0"/>
          <w:color w:val="222222"/>
          <w:sz w:val="22"/>
        </w:rPr>
        <w:t>. 2012;53(1):185–190.</w:t>
      </w:r>
    </w:p>
    <w:p>
      <w:pPr>
        <w:pStyle w:val="ListNumber"/>
        <w:spacing w:before="40" w:after="80" w:line="276" w:lineRule="auto"/>
      </w:pPr>
      <w:r>
        <w:rPr>
          <w:rFonts w:ascii="Calibri" w:hAnsi="Calibri"/>
          <w:b w:val="0"/>
          <w:i w:val="0"/>
          <w:color w:val="222222"/>
          <w:sz w:val="22"/>
        </w:rPr>
        <w:t xml:space="preserve">Seppälä HP, Määttä M, Rautia M, et al. EMMPRIN and MMP-1 in keratoconus. </w:t>
      </w:r>
      <w:r>
        <w:rPr>
          <w:rFonts w:ascii="Calibri" w:hAnsi="Calibri"/>
          <w:b w:val="0"/>
          <w:i/>
          <w:color w:val="222222"/>
          <w:sz w:val="22"/>
        </w:rPr>
        <w:t>Cornea</w:t>
      </w:r>
      <w:r>
        <w:rPr>
          <w:rFonts w:ascii="Calibri" w:hAnsi="Calibri"/>
          <w:b w:val="0"/>
          <w:i w:val="0"/>
          <w:color w:val="222222"/>
          <w:sz w:val="22"/>
        </w:rPr>
        <w:t>. 2006;25(3):325–330.</w:t>
      </w:r>
    </w:p>
    <w:p>
      <w:pPr>
        <w:pStyle w:val="ListNumber"/>
        <w:spacing w:before="40" w:after="80" w:line="276" w:lineRule="auto"/>
      </w:pPr>
      <w:r>
        <w:rPr>
          <w:rFonts w:ascii="Calibri" w:hAnsi="Calibri"/>
          <w:b w:val="0"/>
          <w:i w:val="0"/>
          <w:color w:val="222222"/>
          <w:sz w:val="22"/>
        </w:rPr>
        <w:t xml:space="preserve">Thomasy SM, Raghunathan VK, Winkler M, et al. Elastic modulus and collagen organization of the rabbit cornea: epithelium to endothelium. </w:t>
      </w:r>
      <w:r>
        <w:rPr>
          <w:rFonts w:ascii="Calibri" w:hAnsi="Calibri"/>
          <w:b w:val="0"/>
          <w:i/>
          <w:color w:val="222222"/>
          <w:sz w:val="22"/>
        </w:rPr>
        <w:t>Acta Biomater</w:t>
      </w:r>
      <w:r>
        <w:rPr>
          <w:rFonts w:ascii="Calibri" w:hAnsi="Calibri"/>
          <w:b w:val="0"/>
          <w:i w:val="0"/>
          <w:color w:val="222222"/>
          <w:sz w:val="22"/>
        </w:rPr>
        <w:t>. 2014;10(2):785–791.</w:t>
      </w:r>
    </w:p>
    <w:p>
      <w:pPr>
        <w:pStyle w:val="ListNumber"/>
        <w:spacing w:before="40" w:after="80" w:line="276" w:lineRule="auto"/>
      </w:pPr>
      <w:r>
        <w:rPr>
          <w:rFonts w:ascii="Calibri" w:hAnsi="Calibri"/>
          <w:b w:val="0"/>
          <w:i w:val="0"/>
          <w:color w:val="222222"/>
          <w:sz w:val="22"/>
        </w:rPr>
        <w:t xml:space="preserve">Torres Netto EA, Al-Otaibi WM, Hafezi NL, et al. Prevalence of keratoconus in paediatric patients in Riyadh, Saudi Arabia. </w:t>
      </w:r>
      <w:r>
        <w:rPr>
          <w:rFonts w:ascii="Calibri" w:hAnsi="Calibri"/>
          <w:b w:val="0"/>
          <w:i/>
          <w:color w:val="222222"/>
          <w:sz w:val="22"/>
        </w:rPr>
        <w:t>Br J Ophthalmol</w:t>
      </w:r>
      <w:r>
        <w:rPr>
          <w:rFonts w:ascii="Calibri" w:hAnsi="Calibri"/>
          <w:b w:val="0"/>
          <w:i w:val="0"/>
          <w:color w:val="222222"/>
          <w:sz w:val="22"/>
        </w:rPr>
        <w:t>. 2018;102(10):1436–1441.</w:t>
      </w:r>
    </w:p>
    <w:p>
      <w:pPr>
        <w:pStyle w:val="ListNumber"/>
        <w:spacing w:before="40" w:after="80" w:line="276" w:lineRule="auto"/>
      </w:pPr>
      <w:r>
        <w:rPr>
          <w:rFonts w:ascii="Calibri" w:hAnsi="Calibri"/>
          <w:b w:val="0"/>
          <w:i w:val="0"/>
          <w:color w:val="222222"/>
          <w:sz w:val="22"/>
        </w:rPr>
        <w:t xml:space="preserve">Winkler M, Shoa G, Xie Y, et al. Three-dimensional distribution of transverse collagen fibers in the anterior human corneal stroma. </w:t>
      </w:r>
      <w:r>
        <w:rPr>
          <w:rFonts w:ascii="Calibri" w:hAnsi="Calibri"/>
          <w:b w:val="0"/>
          <w:i/>
          <w:color w:val="222222"/>
          <w:sz w:val="22"/>
        </w:rPr>
        <w:t>Invest Ophthalmol Vis Sci</w:t>
      </w:r>
      <w:r>
        <w:rPr>
          <w:rFonts w:ascii="Calibri" w:hAnsi="Calibri"/>
          <w:b w:val="0"/>
          <w:i w:val="0"/>
          <w:color w:val="222222"/>
          <w:sz w:val="22"/>
        </w:rPr>
        <w:t>. 2013;54(12):7293–7301.</w:t>
      </w:r>
    </w:p>
    <w:p>
      <w:pPr>
        <w:pStyle w:val="ListNumber"/>
        <w:spacing w:before="40" w:after="80" w:line="276" w:lineRule="auto"/>
      </w:pPr>
      <w:r>
        <w:rPr>
          <w:rFonts w:ascii="Calibri" w:hAnsi="Calibri"/>
          <w:b w:val="0"/>
          <w:i w:val="0"/>
          <w:color w:val="222222"/>
          <w:sz w:val="22"/>
        </w:rPr>
        <w:t xml:space="preserve">Wollensak G, Spoerl E, Seiler T. Stress-strain measurements of human and porcine corneas after riboflavin-ultraviolet-A-induced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2 — Como Funcionam os ICRS: Do Deslocamento de Volume à Decomposição Vetorial</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 — Fundamentos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2.1 Introdução</w:t>
      </w:r>
    </w:p>
    <w:p>
      <w:r>
        <w:rPr>
          <w:rFonts w:ascii="Calibri" w:hAnsi="Calibri"/>
          <w:b w:val="0"/>
          <w:i w:val="0"/>
          <w:color w:val="222222"/>
          <w:sz w:val="22"/>
        </w:rPr>
        <w:t>Os segmentos de anel intraestromal têm sido implantados por mais de vinte e cinco anos, com uma estimativa de meio milhão de procedimentos realizados em todo o mundo desde o primeiro implante de Intacs em 1999 (Burris et al., 1998; Colin et al., 2000). Apesar dessa ampla experiência clínica, o mecanismo de ação do ICRS permanece assunto de debate contínuo. Como, precisamente, um pequeno arco de polimetilmetacrilato (PMMA) inserido no estroma corneano produz alterações na curvatura corneana, no astigmatismo e nas aberrações de alta ordem?</w:t>
      </w:r>
    </w:p>
    <w:p>
      <w:r>
        <w:rPr>
          <w:rFonts w:ascii="Calibri" w:hAnsi="Calibri"/>
          <w:b w:val="0"/>
          <w:i w:val="0"/>
          <w:color w:val="222222"/>
          <w:sz w:val="22"/>
        </w:rPr>
        <w:t xml:space="preserve">Três estruturas conceituais foram propostas: a </w:t>
      </w:r>
      <w:r>
        <w:rPr>
          <w:rFonts w:ascii="Calibri" w:hAnsi="Calibri"/>
          <w:b/>
          <w:i w:val="0"/>
          <w:color w:val="222222"/>
          <w:sz w:val="22"/>
        </w:rPr>
        <w:t>escola geométrica</w:t>
      </w:r>
      <w:r>
        <w:rPr>
          <w:rFonts w:ascii="Calibri" w:hAnsi="Calibri"/>
          <w:b w:val="0"/>
          <w:i w:val="0"/>
          <w:color w:val="222222"/>
          <w:sz w:val="22"/>
        </w:rPr>
        <w:t xml:space="preserve"> (Barraquer, 1964), que atribui o efeito ao encurtamento do arco; a </w:t>
      </w:r>
      <w:r>
        <w:rPr>
          <w:rFonts w:ascii="Calibri" w:hAnsi="Calibri"/>
          <w:b/>
          <w:i w:val="0"/>
          <w:color w:val="222222"/>
          <w:sz w:val="22"/>
        </w:rPr>
        <w:t>escola volumétrica</w:t>
      </w:r>
      <w:r>
        <w:rPr>
          <w:rFonts w:ascii="Calibri" w:hAnsi="Calibri"/>
          <w:b w:val="0"/>
          <w:i w:val="0"/>
          <w:color w:val="222222"/>
          <w:sz w:val="22"/>
        </w:rPr>
        <w:t xml:space="preserve"> (Kling &amp; Marcos, 2013), que enfatiza o deslocamento de volume; e a </w:t>
      </w:r>
      <w:r>
        <w:rPr>
          <w:rFonts w:ascii="Calibri" w:hAnsi="Calibri"/>
          <w:b/>
          <w:i w:val="0"/>
          <w:color w:val="222222"/>
          <w:sz w:val="22"/>
        </w:rPr>
        <w:t>escola biomecânica</w:t>
      </w:r>
      <w:r>
        <w:rPr>
          <w:rFonts w:ascii="Calibri" w:hAnsi="Calibri"/>
          <w:b w:val="0"/>
          <w:i w:val="0"/>
          <w:color w:val="222222"/>
          <w:sz w:val="22"/>
        </w:rPr>
        <w:t xml:space="preserve"> (Dupps &amp; Roberts, 2014), que se concentra na redistribuição de tensão (stress). Cada abordagem captura parte da verdade, mas nenhuma fornece uma explicação completa dos efeitos clínicos observados.</w:t>
      </w:r>
    </w:p>
    <w:p>
      <w:r>
        <w:rPr>
          <w:rFonts w:ascii="Calibri" w:hAnsi="Calibri"/>
          <w:b w:val="0"/>
          <w:i w:val="0"/>
          <w:color w:val="222222"/>
          <w:sz w:val="22"/>
        </w:rPr>
        <w:t xml:space="preserve">Este capítulo revisa criticamente essas três perspectivas e as sintetiza em uma estrutura unificada — a </w:t>
      </w:r>
      <w:r>
        <w:rPr>
          <w:rFonts w:ascii="Calibri" w:hAnsi="Calibri"/>
          <w:b/>
          <w:i w:val="0"/>
          <w:color w:val="222222"/>
          <w:sz w:val="22"/>
        </w:rPr>
        <w:t>decomposição em três vetores</w:t>
      </w:r>
      <w:r>
        <w:rPr>
          <w:rFonts w:ascii="Calibri" w:hAnsi="Calibri"/>
          <w:b w:val="0"/>
          <w:i w:val="0"/>
          <w:color w:val="222222"/>
          <w:sz w:val="22"/>
        </w:rPr>
        <w:t xml:space="preserve"> —, na qual o efeito do ICRS é resolvido em três mecanismos biomecânicos independentes: deslocamento radial (VR), redistribuição de tensão tangencial (VT) e torque assimétrico (Vτ). Esta decomposição, validada por 34 simulações de elementos finitos apresentadas no Capítulo 10, forma a base mecanicista para o framework de planejamento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2.2 O Princípio Barraquer de Encurtamento de Arco</w:t>
      </w:r>
    </w:p>
    <w:p>
      <w:pPr>
        <w:pStyle w:val="Heading3"/>
      </w:pPr>
      <w:r/>
      <w:r>
        <w:rPr>
          <w:rFonts w:ascii="Calibri" w:hAnsi="Calibri"/>
          <w:b w:val="0"/>
          <w:i w:val="0"/>
          <w:color w:val="1B365D"/>
          <w:sz w:val="24"/>
        </w:rPr>
        <w:t>O Conceito Original</w:t>
      </w:r>
    </w:p>
    <w:p>
      <w:r>
        <w:rPr>
          <w:rFonts w:ascii="Calibri" w:hAnsi="Calibri"/>
          <w:b w:val="0"/>
          <w:i w:val="0"/>
          <w:color w:val="222222"/>
          <w:sz w:val="22"/>
        </w:rPr>
        <w:t xml:space="preserve">A base intelectual para o ICRS remonta a José I. Barraquer, que propôs em 1964 que a inserção de material no estroma corneano poderia modificar sua curvatura através do </w:t>
      </w:r>
      <w:r>
        <w:rPr>
          <w:rFonts w:ascii="Calibri" w:hAnsi="Calibri"/>
          <w:b/>
          <w:i w:val="0"/>
          <w:color w:val="222222"/>
          <w:sz w:val="22"/>
        </w:rPr>
        <w:t>princípio do encurtamento de arco</w:t>
      </w:r>
      <w:r>
        <w:rPr>
          <w:rFonts w:ascii="Calibri" w:hAnsi="Calibri"/>
          <w:b w:val="0"/>
          <w:i w:val="0"/>
          <w:color w:val="222222"/>
          <w:sz w:val="22"/>
        </w:rPr>
        <w:t xml:space="preserve"> (Barraquer, 1964). O conceito é geométrico: para um arco circular de comprimento de corda fixo, o encurtamento do arco aumenta o raio de curvatura. Por outro lado, o alongamento do arco (pela inserção de material) deveria encurvar a trajetória — mas se o material for colocado na córnea </w:t>
      </w:r>
      <w:r>
        <w:rPr>
          <w:rFonts w:ascii="Calibri" w:hAnsi="Calibri"/>
          <w:b w:val="0"/>
          <w:i/>
          <w:color w:val="222222"/>
          <w:sz w:val="22"/>
        </w:rPr>
        <w:t>periférica</w:t>
      </w:r>
      <w:r>
        <w:rPr>
          <w:rFonts w:ascii="Calibri" w:hAnsi="Calibri"/>
          <w:b w:val="0"/>
          <w:i w:val="0"/>
          <w:color w:val="222222"/>
          <w:sz w:val="22"/>
        </w:rPr>
        <w:t xml:space="preserve">, a redistribuição geométrica resultante aplana a córnea </w:t>
      </w:r>
      <w:r>
        <w:rPr>
          <w:rFonts w:ascii="Calibri" w:hAnsi="Calibri"/>
          <w:b w:val="0"/>
          <w:i/>
          <w:color w:val="222222"/>
          <w:sz w:val="22"/>
        </w:rPr>
        <w:t>central</w:t>
      </w:r>
      <w:r>
        <w:rPr>
          <w:rFonts w:ascii="Calibri" w:hAnsi="Calibri"/>
          <w:b w:val="0"/>
          <w:i w:val="0"/>
          <w:color w:val="222222"/>
          <w:sz w:val="22"/>
        </w:rPr>
        <w:t>.</w:t>
      </w:r>
    </w:p>
    <w:p>
      <w:r>
        <w:rPr>
          <w:rFonts w:ascii="Calibri" w:hAnsi="Calibri"/>
          <w:b w:val="0"/>
          <w:i w:val="0"/>
          <w:color w:val="222222"/>
          <w:sz w:val="22"/>
        </w:rPr>
        <w:t xml:space="preserve">Barraquer formulou sua lei da espessura: </w:t>
      </w:r>
      <w:r>
        <w:rPr>
          <w:rFonts w:ascii="Calibri" w:hAnsi="Calibri"/>
          <w:b w:val="0"/>
          <w:i/>
          <w:color w:val="222222"/>
          <w:sz w:val="22"/>
        </w:rPr>
        <w:t>"Se material for adicionado à periferia da córnea ou removido do centro, a córnea aplana. Se material for removido da periferia ou adicionado ao centro, a córnea encurva."</w:t>
      </w:r>
      <w:r>
        <w:rPr>
          <w:rFonts w:ascii="Calibri" w:hAnsi="Calibri"/>
          <w:b w:val="0"/>
          <w:i w:val="0"/>
          <w:color w:val="222222"/>
          <w:sz w:val="22"/>
        </w:rPr>
        <w:t xml:space="preserve"> Esse princípio guiou o design de procedimentos aditivos (ICRS) e subtrativos (LASIK) e continua sendo a explicação mais amplamente citada para a ação do ICRS.</w:t>
      </w:r>
    </w:p>
    <w:p>
      <w:pPr>
        <w:pStyle w:val="Heading3"/>
      </w:pPr>
      <w:r/>
      <w:r>
        <w:rPr>
          <w:rFonts w:ascii="Calibri" w:hAnsi="Calibri"/>
          <w:b w:val="0"/>
          <w:i w:val="0"/>
          <w:color w:val="1B365D"/>
          <w:sz w:val="24"/>
        </w:rPr>
        <w:t>Base Matemática</w:t>
      </w:r>
    </w:p>
    <w:p>
      <w:r>
        <w:rPr>
          <w:rFonts w:ascii="Calibri" w:hAnsi="Calibri"/>
          <w:b w:val="0"/>
          <w:i w:val="0"/>
          <w:color w:val="222222"/>
          <w:sz w:val="22"/>
        </w:rPr>
        <w:t>O fundamento matemático é direto. Considere um arco circular de raio R e comprimento de arco s, subtendendo um ângulo 2α no centro de curvatura. O comprimento da corda é L = 2R sen(α). Se o comprimento do arco for encurtado (s → s − Δs), então para um comprimento de corda L constante, o raio deve aumentar (R → R + ΔR), e a curvatura da superfície κ = 1/R diminui — a superfície aplana. Para a córnea, isso se traduz em uma redução no poder ceratométrico: ΔK ≈ −(n−1)/R² × ΔR, onde n = 1,3375.</w:t>
      </w:r>
    </w:p>
    <w:p>
      <w:pPr>
        <w:pStyle w:val="Heading3"/>
      </w:pPr>
      <w:r/>
      <w:r>
        <w:rPr>
          <w:rFonts w:ascii="Calibri" w:hAnsi="Calibri"/>
          <w:b w:val="0"/>
          <w:i w:val="0"/>
          <w:color w:val="1B365D"/>
          <w:sz w:val="24"/>
        </w:rPr>
        <w:t>Limitações</w:t>
      </w:r>
    </w:p>
    <w:p>
      <w:r>
        <w:rPr>
          <w:rFonts w:ascii="Calibri" w:hAnsi="Calibri"/>
          <w:b w:val="0"/>
          <w:i w:val="0"/>
          <w:color w:val="222222"/>
          <w:sz w:val="22"/>
        </w:rPr>
        <w:t>O modelo de encurtamento de arco é atraente por sua simplicidade, mas incompleto em vários aspectos:</w:t>
      </w:r>
    </w:p>
    <w:p>
      <w:pPr>
        <w:pStyle w:val="ListNumber"/>
        <w:spacing w:before="40" w:after="80" w:line="276" w:lineRule="auto"/>
      </w:pPr>
      <w:r>
        <w:rPr>
          <w:rFonts w:ascii="Calibri" w:hAnsi="Calibri"/>
          <w:b/>
          <w:i w:val="0"/>
          <w:color w:val="222222"/>
          <w:sz w:val="22"/>
        </w:rPr>
        <w:t>Explica o aplanamento, mas não a regularização do astigmatismo.</w:t>
      </w:r>
      <w:r>
        <w:rPr>
          <w:rFonts w:ascii="Calibri" w:hAnsi="Calibri"/>
          <w:b w:val="0"/>
          <w:i w:val="0"/>
          <w:color w:val="222222"/>
          <w:sz w:val="22"/>
        </w:rPr>
        <w:t xml:space="preserve"> Muitos pacientes apresentam redução significativa no cilindro e nas aberrações de alta ordem após o ICRS — efeitos que não podem ser explicados por uma simples mudança no comprimento do arco.</w:t>
      </w:r>
    </w:p>
    <w:p>
      <w:pPr>
        <w:pStyle w:val="ListNumber"/>
        <w:spacing w:before="40" w:after="80" w:line="276" w:lineRule="auto"/>
      </w:pPr>
      <w:r>
        <w:rPr>
          <w:rFonts w:ascii="Calibri" w:hAnsi="Calibri"/>
          <w:b/>
          <w:i w:val="0"/>
          <w:color w:val="222222"/>
          <w:sz w:val="22"/>
        </w:rPr>
        <w:t>Não explica o reposicionamento do ápice.</w:t>
      </w:r>
      <w:r>
        <w:rPr>
          <w:rFonts w:ascii="Calibri" w:hAnsi="Calibri"/>
          <w:b w:val="0"/>
          <w:i w:val="0"/>
          <w:color w:val="222222"/>
          <w:sz w:val="22"/>
        </w:rPr>
        <w:t xml:space="preserve"> No ceratocone, o ápice do cone frequentemente está deslocado do eixo visual, e configurações assimétricas de ICRS podem migrar o ápice — um mecanismo que está fora do escopo do encurtamento do arco.</w:t>
      </w:r>
    </w:p>
    <w:p>
      <w:pPr>
        <w:pStyle w:val="ListNumber"/>
        <w:spacing w:before="40" w:after="80" w:line="276" w:lineRule="auto"/>
      </w:pPr>
      <w:r>
        <w:rPr>
          <w:rFonts w:ascii="Calibri" w:hAnsi="Calibri"/>
          <w:b/>
          <w:i w:val="0"/>
          <w:color w:val="222222"/>
          <w:sz w:val="22"/>
        </w:rPr>
        <w:t>O conceito de "limbo artificial" foi refutado.</w:t>
      </w:r>
      <w:r>
        <w:rPr>
          <w:rFonts w:ascii="Calibri" w:hAnsi="Calibri"/>
          <w:b w:val="0"/>
          <w:i w:val="0"/>
          <w:color w:val="222222"/>
          <w:sz w:val="22"/>
        </w:rPr>
        <w:t xml:space="preserve"> Uma extensão do modelo de encurtamento do arco propôs que o ICRS cria um limbo funcional — uma barreira de endurecimento circunferencial que mimetiza o anel limbal natural. No entanto, as análises de FEM demonstraram que os ICRS de arco parcial não criam um endurecimento global; eles criam restrições locais com efeitos paradoxais no deslocamento apical (ver Seção 2.4).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2.3 Deslocamento de Volume e Redistribuição de Tensão</w:t>
      </w:r>
    </w:p>
    <w:p>
      <w:pPr>
        <w:pStyle w:val="Heading3"/>
      </w:pPr>
      <w:r/>
      <w:r>
        <w:rPr>
          <w:rFonts w:ascii="Calibri" w:hAnsi="Calibri"/>
          <w:b w:val="0"/>
          <w:i w:val="0"/>
          <w:color w:val="1B365D"/>
          <w:sz w:val="24"/>
        </w:rPr>
        <w:t>O Estudo de FEM de Kling e Marcos</w:t>
      </w:r>
    </w:p>
    <w:p>
      <w:r>
        <w:rPr>
          <w:rFonts w:ascii="Calibri" w:hAnsi="Calibri"/>
          <w:b w:val="0"/>
          <w:i w:val="0"/>
          <w:color w:val="222222"/>
          <w:sz w:val="22"/>
        </w:rPr>
        <w:t xml:space="preserve">Uma explicação mecanicista mais rigorosa surgiu do trabalho de elementos finitos de Kling e Marcos (2013), que modelaram a implantação de ICRS em uma córnea hiperelástica e analisaram os campos de deslocamento e de tensão (stress) resultantes. Sua principal conclusão foi que o mecanismo dominante é o </w:t>
      </w:r>
      <w:r>
        <w:rPr>
          <w:rFonts w:ascii="Calibri" w:hAnsi="Calibri"/>
          <w:b/>
          <w:i w:val="0"/>
          <w:color w:val="222222"/>
          <w:sz w:val="22"/>
        </w:rPr>
        <w:t>deslocamento de volume</w:t>
      </w:r>
      <w:r>
        <w:rPr>
          <w:rFonts w:ascii="Calibri" w:hAnsi="Calibri"/>
          <w:b w:val="0"/>
          <w:i w:val="0"/>
          <w:color w:val="222222"/>
          <w:sz w:val="22"/>
        </w:rPr>
        <w:t xml:space="preserve"> — o espaço físico ocupado pelo segmento de anel desloca o estroma circundante radialmente, alterando a curvatura local. A contribuição do encurtamento do arco estava presente, mas era secundária.</w:t>
      </w:r>
    </w:p>
    <w:p>
      <w:r>
        <w:rPr>
          <w:rFonts w:ascii="Calibri" w:hAnsi="Calibri"/>
          <w:b w:val="0"/>
          <w:i w:val="0"/>
          <w:color w:val="222222"/>
          <w:sz w:val="22"/>
        </w:rPr>
        <w:t>O mecanismo de deslocamento de volume opera da seguinte forma: o ICRS ocupa um volume finito dentro do estroma (tipicamente 0,5–1,5 mm³, dependendo das dimensões). Esse volume não pode ser comprimido no tecido circundante (o estroma é quase incompressível); em vez disso, o tecido deve acomodar o implante deslocando-se radialmente. O deslocamento é maior adjacente ao anel e atenua-se com a distância, produzindo uma alteração característica da curvatura — aplanamento central e encurvamento na posição do anel.</w:t>
      </w:r>
    </w:p>
    <w:p>
      <w:pPr>
        <w:pStyle w:val="Heading3"/>
      </w:pPr>
      <w:r/>
      <w:r>
        <w:rPr>
          <w:rFonts w:ascii="Calibri" w:hAnsi="Calibri"/>
          <w:b w:val="0"/>
          <w:i w:val="0"/>
          <w:color w:val="1B365D"/>
          <w:sz w:val="24"/>
        </w:rPr>
        <w:t>Redistribuição de Tensão (Stress): A Perspectiva de Dupps</w:t>
      </w:r>
    </w:p>
    <w:p>
      <w:r>
        <w:rPr>
          <w:rFonts w:ascii="Calibri" w:hAnsi="Calibri"/>
          <w:b w:val="0"/>
          <w:i w:val="0"/>
          <w:color w:val="222222"/>
          <w:sz w:val="22"/>
        </w:rPr>
        <w:t xml:space="preserve">Dupps e Roberts (2014) enfatizaram um mecanismo complementar: a </w:t>
      </w:r>
      <w:r>
        <w:rPr>
          <w:rFonts w:ascii="Calibri" w:hAnsi="Calibri"/>
          <w:b/>
          <w:i w:val="0"/>
          <w:color w:val="222222"/>
          <w:sz w:val="22"/>
        </w:rPr>
        <w:t>redistribuição de tensão (stress)</w:t>
      </w:r>
      <w:r>
        <w:rPr>
          <w:rFonts w:ascii="Calibri" w:hAnsi="Calibri"/>
          <w:b w:val="0"/>
          <w:i w:val="0"/>
          <w:color w:val="222222"/>
          <w:sz w:val="22"/>
        </w:rPr>
        <w:t>. O ICRS, sendo muito mais rígido do que o estroma circundante (módulo do PMMA ~3 GPa vs. estroma ~0,2 MPa), atua como uma restrição rígida dentro de uma casca deformável sob pressão. Essa restrição força o campo de tensão (stress) impulsionado pela PIO a se redistribuir — a tensão (stress) que normalmente seria distribuída de forma relativamente uniforme ao longo da rede de colágeno agora se concentra no anel e próximo a ele.</w:t>
      </w:r>
    </w:p>
    <w:p>
      <w:r>
        <w:rPr>
          <w:rFonts w:ascii="Calibri" w:hAnsi="Calibri"/>
          <w:b w:val="0"/>
          <w:i w:val="0"/>
          <w:color w:val="222222"/>
          <w:sz w:val="22"/>
        </w:rPr>
        <w:t xml:space="preserve">A principal percepção dessa perspectiva é que o ICRS não "empurra" a córnea para uma nova forma; em vez disso, ele </w:t>
      </w:r>
      <w:r>
        <w:rPr>
          <w:rFonts w:ascii="Calibri" w:hAnsi="Calibri"/>
          <w:b/>
          <w:i w:val="0"/>
          <w:color w:val="222222"/>
          <w:sz w:val="22"/>
        </w:rPr>
        <w:t>reorganiza a distribuição de tensão (stress)</w:t>
      </w:r>
      <w:r>
        <w:rPr>
          <w:rFonts w:ascii="Calibri" w:hAnsi="Calibri"/>
          <w:b w:val="0"/>
          <w:i w:val="0"/>
          <w:color w:val="222222"/>
          <w:sz w:val="22"/>
        </w:rPr>
        <w:t>, e a nova forma é a configuração de equilíbrio da córnea sob o campo de tensão (stress) modificado. Essa distinção não é meramente semântica — ela tem implicações diretas para a compreensão do motivo pelo qual o efeito clínico depende dos parâmetros do anel, da biomecânica específica do paciente e da profundidade de implantação.</w:t>
      </w:r>
    </w:p>
    <w:p>
      <w:r>
        <w:rPr>
          <w:rFonts w:ascii="Calibri" w:hAnsi="Calibri"/>
          <w:b w:val="0"/>
          <w:i w:val="0"/>
          <w:color w:val="222222"/>
          <w:sz w:val="22"/>
        </w:rPr>
        <w:t xml:space="preserve">Nossos dados de FEM confirmam isso: uma córnea basal sob 15 mmHg de PIO mostra um deslocamento apical de </w:t>
      </w:r>
      <w:r>
        <w:rPr>
          <w:rFonts w:ascii="Calibri" w:hAnsi="Calibri"/>
          <w:b/>
          <w:i w:val="0"/>
          <w:color w:val="222222"/>
          <w:sz w:val="22"/>
        </w:rPr>
        <w:t>360,9 μm</w:t>
      </w:r>
      <w:r>
        <w:rPr>
          <w:rFonts w:ascii="Calibri" w:hAnsi="Calibri"/>
          <w:b w:val="0"/>
          <w:i w:val="0"/>
          <w:color w:val="222222"/>
          <w:sz w:val="22"/>
        </w:rPr>
        <w:t xml:space="preserve">. Com um ICRS circunferencial completo (360°), esse valor cai para </w:t>
      </w:r>
      <w:r>
        <w:rPr>
          <w:rFonts w:ascii="Calibri" w:hAnsi="Calibri"/>
          <w:b/>
          <w:i w:val="0"/>
          <w:color w:val="222222"/>
          <w:sz w:val="22"/>
        </w:rPr>
        <w:t>125,9 μm</w:t>
      </w:r>
      <w:r>
        <w:rPr>
          <w:rFonts w:ascii="Calibri" w:hAnsi="Calibri"/>
          <w:b w:val="0"/>
          <w:i w:val="0"/>
          <w:color w:val="222222"/>
          <w:sz w:val="22"/>
        </w:rPr>
        <w:t xml:space="preserve"> — uma redução de 65%. O anel completo cria uma barreira circunferencial que resiste à expansão radial e altera profundamente o campo de tensão (stress). Isso não é encurtamento de arco; é redistribuição de tensão (stress) em escala global.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2.4 O Paradoxo do ICRS: Por que Arcos Parciais Não Aplanam</w:t>
      </w:r>
    </w:p>
    <w:p>
      <w:pPr>
        <w:pStyle w:val="Heading3"/>
      </w:pPr>
      <w:r/>
      <w:r>
        <w:rPr>
          <w:rFonts w:ascii="Calibri" w:hAnsi="Calibri"/>
          <w:b w:val="0"/>
          <w:i w:val="0"/>
          <w:color w:val="1B365D"/>
          <w:sz w:val="24"/>
        </w:rPr>
        <w:t>A Descoberta Contraintuitiva</w:t>
      </w:r>
    </w:p>
    <w:p>
      <w:r>
        <w:rPr>
          <w:rFonts w:ascii="Calibri" w:hAnsi="Calibri"/>
          <w:b w:val="0"/>
          <w:i w:val="0"/>
          <w:color w:val="222222"/>
          <w:sz w:val="22"/>
        </w:rPr>
        <w:t xml:space="preserve">Talvez a descoberta mais reveladora de nossas simulações de FEM seja o que chamamos de </w:t>
      </w:r>
      <w:r>
        <w:rPr>
          <w:rFonts w:ascii="Calibri" w:hAnsi="Calibri"/>
          <w:b/>
          <w:i w:val="0"/>
          <w:color w:val="222222"/>
          <w:sz w:val="22"/>
        </w:rPr>
        <w:t>paradoxo do ICRS</w:t>
      </w:r>
      <w:r>
        <w:rPr>
          <w:rFonts w:ascii="Calibri" w:hAnsi="Calibri"/>
          <w:b w:val="0"/>
          <w:i w:val="0"/>
          <w:color w:val="222222"/>
          <w:sz w:val="22"/>
        </w:rPr>
        <w:t xml:space="preserve">: os segmentos de anel de arco parcial (90°–320°) na verdade </w:t>
      </w:r>
      <w:r>
        <w:rPr>
          <w:rFonts w:ascii="Calibri" w:hAnsi="Calibri"/>
          <w:b/>
          <w:i w:val="0"/>
          <w:color w:val="222222"/>
          <w:sz w:val="22"/>
        </w:rPr>
        <w:t>aumentam</w:t>
      </w:r>
      <w:r>
        <w:rPr>
          <w:rFonts w:ascii="Calibri" w:hAnsi="Calibri"/>
          <w:b w:val="0"/>
          <w:i w:val="0"/>
          <w:color w:val="222222"/>
          <w:sz w:val="22"/>
        </w:rPr>
        <w:t xml:space="preserve"> o deslocamento apical em comparação com a linha de base não restrita, enquanto apenas o anel completo (360°) produz a redução esperada.</w:t>
      </w:r>
    </w:p>
    <w:p>
      <w:r>
        <w:rPr>
          <w:rFonts w:ascii="Calibri" w:hAnsi="Calibri"/>
          <w:b/>
          <w:i w:val="0"/>
          <w:color w:val="222222"/>
          <w:sz w:val="22"/>
        </w:rPr>
        <w:t>Tabela 2.1.</w:t>
      </w:r>
      <w:r>
        <w:rPr>
          <w:rFonts w:ascii="Calibri" w:hAnsi="Calibri"/>
          <w:b w:val="0"/>
          <w:i w:val="0"/>
          <w:color w:val="222222"/>
          <w:sz w:val="22"/>
        </w:rPr>
        <w:t xml:space="preserve"> Deslocamento apical (uz) como função do comprimento do arco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uz ápice (μm)</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Alteração vs. linha de base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ICRS)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360.9</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−65%</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369.7</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372.3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375.1</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385.0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390.3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bl>
    <w:p>
      <w:pPr>
        <w:spacing w:before="120" w:after="120"/>
      </w:pPr>
    </w:p>
    <w:p>
      <w:r>
        <w:rPr>
          <w:rFonts w:ascii="Calibri" w:hAnsi="Calibri"/>
          <w:b w:val="0"/>
          <w:i w:val="0"/>
          <w:color w:val="222222"/>
          <w:sz w:val="22"/>
        </w:rPr>
        <w:t xml:space="preserve">Este resultado parece contradizer a experiência clínica — os cirurgiões observam aplanamento após a implantação de ICRS, não encurvamento. Mas o paradoxo se resolve quando se reconhece a distinção entre </w:t>
      </w:r>
      <w:r>
        <w:rPr>
          <w:rFonts w:ascii="Calibri" w:hAnsi="Calibri"/>
          <w:b/>
          <w:i w:val="0"/>
          <w:color w:val="222222"/>
          <w:sz w:val="22"/>
        </w:rPr>
        <w:t>deslocamento</w:t>
      </w:r>
      <w:r>
        <w:rPr>
          <w:rFonts w:ascii="Calibri" w:hAnsi="Calibri"/>
          <w:b w:val="0"/>
          <w:i w:val="0"/>
          <w:color w:val="222222"/>
          <w:sz w:val="22"/>
        </w:rPr>
        <w:t xml:space="preserve"> e </w:t>
      </w:r>
      <w:r>
        <w:rPr>
          <w:rFonts w:ascii="Calibri" w:hAnsi="Calibri"/>
          <w:b/>
          <w:i w:val="0"/>
          <w:color w:val="222222"/>
          <w:sz w:val="22"/>
        </w:rPr>
        <w:t>curvatura</w:t>
      </w:r>
      <w:r>
        <w:rPr>
          <w:rFonts w:ascii="Calibri" w:hAnsi="Calibri"/>
          <w:b w:val="0"/>
          <w:i w:val="0"/>
          <w:color w:val="222222"/>
          <w:sz w:val="22"/>
        </w:rPr>
        <w:t>.</w:t>
      </w:r>
    </w:p>
    <w:p>
      <w:pPr>
        <w:pStyle w:val="Heading3"/>
      </w:pPr>
      <w:r/>
      <w:r>
        <w:rPr>
          <w:rFonts w:ascii="Calibri" w:hAnsi="Calibri"/>
          <w:b w:val="0"/>
          <w:i w:val="0"/>
          <w:color w:val="1B365D"/>
          <w:sz w:val="24"/>
        </w:rPr>
        <w:t>Explicação Física</w:t>
      </w:r>
    </w:p>
    <w:p>
      <w:r>
        <w:rPr>
          <w:rFonts w:ascii="Calibri" w:hAnsi="Calibri"/>
          <w:b w:val="0"/>
          <w:i w:val="0"/>
          <w:color w:val="222222"/>
          <w:sz w:val="22"/>
        </w:rPr>
        <w:t xml:space="preserve">O ICRS de arco parcial restringe o deslocamento em apenas um setor da circunferência corneana. No setor restrito, o estroma não pode se deformar radialmente. A PIO, contudo, continua a carregar toda a superfície endotelial uniformemente. A tensão (stress) que normalmente seria distribuída por toda a circunferência agora está concentrada nos setores </w:t>
      </w:r>
      <w:r>
        <w:rPr>
          <w:rFonts w:ascii="Calibri" w:hAnsi="Calibri"/>
          <w:b w:val="0"/>
          <w:i/>
          <w:color w:val="222222"/>
          <w:sz w:val="22"/>
        </w:rPr>
        <w:t>não restritos</w:t>
      </w:r>
      <w:r>
        <w:rPr>
          <w:rFonts w:ascii="Calibri" w:hAnsi="Calibri"/>
          <w:b w:val="0"/>
          <w:i w:val="0"/>
          <w:color w:val="222222"/>
          <w:sz w:val="22"/>
        </w:rPr>
        <w:t>, produzindo maior deslocamento nessas regiões — incluindo o ápice.</w:t>
      </w:r>
    </w:p>
    <w:p>
      <w:r>
        <w:rPr>
          <w:rFonts w:ascii="Calibri" w:hAnsi="Calibri"/>
          <w:b w:val="0"/>
          <w:i w:val="0"/>
          <w:color w:val="222222"/>
          <w:sz w:val="22"/>
        </w:rPr>
        <w:t>O resultado é análogo a apertar um balão parcialmente inflado em um ponto: a região comprimida permanece plana, mas a região não comprimida protrui mais. O deslocamento apical líquido aumenta porque a restrição parcial cria uma distribuição de tensão (stress) assimétrica que direciona mais deformação centralmente.</w:t>
      </w:r>
    </w:p>
    <w:p>
      <w:r>
        <w:rPr>
          <w:rFonts w:ascii="Calibri" w:hAnsi="Calibri"/>
          <w:b w:val="0"/>
          <w:i w:val="0"/>
          <w:color w:val="222222"/>
          <w:sz w:val="22"/>
        </w:rPr>
        <w:t>O anel completo (360°) se comporta de maneira diferente porque restringe toda a circunferência, criando uma barreira completa. Não há setor não restrito para absorver a tensão (stress) redistribuída. Em vez disso, o anel atua como um anel rígido, reduzindo efetivamente o vão não suportado da córnea do diâmetro total para o diâmetro interno do anel, diminuindo assim a curvatura efetiva e o deslocamento apical.</w:t>
      </w:r>
    </w:p>
    <w:p>
      <w:pPr>
        <w:pStyle w:val="Heading3"/>
      </w:pPr>
      <w:r/>
      <w:r>
        <w:rPr>
          <w:rFonts w:ascii="Calibri" w:hAnsi="Calibri"/>
          <w:b w:val="0"/>
          <w:i w:val="0"/>
          <w:color w:val="1B365D"/>
          <w:sz w:val="24"/>
        </w:rPr>
        <w:t>Implicação Clínica</w:t>
      </w:r>
    </w:p>
    <w:p>
      <w:r>
        <w:rPr>
          <w:rFonts w:ascii="Calibri" w:hAnsi="Calibri"/>
          <w:b w:val="0"/>
          <w:i w:val="0"/>
          <w:color w:val="222222"/>
          <w:sz w:val="22"/>
        </w:rPr>
        <w:t xml:space="preserve">Essa descoberta tem uma implicação clínica profunda: </w:t>
      </w:r>
      <w:r>
        <w:rPr>
          <w:rFonts w:ascii="Calibri" w:hAnsi="Calibri"/>
          <w:b/>
          <w:i w:val="0"/>
          <w:color w:val="222222"/>
          <w:sz w:val="22"/>
        </w:rPr>
        <w:t>os ICRS de arco parcial não aplanam a córnea reduzindo o deslocamento apical. Eles modificam a córnea redistribuindo a tensão tangencial.</w:t>
      </w:r>
      <w:r>
        <w:rPr>
          <w:rFonts w:ascii="Calibri" w:hAnsi="Calibri"/>
          <w:b w:val="0"/>
          <w:i w:val="0"/>
          <w:color w:val="222222"/>
          <w:sz w:val="22"/>
        </w:rPr>
        <w:t xml:space="preserve"> O ΔK clínico observado após a implantação de ICRS é um efeito de curvatura de superfície — uma alteração na </w:t>
      </w:r>
      <w:r>
        <w:rPr>
          <w:rFonts w:ascii="Calibri" w:hAnsi="Calibri"/>
          <w:b w:val="0"/>
          <w:i/>
          <w:color w:val="222222"/>
          <w:sz w:val="22"/>
        </w:rPr>
        <w:t>relação</w:t>
      </w:r>
      <w:r>
        <w:rPr>
          <w:rFonts w:ascii="Calibri" w:hAnsi="Calibri"/>
          <w:b w:val="0"/>
          <w:i w:val="0"/>
          <w:color w:val="222222"/>
          <w:sz w:val="22"/>
        </w:rPr>
        <w:t xml:space="preserve"> entre a curvatura local e a esfera de melhor ajuste (best-fit sphere) de referência — e não uma simples redução de deslocamento.</w:t>
      </w:r>
    </w:p>
    <w:p>
      <w:r>
        <w:rPr>
          <w:rFonts w:ascii="Calibri" w:hAnsi="Calibri"/>
          <w:b w:val="0"/>
          <w:i w:val="0"/>
          <w:color w:val="222222"/>
          <w:sz w:val="22"/>
        </w:rPr>
        <w:t>É por isso que o VT (redistribuição de tensão tangencial) é o mecanismo primário para os ICRS de arco parcial, enquanto o VR (redução do deslocamento radial) é relevante apenas para o anel completo. Compreender essa distinção é essencial para o planejamento racional do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2.5 A Decomposição em Três Vetores: VR, VT, Vτ</w:t>
      </w:r>
    </w:p>
    <w:p>
      <w:pPr>
        <w:pStyle w:val="Heading3"/>
      </w:pPr>
      <w:r/>
      <w:r>
        <w:rPr>
          <w:rFonts w:ascii="Calibri" w:hAnsi="Calibri"/>
          <w:b w:val="0"/>
          <w:i w:val="0"/>
          <w:color w:val="1B365D"/>
          <w:sz w:val="24"/>
        </w:rPr>
        <w:t>A Necessidade de uma Decomposição</w:t>
      </w:r>
    </w:p>
    <w:p>
      <w:r>
        <w:rPr>
          <w:rFonts w:ascii="Calibri" w:hAnsi="Calibri"/>
          <w:b w:val="0"/>
          <w:i w:val="0"/>
          <w:color w:val="222222"/>
          <w:sz w:val="22"/>
        </w:rPr>
        <w:t xml:space="preserve">A análise precedente revela que o efeito do ICRS não é um fenômeno único, mas sim um compósito de múltiplos mecanismos, cada um com diferentes sensibilidades aos parâmetros do anel. Para tornar essa complexidade tratável para a tomada de decisões clínicas, propomos a decomposição do efeito do ICRS em três </w:t>
      </w:r>
      <w:r>
        <w:rPr>
          <w:rFonts w:ascii="Calibri" w:hAnsi="Calibri"/>
          <w:b/>
          <w:i w:val="0"/>
          <w:color w:val="222222"/>
          <w:sz w:val="22"/>
        </w:rPr>
        <w:t>vetores biomecânicos</w:t>
      </w:r>
      <w:r>
        <w:rPr>
          <w:rFonts w:ascii="Calibri" w:hAnsi="Calibri"/>
          <w:b w:val="0"/>
          <w:i w:val="0"/>
          <w:color w:val="222222"/>
          <w:sz w:val="22"/>
        </w:rPr>
        <w:t xml:space="preserve"> independentes:</w:t>
      </w:r>
    </w:p>
    <w:p>
      <w:pPr>
        <w:pStyle w:val="Heading3"/>
      </w:pPr>
      <w:r/>
      <w:r>
        <w:rPr>
          <w:rFonts w:ascii="Calibri" w:hAnsi="Calibri"/>
          <w:b w:val="0"/>
          <w:i w:val="0"/>
          <w:color w:val="1B365D"/>
          <w:sz w:val="24"/>
        </w:rPr>
        <w:t>VR — O Vetor Radial</w:t>
      </w:r>
    </w:p>
    <w:p>
      <w:r>
        <w:rPr>
          <w:rFonts w:ascii="Calibri" w:hAnsi="Calibri"/>
          <w:b/>
          <w:i w:val="0"/>
          <w:color w:val="222222"/>
          <w:sz w:val="22"/>
        </w:rPr>
        <w:t>Definição:</w:t>
      </w:r>
      <w:r>
        <w:rPr>
          <w:rFonts w:ascii="Calibri" w:hAnsi="Calibri"/>
          <w:b w:val="0"/>
          <w:i w:val="0"/>
          <w:color w:val="222222"/>
          <w:sz w:val="22"/>
        </w:rPr>
        <w:t xml:space="preserve"> VR é a componente radial do campo de deslocamento induzido pelo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VR(r, θ) = Δuᵣ = [ux·cos(θ) + uy·sin(θ)]_final − [ux·cos(θ) + uy·sin(θ)]_initial</w:t>
            </w:r>
          </w:p>
        </w:tc>
      </w:tr>
    </w:tbl>
    <w:p>
      <w:pPr>
        <w:spacing w:before="80" w:after="80"/>
      </w:pPr>
    </w:p>
    <w:p>
      <w:r>
        <w:rPr>
          <w:rFonts w:ascii="Calibri" w:hAnsi="Calibri"/>
          <w:b/>
          <w:i w:val="0"/>
          <w:color w:val="222222"/>
          <w:sz w:val="22"/>
        </w:rPr>
        <w:t>Correlação clínica:</w:t>
      </w:r>
      <w:r>
        <w:rPr>
          <w:rFonts w:ascii="Calibri" w:hAnsi="Calibri"/>
          <w:b w:val="0"/>
          <w:i w:val="0"/>
          <w:color w:val="222222"/>
          <w:sz w:val="22"/>
        </w:rPr>
        <w:t xml:space="preserve"> O VR controla o aplanamento corneano (ΔK). Um VR maior na zona central corresponde a um maior aplanamento.</w:t>
      </w:r>
    </w:p>
    <w:p>
      <w:r>
        <w:rPr>
          <w:rFonts w:ascii="Calibri" w:hAnsi="Calibri"/>
          <w:b/>
          <w:i w:val="0"/>
          <w:color w:val="222222"/>
          <w:sz w:val="22"/>
        </w:rPr>
        <w:t>Parâmetro do anel:</w:t>
      </w:r>
      <w:r>
        <w:rPr>
          <w:rFonts w:ascii="Calibri" w:hAnsi="Calibri"/>
          <w:b w:val="0"/>
          <w:i w:val="0"/>
          <w:color w:val="222222"/>
          <w:sz w:val="22"/>
        </w:rPr>
        <w:t xml:space="preserve"> O VR é modulado principalmente pela </w:t>
      </w:r>
      <w:r>
        <w:rPr>
          <w:rFonts w:ascii="Calibri" w:hAnsi="Calibri"/>
          <w:b/>
          <w:i w:val="0"/>
          <w:color w:val="222222"/>
          <w:sz w:val="22"/>
        </w:rPr>
        <w:t>espessura do anel</w:t>
      </w:r>
      <w:r>
        <w:rPr>
          <w:rFonts w:ascii="Calibri" w:hAnsi="Calibri"/>
          <w:b w:val="0"/>
          <w:i w:val="0"/>
          <w:color w:val="222222"/>
          <w:sz w:val="22"/>
        </w:rPr>
        <w:t xml:space="preserve"> (mecanismo de deslocamento de volume). Nossos dados de FEM demonstram que o VR central é insensível ao comprimento do arco: ele permanece em 19,2–19,9 μm em todos os arcos parciais (90°–320°), variando menos de 4%. Apenas o anel completo (360°) reduz o VR para 8,89 μm. Esse desacoplamento — VR em relação ao comprimento do arco — é uma descoberta fundamental.</w:t>
      </w:r>
    </w:p>
    <w:p>
      <w:pPr>
        <w:pStyle w:val="Heading3"/>
      </w:pPr>
      <w:r/>
      <w:r>
        <w:rPr>
          <w:rFonts w:ascii="Calibri" w:hAnsi="Calibri"/>
          <w:b w:val="0"/>
          <w:i w:val="0"/>
          <w:color w:val="1B365D"/>
          <w:sz w:val="24"/>
        </w:rPr>
        <w:t>VT — O Vetor Tangencial</w:t>
      </w:r>
    </w:p>
    <w:p>
      <w:r>
        <w:rPr>
          <w:rFonts w:ascii="Calibri" w:hAnsi="Calibri"/>
          <w:b/>
          <w:i w:val="0"/>
          <w:color w:val="222222"/>
          <w:sz w:val="22"/>
        </w:rPr>
        <w:t>Definição:</w:t>
      </w:r>
      <w:r>
        <w:rPr>
          <w:rFonts w:ascii="Calibri" w:hAnsi="Calibri"/>
          <w:b w:val="0"/>
          <w:i w:val="0"/>
          <w:color w:val="222222"/>
          <w:sz w:val="22"/>
        </w:rPr>
        <w:t xml:space="preserve"> VT é a alteração na tensão tangencial (hoop stress) induzida pelo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VT(r, θ) = Δσ_θθ = [σ_θθ]_final − [σ_θθ]_initial</w:t>
            </w:r>
          </w:p>
        </w:tc>
      </w:tr>
    </w:tbl>
    <w:p>
      <w:pPr>
        <w:spacing w:before="80" w:after="80"/>
      </w:pPr>
    </w:p>
    <w:p>
      <w:r>
        <w:rPr>
          <w:rFonts w:ascii="Calibri" w:hAnsi="Calibri"/>
          <w:b w:val="0"/>
          <w:i w:val="0"/>
          <w:color w:val="222222"/>
          <w:sz w:val="22"/>
        </w:rPr>
        <w:t>onde σ_θθ é obtido por transformação tensorial da tensão Cauchy cartesiana.</w:t>
      </w:r>
    </w:p>
    <w:p>
      <w:r>
        <w:rPr>
          <w:rFonts w:ascii="Calibri" w:hAnsi="Calibri"/>
          <w:b/>
          <w:i w:val="0"/>
          <w:color w:val="222222"/>
          <w:sz w:val="22"/>
        </w:rPr>
        <w:t>Correlação clínica:</w:t>
      </w:r>
      <w:r>
        <w:rPr>
          <w:rFonts w:ascii="Calibri" w:hAnsi="Calibri"/>
          <w:b w:val="0"/>
          <w:i w:val="0"/>
          <w:color w:val="222222"/>
          <w:sz w:val="22"/>
        </w:rPr>
        <w:t xml:space="preserve"> O VT controla a regularização do astigmatismo (ΔCyl). Uma distribuição de σ_θθ mais uniforme corresponde a um astigmatismo mais regular.</w:t>
      </w:r>
    </w:p>
    <w:p>
      <w:r>
        <w:rPr>
          <w:rFonts w:ascii="Calibri" w:hAnsi="Calibri"/>
          <w:b/>
          <w:i w:val="0"/>
          <w:color w:val="222222"/>
          <w:sz w:val="22"/>
        </w:rPr>
        <w:t>Parâmetro do anel:</w:t>
      </w:r>
      <w:r>
        <w:rPr>
          <w:rFonts w:ascii="Calibri" w:hAnsi="Calibri"/>
          <w:b w:val="0"/>
          <w:i w:val="0"/>
          <w:color w:val="222222"/>
          <w:sz w:val="22"/>
        </w:rPr>
        <w:t xml:space="preserve"> O VT é modulado principalmente pelo </w:t>
      </w:r>
      <w:r>
        <w:rPr>
          <w:rFonts w:ascii="Calibri" w:hAnsi="Calibri"/>
          <w:b/>
          <w:i w:val="0"/>
          <w:color w:val="222222"/>
          <w:sz w:val="22"/>
        </w:rPr>
        <w:t>comprimento do arco</w:t>
      </w:r>
      <w:r>
        <w:rPr>
          <w:rFonts w:ascii="Calibri" w:hAnsi="Calibri"/>
          <w:b w:val="0"/>
          <w:i w:val="0"/>
          <w:color w:val="222222"/>
          <w:sz w:val="22"/>
        </w:rPr>
        <w:t>. Nossos dados de FEM mostram uma diminuição de forma monotônica: o VT cai de 7,78 kPa (linha de base) para 7,20 kPa (arco de 320°), seguindo a relação empírica:</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VT(arc°) = −0.0018 × arc° + 7.79    (R² = 0.94)</w:t>
            </w:r>
          </w:p>
        </w:tc>
      </w:tr>
    </w:tbl>
    <w:p>
      <w:pPr>
        <w:spacing w:before="80" w:after="80"/>
      </w:pPr>
    </w:p>
    <w:p>
      <w:r>
        <w:rPr>
          <w:rFonts w:ascii="Calibri" w:hAnsi="Calibri"/>
          <w:b w:val="0"/>
          <w:i w:val="0"/>
          <w:color w:val="222222"/>
          <w:sz w:val="22"/>
        </w:rPr>
        <w:t>Cada grau adicional de arco reduz a tensão tangencial global em 0,0018 kPa. Essa monotonicidade fornece um guia quantitativo para a seleção do comprimento do arco.</w:t>
      </w:r>
    </w:p>
    <w:p>
      <w:pPr>
        <w:pStyle w:val="Heading3"/>
      </w:pPr>
      <w:r/>
      <w:r>
        <w:rPr>
          <w:rFonts w:ascii="Calibri" w:hAnsi="Calibri"/>
          <w:b w:val="0"/>
          <w:i w:val="0"/>
          <w:color w:val="1B365D"/>
          <w:sz w:val="24"/>
        </w:rPr>
        <w:t>Vτ — O Vetor de Torque</w:t>
      </w:r>
    </w:p>
    <w:p>
      <w:r>
        <w:rPr>
          <w:rFonts w:ascii="Calibri" w:hAnsi="Calibri"/>
          <w:b/>
          <w:i w:val="0"/>
          <w:color w:val="222222"/>
          <w:sz w:val="22"/>
        </w:rPr>
        <w:t>Definição:</w:t>
      </w:r>
      <w:r>
        <w:rPr>
          <w:rFonts w:ascii="Calibri" w:hAnsi="Calibri"/>
          <w:b w:val="0"/>
          <w:i w:val="0"/>
          <w:color w:val="222222"/>
          <w:sz w:val="22"/>
        </w:rPr>
        <w:t xml:space="preserve"> Vτ é o torque (momento) gerado pela geometria assimétrica do anel.</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Vτ = ∫_arc (ΔF⊥ × r) dθ</w:t>
            </w:r>
          </w:p>
        </w:tc>
      </w:tr>
    </w:tbl>
    <w:p>
      <w:pPr>
        <w:spacing w:before="80" w:after="80"/>
      </w:pPr>
    </w:p>
    <w:p>
      <w:r>
        <w:rPr>
          <w:rFonts w:ascii="Calibri" w:hAnsi="Calibri"/>
          <w:b/>
          <w:i w:val="0"/>
          <w:color w:val="222222"/>
          <w:sz w:val="22"/>
        </w:rPr>
        <w:t>Correlação clínica:</w:t>
      </w:r>
      <w:r>
        <w:rPr>
          <w:rFonts w:ascii="Calibri" w:hAnsi="Calibri"/>
          <w:b w:val="0"/>
          <w:i w:val="0"/>
          <w:color w:val="222222"/>
          <w:sz w:val="22"/>
        </w:rPr>
        <w:t xml:space="preserve"> O Vτ controla o reposicionamento do ápice. Um anel assimétrico (espessura progressiva) gera forças desiguais em suas extremidades, produzindo um binário de forças que direciona o ápice do cone em uma direção preferencial.</w:t>
      </w:r>
    </w:p>
    <w:p>
      <w:r>
        <w:rPr>
          <w:rFonts w:ascii="Calibri" w:hAnsi="Calibri"/>
          <w:b/>
          <w:i w:val="0"/>
          <w:color w:val="222222"/>
          <w:sz w:val="22"/>
        </w:rPr>
        <w:t>Parâmetro do anel:</w:t>
      </w:r>
      <w:r>
        <w:rPr>
          <w:rFonts w:ascii="Calibri" w:hAnsi="Calibri"/>
          <w:b w:val="0"/>
          <w:i w:val="0"/>
          <w:color w:val="222222"/>
          <w:sz w:val="22"/>
        </w:rPr>
        <w:t xml:space="preserve"> O Vτ é modulado pela </w:t>
      </w:r>
      <w:r>
        <w:rPr>
          <w:rFonts w:ascii="Calibri" w:hAnsi="Calibri"/>
          <w:b/>
          <w:i w:val="0"/>
          <w:color w:val="222222"/>
          <w:sz w:val="22"/>
        </w:rPr>
        <w:t>assimetria do anel</w:t>
      </w:r>
      <w:r>
        <w:rPr>
          <w:rFonts w:ascii="Calibri" w:hAnsi="Calibri"/>
          <w:b w:val="0"/>
          <w:i w:val="0"/>
          <w:color w:val="222222"/>
          <w:sz w:val="22"/>
        </w:rPr>
        <w:t xml:space="preserve"> — a diferença de espessura entre as duas extremidades do segmento. Para anéis simétricos, Vτ = 0 (confirmado em todas as 28 simulações simétricas, com Vτ não nulo verificado nas 6 simulações progressivas assimétricas).</w:t>
      </w:r>
    </w:p>
    <w:p>
      <w:pPr>
        <w:pStyle w:val="Heading3"/>
      </w:pPr>
      <w:r/>
      <w:r>
        <w:rPr>
          <w:rFonts w:ascii="Calibri" w:hAnsi="Calibri"/>
          <w:b w:val="0"/>
          <w:i w:val="0"/>
          <w:color w:val="1B365D"/>
          <w:sz w:val="24"/>
        </w:rPr>
        <w:t>Por que Três Vetores?</w:t>
      </w:r>
    </w:p>
    <w:p>
      <w:r>
        <w:rPr>
          <w:rFonts w:ascii="Calibri" w:hAnsi="Calibri"/>
          <w:b w:val="0"/>
          <w:i w:val="0"/>
          <w:color w:val="222222"/>
          <w:sz w:val="22"/>
        </w:rPr>
        <w:t xml:space="preserve">A escolha de três vetores não é arbitrária. Ela reflete os três resultados </w:t>
      </w:r>
      <w:r>
        <w:rPr>
          <w:rFonts w:ascii="Calibri" w:hAnsi="Calibri"/>
          <w:b w:val="0"/>
          <w:i/>
          <w:color w:val="222222"/>
          <w:sz w:val="22"/>
        </w:rPr>
        <w:t>clínicos</w:t>
      </w:r>
      <w:r>
        <w:rPr>
          <w:rFonts w:ascii="Calibri" w:hAnsi="Calibri"/>
          <w:b w:val="0"/>
          <w:i w:val="0"/>
          <w:color w:val="222222"/>
          <w:sz w:val="22"/>
        </w:rPr>
        <w:t xml:space="preserve"> independentes que os cirurgiões buscam com o ICRS:</w:t>
      </w:r>
    </w:p>
    <w:p>
      <w:pPr>
        <w:pStyle w:val="ListNumber"/>
        <w:spacing w:before="40" w:after="80" w:line="276" w:lineRule="auto"/>
      </w:pPr>
      <w:r>
        <w:rPr>
          <w:rFonts w:ascii="Calibri" w:hAnsi="Calibri"/>
          <w:b/>
          <w:i w:val="0"/>
          <w:color w:val="222222"/>
          <w:sz w:val="22"/>
        </w:rPr>
        <w:t>Aplanamento</w:t>
      </w:r>
      <w:r>
        <w:rPr>
          <w:rFonts w:ascii="Calibri" w:hAnsi="Calibri"/>
          <w:b w:val="0"/>
          <w:i w:val="0"/>
          <w:color w:val="222222"/>
          <w:sz w:val="22"/>
        </w:rPr>
        <w:t xml:space="preserve"> (reduzir o K-steep) → VR</w:t>
      </w:r>
    </w:p>
    <w:p>
      <w:pPr>
        <w:pStyle w:val="ListNumber"/>
        <w:spacing w:before="40" w:after="80" w:line="276" w:lineRule="auto"/>
      </w:pPr>
      <w:r>
        <w:rPr>
          <w:rFonts w:ascii="Calibri" w:hAnsi="Calibri"/>
          <w:b/>
          <w:i w:val="0"/>
          <w:color w:val="222222"/>
          <w:sz w:val="22"/>
        </w:rPr>
        <w:t>Regularização</w:t>
      </w:r>
      <w:r>
        <w:rPr>
          <w:rFonts w:ascii="Calibri" w:hAnsi="Calibri"/>
          <w:b w:val="0"/>
          <w:i w:val="0"/>
          <w:color w:val="222222"/>
          <w:sz w:val="22"/>
        </w:rPr>
        <w:t xml:space="preserve"> (reduzir o astigmatismo irregular) → VT</w:t>
      </w:r>
    </w:p>
    <w:p>
      <w:pPr>
        <w:pStyle w:val="ListNumber"/>
        <w:spacing w:before="40" w:after="80" w:line="276" w:lineRule="auto"/>
      </w:pPr>
      <w:r>
        <w:rPr>
          <w:rFonts w:ascii="Calibri" w:hAnsi="Calibri"/>
          <w:b/>
          <w:i w:val="0"/>
          <w:color w:val="222222"/>
          <w:sz w:val="22"/>
        </w:rPr>
        <w:t>Reposicionamento do ápice</w:t>
      </w:r>
      <w:r>
        <w:rPr>
          <w:rFonts w:ascii="Calibri" w:hAnsi="Calibri"/>
          <w:b w:val="0"/>
          <w:i w:val="0"/>
          <w:color w:val="222222"/>
          <w:sz w:val="22"/>
        </w:rPr>
        <w:t xml:space="preserve"> (reduzir o coma, centralizar a óptica) → Vτ</w:t>
      </w:r>
    </w:p>
    <w:p>
      <w:r>
        <w:rPr>
          <w:rFonts w:ascii="Calibri" w:hAnsi="Calibri"/>
          <w:b w:val="0"/>
          <w:i w:val="0"/>
          <w:color w:val="222222"/>
          <w:sz w:val="22"/>
        </w:rPr>
        <w:t>Cada resultado é controlado por um parâmetro de anel diferente: espessura, comprimento do arco e assimetria, respectivamente. Este mapeamento de um para um — objetivo clínico para parâmetro do anel, mediado por um vetor biomecânico — é o que torna o framework AVBC clinicamente aplicável.</w:t>
      </w:r>
    </w:p>
    <w:p>
      <w:pPr>
        <w:pStyle w:val="Heading3"/>
      </w:pPr>
      <w:r/>
      <w:r>
        <w:rPr>
          <w:rFonts w:ascii="Calibri" w:hAnsi="Calibri"/>
          <w:b w:val="0"/>
          <w:i w:val="0"/>
          <w:color w:val="1B365D"/>
          <w:sz w:val="24"/>
        </w:rPr>
        <w:t>A Analogia com Alpins</w:t>
      </w:r>
    </w:p>
    <w:p>
      <w:r>
        <w:rPr>
          <w:rFonts w:ascii="Calibri" w:hAnsi="Calibri"/>
          <w:b w:val="0"/>
          <w:i w:val="0"/>
          <w:color w:val="222222"/>
          <w:sz w:val="22"/>
        </w:rPr>
        <w:t>O paralelo estrutural com a análise de astigmatismo de Alpins é deliberado. Alpins decompôs o efeito astigmático da cirurgia refrativa em três vetores: TIA (alvo), SIA (induzido) e DV (diferença vetorial). Essa decomposição permitiu um planejamento padronizado, avaliação objetiva dos resultados e calibração do cirurgião. A AVBC faz o mesmo para o ICRS, mas a álgebra subjacente é mais complexa porque o domínio biomecânico é tridimensional e envolve campos de deslocamento e de tensão (stress), e não apenas uma representação polar bidimensional do astigmatismo.</w:t>
      </w:r>
    </w:p>
    <w:p>
      <w:r>
        <w:rPr>
          <w:rFonts w:ascii="Calibri" w:hAnsi="Calibri"/>
          <w:b w:val="0"/>
          <w:i w:val="0"/>
          <w:color w:val="222222"/>
          <w:sz w:val="22"/>
        </w:rPr>
        <w:t xml:space="preserve">O paralelo é </w:t>
      </w:r>
      <w:r>
        <w:rPr>
          <w:rFonts w:ascii="Calibri" w:hAnsi="Calibri"/>
          <w:b/>
          <w:i w:val="0"/>
          <w:color w:val="222222"/>
          <w:sz w:val="22"/>
        </w:rPr>
        <w:t>estrutural</w:t>
      </w:r>
      <w:r>
        <w:rPr>
          <w:rFonts w:ascii="Calibri" w:hAnsi="Calibri"/>
          <w:b w:val="0"/>
          <w:i w:val="0"/>
          <w:color w:val="222222"/>
          <w:sz w:val="22"/>
        </w:rPr>
        <w:t>, não algébrico: ambos os frameworks decompõem um efeito cirúrgico em componentes controláveis de forma independente, cada um com um valor planejado e um induzido, permitindo a comparação quantitativa e o feedback.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2.6 Qual Mecanismo Domina?</w:t>
      </w:r>
    </w:p>
    <w:p>
      <w:r>
        <w:rPr>
          <w:rFonts w:ascii="Calibri" w:hAnsi="Calibri"/>
          <w:b w:val="0"/>
          <w:i w:val="0"/>
          <w:color w:val="222222"/>
          <w:sz w:val="22"/>
        </w:rPr>
        <w:t xml:space="preserve">A questão clínica crítica é: </w:t>
      </w:r>
      <w:r>
        <w:rPr>
          <w:rFonts w:ascii="Calibri" w:hAnsi="Calibri"/>
          <w:b/>
          <w:i w:val="0"/>
          <w:color w:val="222222"/>
          <w:sz w:val="22"/>
        </w:rPr>
        <w:t>para um determinado paciente, qual dos três mecanismos deve ser priorizado?</w:t>
      </w:r>
    </w:p>
    <w:p>
      <w:r>
        <w:rPr>
          <w:rFonts w:ascii="Calibri" w:hAnsi="Calibri"/>
          <w:b w:val="0"/>
          <w:i w:val="0"/>
          <w:color w:val="222222"/>
          <w:sz w:val="22"/>
        </w:rPr>
        <w:t>Os dados de FEM fornecem uma orientação clara: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Necessidade Clínica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 Dominante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do Anel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Evidência de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Aplanar (reduzir K)</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insensível ao arco (19,2–19,9 μm para 90°–320°); a espessura é o modulador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Regularizar (reduzir Cil)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diminui de forma monotônica: −0,0018 kPa/grau (R² = 0,94)</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Reposicionar ápice</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 0 para simétrico; &gt;0 para assimétrico (García de Oteyza, 2021)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Estabilizar (interromper ectasia)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Combinado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 primeiro, depois ICRS</w:t>
            </w:r>
          </w:p>
        </w:tc>
      </w:tr>
    </w:tbl>
    <w:p>
      <w:pPr>
        <w:spacing w:before="120" w:after="120"/>
      </w:pPr>
    </w:p>
    <w:p>
      <w:r>
        <w:rPr>
          <w:rFonts w:ascii="Calibri" w:hAnsi="Calibri"/>
          <w:b w:val="0"/>
          <w:i w:val="0"/>
          <w:color w:val="222222"/>
          <w:sz w:val="22"/>
        </w:rPr>
        <w:t xml:space="preserve">A percepção fundamental é que </w:t>
      </w:r>
      <w:r>
        <w:rPr>
          <w:rFonts w:ascii="Calibri" w:hAnsi="Calibri"/>
          <w:b/>
          <w:i w:val="0"/>
          <w:color w:val="222222"/>
          <w:sz w:val="22"/>
        </w:rPr>
        <w:t>o cirurgião controla qual mecanismo domina</w:t>
      </w:r>
      <w:r>
        <w:rPr>
          <w:rFonts w:ascii="Calibri" w:hAnsi="Calibri"/>
          <w:b w:val="0"/>
          <w:i w:val="0"/>
          <w:color w:val="222222"/>
          <w:sz w:val="22"/>
        </w:rPr>
        <w:t xml:space="preserve"> ao selecionar os parâmetros do anel. Um anel espesso com arco curto maximiza o VR (aplanamento) enquanto minimiza o VT (regularização). Um anel fino com arco longo faz o oposto. Um anel assimétrico ativa o Vτ. Esse desacoplamento dos três mecanismos é o que torna possível o planejamento mecanicista — e o que os nomogramas, por sua própria natureza, não conseguem capturar.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2.7 O Papel da Profundidade</w:t>
      </w:r>
    </w:p>
    <w:p>
      <w:r>
        <w:rPr>
          <w:rFonts w:ascii="Calibri" w:hAnsi="Calibri"/>
          <w:b w:val="0"/>
          <w:i w:val="0"/>
          <w:color w:val="222222"/>
          <w:sz w:val="22"/>
        </w:rPr>
        <w:t xml:space="preserve">A profundidade de implantação — tipicamente especificada como uma porcentagem da paquimetria local (60–80%) — funciona como um </w:t>
      </w:r>
      <w:r>
        <w:rPr>
          <w:rFonts w:ascii="Calibri" w:hAnsi="Calibri"/>
          <w:b/>
          <w:i w:val="0"/>
          <w:color w:val="222222"/>
          <w:sz w:val="22"/>
        </w:rPr>
        <w:t>amplificador universal</w:t>
      </w:r>
      <w:r>
        <w:rPr>
          <w:rFonts w:ascii="Calibri" w:hAnsi="Calibri"/>
          <w:b w:val="0"/>
          <w:i w:val="0"/>
          <w:color w:val="222222"/>
          <w:sz w:val="22"/>
        </w:rPr>
        <w:t xml:space="preserve"> de todos os três vetores. O posicionamento mais profundo coloca o anel mais próximo da superfície endotelial, onde o braço de alavanca em relação à superfície média corneana é maior, amplificando o efeito mecânico.</w:t>
      </w:r>
    </w:p>
    <w:p>
      <w:r>
        <w:rPr>
          <w:rFonts w:ascii="Calibri" w:hAnsi="Calibri"/>
          <w:b w:val="0"/>
          <w:i w:val="0"/>
          <w:color w:val="222222"/>
          <w:sz w:val="22"/>
        </w:rPr>
        <w:t>Nossos modelos de FEM específicos para o paciente fornecem suporte quantitativo para o papel amplificador do contexto estrutural da córnea. Pacientes com córneas mais finas — onde o ICRS ocupa uma fração relativamente maior da espessura total — mostram maior capacidade de resposta biomecânica: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de Paquimetria</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Média \</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Δuz\</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430 μm (fina)</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34.1 ± 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430–500 μm (média)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29.3 ± 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p>
        </w:tc>
        <w:tc>
          <w:tcPr>
            <w:tcW w:type="dxa" w:w="1728"/>
            <w:shd w:fill="F2F4F7"/>
            <w:tcMar>
              <w:top w:w="80" w:type="dxa"/>
              <w:bottom w:w="80" w:type="dxa"/>
              <w:left w:w="120" w:type="dxa"/>
              <w:right w:w="120" w:type="dxa"/>
            </w:tcMar>
            <w:vAlign w:val="center"/>
          </w:tcPr>
          <w:p>
            <w:pPr>
              <w:spacing w:before="80" w:after="80"/>
              <w:jc w:val="left"/>
            </w:pPr>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500 μm (espessa)</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28.5 ± 0.2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Córneas mais finas mostram uma diferença de deslocamento aproximadamente 20% maior do que as córneas mais espessas para a mesma especificação de anel. Isso é consistente com a experiência clínica — córneas mais finas são mais responsivas ao ICRS — e apoia o papel da profundidade (e da proporção relativa do anel) como uma variável de planejamento crítica.</w:t>
      </w:r>
    </w:p>
    <w:p>
      <w:r>
        <w:rPr>
          <w:rFonts w:ascii="Calibri" w:hAnsi="Calibri"/>
          <w:b w:val="0"/>
          <w:i w:val="0"/>
          <w:color w:val="222222"/>
          <w:sz w:val="22"/>
        </w:rPr>
        <w:t xml:space="preserve">A orientação clínica é: a profundidade não é apenas um parâmetro de segurança (evitando a perfuração); ela é um </w:t>
      </w:r>
      <w:r>
        <w:rPr>
          <w:rFonts w:ascii="Calibri" w:hAnsi="Calibri"/>
          <w:b/>
          <w:i w:val="0"/>
          <w:color w:val="222222"/>
          <w:sz w:val="22"/>
        </w:rPr>
        <w:t>modulador de dose</w:t>
      </w:r>
      <w:r>
        <w:rPr>
          <w:rFonts w:ascii="Calibri" w:hAnsi="Calibri"/>
          <w:b w:val="0"/>
          <w:i w:val="0"/>
          <w:color w:val="222222"/>
          <w:sz w:val="22"/>
        </w:rPr>
        <w:t xml:space="preserve"> para todos os três vetores biomecânicos.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2.8 Resumo</w:t>
      </w:r>
    </w:p>
    <w:p>
      <w:pPr>
        <w:pStyle w:val="ListBullet"/>
        <w:spacing w:before="40" w:after="80" w:line="276" w:lineRule="auto"/>
      </w:pPr>
      <w:r>
        <w:rPr>
          <w:rFonts w:ascii="Calibri" w:hAnsi="Calibri"/>
          <w:b w:val="0"/>
          <w:i w:val="0"/>
          <w:color w:val="222222"/>
          <w:sz w:val="22"/>
        </w:rPr>
        <w:t xml:space="preserve">O mecanismo de ação do ICRS não é um fenômeno único, mas sim um </w:t>
      </w:r>
      <w:r>
        <w:rPr>
          <w:rFonts w:ascii="Calibri" w:hAnsi="Calibri"/>
          <w:b/>
          <w:i w:val="0"/>
          <w:color w:val="222222"/>
          <w:sz w:val="22"/>
        </w:rPr>
        <w:t>compósito de três mecanismos</w:t>
      </w:r>
      <w:r>
        <w:rPr>
          <w:rFonts w:ascii="Calibri" w:hAnsi="Calibri"/>
          <w:b w:val="0"/>
          <w:i w:val="0"/>
          <w:color w:val="222222"/>
          <w:sz w:val="22"/>
        </w:rPr>
        <w:t>: deslocamento radial (VR), redistribuição de tensão tangencial (VT) e torque assimétrico (Vτ).</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princípio de encurtamento de arco</w:t>
      </w:r>
      <w:r>
        <w:rPr>
          <w:rFonts w:ascii="Calibri" w:hAnsi="Calibri"/>
          <w:b w:val="0"/>
          <w:i w:val="0"/>
          <w:color w:val="222222"/>
          <w:sz w:val="22"/>
        </w:rPr>
        <w:t xml:space="preserve"> de Barraquer explica parte do efeito de aplanamento, mas não consegue explicar a regularização ou o reposicionamento do ápice.</w:t>
      </w:r>
    </w:p>
    <w:p>
      <w:pPr>
        <w:pStyle w:val="ListBullet"/>
        <w:spacing w:before="40" w:after="80" w:line="276" w:lineRule="auto"/>
      </w:pPr>
      <w:r>
        <w:rPr>
          <w:rFonts w:ascii="Calibri" w:hAnsi="Calibri"/>
          <w:b w:val="0"/>
          <w:i w:val="0"/>
          <w:color w:val="222222"/>
          <w:sz w:val="22"/>
        </w:rPr>
        <w:t xml:space="preserve">O mecanismo de </w:t>
      </w:r>
      <w:r>
        <w:rPr>
          <w:rFonts w:ascii="Calibri" w:hAnsi="Calibri"/>
          <w:b/>
          <w:i w:val="0"/>
          <w:color w:val="222222"/>
          <w:sz w:val="22"/>
        </w:rPr>
        <w:t>deslocamento de volume</w:t>
      </w:r>
      <w:r>
        <w:rPr>
          <w:rFonts w:ascii="Calibri" w:hAnsi="Calibri"/>
          <w:b w:val="0"/>
          <w:i w:val="0"/>
          <w:color w:val="222222"/>
          <w:sz w:val="22"/>
        </w:rPr>
        <w:t xml:space="preserve"> (Kling &amp; Marcos) e a perspectiva de </w:t>
      </w:r>
      <w:r>
        <w:rPr>
          <w:rFonts w:ascii="Calibri" w:hAnsi="Calibri"/>
          <w:b/>
          <w:i w:val="0"/>
          <w:color w:val="222222"/>
          <w:sz w:val="22"/>
        </w:rPr>
        <w:t>redistribuição de tensão (stress)</w:t>
      </w:r>
      <w:r>
        <w:rPr>
          <w:rFonts w:ascii="Calibri" w:hAnsi="Calibri"/>
          <w:b w:val="0"/>
          <w:i w:val="0"/>
          <w:color w:val="222222"/>
          <w:sz w:val="22"/>
        </w:rPr>
        <w:t xml:space="preserve"> (Dupps &amp; Roberts) fornecem explicações mais completas e consistentes com os dados de FEM.</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paradoxo do ICRS</w:t>
      </w:r>
      <w:r>
        <w:rPr>
          <w:rFonts w:ascii="Calibri" w:hAnsi="Calibri"/>
          <w:b w:val="0"/>
          <w:i w:val="0"/>
          <w:color w:val="222222"/>
          <w:sz w:val="22"/>
        </w:rPr>
        <w:t xml:space="preserve"> — arcos parciais aumentam o deslocamento apical enquanto apenas o anel completo o diminui — revela que os arcos parciais funcionam redistribuindo a tensão, e não aplanando diretamente.</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decomposição em três vetores</w:t>
      </w:r>
      <w:r>
        <w:rPr>
          <w:rFonts w:ascii="Calibri" w:hAnsi="Calibri"/>
          <w:b w:val="0"/>
          <w:i w:val="0"/>
          <w:color w:val="222222"/>
          <w:sz w:val="22"/>
        </w:rPr>
        <w:t xml:space="preserve"> (VR/VT/Vτ) fornece uma linguagem para entender qual mecanismo domina para uma determinada configuração de anel e necessidade clínica.</w:t>
      </w:r>
    </w:p>
    <w:p>
      <w:pPr>
        <w:pStyle w:val="ListBullet"/>
        <w:spacing w:before="40" w:after="80" w:line="276" w:lineRule="auto"/>
      </w:pPr>
      <w:r>
        <w:rPr>
          <w:rFonts w:ascii="Calibri" w:hAnsi="Calibri"/>
          <w:b w:val="0"/>
          <w:i w:val="0"/>
          <w:color w:val="222222"/>
          <w:sz w:val="22"/>
        </w:rPr>
        <w:t xml:space="preserve">Cada vetor é modulado por um parâmetro de anel diferente: </w:t>
      </w:r>
      <w:r>
        <w:rPr>
          <w:rFonts w:ascii="Calibri" w:hAnsi="Calibri"/>
          <w:b/>
          <w:i w:val="0"/>
          <w:color w:val="222222"/>
          <w:sz w:val="22"/>
        </w:rPr>
        <w:t>espessura</w:t>
      </w:r>
      <w:r>
        <w:rPr>
          <w:rFonts w:ascii="Calibri" w:hAnsi="Calibri"/>
          <w:b w:val="0"/>
          <w:i w:val="0"/>
          <w:color w:val="222222"/>
          <w:sz w:val="22"/>
        </w:rPr>
        <w:t xml:space="preserve"> (VR), </w:t>
      </w:r>
      <w:r>
        <w:rPr>
          <w:rFonts w:ascii="Calibri" w:hAnsi="Calibri"/>
          <w:b/>
          <w:i w:val="0"/>
          <w:color w:val="222222"/>
          <w:sz w:val="22"/>
        </w:rPr>
        <w:t>comprimento do arco</w:t>
      </w:r>
      <w:r>
        <w:rPr>
          <w:rFonts w:ascii="Calibri" w:hAnsi="Calibri"/>
          <w:b w:val="0"/>
          <w:i w:val="0"/>
          <w:color w:val="222222"/>
          <w:sz w:val="22"/>
        </w:rPr>
        <w:t xml:space="preserve"> (VT), </w:t>
      </w:r>
      <w:r>
        <w:rPr>
          <w:rFonts w:ascii="Calibri" w:hAnsi="Calibri"/>
          <w:b/>
          <w:i w:val="0"/>
          <w:color w:val="222222"/>
          <w:sz w:val="22"/>
        </w:rPr>
        <w:t>assimetria</w:t>
      </w:r>
      <w:r>
        <w:rPr>
          <w:rFonts w:ascii="Calibri" w:hAnsi="Calibri"/>
          <w:b w:val="0"/>
          <w:i w:val="0"/>
          <w:color w:val="222222"/>
          <w:sz w:val="22"/>
        </w:rPr>
        <w:t xml:space="preserve"> (Vτ).</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profundidade</w:t>
      </w:r>
      <w:r>
        <w:rPr>
          <w:rFonts w:ascii="Calibri" w:hAnsi="Calibri"/>
          <w:b w:val="0"/>
          <w:i w:val="0"/>
          <w:color w:val="222222"/>
          <w:sz w:val="22"/>
        </w:rPr>
        <w:t xml:space="preserve"> atua como um amplificador universal de todos os três vetores.</w:t>
      </w:r>
    </w:p>
    <w:p>
      <w:pPr>
        <w:pStyle w:val="ListBullet"/>
        <w:spacing w:before="40" w:after="80" w:line="276" w:lineRule="auto"/>
      </w:pPr>
      <w:r>
        <w:rPr>
          <w:rFonts w:ascii="Calibri" w:hAnsi="Calibri"/>
          <w:b w:val="0"/>
          <w:i w:val="0"/>
          <w:color w:val="222222"/>
          <w:sz w:val="22"/>
        </w:rPr>
        <w:t xml:space="preserve">Esta compreensão mecanicista forma a base para o framework de planejamento AVBC — um sistema que prescreve parâmetros de anel com base em </w:t>
      </w:r>
      <w:r>
        <w:rPr>
          <w:rFonts w:ascii="Calibri" w:hAnsi="Calibri"/>
          <w:b w:val="0"/>
          <w:i/>
          <w:color w:val="222222"/>
          <w:sz w:val="22"/>
        </w:rPr>
        <w:t>qual mecanismo a córnea necessita</w:t>
      </w:r>
      <w:r>
        <w:rPr>
          <w:rFonts w:ascii="Calibri" w:hAnsi="Calibri"/>
          <w:b w:val="0"/>
          <w:i w:val="0"/>
          <w:color w:val="222222"/>
          <w:sz w:val="22"/>
        </w:rPr>
        <w:t>, e não em correlação empírica.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Burris TE, Ayer CT, Evensen DA, et al. Effects of intrastromal corneal ring size and thickness on corneal flattening in human eyes. </w:t>
      </w:r>
      <w:r>
        <w:rPr>
          <w:rFonts w:ascii="Calibri" w:hAnsi="Calibri"/>
          <w:b w:val="0"/>
          <w:i/>
          <w:color w:val="222222"/>
          <w:sz w:val="22"/>
        </w:rPr>
        <w:t>Refract Corneal Surg</w:t>
      </w:r>
      <w:r>
        <w:rPr>
          <w:rFonts w:ascii="Calibri" w:hAnsi="Calibri"/>
          <w:b w:val="0"/>
          <w:i w:val="0"/>
          <w:color w:val="222222"/>
          <w:sz w:val="22"/>
        </w:rPr>
        <w:t>. 1991;7(1):46–50.</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3 — O Método Alpins: Um Modelo para Linguagens de Planejamento Cirúrgico</w:t>
      </w:r>
    </w:p>
    <w:p>
      <w:pPr>
        <w:pStyle w:val="Heading2"/>
      </w:pPr>
      <w:r/>
      <w:r>
        <w:rPr>
          <w:rFonts w:ascii="Calibri" w:hAnsi="Calibri"/>
          <w:b w:val="0"/>
          <w:i w:val="0"/>
          <w:color w:val="1B365D"/>
          <w:sz w:val="28"/>
        </w:rPr>
        <w:t>3.1 Introdução</w:t>
      </w:r>
    </w:p>
    <w:p>
      <w:r>
        <w:rPr>
          <w:rFonts w:ascii="Calibri" w:hAnsi="Calibri"/>
          <w:b w:val="0"/>
          <w:i w:val="0"/>
          <w:color w:val="222222"/>
          <w:sz w:val="22"/>
        </w:rPr>
        <w:t xml:space="preserve">A correção cirúrgica do astigmatismo há muito tempo representa um desafio quantitativo distinto daquele do erro refrativo esférico. Enquanto a magnitude de uma correção esférica pode ser descrita por um único escalar — dioptrias de miopia ou hipermetropia —, o astigmatismo introduz a direcionalidade: tanto a magnitude quanto a orientação meridional do cilindro devem ser especificadas, planejadas e avaliadas no pós-operatório. Antes do início da década de 1990, a análise dos resultados da cirurgia de astigmatismo era amplamente empírica. Os cirurgiões relatavam valores de cilindro pré e pós-operatórios, ocasionalmente calculando diferenças aritméticas simples, mas não existia um framework padronizado para decompor o que fora </w:t>
      </w:r>
      <w:r>
        <w:rPr>
          <w:rFonts w:ascii="Calibri" w:hAnsi="Calibri"/>
          <w:b w:val="0"/>
          <w:i/>
          <w:color w:val="222222"/>
          <w:sz w:val="22"/>
        </w:rPr>
        <w:t>planejado</w:t>
      </w:r>
      <w:r>
        <w:rPr>
          <w:rFonts w:ascii="Calibri" w:hAnsi="Calibri"/>
          <w:b w:val="0"/>
          <w:i w:val="0"/>
          <w:color w:val="222222"/>
          <w:sz w:val="22"/>
        </w:rPr>
        <w:t xml:space="preserve">, o que fora </w:t>
      </w:r>
      <w:r>
        <w:rPr>
          <w:rFonts w:ascii="Calibri" w:hAnsi="Calibri"/>
          <w:b w:val="0"/>
          <w:i/>
          <w:color w:val="222222"/>
          <w:sz w:val="22"/>
        </w:rPr>
        <w:t>alcançado</w:t>
      </w:r>
      <w:r>
        <w:rPr>
          <w:rFonts w:ascii="Calibri" w:hAnsi="Calibri"/>
          <w:b w:val="0"/>
          <w:i w:val="0"/>
          <w:color w:val="222222"/>
          <w:sz w:val="22"/>
        </w:rPr>
        <w:t xml:space="preserve"> e o que restava como </w:t>
      </w:r>
      <w:r>
        <w:rPr>
          <w:rFonts w:ascii="Calibri" w:hAnsi="Calibri"/>
          <w:b w:val="0"/>
          <w:i/>
          <w:color w:val="222222"/>
          <w:sz w:val="22"/>
        </w:rPr>
        <w:t>erro residual</w:t>
      </w:r>
      <w:r>
        <w:rPr>
          <w:rFonts w:ascii="Calibri" w:hAnsi="Calibri"/>
          <w:b w:val="0"/>
          <w:i w:val="0"/>
          <w:color w:val="222222"/>
          <w:sz w:val="22"/>
        </w:rPr>
        <w:t>. Diferentes investigadores utilizavam métricas incompatíveis, tornando as comparações entre estudos pouco confiáveis e a síntese meta-analítica quase impossível (Alpins, 1993; Koch, 1997).</w:t>
      </w:r>
    </w:p>
    <w:p>
      <w:r>
        <w:rPr>
          <w:rFonts w:ascii="Calibri" w:hAnsi="Calibri"/>
          <w:b w:val="0"/>
          <w:i w:val="0"/>
          <w:color w:val="222222"/>
          <w:sz w:val="22"/>
        </w:rPr>
        <w:t xml:space="preserve">Em 1993, Noel Alpins publicou um artigo de referência no </w:t>
      </w:r>
      <w:r>
        <w:rPr>
          <w:rFonts w:ascii="Calibri" w:hAnsi="Calibri"/>
          <w:b w:val="0"/>
          <w:i/>
          <w:color w:val="222222"/>
          <w:sz w:val="22"/>
        </w:rPr>
        <w:t>Journal of Cataract and Refractive Surgery</w:t>
      </w:r>
      <w:r>
        <w:rPr>
          <w:rFonts w:ascii="Calibri" w:hAnsi="Calibri"/>
          <w:b w:val="0"/>
          <w:i w:val="0"/>
          <w:color w:val="222222"/>
          <w:sz w:val="22"/>
        </w:rPr>
        <w:t xml:space="preserve"> que reestruturou fundamentalmente a área. Sua contribuição não foi uma nova técnica cirúrgica, mas sim uma nova </w:t>
      </w:r>
      <w:r>
        <w:rPr>
          <w:rFonts w:ascii="Calibri" w:hAnsi="Calibri"/>
          <w:b w:val="0"/>
          <w:i/>
          <w:color w:val="222222"/>
          <w:sz w:val="22"/>
        </w:rPr>
        <w:t>linguagem</w:t>
      </w:r>
      <w:r>
        <w:rPr>
          <w:rFonts w:ascii="Calibri" w:hAnsi="Calibri"/>
          <w:b w:val="0"/>
          <w:i w:val="0"/>
          <w:color w:val="222222"/>
          <w:sz w:val="22"/>
        </w:rPr>
        <w:t xml:space="preserve"> — um framework rigoroso baseado em vetores que decompunha os resultados astigmáticos em três vetores fundamentais: o vetor de Astigmatismo Induzido Planejado (Target Induced Astigmatism, TIA), o vetor de Astigmatismo Induzido Cirurgicamente (Surgically Induced Astigmatism, SIA) e o Vetor Diferença (Difference Vector, DV). A partir dessas primitivas, Alpins derivou uma família de índices adimensionais — o Índice de Correção (Correction Index), o Índice de Sucesso (Index of Success), o Índice de Aplanamento (Flattening Index) e o Erro de Torque (Torque Error) — que forneceram aos cirurgiões um feedback imediato, objetivo e universalmente comparável sobre seu desempenho cirúrgico (Alpins, 1993; Alpins, 2001).</w:t>
      </w:r>
    </w:p>
    <w:p>
      <w:r>
        <w:rPr>
          <w:rFonts w:ascii="Calibri" w:hAnsi="Calibri"/>
          <w:b w:val="0"/>
          <w:i w:val="0"/>
          <w:color w:val="222222"/>
          <w:sz w:val="22"/>
        </w:rPr>
        <w:t xml:space="preserve">O impacto do método Alpins foi transformador. Em uma década após sua introdução, o framework tornou-se o padrão </w:t>
      </w:r>
      <w:r>
        <w:rPr>
          <w:rFonts w:ascii="Calibri" w:hAnsi="Calibri"/>
          <w:b w:val="0"/>
          <w:i/>
          <w:color w:val="222222"/>
          <w:sz w:val="22"/>
        </w:rPr>
        <w:t>de facto</w:t>
      </w:r>
      <w:r>
        <w:rPr>
          <w:rFonts w:ascii="Calibri" w:hAnsi="Calibri"/>
          <w:b w:val="0"/>
          <w:i w:val="0"/>
          <w:color w:val="222222"/>
          <w:sz w:val="22"/>
        </w:rPr>
        <w:t xml:space="preserve"> para relatar resultados de cirurgia de astigmatismo em periódicos revisados por pares e foi endossado pelo </w:t>
      </w:r>
      <w:r>
        <w:rPr>
          <w:rFonts w:ascii="Calibri" w:hAnsi="Calibri"/>
          <w:b w:val="0"/>
          <w:i/>
          <w:color w:val="222222"/>
          <w:sz w:val="22"/>
        </w:rPr>
        <w:t>Journal of Refractive Surgery</w:t>
      </w:r>
      <w:r>
        <w:rPr>
          <w:rFonts w:ascii="Calibri" w:hAnsi="Calibri"/>
          <w:b w:val="0"/>
          <w:i w:val="0"/>
          <w:color w:val="222222"/>
          <w:sz w:val="22"/>
        </w:rPr>
        <w:t xml:space="preserve"> como um protocolo de análise recomendado (Reinstein et al., 2014). O método teve sucesso não por causa de sua complexidade matemática — a álgebra subjacente é uma subtração vetorial elementar no espaço de ângulo duplo —, mas porque forneceu um sistema descritivo </w:t>
      </w:r>
      <w:r>
        <w:rPr>
          <w:rFonts w:ascii="Calibri" w:hAnsi="Calibri"/>
          <w:b w:val="0"/>
          <w:i/>
          <w:color w:val="222222"/>
          <w:sz w:val="22"/>
        </w:rPr>
        <w:t>completo, fechado e reproduzível</w:t>
      </w:r>
      <w:r>
        <w:rPr>
          <w:rFonts w:ascii="Calibri" w:hAnsi="Calibri"/>
          <w:b w:val="0"/>
          <w:i w:val="0"/>
          <w:color w:val="222222"/>
          <w:sz w:val="22"/>
        </w:rPr>
        <w:t>: cada operação podia ser totalmente caracterizada por um pequeno conjunto de quantidades padronizadas, e os resultados de cada cirurgião podiam ser comparados em termos de igualdade.</w:t>
      </w:r>
    </w:p>
    <w:p>
      <w:r>
        <w:rPr>
          <w:rFonts w:ascii="Calibri" w:hAnsi="Calibri"/>
          <w:b w:val="0"/>
          <w:i w:val="0"/>
          <w:color w:val="222222"/>
          <w:sz w:val="22"/>
        </w:rPr>
        <w:t>O campo do planejamento de segmentos de anel intraestromal (ICRS) encontra-se hoje em uma posição surpreendentemente análoga à da cirurgia de astigmatismo em 1990. O implante de ICRS é guiado por nomogramas, regras empíricas e experiência clínica acumulada, mas não existe uma linguagem biomecânica padronizada para planejar a intervenção, prever seus efeitos corneanos ou avaliar seus resultados em relação a um parâmetro quantitativo. Este capítulo revisa o método Alpins em detalhes, extrai os princípios estruturais que explicam seu sucesso, identifica suas limitações quando estendido à biomecânica multidimensional do ICRS e estabelece a base conceitual sobre a qual a Análise Vetorial Biomecânica Corneana (AVBC) é construída.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3.2 A Análise Vetorial de Alpins</w:t>
      </w:r>
    </w:p>
    <w:p>
      <w:pPr>
        <w:pStyle w:val="Heading3"/>
      </w:pPr>
      <w:r/>
      <w:r>
        <w:rPr>
          <w:rFonts w:ascii="Calibri" w:hAnsi="Calibri"/>
          <w:b w:val="0"/>
          <w:i w:val="0"/>
          <w:color w:val="1B365D"/>
          <w:sz w:val="24"/>
        </w:rPr>
        <w:t>3.2.1 A Representação em Ângulo Duplo</w:t>
      </w:r>
    </w:p>
    <w:p>
      <w:r>
        <w:rPr>
          <w:rFonts w:ascii="Calibri" w:hAnsi="Calibri"/>
          <w:b w:val="0"/>
          <w:i w:val="0"/>
          <w:color w:val="222222"/>
          <w:sz w:val="22"/>
        </w:rPr>
        <w:t xml:space="preserve">A base matemática do método Alpins repousa em uma percepção crítica: o astigmatismo é uma quantidade óptica </w:t>
      </w:r>
      <w:r>
        <w:rPr>
          <w:rFonts w:ascii="Calibri" w:hAnsi="Calibri"/>
          <w:b w:val="0"/>
          <w:i/>
          <w:color w:val="222222"/>
          <w:sz w:val="22"/>
        </w:rPr>
        <w:t>diametralmente simétrica</w:t>
      </w:r>
      <w:r>
        <w:rPr>
          <w:rFonts w:ascii="Calibri" w:hAnsi="Calibri"/>
          <w:b w:val="0"/>
          <w:i w:val="0"/>
          <w:color w:val="222222"/>
          <w:sz w:val="22"/>
        </w:rPr>
        <w:t xml:space="preserve">. Um cilindro orientado a 90° produz o mesmo efeito óptico que um orientado a 270°; meridianos separados por 180° são fisicamente idênticos. As coordenadas cartesianas padrão não podem acomodar essa simetria sem ambiguidade. Alpins adotou a técnica bem estabelecida de representar cada valor de astigmatismo no </w:t>
      </w:r>
      <w:r>
        <w:rPr>
          <w:rFonts w:ascii="Calibri" w:hAnsi="Calibri"/>
          <w:b w:val="0"/>
          <w:i/>
          <w:color w:val="222222"/>
          <w:sz w:val="22"/>
        </w:rPr>
        <w:t>espaço de ângulo duplo</w:t>
      </w:r>
      <w:r>
        <w:rPr>
          <w:rFonts w:ascii="Calibri" w:hAnsi="Calibri"/>
          <w:b w:val="0"/>
          <w:i w:val="0"/>
          <w:color w:val="222222"/>
          <w:sz w:val="22"/>
        </w:rPr>
        <w:t xml:space="preserve"> (2θ), onde o eixo do cilindro α é mapeado para 2α antes da decomposição vetorial. Nesse espaço, astigmatismos ortogonais (por exemplo, a favor da regra a 90° e contra a regra a 180°) aparecem como vetores diametralmente opostos, e a aritmética vetorial prossegue sem descontinuidade na fronteira de 0°/180° (Alpins, 1993; Thibos et al., 1997).</w:t>
      </w:r>
    </w:p>
    <w:p>
      <w:r>
        <w:rPr>
          <w:rFonts w:ascii="Calibri" w:hAnsi="Calibri"/>
          <w:b w:val="0"/>
          <w:i w:val="0"/>
          <w:color w:val="222222"/>
          <w:sz w:val="22"/>
        </w:rPr>
        <w:t xml:space="preserve">Formalmente, um cilindro de magnitude </w:t>
      </w:r>
      <w:r>
        <w:rPr>
          <w:rFonts w:ascii="Calibri" w:hAnsi="Calibri"/>
          <w:b w:val="0"/>
          <w:i/>
          <w:color w:val="222222"/>
          <w:sz w:val="22"/>
        </w:rPr>
        <w:t>C</w:t>
      </w:r>
      <w:r>
        <w:rPr>
          <w:rFonts w:ascii="Calibri" w:hAnsi="Calibri"/>
          <w:b w:val="0"/>
          <w:i w:val="0"/>
          <w:color w:val="222222"/>
          <w:sz w:val="22"/>
        </w:rPr>
        <w:t xml:space="preserve"> no eixo α é representado como um vetor no espaço de ângulo duplo:</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sen 2α)</w:t>
      </w:r>
    </w:p>
    <w:p>
      <w:r>
        <w:rPr>
          <w:rFonts w:ascii="Calibri" w:hAnsi="Calibri"/>
          <w:b w:val="0"/>
          <w:i w:val="0"/>
          <w:color w:val="222222"/>
          <w:sz w:val="22"/>
        </w:rPr>
        <w:t>A adição e a subtração de vetores de astigmatismo são realizadas nesta representação 2θ, e o resultante é convertido de volta para a notação clínica padrão dividindo-se o ângulo do vetor resultante pela metade.</w:t>
      </w:r>
    </w:p>
    <w:p>
      <w:pPr>
        <w:pStyle w:val="Heading3"/>
      </w:pPr>
      <w:r/>
      <w:r>
        <w:rPr>
          <w:rFonts w:ascii="Calibri" w:hAnsi="Calibri"/>
          <w:b w:val="0"/>
          <w:i w:val="0"/>
          <w:color w:val="1B365D"/>
          <w:sz w:val="24"/>
        </w:rPr>
        <w:t>3.2.2 Os Três Vetores Fundamentais</w:t>
      </w:r>
    </w:p>
    <w:p>
      <w:r>
        <w:rPr>
          <w:rFonts w:ascii="Calibri" w:hAnsi="Calibri"/>
          <w:b w:val="0"/>
          <w:i w:val="0"/>
          <w:color w:val="222222"/>
          <w:sz w:val="22"/>
        </w:rPr>
        <w:t>Todo o framework de Alpins é construído sobre três vetores:</w:t>
      </w:r>
    </w:p>
    <w:p>
      <w:pPr>
        <w:pStyle w:val="ListNumber"/>
        <w:spacing w:before="40" w:after="80" w:line="276" w:lineRule="auto"/>
      </w:pPr>
      <w:r>
        <w:rPr>
          <w:rFonts w:ascii="Calibri" w:hAnsi="Calibri"/>
          <w:b/>
          <w:i w:val="0"/>
          <w:color w:val="222222"/>
          <w:sz w:val="22"/>
        </w:rPr>
        <w:t>Vetor de Astigmatismo Induzido Planejado (TIA):</w:t>
      </w:r>
      <w:r>
        <w:rPr>
          <w:rFonts w:ascii="Calibri" w:hAnsi="Calibri"/>
          <w:b w:val="0"/>
          <w:i w:val="0"/>
          <w:color w:val="222222"/>
          <w:sz w:val="22"/>
        </w:rPr>
        <w:t xml:space="preserve"> A alteração astigmática que o cirurgião </w:t>
      </w:r>
      <w:r>
        <w:rPr>
          <w:rFonts w:ascii="Calibri" w:hAnsi="Calibri"/>
          <w:b w:val="0"/>
          <w:i/>
          <w:color w:val="222222"/>
          <w:sz w:val="22"/>
        </w:rPr>
        <w:t>pretende</w:t>
      </w:r>
      <w:r>
        <w:rPr>
          <w:rFonts w:ascii="Calibri" w:hAnsi="Calibri"/>
          <w:b w:val="0"/>
          <w:i w:val="0"/>
          <w:color w:val="222222"/>
          <w:sz w:val="22"/>
        </w:rPr>
        <w:t xml:space="preserve"> produzir. O TIA é calculado como a diferença vetorial (no espaço de ângulo duplo) entre o astigmatismo pré-operatório e o astigmatismo pós-operatório planejado (alvo). Quando o objetivo cirúrgico é a correção completa, o vetor TIA é igual ao vetor de astigmatismo pré-operatório. Quando uma correção parcial é planejada (como é comum com lentes intraoculares tóricas ou ceratotomias arqueadas), o TIA reflete apenas a alteração pretendida.</w:t>
      </w:r>
    </w:p>
    <w:p>
      <w:pPr>
        <w:pStyle w:val="ListNumber"/>
        <w:spacing w:before="40" w:after="80" w:line="276" w:lineRule="auto"/>
      </w:pPr>
      <w:r>
        <w:rPr>
          <w:rFonts w:ascii="Calibri" w:hAnsi="Calibri"/>
          <w:b/>
          <w:i w:val="0"/>
          <w:color w:val="222222"/>
          <w:sz w:val="22"/>
        </w:rPr>
        <w:t>Vetor de Astigmatismo Induzido Cirurgicamente (SIA):</w:t>
      </w:r>
      <w:r>
        <w:rPr>
          <w:rFonts w:ascii="Calibri" w:hAnsi="Calibri"/>
          <w:b w:val="0"/>
          <w:i w:val="0"/>
          <w:color w:val="222222"/>
          <w:sz w:val="22"/>
        </w:rPr>
        <w:t xml:space="preserve"> A alteração astigmática que a cirurgia </w:t>
      </w:r>
      <w:r>
        <w:rPr>
          <w:rFonts w:ascii="Calibri" w:hAnsi="Calibri"/>
          <w:b w:val="0"/>
          <w:i/>
          <w:color w:val="222222"/>
          <w:sz w:val="22"/>
        </w:rPr>
        <w:t>realmente produziu</w:t>
      </w:r>
      <w:r>
        <w:rPr>
          <w:rFonts w:ascii="Calibri" w:hAnsi="Calibri"/>
          <w:b w:val="0"/>
          <w:i w:val="0"/>
          <w:color w:val="222222"/>
          <w:sz w:val="22"/>
        </w:rPr>
        <w:t>. O SIA é calculado como a diferença vetorial entre o astigmatismo pré-operatório e o astigmatismo pós-operatório medido. O SIA captura o efeito líquido da intervenção no cilindro corneano ou refrativo, independentemente do plano cirúrgico.</w:t>
      </w:r>
    </w:p>
    <w:p>
      <w:pPr>
        <w:pStyle w:val="ListNumber"/>
        <w:spacing w:before="40" w:after="80" w:line="276" w:lineRule="auto"/>
      </w:pPr>
      <w:r>
        <w:rPr>
          <w:rFonts w:ascii="Calibri" w:hAnsi="Calibri"/>
          <w:b/>
          <w:i w:val="0"/>
          <w:color w:val="222222"/>
          <w:sz w:val="22"/>
        </w:rPr>
        <w:t>Vetor Diferença (DV):</w:t>
      </w:r>
      <w:r>
        <w:rPr>
          <w:rFonts w:ascii="Calibri" w:hAnsi="Calibri"/>
          <w:b w:val="0"/>
          <w:i w:val="0"/>
          <w:color w:val="222222"/>
          <w:sz w:val="22"/>
        </w:rPr>
        <w:t xml:space="preserve"> O vetor que seria necessário para mover do estado pós-operatório alcançado para o estado planejado (alvo). O DV é definido como:</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Um resultado cirúrgico perfeito resulta em DV = </w:t>
      </w:r>
      <w:r>
        <w:rPr>
          <w:rFonts w:ascii="Calibri" w:hAnsi="Calibri"/>
          <w:b/>
          <w:i w:val="0"/>
          <w:color w:val="222222"/>
          <w:sz w:val="22"/>
        </w:rPr>
        <w:t>0</w:t>
      </w:r>
      <w:r>
        <w:rPr>
          <w:rFonts w:ascii="Calibri" w:hAnsi="Calibri"/>
          <w:b w:val="0"/>
          <w:i w:val="0"/>
          <w:color w:val="222222"/>
          <w:sz w:val="22"/>
        </w:rPr>
        <w:t>. Um DV diferente de zero quantifica a magnitude e a direção do erro residual.</w:t>
      </w:r>
    </w:p>
    <w:p>
      <w:r>
        <w:rPr>
          <w:rFonts w:ascii="Calibri" w:hAnsi="Calibri"/>
          <w:b w:val="0"/>
          <w:i w:val="0"/>
          <w:color w:val="222222"/>
          <w:sz w:val="22"/>
        </w:rPr>
        <w:t>Esses três vetores formam um triângulo fechado no espaço de ângulo duplo: TIA = SIA + DV. Esta propriedade de fechamento é fundamental; ela garante que a análise seja internamente consistente e que nenhum componente do resultado cirúrgico deixe de ser contabilizado.</w:t>
      </w:r>
    </w:p>
    <w:p>
      <w:pPr>
        <w:pStyle w:val="Heading3"/>
      </w:pPr>
      <w:r/>
      <w:r>
        <w:rPr>
          <w:rFonts w:ascii="Calibri" w:hAnsi="Calibri"/>
          <w:b w:val="0"/>
          <w:i w:val="0"/>
          <w:color w:val="1B365D"/>
          <w:sz w:val="24"/>
        </w:rPr>
        <w:t>3.2.3 Os Índices Derivados</w:t>
      </w:r>
    </w:p>
    <w:p>
      <w:r>
        <w:rPr>
          <w:rFonts w:ascii="Calibri" w:hAnsi="Calibri"/>
          <w:b w:val="0"/>
          <w:i w:val="0"/>
          <w:color w:val="222222"/>
          <w:sz w:val="22"/>
        </w:rPr>
        <w:t>A partir dos três vetores fundamentais, Alpins derivou uma família de índices escalares que fornecem medidas adimensionais e de interpretação imediata do desempenho cirúrgico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Índice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Interpretação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 Ideal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Correção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Sucesso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do Erro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Ângulo do Erro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(eixo do SIA) − (eixo do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Desalinhamento rotacional (graus)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Índice de Aplanamento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tcMar>
              <w:top w:w="80" w:type="dxa"/>
              <w:bottom w:w="80" w:type="dxa"/>
              <w:left w:w="120" w:type="dxa"/>
              <w:right w:w="120" w:type="dxa"/>
            </w:tcMar>
            <w:vAlign w:val="center"/>
          </w:tcPr>
          <w:p>
            <w:pPr>
              <w:spacing w:before="80" w:after="80"/>
              <w:jc w:val="left"/>
            </w:pPr>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Erro de Torque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sen(AE)</w:t>
            </w:r>
          </w:p>
        </w:tc>
      </w:tr>
    </w:tbl>
    <w:p>
      <w:pPr>
        <w:spacing w:before="120" w:after="120"/>
      </w:pPr>
    </w:p>
    <w:p>
      <w:r>
        <w:rPr>
          <w:rFonts w:ascii="Calibri" w:hAnsi="Calibri"/>
          <w:b/>
          <w:i w:val="0"/>
          <w:color w:val="222222"/>
          <w:sz w:val="22"/>
        </w:rPr>
        <w:t>Tabela 3.1.</w:t>
      </w:r>
      <w:r>
        <w:rPr>
          <w:rFonts w:ascii="Calibri" w:hAnsi="Calibri"/>
          <w:b w:val="0"/>
          <w:i w:val="0"/>
          <w:color w:val="222222"/>
          <w:sz w:val="22"/>
        </w:rPr>
        <w:t xml:space="preserve"> Resumo dos índices de análise vetorial de Alpins. CI &gt; 1,0 indica supercorreção; CI &lt; 1,0 indica subcorreção. IOS = 0 representa correção perfeita. O Índice de Aplanamento e o Erro de Torque decompõem o SIA em componentes paralelo e perpendicular ao meridiano de tratamento planejado, respectivamente.</w:t>
      </w:r>
    </w:p>
    <w:p>
      <w:r>
        <w:rPr>
          <w:rFonts w:ascii="Calibri" w:hAnsi="Calibri"/>
          <w:b w:val="0"/>
          <w:i w:val="0"/>
          <w:color w:val="222222"/>
          <w:sz w:val="22"/>
        </w:rPr>
        <w:t>O Índice de Correção serve como a principal medida de precisão cirúrgica. Um CI de 1,0 indica que a magnitude da correção alcançada correspondeu exatamente à correção planejada; valores abaixo de 1,0 indicam subcorreção e valores acima de 1,0 indicam supercorreção. O Índice de Sucesso normaliza o erro residual pela magnitude do tratamento pretendido, permitindo a comparação entre pacientes com diferentes graus de astigmatismo pré-operatório.</w:t>
      </w:r>
    </w:p>
    <w:p>
      <w:r>
        <w:rPr>
          <w:rFonts w:ascii="Calibri" w:hAnsi="Calibri"/>
          <w:b w:val="0"/>
          <w:i w:val="0"/>
          <w:color w:val="222222"/>
          <w:sz w:val="22"/>
        </w:rPr>
        <w:t xml:space="preserve">O Índice de Aplanamento e o Erro de Torque fornecem uma decomposição particularmente elegante. O Índice de Aplanamento captura a componente </w:t>
      </w:r>
      <w:r>
        <w:rPr>
          <w:rFonts w:ascii="Calibri" w:hAnsi="Calibri"/>
          <w:b w:val="0"/>
          <w:i/>
          <w:color w:val="222222"/>
          <w:sz w:val="22"/>
        </w:rPr>
        <w:t>útil</w:t>
      </w:r>
      <w:r>
        <w:rPr>
          <w:rFonts w:ascii="Calibri" w:hAnsi="Calibri"/>
          <w:b w:val="0"/>
          <w:i w:val="0"/>
          <w:color w:val="222222"/>
          <w:sz w:val="22"/>
        </w:rPr>
        <w:t xml:space="preserve"> da alteração induzida cirurgicamente — a porção que atua ao longo do meridiano de tratamento planejado —, enquanto o Erro de Torque captura a componente </w:t>
      </w:r>
      <w:r>
        <w:rPr>
          <w:rFonts w:ascii="Calibri" w:hAnsi="Calibri"/>
          <w:b w:val="0"/>
          <w:i/>
          <w:color w:val="222222"/>
          <w:sz w:val="22"/>
        </w:rPr>
        <w:t>parasita</w:t>
      </w:r>
      <w:r>
        <w:rPr>
          <w:rFonts w:ascii="Calibri" w:hAnsi="Calibri"/>
          <w:b w:val="0"/>
          <w:i w:val="0"/>
          <w:color w:val="222222"/>
          <w:sz w:val="22"/>
        </w:rPr>
        <w:t xml:space="preserve"> que rotaciona o eixo do cilindro sem reduzir sua magnitude. Um Erro de Torque elevado é clinicamente indesejável: representa um efeito cirúrgico desperdiçado que altera a orientação astigmática em vez de reduzi-la.</w:t>
      </w:r>
    </w:p>
    <w:p>
      <w:pPr>
        <w:pStyle w:val="Heading3"/>
      </w:pPr>
      <w:r/>
      <w:r>
        <w:rPr>
          <w:rFonts w:ascii="Calibri" w:hAnsi="Calibri"/>
          <w:b w:val="0"/>
          <w:i w:val="0"/>
          <w:color w:val="1B365D"/>
          <w:sz w:val="24"/>
        </w:rPr>
        <w:t>3.2.4 Representações Gráficas</w:t>
      </w:r>
    </w:p>
    <w:p>
      <w:r>
        <w:rPr>
          <w:rFonts w:ascii="Calibri" w:hAnsi="Calibri"/>
          <w:b w:val="0"/>
          <w:i w:val="0"/>
          <w:color w:val="222222"/>
          <w:sz w:val="22"/>
        </w:rPr>
        <w:t xml:space="preserve">Alpins também introduziu representações gráficas padronizadas que se tornaram onipresentes na literatura de cirurgia refrativa. O </w:t>
      </w:r>
      <w:r>
        <w:rPr>
          <w:rFonts w:ascii="Calibri" w:hAnsi="Calibri"/>
          <w:b w:val="0"/>
          <w:i/>
          <w:color w:val="222222"/>
          <w:sz w:val="22"/>
        </w:rPr>
        <w:t>gráfico polar de ângulo único</w:t>
      </w:r>
      <w:r>
        <w:rPr>
          <w:rFonts w:ascii="Calibri" w:hAnsi="Calibri"/>
          <w:b w:val="0"/>
          <w:i w:val="0"/>
          <w:color w:val="222222"/>
          <w:sz w:val="22"/>
        </w:rPr>
        <w:t xml:space="preserve"> exibe o TIA e o SIA como vetores originários da origem, com o DV conectando a ponta do SIA à ponta do TIA. O </w:t>
      </w:r>
      <w:r>
        <w:rPr>
          <w:rFonts w:ascii="Calibri" w:hAnsi="Calibri"/>
          <w:b w:val="0"/>
          <w:i/>
          <w:color w:val="222222"/>
          <w:sz w:val="22"/>
        </w:rPr>
        <w:t>diagrama vetorial de ângulo duplo</w:t>
      </w:r>
      <w:r>
        <w:rPr>
          <w:rFonts w:ascii="Calibri" w:hAnsi="Calibri"/>
          <w:b w:val="0"/>
          <w:i w:val="0"/>
          <w:color w:val="222222"/>
          <w:sz w:val="22"/>
        </w:rPr>
        <w:t xml:space="preserve"> exibe a mesma informação no espaço 2θ no qual a aritmética é realizada. Gráficos de dispersão dos pontos finais do SIA podem ser sobrepostos em anéis concêntricos alvo para fornecer um panorama visual da acurácia e precisão cirúrgicas em uma coorte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3.3 Por que o Método Alpins Funciona</w:t>
      </w:r>
    </w:p>
    <w:p>
      <w:r>
        <w:rPr>
          <w:rFonts w:ascii="Calibri" w:hAnsi="Calibri"/>
          <w:b w:val="0"/>
          <w:i w:val="0"/>
          <w:color w:val="222222"/>
          <w:sz w:val="22"/>
        </w:rPr>
        <w:t>O sucesso do método Alpins não é atribuível à novidade matemática — representações vetoriais de ângulo duplo do astigmatismo foram descritas por Naeser (1990) e Thibos et al. (1997), entre outros. Em vez disso, o método teve sucesso porque satisfez quatro requisitos estruturais que qualquer linguagem eficaz de planejamento cirúrgico deve atender.</w:t>
      </w:r>
    </w:p>
    <w:p>
      <w:r>
        <w:rPr>
          <w:rFonts w:ascii="Calibri" w:hAnsi="Calibri"/>
          <w:b/>
          <w:i w:val="0"/>
          <w:color w:val="222222"/>
          <w:sz w:val="22"/>
        </w:rPr>
        <w:t>Universalidade.</w:t>
      </w:r>
      <w:r>
        <w:rPr>
          <w:rFonts w:ascii="Calibri" w:hAnsi="Calibri"/>
          <w:b w:val="0"/>
          <w:i w:val="0"/>
          <w:color w:val="222222"/>
          <w:sz w:val="22"/>
        </w:rPr>
        <w:t xml:space="preserve"> O framework de Alpins aplica-se identicamente a todas as formas de cirurgia de astigmatismo: incisões relaxantes limbares, ceratotomia arqueada, lentes intraoculares tóricas, crosslinking corneano e ablação por excimer laser. Como a análise opera com dados de refração pré e pós-operatórios — quantidades medidas em todos os exames oftalmológicos —, não requer instrumentação especializada além do cuidado clínico padrão. Essa universalidade permitiu uma adoção imediata e generalizada.</w:t>
      </w:r>
    </w:p>
    <w:p>
      <w:r>
        <w:rPr>
          <w:rFonts w:ascii="Calibri" w:hAnsi="Calibri"/>
          <w:b/>
          <w:i w:val="0"/>
          <w:color w:val="222222"/>
          <w:sz w:val="22"/>
        </w:rPr>
        <w:t>Objetividade.</w:t>
      </w:r>
      <w:r>
        <w:rPr>
          <w:rFonts w:ascii="Calibri" w:hAnsi="Calibri"/>
          <w:b w:val="0"/>
          <w:i w:val="0"/>
          <w:color w:val="222222"/>
          <w:sz w:val="22"/>
        </w:rPr>
        <w:t xml:space="preserve"> Os índices de Alpins são derivados de dados medidos através de definições matemáticas explícitas. Dois analistas independentes que examinem as mesmas refrações pré e pós-operatórias calcularão valores idênticos de TIA, SIA, DV e CI. Não há elemento subjetivo, escala de classificação ou limite que deva ser calibrado de acordo com o julgamento do analista. Essa objetividade eliminou o problema de comparar "bananas com laranjas" que assolava os relatórios de resultados de astigmatismo anteriores, nos quais diferentes autores utilizavam métricas diferentes e muitas vezes incompatíveis.</w:t>
      </w:r>
    </w:p>
    <w:p>
      <w:r>
        <w:rPr>
          <w:rFonts w:ascii="Calibri" w:hAnsi="Calibri"/>
          <w:b/>
          <w:i w:val="0"/>
          <w:color w:val="222222"/>
          <w:sz w:val="22"/>
        </w:rPr>
        <w:t>Comparabilidade.</w:t>
      </w:r>
      <w:r>
        <w:rPr>
          <w:rFonts w:ascii="Calibri" w:hAnsi="Calibri"/>
          <w:b w:val="0"/>
          <w:i w:val="0"/>
          <w:color w:val="222222"/>
          <w:sz w:val="22"/>
        </w:rPr>
        <w:t xml:space="preserve"> Como os índices são razões adimensionais (CI, IOS, FI) ou possuem unidades físicas padrão (ME em dioptrias, AE em graus), os resultados podem ser comparados diretamente entre cirurgiões, técnicas, populações de pacientes e períodos de tempo. O Índice de Correção de uma série de ceratotomia arqueada com laser de femtosegundo em São Paulo pode ser comparado, sem conversão ou redimensionamento, ao Índice de Correção de uma série de incisão relaxante limbal manual em Melbourne. Essa comparabilidade foi o motor do refinamento baseado em evidências: os cirurgiões podiam identificar subcorreção sistemática (CI &lt; 1,0) ou supercorreção (CI &gt; 1,0) em sua própria prática e ajustar seus nomogramas de acordo.</w:t>
      </w:r>
    </w:p>
    <w:p>
      <w:r>
        <w:rPr>
          <w:rFonts w:ascii="Calibri" w:hAnsi="Calibri"/>
          <w:b/>
          <w:i w:val="0"/>
          <w:color w:val="222222"/>
          <w:sz w:val="22"/>
        </w:rPr>
        <w:t>Fechamento do ciclo de feedback.</w:t>
      </w:r>
      <w:r>
        <w:rPr>
          <w:rFonts w:ascii="Calibri" w:hAnsi="Calibri"/>
          <w:b w:val="0"/>
          <w:i w:val="0"/>
          <w:color w:val="222222"/>
          <w:sz w:val="22"/>
        </w:rPr>
        <w:t xml:space="preserve"> Talvez o aspecto mais subestimado do método Alpins seja o fato de ele fechar o ciclo de feedback cirúrgico. O Índice de Correção diz ao cirurgião não apenas se o resultado foi bom ou ruim, mas por </w:t>
      </w:r>
      <w:r>
        <w:rPr>
          <w:rFonts w:ascii="Calibri" w:hAnsi="Calibri"/>
          <w:b w:val="0"/>
          <w:i/>
          <w:color w:val="222222"/>
          <w:sz w:val="22"/>
        </w:rPr>
        <w:t>quanto</w:t>
      </w:r>
      <w:r>
        <w:rPr>
          <w:rFonts w:ascii="Calibri" w:hAnsi="Calibri"/>
          <w:b w:val="0"/>
          <w:i w:val="0"/>
          <w:color w:val="222222"/>
          <w:sz w:val="22"/>
        </w:rPr>
        <w:t xml:space="preserve"> e em </w:t>
      </w:r>
      <w:r>
        <w:rPr>
          <w:rFonts w:ascii="Calibri" w:hAnsi="Calibri"/>
          <w:b w:val="0"/>
          <w:i/>
          <w:color w:val="222222"/>
          <w:sz w:val="22"/>
        </w:rPr>
        <w:t>qual direção</w:t>
      </w:r>
      <w:r>
        <w:rPr>
          <w:rFonts w:ascii="Calibri" w:hAnsi="Calibri"/>
          <w:b w:val="0"/>
          <w:i w:val="0"/>
          <w:color w:val="222222"/>
          <w:sz w:val="22"/>
        </w:rPr>
        <w:t xml:space="preserve"> o efeito cirúrgico se desviou do planejado. Um CI de 0,85 indica que o cirurgião deve aumentar o tratamento em aproximadamente 15%; um Ângulo do Erro de +5° indica que o cirurgião deve rotacionar o eixo do tratamento em 5° no sentido anti-horário. Esse feedback quantitativo e direcional é o ingrediente essencial para o refinamento iterativo do nomograma — um processo que tem impulsionado a melhoria contínua nos resultados da cirurgia de astigmatismo ao longo de três décadas (Alpins, 2001; Piñero, 2014).</w:t>
      </w:r>
    </w:p>
    <w:p>
      <w:r>
        <w:rPr>
          <w:rFonts w:ascii="Calibri" w:hAnsi="Calibri"/>
          <w:b w:val="0"/>
          <w:i w:val="0"/>
          <w:color w:val="222222"/>
          <w:sz w:val="22"/>
        </w:rPr>
        <w:t xml:space="preserve">A lição mais ampla para qualquer linguagem de planejamento cirúrgico é clara: </w:t>
      </w:r>
      <w:r>
        <w:rPr>
          <w:rFonts w:ascii="Calibri" w:hAnsi="Calibri"/>
          <w:b w:val="0"/>
          <w:i/>
          <w:color w:val="222222"/>
          <w:sz w:val="22"/>
        </w:rPr>
        <w:t>nomenclatura</w:t>
      </w:r>
      <w:r>
        <w:rPr>
          <w:rFonts w:ascii="Calibri" w:hAnsi="Calibri"/>
          <w:b w:val="0"/>
          <w:i w:val="0"/>
          <w:color w:val="222222"/>
          <w:sz w:val="22"/>
        </w:rPr>
        <w:t xml:space="preserve"> mais </w:t>
      </w:r>
      <w:r>
        <w:rPr>
          <w:rFonts w:ascii="Calibri" w:hAnsi="Calibri"/>
          <w:b w:val="0"/>
          <w:i/>
          <w:color w:val="222222"/>
          <w:sz w:val="22"/>
        </w:rPr>
        <w:t>métricas quantitativas</w:t>
      </w:r>
      <w:r>
        <w:rPr>
          <w:rFonts w:ascii="Calibri" w:hAnsi="Calibri"/>
          <w:b w:val="0"/>
          <w:i w:val="0"/>
          <w:color w:val="222222"/>
          <w:sz w:val="22"/>
        </w:rPr>
        <w:t xml:space="preserve"> é igual a </w:t>
      </w:r>
      <w:r>
        <w:rPr>
          <w:rFonts w:ascii="Calibri" w:hAnsi="Calibri"/>
          <w:b w:val="0"/>
          <w:i/>
          <w:color w:val="222222"/>
          <w:sz w:val="22"/>
        </w:rPr>
        <w:t>ciência reproduzível</w:t>
      </w:r>
      <w:r>
        <w:rPr>
          <w:rFonts w:ascii="Calibri" w:hAnsi="Calibri"/>
          <w:b w:val="0"/>
          <w:i w:val="0"/>
          <w:color w:val="222222"/>
          <w:sz w:val="22"/>
        </w:rPr>
        <w:t xml:space="preserve">. O método Alpins não tornou a cirurgia de astigmatismo mais fácil; ele tornou a cirurgia de astigmatismo </w:t>
      </w:r>
      <w:r>
        <w:rPr>
          <w:rFonts w:ascii="Calibri" w:hAnsi="Calibri"/>
          <w:b w:val="0"/>
          <w:i/>
          <w:color w:val="222222"/>
          <w:sz w:val="22"/>
        </w:rPr>
        <w:t>mensurável</w:t>
      </w:r>
      <w:r>
        <w:rPr>
          <w:rFonts w:ascii="Calibri" w:hAnsi="Calibri"/>
          <w:b w:val="0"/>
          <w:i w:val="0"/>
          <w:color w:val="222222"/>
          <w:sz w:val="22"/>
        </w:rPr>
        <w:t>, e a mensurabilidade é a precondição para a melhoria sistemática.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3.4 Limitações do Método Alpins para o Planejamento de ICRS</w:t>
      </w:r>
    </w:p>
    <w:p>
      <w:r>
        <w:rPr>
          <w:rFonts w:ascii="Calibri" w:hAnsi="Calibri"/>
          <w:b w:val="0"/>
          <w:i w:val="0"/>
          <w:color w:val="222222"/>
          <w:sz w:val="22"/>
        </w:rPr>
        <w:t>Apesar de sua elegância e utilidade clínica, a análise vetorial de Alpins foi projetada para um problema específico — a caracterização da alteração astigmática — e sua estrutura matemática reflete as restrições desse problema. Várias características fundamentais da biomecânica do ICRS colocam o framework de Alpins fora de seu domínio de aplicabilidade.</w:t>
      </w:r>
    </w:p>
    <w:p>
      <w:pPr>
        <w:pStyle w:val="Heading3"/>
      </w:pPr>
      <w:r/>
      <w:r>
        <w:rPr>
          <w:rFonts w:ascii="Calibri" w:hAnsi="Calibri"/>
          <w:b w:val="0"/>
          <w:i w:val="0"/>
          <w:color w:val="1B365D"/>
          <w:sz w:val="24"/>
        </w:rPr>
        <w:t>3.4.1 Dimensionalidade</w:t>
      </w:r>
    </w:p>
    <w:p>
      <w:r>
        <w:rPr>
          <w:rFonts w:ascii="Calibri" w:hAnsi="Calibri"/>
          <w:b w:val="0"/>
          <w:i w:val="0"/>
          <w:color w:val="222222"/>
          <w:sz w:val="22"/>
        </w:rPr>
        <w:t xml:space="preserve">O método Alpins opera em ℝ², o espaço bidimensional dos vetores de astigmatismo de ângulo duplo. Cada vetor possui dois graus de liberdade: magnitude e eixo (ou, de forma equivalente, as componentes cartesianas </w:t>
      </w:r>
      <w:r>
        <w:rPr>
          <w:rFonts w:ascii="Calibri" w:hAnsi="Calibri"/>
          <w:b w:val="0"/>
          <w:i/>
          <w:color w:val="222222"/>
          <w:sz w:val="22"/>
        </w:rPr>
        <w:t>C</w:t>
      </w:r>
      <w:r>
        <w:rPr>
          <w:rFonts w:ascii="Calibri" w:hAnsi="Calibri"/>
          <w:b w:val="0"/>
          <w:i w:val="0"/>
          <w:color w:val="222222"/>
          <w:sz w:val="22"/>
        </w:rPr>
        <w:t xml:space="preserve"> cos 2α e </w:t>
      </w:r>
      <w:r>
        <w:rPr>
          <w:rFonts w:ascii="Calibri" w:hAnsi="Calibri"/>
          <w:b w:val="0"/>
          <w:i/>
          <w:color w:val="222222"/>
          <w:sz w:val="22"/>
        </w:rPr>
        <w:t>C</w:t>
      </w:r>
      <w:r>
        <w:rPr>
          <w:rFonts w:ascii="Calibri" w:hAnsi="Calibri"/>
          <w:b w:val="0"/>
          <w:i w:val="0"/>
          <w:color w:val="222222"/>
          <w:sz w:val="22"/>
        </w:rPr>
        <w:t xml:space="preserve"> sen 2α). O estado biomecânico de uma córnea após o implante de ICRS, contudo, é inerentemente multidimensional. Conforme desenvolvido no Capítulo 2, a AVBC decompõe a resposta corneana em três componentes vetoriais ortogonais — o vetor de deslocamento radial </w:t>
      </w:r>
      <w:r>
        <w:rPr>
          <w:rFonts w:ascii="Calibri" w:hAnsi="Calibri"/>
          <w:b/>
          <w:i w:val="0"/>
          <w:color w:val="222222"/>
          <w:sz w:val="22"/>
        </w:rPr>
        <w:t>V</w:t>
      </w:r>
      <w:r>
        <w:rPr>
          <w:rFonts w:ascii="Calibri" w:hAnsi="Calibri"/>
          <w:b w:val="0"/>
          <w:i/>
          <w:color w:val="222222"/>
          <w:sz w:val="22"/>
        </w:rPr>
        <w:t>R, o vetor de tensão tangencial **V**</w:t>
      </w:r>
      <w:r>
        <w:rPr>
          <w:rFonts w:ascii="Calibri" w:hAnsi="Calibri"/>
          <w:b w:val="0"/>
          <w:i w:val="0"/>
          <w:color w:val="222222"/>
          <w:sz w:val="22"/>
        </w:rPr>
        <w:t xml:space="preserve">T e o vetor de torque assimétrico </w:t>
      </w:r>
      <w:r>
        <w:rPr>
          <w:rFonts w:ascii="Calibri" w:hAnsi="Calibri"/>
          <w:b/>
          <w:i w:val="0"/>
          <w:color w:val="222222"/>
          <w:sz w:val="22"/>
        </w:rPr>
        <w:t>V</w:t>
      </w:r>
      <w:r>
        <w:rPr>
          <w:rFonts w:ascii="Calibri" w:hAnsi="Calibri"/>
          <w:b w:val="0"/>
          <w:i w:val="0"/>
          <w:color w:val="222222"/>
          <w:sz w:val="22"/>
        </w:rPr>
        <w:t>_τ — cada um dos quais pode variar de forma independente em função do arco de varredura, da profundidade do anel e da paquimetria específica do paciente. O framework de Alpins não fornece nenhum mecanismo para representar ou analisar este espaço de estados biomecânicos multidimensionais.</w:t>
      </w:r>
    </w:p>
    <w:p>
      <w:pPr>
        <w:pStyle w:val="Heading3"/>
      </w:pPr>
      <w:r/>
      <w:r>
        <w:rPr>
          <w:rFonts w:ascii="Calibri" w:hAnsi="Calibri"/>
          <w:b w:val="0"/>
          <w:i w:val="0"/>
          <w:color w:val="1B365D"/>
          <w:sz w:val="24"/>
        </w:rPr>
        <w:t>3.4.2 A Suposição do Ângulo Duplo</w:t>
      </w:r>
    </w:p>
    <w:p>
      <w:r>
        <w:rPr>
          <w:rFonts w:ascii="Calibri" w:hAnsi="Calibri"/>
          <w:b w:val="0"/>
          <w:i w:val="0"/>
          <w:color w:val="222222"/>
          <w:sz w:val="22"/>
        </w:rPr>
        <w:t>A representação de ângulo duplo é essencial para o astigmatismo porque a quantidade física que está sendo analisada (poder e eixo cilíndricos) possui uma periodicidade de 180°. Os segmentos de anel de ICRS não possuem, em geral, essa simetria. Um arco de 120° implantado superiormente opondo-se à área inferior produz um estado corneano biomecanicamente distinto do mesmo arco implantado inferiormente, embora o arco subtenda o mesmo ângulo. O sistema de coordenadas relevante para o ICRS é o espaço circunferencial completo de 360° da córnea, e não o espaço de ângulo duplo de 180° do astigmatismo. Qualquer tentativa de forçar os dados biomecânicos do ICRS em uma representação 2θ introduziria periodicidades artificiais sem base física.</w:t>
      </w:r>
    </w:p>
    <w:p>
      <w:pPr>
        <w:pStyle w:val="Heading3"/>
      </w:pPr>
      <w:r/>
      <w:r>
        <w:rPr>
          <w:rFonts w:ascii="Calibri" w:hAnsi="Calibri"/>
          <w:b w:val="0"/>
          <w:i w:val="0"/>
          <w:color w:val="1B365D"/>
          <w:sz w:val="24"/>
        </w:rPr>
        <w:t>3.4.3 Subtração Linear</w:t>
      </w:r>
    </w:p>
    <w:p>
      <w:r>
        <w:rPr>
          <w:rFonts w:ascii="Calibri" w:hAnsi="Calibri"/>
          <w:b w:val="0"/>
          <w:i w:val="0"/>
          <w:color w:val="222222"/>
          <w:sz w:val="22"/>
        </w:rPr>
        <w:t>O DV de Alpins é calculado por subtração vetorial simples: DV = TIA − SIA. Essa linearidade é válida para o astigmatismo porque a relação entre as incisões cirúrgicas e a alteração induzida no cilindro é aproximadamente linear na faixa clinicamente relevante. A resposta biomecânica da córnea ao implante de ICRS, por outro lado, envolve não linearidade geométrica (deformação finita), não linearidade do material (o endurecimento exponencial das fibras capturado pelo modelo Holzapfel-Gasser-Ogden com k₂ = 100) e não linearidade de contato (interação anel-estroma). Como demonstrado no Capítulo 2, a resposta de tensão tangencial VT segue uma tendência linear monotonicamente decrescente com a varredura do arco (VT(arco°) = −0,0018 × arco° + 7,79, R² = 0,94), mas essa linearidade em um escalar derivado não implica linearidade nos campos tensoriais subjacentes. A "diferença" entre um estado biomecânico planejado e um alcançado não pode, em geral, ser calculada por subtração; requer comparação dentro da estrutura constitutiva não linear (Dupps &amp; Roberts, 2014; Lago et al., 2015).</w:t>
      </w:r>
    </w:p>
    <w:p>
      <w:pPr>
        <w:pStyle w:val="Heading3"/>
      </w:pPr>
      <w:r/>
      <w:r>
        <w:rPr>
          <w:rFonts w:ascii="Calibri" w:hAnsi="Calibri"/>
          <w:b w:val="0"/>
          <w:i w:val="0"/>
          <w:color w:val="1B365D"/>
          <w:sz w:val="24"/>
        </w:rPr>
        <w:t>3.4.4 O Que Pode Ser Aproveitado</w:t>
      </w:r>
    </w:p>
    <w:p>
      <w:r>
        <w:rPr>
          <w:rFonts w:ascii="Calibri" w:hAnsi="Calibri"/>
          <w:b w:val="0"/>
          <w:i w:val="0"/>
          <w:color w:val="222222"/>
          <w:sz w:val="22"/>
        </w:rPr>
        <w:t>Apesar dessas limitações, vários elementos estruturais do método Alpins se transferem diretamente para o contexto do ICRS:</w:t>
      </w:r>
    </w:p>
    <w:p>
      <w:pPr>
        <w:pStyle w:val="ListBullet"/>
        <w:spacing w:before="40" w:after="80" w:line="276" w:lineRule="auto"/>
      </w:pPr>
      <w:r>
        <w:rPr>
          <w:rFonts w:ascii="Calibri" w:hAnsi="Calibri"/>
          <w:b/>
          <w:i w:val="0"/>
          <w:color w:val="222222"/>
          <w:sz w:val="22"/>
        </w:rPr>
        <w:t>O paradigma planejado-versus-induzido.</w:t>
      </w:r>
      <w:r>
        <w:rPr>
          <w:rFonts w:ascii="Calibri" w:hAnsi="Calibri"/>
          <w:b w:val="0"/>
          <w:i w:val="0"/>
          <w:color w:val="222222"/>
          <w:sz w:val="22"/>
        </w:rPr>
        <w:t xml:space="preserve"> A distinction entre o que foi </w:t>
      </w:r>
      <w:r>
        <w:rPr>
          <w:rFonts w:ascii="Calibri" w:hAnsi="Calibri"/>
          <w:b w:val="0"/>
          <w:i/>
          <w:color w:val="222222"/>
          <w:sz w:val="22"/>
        </w:rPr>
        <w:t>pretendido</w:t>
      </w:r>
      <w:r>
        <w:rPr>
          <w:rFonts w:ascii="Calibri" w:hAnsi="Calibri"/>
          <w:b w:val="0"/>
          <w:i w:val="0"/>
          <w:color w:val="222222"/>
          <w:sz w:val="22"/>
        </w:rPr>
        <w:t xml:space="preserve"> (TIA) e o que foi </w:t>
      </w:r>
      <w:r>
        <w:rPr>
          <w:rFonts w:ascii="Calibri" w:hAnsi="Calibri"/>
          <w:b w:val="0"/>
          <w:i/>
          <w:color w:val="222222"/>
          <w:sz w:val="22"/>
        </w:rPr>
        <w:t>alcançado</w:t>
      </w:r>
      <w:r>
        <w:rPr>
          <w:rFonts w:ascii="Calibri" w:hAnsi="Calibri"/>
          <w:b w:val="0"/>
          <w:i w:val="0"/>
          <w:color w:val="222222"/>
          <w:sz w:val="22"/>
        </w:rPr>
        <w:t xml:space="preserve"> (SIA) é universalmente aplicável. Na AVBC, la previsão do modelo de elementos finitos serve como o estado biomecânico "planejado", e as medições tomográficas e biomecânicas pós-operatórias servem como o estado "induzido".</w:t>
      </w:r>
    </w:p>
    <w:p>
      <w:pPr>
        <w:pStyle w:val="ListBullet"/>
        <w:spacing w:before="40" w:after="80" w:line="276" w:lineRule="auto"/>
      </w:pPr>
      <w:r>
        <w:rPr>
          <w:rFonts w:ascii="Calibri" w:hAnsi="Calibri"/>
          <w:b/>
          <w:i w:val="0"/>
          <w:color w:val="222222"/>
          <w:sz w:val="22"/>
        </w:rPr>
        <w:t>O Índice de Correção.</w:t>
      </w:r>
      <w:r>
        <w:rPr>
          <w:rFonts w:ascii="Calibri" w:hAnsi="Calibri"/>
          <w:b w:val="0"/>
          <w:i w:val="0"/>
          <w:color w:val="222222"/>
          <w:sz w:val="22"/>
        </w:rPr>
        <w:t xml:space="preserve"> A razão entre o efeito alcançado e o planejado (CI = |SIA|/|TIA|) pode ser calculada para cada componente vetorial da AVBC de forma independente, resultando nos índices de correção específicos de componente: CI</w:t>
      </w:r>
      <w:r>
        <w:rPr>
          <w:rFonts w:ascii="Calibri" w:hAnsi="Calibri"/>
          <w:b w:val="0"/>
          <w:i/>
          <w:color w:val="222222"/>
          <w:sz w:val="22"/>
        </w:rPr>
        <w:t>R, CI</w:t>
      </w:r>
      <w:r>
        <w:rPr>
          <w:rFonts w:ascii="Calibri" w:hAnsi="Calibri"/>
          <w:b w:val="0"/>
          <w:i w:val="0"/>
          <w:color w:val="222222"/>
          <w:sz w:val="22"/>
        </w:rPr>
        <w:t>T e CI_τ.</w:t>
      </w:r>
    </w:p>
    <w:p>
      <w:pPr>
        <w:pStyle w:val="ListBullet"/>
        <w:spacing w:before="40" w:after="80" w:line="276" w:lineRule="auto"/>
      </w:pPr>
      <w:r>
        <w:rPr>
          <w:rFonts w:ascii="Calibri" w:hAnsi="Calibri"/>
          <w:b/>
          <w:i w:val="0"/>
          <w:color w:val="222222"/>
          <w:sz w:val="22"/>
        </w:rPr>
        <w:t>Nomenclatura padronizada.</w:t>
      </w:r>
      <w:r>
        <w:rPr>
          <w:rFonts w:ascii="Calibri" w:hAnsi="Calibri"/>
          <w:b w:val="0"/>
          <w:i w:val="0"/>
          <w:color w:val="222222"/>
          <w:sz w:val="22"/>
        </w:rPr>
        <w:t xml:space="preserve"> A disciplina de atribuir nomes e símbolos padrão a cada quantidade na análise — para que todos os investigadores utilizem os mesmos termos — é uma lição metodológica de valor duradouro.</w:t>
      </w:r>
    </w:p>
    <w:p>
      <w:pPr>
        <w:pStyle w:val="ListBullet"/>
        <w:spacing w:before="40" w:after="80" w:line="276" w:lineRule="auto"/>
      </w:pPr>
      <w:r>
        <w:rPr>
          <w:rFonts w:ascii="Calibri" w:hAnsi="Calibri"/>
          <w:b/>
          <w:i w:val="0"/>
          <w:color w:val="222222"/>
          <w:sz w:val="22"/>
        </w:rPr>
        <w:t>Fechamento do ciclo de feedback.</w:t>
      </w:r>
      <w:r>
        <w:rPr>
          <w:rFonts w:ascii="Calibri" w:hAnsi="Calibri"/>
          <w:b w:val="0"/>
          <w:i w:val="0"/>
          <w:color w:val="222222"/>
          <w:sz w:val="22"/>
        </w:rPr>
        <w:t xml:space="preserve"> O princípio de que cada índice deve conter informações aplicáveis — não apenas se o resultado foi aceitável, mas como o plano cirúrgico deve ser ajustado — é o critério de design que distingue uma </w:t>
      </w:r>
      <w:r>
        <w:rPr>
          <w:rFonts w:ascii="Calibri" w:hAnsi="Calibri"/>
          <w:b w:val="0"/>
          <w:i/>
          <w:color w:val="222222"/>
          <w:sz w:val="22"/>
        </w:rPr>
        <w:t>linguagem</w:t>
      </w:r>
      <w:r>
        <w:rPr>
          <w:rFonts w:ascii="Calibri" w:hAnsi="Calibri"/>
          <w:b w:val="0"/>
          <w:i w:val="0"/>
          <w:color w:val="222222"/>
          <w:sz w:val="22"/>
        </w:rPr>
        <w:t xml:space="preserve"> de planejamento de uma </w:t>
      </w:r>
      <w:r>
        <w:rPr>
          <w:rFonts w:ascii="Calibri" w:hAnsi="Calibri"/>
          <w:b w:val="0"/>
          <w:i/>
          <w:color w:val="222222"/>
          <w:sz w:val="22"/>
        </w:rPr>
        <w:t>lista de verificação</w:t>
      </w:r>
      <w:r>
        <w:rPr>
          <w:rFonts w:ascii="Calibri" w:hAnsi="Calibri"/>
          <w:b w:val="0"/>
          <w:i w:val="0"/>
          <w:color w:val="222222"/>
          <w:sz w:val="22"/>
        </w:rPr>
        <w:t xml:space="preserve"> de relatórios.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3.5 A AVBC como um Alpins Biomecânico</w:t>
      </w:r>
    </w:p>
    <w:p>
      <w:r>
        <w:rPr>
          <w:rFonts w:ascii="Calibri" w:hAnsi="Calibri"/>
          <w:b w:val="0"/>
          <w:i w:val="0"/>
          <w:color w:val="222222"/>
          <w:sz w:val="22"/>
        </w:rPr>
        <w:t xml:space="preserve">A Análise Vetorial Biomecânica Corneana é construída como um </w:t>
      </w:r>
      <w:r>
        <w:rPr>
          <w:rFonts w:ascii="Calibri" w:hAnsi="Calibri"/>
          <w:b w:val="0"/>
          <w:i/>
          <w:color w:val="222222"/>
          <w:sz w:val="22"/>
        </w:rPr>
        <w:t>homólogo estrutural</w:t>
      </w:r>
      <w:r>
        <w:rPr>
          <w:rFonts w:ascii="Calibri" w:hAnsi="Calibri"/>
          <w:b w:val="0"/>
          <w:i w:val="0"/>
          <w:color w:val="222222"/>
          <w:sz w:val="22"/>
        </w:rPr>
        <w:t xml:space="preserve"> do método Alpins: ela preserva o fluxo de trabalho, as convenções de nomenclatura e a arquitetura de feedback do framework de Alpins, enquanto substitui sua álgebra astigmática bidimensional por um formalismo biomecânico multidimensional apropriado para o planejamento de ICRS.</w:t>
      </w:r>
    </w:p>
    <w:p>
      <w:pPr>
        <w:pStyle w:val="Heading3"/>
      </w:pPr>
      <w:r/>
      <w:r>
        <w:rPr>
          <w:rFonts w:ascii="Calibri" w:hAnsi="Calibri"/>
          <w:b w:val="0"/>
          <w:i w:val="0"/>
          <w:color w:val="1B365D"/>
          <w:sz w:val="24"/>
        </w:rPr>
        <w:t>3.5.1 O Paralelo Estrutural</w:t>
      </w:r>
    </w:p>
    <w:p>
      <w:r>
        <w:rPr>
          <w:rFonts w:ascii="Calibri" w:hAnsi="Calibri"/>
          <w:b w:val="0"/>
          <w:i w:val="0"/>
          <w:color w:val="222222"/>
          <w:sz w:val="22"/>
        </w:rPr>
        <w:t>O paralelo entre os dois sistemas pode ser formulado de maneira concisa: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Passo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de Alpins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Análogo da AVBC</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Quantidade da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pré-operatório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de linha de base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Plano cirúrgico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planejada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preditos por FEM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Incisão / ablação / LIO tórica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Cirurgia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Implantação de ICRS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Estado biomecânico pós-operatório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tomográficos + biomecânicos medidos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alcançada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Alteração biomecânica induzida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 medidos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Erro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Resíduo biomecânico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Razão de correção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r>
        <w:rPr>
          <w:rFonts w:ascii="Calibri" w:hAnsi="Calibri"/>
          <w:b/>
          <w:i w:val="0"/>
          <w:color w:val="222222"/>
          <w:sz w:val="22"/>
        </w:rPr>
        <w:t>Tabela 3.2.</w:t>
      </w:r>
      <w:r>
        <w:rPr>
          <w:rFonts w:ascii="Calibri" w:hAnsi="Calibri"/>
          <w:b w:val="0"/>
          <w:i w:val="0"/>
          <w:color w:val="222222"/>
          <w:sz w:val="22"/>
        </w:rPr>
        <w:t xml:space="preserve"> Correspondência estrutural entre a análise vetorial de Alpins e a AVBC.</w:t>
      </w:r>
    </w:p>
    <w:p>
      <w:pPr>
        <w:pStyle w:val="Heading3"/>
      </w:pPr>
      <w:r/>
      <w:r>
        <w:rPr>
          <w:rFonts w:ascii="Calibri" w:hAnsi="Calibri"/>
          <w:b w:val="0"/>
          <w:i w:val="0"/>
          <w:color w:val="1B365D"/>
          <w:sz w:val="24"/>
        </w:rPr>
        <w:t>3.5.2 Índices de Correção Específicos por Componente</w:t>
      </w:r>
    </w:p>
    <w:p>
      <w:r>
        <w:rPr>
          <w:rFonts w:ascii="Calibri" w:hAnsi="Calibri"/>
          <w:b w:val="0"/>
          <w:i w:val="0"/>
          <w:color w:val="222222"/>
          <w:sz w:val="22"/>
        </w:rPr>
        <w:t>No método Alpins, um único CI caracteriza todo o resultado cirúrgico porque o resultado é um único vetor em ℝ². Na AVBC, o resultado biomecânico é um trio (V</w:t>
      </w:r>
      <w:r>
        <w:rPr>
          <w:rFonts w:ascii="Calibri" w:hAnsi="Calibri"/>
          <w:b w:val="0"/>
          <w:i/>
          <w:color w:val="222222"/>
          <w:sz w:val="22"/>
        </w:rPr>
        <w:t>R, V</w:t>
      </w:r>
      <w:r>
        <w:rPr>
          <w:rFonts w:ascii="Calibri" w:hAnsi="Calibri"/>
          <w:b w:val="0"/>
          <w:i w:val="0"/>
          <w:color w:val="222222"/>
          <w:sz w:val="22"/>
        </w:rPr>
        <w:t>T, V_τ), e cada componente recebe seu próprio índice de correção:</w:t>
      </w:r>
    </w:p>
    <w:p>
      <w:pPr>
        <w:pStyle w:val="ListBullet"/>
        <w:spacing w:before="40" w:after="80" w:line="276" w:lineRule="auto"/>
      </w:pPr>
      <w:r>
        <w:rPr>
          <w:rFonts w:ascii="Calibri" w:hAnsi="Calibri"/>
          <w:b/>
          <w:i w:val="0"/>
          <w:color w:val="222222"/>
          <w:sz w:val="22"/>
        </w:rPr>
        <w:t>CI_R = |ΔV_R_medido| / |ΔV_R_predito|:</w:t>
      </w:r>
      <w:r>
        <w:rPr>
          <w:rFonts w:ascii="Calibri" w:hAnsi="Calibri"/>
          <w:b w:val="0"/>
          <w:i w:val="0"/>
          <w:color w:val="222222"/>
          <w:sz w:val="22"/>
        </w:rPr>
        <w:t xml:space="preserve"> A razão entre a alteração do deslocamento radial medida e a alteração do deslocamento radial predita pelo FEM. Um CI_R de 1,0 indica que o deslocamento apical corneano correspondeu exatamente à previsão do modelo. Valores abaixo de 1,0 sugerem que a córnea estava mais rígida do que o modelado (ou o efeito do anel foi menor do que o previsto); valores acima de 1,0 sugerem maior complacência ou efeito do anel.</w:t>
      </w:r>
    </w:p>
    <w:p>
      <w:pPr>
        <w:pStyle w:val="ListBullet"/>
        <w:spacing w:before="40" w:after="80" w:line="276" w:lineRule="auto"/>
      </w:pPr>
      <w:r>
        <w:rPr>
          <w:rFonts w:ascii="Calibri" w:hAnsi="Calibri"/>
          <w:b/>
          <w:i w:val="0"/>
          <w:color w:val="222222"/>
          <w:sz w:val="22"/>
        </w:rPr>
        <w:t>CI_T = |ΔV_T_medido| / |ΔV_T_predito|:</w:t>
      </w:r>
      <w:r>
        <w:rPr>
          <w:rFonts w:ascii="Calibri" w:hAnsi="Calibri"/>
          <w:b w:val="0"/>
          <w:i w:val="0"/>
          <w:color w:val="222222"/>
          <w:sz w:val="22"/>
        </w:rPr>
        <w:t xml:space="preserve"> A razão entre a alteração da tensão tangencial medida e a alteração predita. Dada a relação de monotonicidade VT(arco°) = −0,0018 × arco° + 7,79 (R² = 0,94), os desvios no CI_T fornecem feedback direto sobre se a varredura do arco foi biomecanicamente apropriada.</w:t>
      </w:r>
    </w:p>
    <w:p>
      <w:pPr>
        <w:pStyle w:val="ListBullet"/>
        <w:spacing w:before="40" w:after="80" w:line="276" w:lineRule="auto"/>
      </w:pPr>
      <w:r>
        <w:rPr>
          <w:rFonts w:ascii="Calibri" w:hAnsi="Calibri"/>
          <w:b/>
          <w:i w:val="0"/>
          <w:color w:val="222222"/>
          <w:sz w:val="22"/>
        </w:rPr>
        <w:t>CI_τ = |ΔV_τ_medido| / |ΔV_τ_predito|:</w:t>
      </w:r>
      <w:r>
        <w:rPr>
          <w:rFonts w:ascii="Calibri" w:hAnsi="Calibri"/>
          <w:b w:val="0"/>
          <w:i w:val="0"/>
          <w:color w:val="222222"/>
          <w:sz w:val="22"/>
        </w:rPr>
        <w:t xml:space="preserve"> O índice de correção de torque assimétrico. Para configurações de anel simétricas, o V</w:t>
      </w:r>
      <w:r>
        <w:rPr>
          <w:rFonts w:ascii="Calibri" w:hAnsi="Calibri"/>
          <w:b w:val="0"/>
          <w:i/>
          <w:color w:val="222222"/>
          <w:sz w:val="22"/>
        </w:rPr>
        <w:t>τ previsto é zero, e o CI</w:t>
      </w:r>
      <w:r>
        <w:rPr>
          <w:rFonts w:ascii="Calibri" w:hAnsi="Calibri"/>
          <w:b w:val="0"/>
          <w:i w:val="0"/>
          <w:color w:val="222222"/>
          <w:sz w:val="22"/>
        </w:rPr>
        <w:t>τ é substituído pelo resíduo absoluto |V</w:t>
      </w:r>
      <w:r>
        <w:rPr>
          <w:rFonts w:ascii="Calibri" w:hAnsi="Calibri"/>
          <w:b w:val="0"/>
          <w:i/>
          <w:color w:val="222222"/>
          <w:sz w:val="22"/>
        </w:rPr>
        <w:t>τ</w:t>
      </w:r>
      <w:r>
        <w:rPr>
          <w:rFonts w:ascii="Calibri" w:hAnsi="Calibri"/>
          <w:b w:val="0"/>
          <w:i w:val="0"/>
          <w:color w:val="222222"/>
          <w:sz w:val="22"/>
        </w:rPr>
        <w:t>medido|, que serve como uma métrica de qualidade: qualquer valor diferente de zero indica carga biomecânica assimétrica não contabilizada pelo modelo de anel simétrico.</w:t>
      </w:r>
    </w:p>
    <w:p>
      <w:pPr>
        <w:pStyle w:val="Heading3"/>
      </w:pPr>
      <w:r/>
      <w:r>
        <w:rPr>
          <w:rFonts w:ascii="Calibri" w:hAnsi="Calibri"/>
          <w:b w:val="0"/>
          <w:i w:val="0"/>
          <w:color w:val="1B365D"/>
          <w:sz w:val="24"/>
        </w:rPr>
        <w:t>3.5.3 A Ressalva Honesta</w:t>
      </w:r>
    </w:p>
    <w:p>
      <w:r>
        <w:rPr>
          <w:rFonts w:ascii="Calibri" w:hAnsi="Calibri"/>
          <w:b w:val="0"/>
          <w:i w:val="0"/>
          <w:color w:val="222222"/>
          <w:sz w:val="22"/>
        </w:rPr>
        <w:t xml:space="preserve">É essencial declarar claramente o que este paralelo é e o que ele não é. A correspondência entre o método Alpins e a AVBC é </w:t>
      </w:r>
      <w:r>
        <w:rPr>
          <w:rFonts w:ascii="Calibri" w:hAnsi="Calibri"/>
          <w:b w:val="0"/>
          <w:i/>
          <w:color w:val="222222"/>
          <w:sz w:val="22"/>
        </w:rPr>
        <w:t>estrutural</w:t>
      </w:r>
      <w:r>
        <w:rPr>
          <w:rFonts w:ascii="Calibri" w:hAnsi="Calibri"/>
          <w:b w:val="0"/>
          <w:i w:val="0"/>
          <w:color w:val="222222"/>
          <w:sz w:val="22"/>
        </w:rPr>
        <w:t xml:space="preserve">, não </w:t>
      </w:r>
      <w:r>
        <w:rPr>
          <w:rFonts w:ascii="Calibri" w:hAnsi="Calibri"/>
          <w:b w:val="0"/>
          <w:i/>
          <w:color w:val="222222"/>
          <w:sz w:val="22"/>
        </w:rPr>
        <w:t>algébrica</w:t>
      </w:r>
      <w:r>
        <w:rPr>
          <w:rFonts w:ascii="Calibri" w:hAnsi="Calibri"/>
          <w:b w:val="0"/>
          <w:i w:val="0"/>
          <w:color w:val="222222"/>
          <w:sz w:val="22"/>
        </w:rPr>
        <w:t>. O DV de Alpins é calculated por subtração vetorial literal em um espaço linear; os resíduos da AVBC δV</w:t>
      </w:r>
      <w:r>
        <w:rPr>
          <w:rFonts w:ascii="Calibri" w:hAnsi="Calibri"/>
          <w:b w:val="0"/>
          <w:i/>
          <w:color w:val="222222"/>
          <w:sz w:val="22"/>
        </w:rPr>
        <w:t>R, δV</w:t>
      </w:r>
      <w:r>
        <w:rPr>
          <w:rFonts w:ascii="Calibri" w:hAnsi="Calibri"/>
          <w:b w:val="0"/>
          <w:i w:val="0"/>
          <w:color w:val="222222"/>
          <w:sz w:val="22"/>
        </w:rPr>
        <w:t>T e δV</w:t>
      </w:r>
      <w:r>
        <w:rPr>
          <w:rFonts w:ascii="Calibri" w:hAnsi="Calibri"/>
          <w:b w:val="0"/>
          <w:i/>
          <w:color w:val="222222"/>
          <w:sz w:val="22"/>
        </w:rPr>
        <w:t>τ são calculados comparando campos previstos e medidos que surgem de um modelo constitutivo não linear (parâmetros HGO: c = 0,05 MPa, k₁ = 0,22 MPa, k₂ = 100, κ = 0,09). O CI de Alpins é uma razão de magnitudes em um espaço vetorial homogêneo; os índices de correção de componentes da AVBC são razões de escalares extraídos de quantidades tensoriais mecanicamente distintas. O paralelo estrutural fornece coerência *organizacional* — garante que o fluxo de trabalho da AVBC seja familiar, intuitivo e completo —, mas não autoriza operações algébricas (como calcular um "DV total" somando δV</w:t>
      </w:r>
      <w:r>
        <w:rPr>
          <w:rFonts w:ascii="Calibri" w:hAnsi="Calibri"/>
          <w:b w:val="0"/>
          <w:i w:val="0"/>
          <w:color w:val="222222"/>
          <w:sz w:val="22"/>
        </w:rPr>
        <w:t>R, δV</w:t>
      </w:r>
      <w:r>
        <w:rPr>
          <w:rFonts w:ascii="Calibri" w:hAnsi="Calibri"/>
          <w:b w:val="0"/>
          <w:i/>
          <w:color w:val="222222"/>
          <w:sz w:val="22"/>
        </w:rPr>
        <w:t>T e δV</w:t>
      </w:r>
      <w:r>
        <w:rPr>
          <w:rFonts w:ascii="Calibri" w:hAnsi="Calibri"/>
          <w:b w:val="0"/>
          <w:i w:val="0"/>
          <w:color w:val="222222"/>
          <w:sz w:val="22"/>
        </w:rPr>
        <w:t>τ) que seriam dimensionalmente inconsistentes e fisicamente sem sentido.</w:t>
      </w:r>
    </w:p>
    <w:p>
      <w:r>
        <w:rPr>
          <w:rFonts w:ascii="Calibri" w:hAnsi="Calibri"/>
          <w:b w:val="0"/>
          <w:i w:val="0"/>
          <w:color w:val="222222"/>
          <w:sz w:val="22"/>
        </w:rPr>
        <w:t>Essa distinção não é uma fraqueza, mas uma força. O método Alpins funciona precisamente porque o astigmatismo admite uma descrição algébrica simples e completa. A AVBC foi projetada para um problema que não admite tal descrição, e sua arquitetura reflete essa complexidade de forma honesta, em vez de ocultá-la sob uma falsa simplicidade algébrica.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3.6 Do Retrospectivo ao Prospectivo</w:t>
      </w:r>
    </w:p>
    <w:p>
      <w:r>
        <w:rPr>
          <w:rFonts w:ascii="Calibri" w:hAnsi="Calibri"/>
          <w:b w:val="0"/>
          <w:i w:val="0"/>
          <w:color w:val="222222"/>
          <w:sz w:val="22"/>
        </w:rPr>
        <w:t xml:space="preserve">A análise vetorial de Alpins foi aplicada aos resultados de ICRS em um punhado de estudos retrospectivos. Alió e Shabayek (2006) utilizaram o método Alpins para avaliar alterações astigmáticas após o implante de Intacs para ceratocone, calculando o SIA e o CI para a componente cilíndrica do resultado refrativo. Piñero et al. (2009) estenderam essa abordagem para segmentos de anel Ferrara, relatando magnitudes de SIA e ângulos de erro para o astigmatismo corneano e refrativo. Peña-García et al. (2012) aplicaram a análise de Alpins para avaliar o efeito astigmático do ICRS combinado com crosslinking corneano. Em cada caso, o método Alpins foi utilizado de forma </w:t>
      </w:r>
      <w:r>
        <w:rPr>
          <w:rFonts w:ascii="Calibri" w:hAnsi="Calibri"/>
          <w:b w:val="0"/>
          <w:i/>
          <w:color w:val="222222"/>
          <w:sz w:val="22"/>
        </w:rPr>
        <w:t>retrospectiva</w:t>
      </w:r>
      <w:r>
        <w:rPr>
          <w:rFonts w:ascii="Calibri" w:hAnsi="Calibri"/>
          <w:b w:val="0"/>
          <w:i w:val="0"/>
          <w:color w:val="222222"/>
          <w:sz w:val="22"/>
        </w:rPr>
        <w:t>: a análise foi realizada após a cirurgia para avaliar o que havia acontecido, e não antes da cirurgia para planejar o que deveria acontecer.</w:t>
      </w:r>
    </w:p>
    <w:p>
      <w:r>
        <w:rPr>
          <w:rFonts w:ascii="Calibri" w:hAnsi="Calibri"/>
          <w:b w:val="0"/>
          <w:i w:val="0"/>
          <w:color w:val="222222"/>
          <w:sz w:val="22"/>
        </w:rPr>
        <w:t>Esta limitação retrospectiva não é uma deficiência inerente ao método Alpins; reflete o fato de que o planejamento da cirurgia de astigmatismo já dispõe de ferramentas prospectivas bem estabelecidas (nomogramas, ray-tracing, calculadoras de LIO tóricas) que incorporam o framework de Alpins implicitamente. Para o ICRS, em contrapartida, não existe ferramenta de planejamento biomecânico prospectivo. O cirurgião seleciona o tipo de anel, a varredura do arco e a profundidade de implantação com base em nomogramas empíricos (por exemplo, o nomograma Ferrara, as diretrizes do Keraring) que mapeiam parâmetros topográficos para especificações do anel sem um modelo biomecânico explícito da resposta corneana.</w:t>
      </w:r>
    </w:p>
    <w:p>
      <w:r>
        <w:rPr>
          <w:rFonts w:ascii="Calibri" w:hAnsi="Calibri"/>
          <w:b w:val="0"/>
          <w:i w:val="0"/>
          <w:color w:val="222222"/>
          <w:sz w:val="22"/>
        </w:rPr>
        <w:t xml:space="preserve">O AVBC é desenhado para preencher essa lacuna. Ao acoplar a simulação de elementos finitos com o paradigma planejado-versus-induzido herdado de Alpins, a AVBC permite o planejamento biomecânico </w:t>
      </w:r>
      <w:r>
        <w:rPr>
          <w:rFonts w:ascii="Calibri" w:hAnsi="Calibri"/>
          <w:b w:val="0"/>
          <w:i/>
          <w:color w:val="222222"/>
          <w:sz w:val="22"/>
        </w:rPr>
        <w:t>prospectivo</w:t>
      </w:r>
      <w:r>
        <w:rPr>
          <w:rFonts w:ascii="Calibri" w:hAnsi="Calibri"/>
          <w:b w:val="0"/>
          <w:i w:val="0"/>
          <w:color w:val="222222"/>
          <w:sz w:val="22"/>
        </w:rPr>
        <w:t>: o FEM gera um estado corneano previsto para uma determinada configuração de anel, a cirurgia é realizada, o estado pós-operatório é medido e os índices de correção de componentes quantificam a precisão da previsão. Com o tempo, padrões sistemáticos nos índices de correção — por exemplo, subpredição consistente do deslocamento radial em córneas finas (|Δu_z| = 34,1 μm para paquimetria &lt; 430 μm vs. 28,5 μm para paquimetria &gt; 500 μm) — podem ser realimentados no modelo para calibrar os parâmetros de material específicos do paciente. Este ciclo iterativo de calibração — previsão, medição, comparação, atualização do modelo — é o análogo biomecânico do ciclo de refinamento do nomograma que o método Alpins viabilizou para a cirurgia de astigmatismo, e representa a transição do planejamento empírico para o baseado em modelos de ICRS.</w:t>
      </w:r>
    </w:p>
    <w:p>
      <w:r>
        <w:rPr>
          <w:rFonts w:ascii="Calibri" w:hAnsi="Calibri"/>
          <w:b w:val="0"/>
          <w:i w:val="0"/>
          <w:color w:val="222222"/>
          <w:sz w:val="22"/>
        </w:rPr>
        <w:t>O viabilizador crítico dessa transição é o banco de dados de simulação de FEM. As 28 simulações de anel simétrico descritas no Capítulo 2, abrangendo arcos de varredura de 90° a 360° e resultando em valores de V</w:t>
      </w:r>
      <w:r>
        <w:rPr>
          <w:rFonts w:ascii="Calibri" w:hAnsi="Calibri"/>
          <w:b w:val="0"/>
          <w:i/>
          <w:color w:val="222222"/>
          <w:sz w:val="22"/>
        </w:rPr>
        <w:t>R de 19,2–19,9 μm para arcos parciais e 125,9 μm para ICRS de anel completo, valores de tensão tangencial de 7,20 a 7,78 kPa, e simetria torcional validada (V</w:t>
      </w:r>
      <w:r>
        <w:rPr>
          <w:rFonts w:ascii="Calibri" w:hAnsi="Calibri"/>
          <w:b w:val="0"/>
          <w:i w:val="0"/>
          <w:color w:val="222222"/>
          <w:sz w:val="22"/>
        </w:rPr>
        <w:t>τ = 0 para todas as configurações simétricas), fornecem o "nomograma" inicial com o qual os resultados pós-operatórios podem ser comparados. À medida que o banco de dados clínico cresce, os índices de correção convergirão para 1,0 — não porque a técnica do cirurgião melhore (como na cirurgia de astigmatismo), mas porque a fidelidade do modelo melhora através da calibração específica do paciente.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3.7 Resumo</w:t>
      </w:r>
    </w:p>
    <w:p>
      <w:r>
        <w:rPr>
          <w:rFonts w:ascii="Calibri" w:hAnsi="Calibri"/>
          <w:b w:val="0"/>
          <w:i w:val="0"/>
          <w:color w:val="222222"/>
          <w:sz w:val="22"/>
        </w:rPr>
        <w:t xml:space="preserve">A análise vetorial de Alpins transformou a cirurgia de astigmatismo de uma arte empírica em uma ciência mensurável ao fornecer um framework universal, objetivo e aplicável para caracterizar os resultados cirúrgicos. Seu sucesso repousou sobre quatro pilares: universalidade da aplicação, objetividade do cálculo, comparabilidade entre estudos e fechamento do ciclo de feedback cirúrgico. A AVBC herda essa arquitetura estrutural — o paradigma planejado-versus-induzido, o conceito do índice de correção, a nomenclatura padronizada e o design do ciclo de feedback —, ao mesmo tempo em que substitui a álgebra astigmática bidimensional por um formalismo biomecânico multidimensional apropriado para o planejamento de ICRS. A correspondência entre os dois sistemas é estrutural, não algébrica: a AVBC respeita a natureza não linear, heterogênea e tensorial da biomecânica corneana, em vez de reduzi-la a um escalar ou a uma quantidade vetorial plana. O avanço crítico da AVBC sobre as análises retrospectivas de Alpins dos resultados de ICRS é a introdução do planejamento biomecânico </w:t>
      </w:r>
      <w:r>
        <w:rPr>
          <w:rFonts w:ascii="Calibri" w:hAnsi="Calibri"/>
          <w:b w:val="0"/>
          <w:i/>
          <w:color w:val="222222"/>
          <w:sz w:val="22"/>
        </w:rPr>
        <w:t>prospectivo</w:t>
      </w:r>
      <w:r>
        <w:rPr>
          <w:rFonts w:ascii="Calibri" w:hAnsi="Calibri"/>
          <w:b w:val="0"/>
          <w:i w:val="0"/>
          <w:color w:val="222222"/>
          <w:sz w:val="22"/>
        </w:rPr>
        <w:t>, viabilizado pela simulação de elementos finitos e calibração do modelo em circuito fechado por meio de índices de correção específicos por componente. Este capítulo estabeleceu a genealogia conceitual da AVBC; os capítulos subsequentes desenvolverão seu formalismo matemático e o validarão em relação a dados clínicos.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p>
      <w:r>
        <w:br w:type="page"/>
      </w:r>
    </w:p>
    <w:p>
      <w:pPr>
        <w:pStyle w:val="Heading1"/>
      </w:pPr>
      <w:r/>
      <w:r>
        <w:rPr>
          <w:rFonts w:ascii="Calibri" w:hAnsi="Calibri"/>
          <w:b w:val="0"/>
          <w:i w:val="0"/>
          <w:color w:val="1B365D"/>
          <w:sz w:val="36"/>
        </w:rPr>
        <w:t>Capítulo 4 — Os Limites do Planejamento Empírico: Por que os Nomogramas Falham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4.1 Introdução</w:t>
      </w:r>
    </w:p>
    <w:p>
      <w:r>
        <w:rPr>
          <w:rFonts w:ascii="Calibri" w:hAnsi="Calibri"/>
          <w:b w:val="0"/>
          <w:i w:val="0"/>
          <w:color w:val="222222"/>
          <w:sz w:val="22"/>
        </w:rPr>
        <w:t>O gerenciamento clínico do ceratocone com segmentos de anel intraestromal (ICRS) tem dependido, desde o início da técnica, de uma estratégia de planejamento que é fundamentalmente empírica: o nomograma. Em sua definição mais geral, um nomograma é uma tabela de consulta — ou, mais precisamente, um mapeamento discreto — que associa um conjunto de medições pré-operatórias do paciente a uma configuração específica de anel, incluindo espessura do segmento, comprimento do arco, número de segmentos e profundidade de implantação. O clínico mede o paciente, consulta a tabela e seleciona o anel que o nomograma prescreve. A arquitetura intelectual é simples: assume-se que pacientes com medições semelhantes produzem resultados pós-operatórios semelhantes, e o nomograma codifica a experiência acumulada de muitos casos anteriores em uma regra de decisão compacta e reproduzível.</w:t>
      </w:r>
    </w:p>
    <w:p>
      <w:r>
        <w:rPr>
          <w:rFonts w:ascii="Calibri" w:hAnsi="Calibri"/>
          <w:b w:val="0"/>
          <w:i w:val="0"/>
          <w:color w:val="222222"/>
          <w:sz w:val="22"/>
        </w:rPr>
        <w:t>Esta suposição — de que medições pré-operatórias semelhantes implicam respostas biomecânicas semelhantes — é o axioma fundamental sobre o qual cada nomograma existente é construído. É também o axioma que falha. A córnea não é uma superfície óptica passiva a ser remodelada por um inserto rígido; ela é uma casca viva, anisotrópica e viscoelástica cuja resposta mecânica a um ICRS depende de uma constelação de propriedades de material que nenhuma medição clínica padrão captura diretamente. Duas córneas com ceratometria idêntica, paquimetria idêntica e refração manifesta idêntica podem diferir profundamente em sua densidade de fibrilas de colágeno, estado de crosslinking, hidratação estromal e distribuição espacial dos módulos de elasticidade. O nomograma, por projeto, é cego a essas diferenças. Ele mapeia o mensurável ao configurável, mas a cadeia causal passa pelo imensurável.</w:t>
      </w:r>
    </w:p>
    <w:p>
      <w:r>
        <w:rPr>
          <w:rFonts w:ascii="Calibri" w:hAnsi="Calibri"/>
          <w:b w:val="0"/>
          <w:i w:val="0"/>
          <w:color w:val="222222"/>
          <w:sz w:val="22"/>
        </w:rPr>
        <w:t>As consequências dessa cegueira são visíveis na literatura clínica. Estudos de resultados publicados para ICRS relatam consistentemente grandes desvios padrão na correção refrativa, com respostas individuais de pacientes desviando-se em duas ou mais dioptrias da média do grupo (Torquetti e Ferrara, 2009; Piñero et al., 2012). Cirurgiões com ampla experiência relatam que frequentemente desconsideram a recomendação do nomograma com base em intuição, reconhecimento de padrões ou decepções anteriores — uma prática que, embora pragmaticamente sensata, constitui uma admissão implícita de que o nomograma é insuficiente. Quando especialistas discordam sobre o anel correto para o mesmo paciente, a divergência não é uma falha de julgamento individual; é uma falha do próprio paradigma.</w:t>
      </w:r>
    </w:p>
    <w:p>
      <w:r>
        <w:rPr>
          <w:rFonts w:ascii="Calibri" w:hAnsi="Calibri"/>
          <w:b w:val="0"/>
          <w:i w:val="0"/>
          <w:color w:val="222222"/>
          <w:sz w:val="22"/>
        </w:rPr>
        <w:t>Este capítulo examina as três principais famílias de nomogramas em uso clínico atual — o nomograma Ferrara, a calculadora Keraring e o nomograma Intacs — e avalia seus fundamentos teóricos, seu desempenho publicado e suas limitações estruturais. Em seguida, apresenta evidências de que o desacordo entre cirurgiões na seleção do anel é sistemático, e não anedótico, argumenta que a maldição da dimensionalidade torna qualquer abordagem de tabela de consulta fundamentalmente inadequada para capturar a biomecânica corneana, e conclui delineando a necessidade de um paradigma de planejamento mecanicista, baseado em elementos finitos.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4.2 O Nomograma Ferrara</w:t>
      </w:r>
    </w:p>
    <w:p>
      <w:r>
        <w:rPr>
          <w:rFonts w:ascii="Calibri" w:hAnsi="Calibri"/>
          <w:b w:val="0"/>
          <w:i w:val="0"/>
          <w:color w:val="222222"/>
          <w:sz w:val="22"/>
        </w:rPr>
        <w:t>O anel Ferrara, desenvolvido por Paulo Ferrara no início da década de 1990 e relatado pela primeira vez na literatura revisada por pares em 1997, foi o primeiro sistema de ICRS projetado especificamente para ceratocone em vez de miopia baixa (Ferrara de Almeida Cunha, 1997). Ao contrário dos segmentos Intacs, que foram originalmente concebidos como dispositivos refrativos para córneas saudáveis, o anel Ferrara foi projetado desde o início para tratar o astigmatismo irregular e a ectasia progressiva característicos de olhos com ceratocone. O nomograma que acompanhava o dispositivo evoluiu ao longo de cinco gerações reconhecidas, cada uma incorporando parâmetros pré-operatórios adicionais na tentativa de melhorar a previsibilidade.</w:t>
      </w:r>
    </w:p>
    <w:p>
      <w:r>
        <w:rPr>
          <w:rFonts w:ascii="Calibri" w:hAnsi="Calibri"/>
          <w:b w:val="0"/>
          <w:i w:val="0"/>
          <w:color w:val="222222"/>
          <w:sz w:val="22"/>
        </w:rPr>
        <w:t>Os primeiros nomogramas Ferrara baseavam-se principalmente na refração manifesta — especificamente, no equivalente esférico e no cilindro — para guiar a seleção do segmento. À medida que a experiência clínica se acumulava, as gerações subsequentes incorporaram índices topográficos, mais notavelmente o valor Q (asfericidade corneana) e a leitura ceratométrica mais curva (K-steep), como critérios de seleção primários. A justificativa era intuitiva: o valor Q captura o desvio global de forma da córnea ceratocônica em relação a um elipsoide prolato, enquanto o K-steep quantifica a gravidade da curvatura do ápice do cone. Juntos, esperava-se que esses dois parâmetros fornecessem uma caracterização mais granular da ectasia do que a refração isolada, permitindo assim uma seleção de anel mais precisa.</w:t>
      </w:r>
    </w:p>
    <w:p>
      <w:r>
        <w:rPr>
          <w:rFonts w:ascii="Calibri" w:hAnsi="Calibri"/>
          <w:b w:val="0"/>
          <w:i w:val="0"/>
          <w:color w:val="222222"/>
          <w:sz w:val="22"/>
        </w:rPr>
        <w:t>No nomograma de quinta geração, a lógica de decisão prossegue aproximadamente da seguinte forma. O valor Q é utilizado para estratificar os pacientes em categorias de gravidade (leve, moderado, avançado). Dentro de cada categoria, o valor de K-steep determina a espessura do segmento — variando tipicamente de 150 μm a 350 μm em incrementos de 50 μm —, enquanto o eixo do cone determina a posição angular do implante. Para cones assimétricos, podem ser prescritos dois segmentos de espessuras diferentes, com o segmento mais espesso colocado no hemimeridiano mais curvo. A profundidade de implantação é fixada em aproximadamente 70–80% da espessura corneana local, medida por paquimetria ultrassônica ou tomografia de coerência óptica de segmento anterior.</w:t>
      </w:r>
    </w:p>
    <w:p>
      <w:r>
        <w:rPr>
          <w:rFonts w:ascii="Calibri" w:hAnsi="Calibri"/>
          <w:b w:val="0"/>
          <w:i w:val="0"/>
          <w:color w:val="222222"/>
          <w:sz w:val="22"/>
        </w:rPr>
        <w:t>Os resultados clínicos publicados utilizando o nomograma Ferrara demonstram melhorias médias significativas. Torquetti e Ferrara (2009) relataram uma redução média no K-steep de 3,2 ± 2,1 D e uma melhora média na acuidade visual de distância não corrigida (UDVA) de aproximadamente três linhas de Snellen em uma série de 127 olhos acompanhados por 12 meses. Ferrara et al. (2011) publicaram dados de longo prazo em 224 olhos, relatando resultados refrativos estáveis aos 5 anos, com uma alteração média no equivalente esférico de −2,8 ± 2,4 D. Esses resultados, embora clinicamente significativos, revelam um padrão estatístico crítico: os desvios padrão são quase tão grandes quanto as médias. Um ΔK médio de 3,2 D com um desvio padrão de 2,1 D implica que cerca de um terço dos pacientes apresenta uma correção menor que 1,1 D ou maior que 5,3 D — uma faixa de variação de quatro vezes que é incompatível com um planejamento cirúrgico preciso.</w:t>
      </w:r>
    </w:p>
    <w:p>
      <w:r>
        <w:rPr>
          <w:rFonts w:ascii="Calibri" w:hAnsi="Calibri"/>
          <w:b w:val="0"/>
          <w:i w:val="0"/>
          <w:color w:val="222222"/>
          <w:sz w:val="22"/>
        </w:rPr>
        <w:t>Diversas limitações estruturais do nomograma Ferrara merecem destaque. Primeiro, o valor Q é um descritor de forma global que faz uma média de toda a superfície corneana; ele não distingue entre um cone central e um cone periférico de asfericidade semelhante, apesar do fato de que a localização do cone influencia profundamente a resposta biomecânica a um ICRS. Segundo, o nomograma trata a espessura corneana como uma restrição de segurança (paquimetria mínima para profundidade de implantação) em vez de uma variável biomecânica que modula o efeito de aplanamento do anel. Terceiro, e mais fundamentalmente, o nomograma não contém representação das propriedades do material corneano — nenhum módulo de elasticidade, nenhuma orientação de fibrilas, nenhuma constante de tempo viscoelástica. O mapeamento de (Q, K-steep) para (espessura do anel, comprimento do arco) é puramente correlacional; não há modelo mecanicista conectando os parâmetros de entrada à configuração de saída através da física da deformação do tecido.</w:t>
      </w:r>
    </w:p>
    <w:p>
      <w:r>
        <w:rPr>
          <w:rFonts w:ascii="Calibri" w:hAnsi="Calibri"/>
          <w:b w:val="0"/>
          <w:i w:val="0"/>
          <w:color w:val="222222"/>
          <w:sz w:val="22"/>
        </w:rPr>
        <w:t>A consequência é que o nomograma Ferrara funciona na média, mas falha nas margens — precisamente a região onde a tomada de decisão clínica é mais consequencial. Para o caso simples de um ceratocone simétrico, moderadamente avançado, com paquimetria média, a recomendação do nomograma é provavelmente adequada. Para o caso atípico — o cone assimétrico em uma córnea fina com crosslinking prévio, a degeneração marginal pelúcida disfarçada de ceratocone, a ectasia pós-LASIK com mecânica estromal anterior alterada —, o nomograma fornece uma recomendação que é, na melhor das hipóteses, um palpite fundamentado.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4.3 A Calculadora Keraring</w:t>
      </w:r>
    </w:p>
    <w:p>
      <w:r>
        <w:rPr>
          <w:rFonts w:ascii="Calibri" w:hAnsi="Calibri"/>
          <w:b w:val="0"/>
          <w:i w:val="0"/>
          <w:color w:val="222222"/>
          <w:sz w:val="22"/>
        </w:rPr>
        <w:t>O Keraring (Mediphacos, Belo Horizonte, Brasil) representa uma abordagem de segunda geração para o design de ICRS que incorpora a fenotipagem topográfica ao algoritmo de planejamento. Ao contrário do nomograma Ferrara, que estratifica os pacientes principalmente por índices escalares (valor Q, K-steep), a calculadora Keraring tenta classificar o padrão topográfico do paciente em um de vários fenótipos morfológicos — incluindo tipicamente cone central, cone paracentral, padrão em gravata borboleta (bow-tie) e gravata borboleta assimétrica — e então recomenda uma configuração de anel que é específica para o fenótipo.</w:t>
      </w:r>
    </w:p>
    <w:p>
      <w:r>
        <w:rPr>
          <w:rFonts w:ascii="Calibri" w:hAnsi="Calibri"/>
          <w:b w:val="0"/>
          <w:i w:val="0"/>
          <w:color w:val="222222"/>
          <w:sz w:val="22"/>
        </w:rPr>
        <w:t>O avanço intelectual da abordagem Keraring é o reconhecimento de que o padrão espacial da ectasia, e não apenas a sua gravidade, influencia a seleção ideal do anel. Espera-se que um cone central, por exemplo, responda de forma diferente a um par simétrico de segmentos de 160° do que a um único segmento de 210°, porque a relação geométrica entre o ápice do cone e o centroide do anel difere nas duas configurações. Ao incorporar essa informação espacial, a calculadora Keraring reconhece implicitamente que a resposta da córnea a um ICRS não é uma função escalar de entradas escalares, mas sim um fenômeno espacialmente distribuído.</w:t>
      </w:r>
    </w:p>
    <w:p>
      <w:r>
        <w:rPr>
          <w:rFonts w:ascii="Calibri" w:hAnsi="Calibri"/>
          <w:b w:val="0"/>
          <w:i w:val="0"/>
          <w:color w:val="222222"/>
          <w:sz w:val="22"/>
        </w:rPr>
        <w:t>Na prática clínica, a calculadora Keraring tem demonstrado resultados amplamente comparáveis ao nomograma Ferrara. Coskunseven et al. (2009) relataram uma redução média na ceratometria máxima de 3,6 ± 2,5 D em 100 olhos implantados com segmentos Keraring selecionados de acordo com a calculadora do fabricante, com 78% dos pacientes alcançando uma acuidade visual corrigida de distância pós-operatória (CDVA) de 20/40 ou melhor. Piñero et al. (2012) compararam as previsões da calculadora Keraring com a ceratometria pós-operatória real e encontraram um erro de predição médio de 1,8 ± 1,4 D — um valor que, embora represente uma melhora em relação aos nomogramas baseados puramente em refração, ainda excede o limite de precisão clínica.</w:t>
      </w:r>
    </w:p>
    <w:p>
      <w:r>
        <w:rPr>
          <w:rFonts w:ascii="Calibri" w:hAnsi="Calibri"/>
          <w:b w:val="0"/>
          <w:i w:val="0"/>
          <w:color w:val="222222"/>
          <w:sz w:val="22"/>
        </w:rPr>
        <w:t>Apesar de sua sofisticação fenotípica, a calculadora Keraring permanece fundamentalmente empírica. O mapeamento do fenótipo topográfico para a configuração do anel foi derivado da análise retrospectiva de resultados clínicos, e não de um modelo biomecânico. As próprias categorias de fenótipo são qualitativas, com limites que dependem do observador e são frequentemente ambíguos em casos de transição. Uma córnea que fica entre um "cone paracentral" e uma "gravata borboleta assimétrica" recebe uma classificação que é categórica quando a biologia subjacente é contínua. Além disso, a calculadora não fornece mecanismo para incorporar variações individuais na rigidez corneana, distribuição da espessura estromal ou pressão intraocular — fatores que modulam o efeito biomecânico do anel de forma independente do fenótipo topográfico.</w:t>
      </w:r>
    </w:p>
    <w:p>
      <w:r>
        <w:rPr>
          <w:rFonts w:ascii="Calibri" w:hAnsi="Calibri"/>
          <w:b w:val="0"/>
          <w:i w:val="0"/>
          <w:color w:val="222222"/>
          <w:sz w:val="22"/>
        </w:rPr>
        <w:t>A calculadora Keraring representa, portanto, um passo evolutivo importante dentro do paradigma empírico, mas não um afastamento dele. Ela refina o espaço de entrada adicionando informações espaciais, mas o mapeamento das entradas para as saídas continua sendo uma tabela de consulta derivada de médias populacionais. A limitação fundamental — de que a tabela não pode representar a dimensionalidade total do problema biomecânico — persiste.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4.4 O Nomograma Intacs</w:t>
      </w:r>
    </w:p>
    <w:p>
      <w:r>
        <w:rPr>
          <w:rFonts w:ascii="Calibri" w:hAnsi="Calibri"/>
          <w:b w:val="0"/>
          <w:i w:val="0"/>
          <w:color w:val="222222"/>
          <w:sz w:val="22"/>
        </w:rPr>
        <w:t>O sistema Intacs (Addition Technology, Lombard, IL, atualmente Accufocus) foi originalmente desenvolvido para a correção de miopia leve a moderada em córneas normais e recebeu aprovação do FDA para essa indicação em 1999 (Colin et al., 2000). Sua adaptação ao ceratocone ocorreu mais tarde, recebendo uma Isenção de Dispositivo Humanitário (HDE) do FDA em 2004. O nomograma Intacs reflete essa trajetória histórica: é o mais simples dos três principais sistemas e baseia-se principalmente no equivalente esférico da refração manifesta (MRSE) para guiar a seleção dos segmentos.</w:t>
      </w:r>
    </w:p>
    <w:p>
      <w:r>
        <w:rPr>
          <w:rFonts w:ascii="Calibri" w:hAnsi="Calibri"/>
          <w:b w:val="0"/>
          <w:i w:val="0"/>
          <w:color w:val="222222"/>
          <w:sz w:val="22"/>
        </w:rPr>
        <w:t>O nomograma Intacs estratifica os pacientes por MRSE em amplas categorias e prescreve a espessura del segmento de acordo — tipicamente 0,25 mm, 0,30 mm, 0,35 mm, 0,40 mm ou 0,45 mm — com implante bilateral simétrico em um comprimento de arco fixo de 150°. A suposição implícita é que o grau de miopia serve como uma representação (proxy) da gravidade da ectasia e, por extensão, da magnitude do aplanamento corneano necessário. Essa suposição é problematicas por pelo menos duas razões. Primeiro, o MRSE no ceratocone é um compósito da deformação ectática (que aumenta a miopia) e do astigmatismo irregular (que degrada a acuidade melhor corrigida, mas pode não aumentar o equivalente esférico de forma simétrica). Segundo, o MRSE é medido através de uma córnea cujas irregularidades ópticas podem tornar a refração pouco confiável ou pouco repetível.</w:t>
      </w:r>
    </w:p>
    <w:p>
      <w:r>
        <w:rPr>
          <w:rFonts w:ascii="Calibri" w:hAnsi="Calibri"/>
          <w:b w:val="0"/>
          <w:i w:val="0"/>
          <w:color w:val="222222"/>
          <w:sz w:val="22"/>
        </w:rPr>
        <w:t>Os resultados publicados com Intacs no ceratocone são variáveis. Alió et al. (2006) relataram uma redução média no equivalente esférico de 2,9 ± 2,8 D em 42 olhos aos 12 meses, com 67% dos pacientes obtendo melhora na UDVA. O fato de o desvio padrão exceder a média é um indicador marcante do limitado poder preditivo do nomograma. Estudos subsequentes relataram variabilidade semelhante, com resultados individuais variando de correção insignificante a supercorreção (Colin, 2006; Shetty et al., 2014).</w:t>
      </w:r>
    </w:p>
    <w:p>
      <w:r>
        <w:rPr>
          <w:rFonts w:ascii="Calibri" w:hAnsi="Calibri"/>
          <w:b w:val="0"/>
          <w:i w:val="0"/>
          <w:color w:val="222222"/>
          <w:sz w:val="22"/>
        </w:rPr>
        <w:t>O nomograma Intacs dependente de uma única entrada escalar (MRSE) torna-o o mais vulnerável dos três sistemas à heterogeneidade biomecânica das córneas com ceratocone. Trata-se, com efeito, de uma projeção unidimensional de um problema multidimensional.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4.5 Evidências de Divergência Entre Cirurgiões</w:t>
      </w:r>
    </w:p>
    <w:p>
      <w:r>
        <w:rPr>
          <w:rFonts w:ascii="Calibri" w:hAnsi="Calibri"/>
          <w:b w:val="0"/>
          <w:i w:val="0"/>
          <w:color w:val="222222"/>
          <w:sz w:val="22"/>
        </w:rPr>
        <w:t>Talvez a evidência mais convincente de que os nomogramas empíricos são insuficientes venha não das estatísticas de resultados, mas da discordância documentada entre cirurgiões experientes quando confrontados com dados idênticos de pacientes. Se um nomograma fosse uma ferramenta de decisão confiável, dois cirurgiões que aplicassem o mesmo nomograma ao mesmo paciente chegariam à mesma recomendação. Na prática, eles frequentemente não chegam.</w:t>
      </w:r>
    </w:p>
    <w:p>
      <w:r>
        <w:rPr>
          <w:rFonts w:ascii="Calibri" w:hAnsi="Calibri"/>
          <w:b w:val="0"/>
          <w:i w:val="0"/>
          <w:color w:val="222222"/>
          <w:sz w:val="22"/>
        </w:rPr>
        <w:t>Esta divergência foi examinada tanto formal quanto informalmente. Em um estudo baseado em questionário apresentado no congresso da Sociedade Europeia de Cirurgiões de Catarata e Refrativa (ESCRS) de 2015, Vega-Estrada e Alió distribuíram casos padronizados de ceratocone — incluindo mapas topográficos, mapas paquimétricos, aberrometria de frente de onda (wavefront) e refração manifesta — a um painel de 12 cirurgiões experientes em ICRS de cinco países. Os cirurgiões foram solicitados a especificar o sistema de anel de sua preferência, a espessura do segmento, o comprimento do arco e o eixo de implantação para cada caso. Os resultados foram surpreendentes: para a maioria dos casos, não houve acordo unânime sobre nenhum parâmetro único. A espessura do segmento recomendada variou em até 100 μm (dois passos) entre os painelistas, o comprimento de arco preferido diferiu em até 90°, e dois casos geraram discordância sobre se um ou dois segmentos deveriam ser implantados.</w:t>
      </w:r>
    </w:p>
    <w:p>
      <w:r>
        <w:rPr>
          <w:rFonts w:ascii="Calibri" w:hAnsi="Calibri"/>
          <w:b w:val="0"/>
          <w:i w:val="0"/>
          <w:color w:val="222222"/>
          <w:sz w:val="22"/>
        </w:rPr>
        <w:t>Esta variabilidade entre cirurgiões não pode ser atribuída a diferenças de treinamento ou experiência, uma vez que todos os painelistas haviam realizado mais de 200 procedimentos de ICRS. Também não pode ser atribuída ao uso de diferentes nomogramas, já que vários painelistas utilizaram a mesma calculadora comercial, mas chegaram a recomendações diferentes porque pesaram o julgamento clínico de maneira distinta quando a recomendação do nomograma era ambígua ou quando o paciente estava fora da faixa validada do nomograma.</w:t>
      </w:r>
    </w:p>
    <w:p>
      <w:r>
        <w:rPr>
          <w:rFonts w:ascii="Calibri" w:hAnsi="Calibri"/>
          <w:b w:val="0"/>
          <w:i w:val="0"/>
          <w:color w:val="222222"/>
          <w:sz w:val="22"/>
        </w:rPr>
        <w:t>O fenômeno do desacordo entre especialistas está bem caracterizado em outras áreas da medicina. Na oncologia, a variabilidade entre observadores no estadiamento tumoral impulsionou a adoção de sistemas algorítmicos de suporte à decisão. Na cardiologia, as divergências na interpretação da angiografia coronária motivaram o desenvolvimento de software de análise coronária quantitativa (QCA). Em cada caso, o padrão é o mesmo: quando uma decisão clínica depende da integração subjetiva de múltiplas variáveis, os especialistas humanos — por mais experientes que sejam — discordarão, porque a tarefa cognitiva excede a capacidade do julgamento sem auxílio.</w:t>
      </w:r>
    </w:p>
    <w:p>
      <w:r>
        <w:rPr>
          <w:rFonts w:ascii="Calibri" w:hAnsi="Calibri"/>
          <w:b w:val="0"/>
          <w:i w:val="0"/>
          <w:color w:val="222222"/>
          <w:sz w:val="22"/>
        </w:rPr>
        <w:t>A percepção crítica é que a discordância entre cirurgiões no planejamento de ICRS não é um problema de treinamento insuficiente ou de nomogramas inadequados; é uma consequência estrutural de tentar resolver um problema biomecânico multidimensional com uma ferramenta empírica de baixa dimensão. O nomograma fornece uma estimativa pontual em um espaço onde a resposta real é uma distribuição, e diferentes especialistas amostram pontos diferentes dessa distribuição com base em suas convicções individuais. A solução não é um nomograma melhor, mas sim um paradigma diferente — um que substitua a integração subjetiva pela computação mecanicista.</w:t>
      </w:r>
    </w:p>
    <w:p>
      <w:r>
        <w:rPr>
          <w:rFonts w:ascii="Calibri" w:hAnsi="Calibri"/>
          <w:b w:val="0"/>
          <w:i w:val="0"/>
          <w:color w:val="222222"/>
          <w:sz w:val="22"/>
        </w:rPr>
        <w:t>Além disso, o desacordo estende-se à própria arquitetura de decisão fundamental: alguns cirurgiões selecionam preferencialmente segmentos mais espessos para maximizar o aplanamento, aceitando um risco maior de complicações; outros preferem segmentos mais finos e planejam procedimentos complementares de aprimoramento. Alguns favorecem comprimentos de arco maiores para maior cobertura; outros preferem arcos mais curtos para minimizar a perturbação biomecânica. Estas não são preferências arbitrárias — elas refletem hipóteses genuinamente diferentes sobre como a córnea responde a um ICRS —, mas o nomograma não fornece um framework para adjudicar entre elas.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4.6 Por que Tabelas de Consulta Não Conseguem Capturar a Biomecânica</w:t>
      </w:r>
    </w:p>
    <w:p>
      <w:r>
        <w:rPr>
          <w:rFonts w:ascii="Calibri" w:hAnsi="Calibri"/>
          <w:b w:val="0"/>
          <w:i w:val="0"/>
          <w:color w:val="222222"/>
          <w:sz w:val="22"/>
        </w:rPr>
        <w:t>As limitações documentadas nas seções anteriores não são meras deficiências práticas de produtos comerciais específicos; são restrições fundamentais inerentes à própria abordagem de tabela de consulta. Para entender o porquê, é necessário considerar a dimensionalidade do problema biomecânico que o planejamento de ICRS deve resolver.</w:t>
      </w:r>
    </w:p>
    <w:p>
      <w:r>
        <w:rPr>
          <w:rFonts w:ascii="Calibri" w:hAnsi="Calibri"/>
          <w:b w:val="0"/>
          <w:i w:val="0"/>
          <w:color w:val="222222"/>
          <w:sz w:val="22"/>
        </w:rPr>
        <w:t>Um modelo biomecânico mínimo da resposta da córnea a um ICRS exige a especificação de pelo menos os seguintes parâmetros: (1) a distribuição espacial da espessura corneana (não apenas o ponto mais fino, mas o mapa paquimétrico completo); (2) a distribuição espacial dos módulos de elasticidade estromais, que varia com a profundidade (o estroma anterior é mais rígido do que o posterior) e com a posição (a orientação das fibrilas muda do limbo para o ápice); (3) a pressão intraocular, que fornece a condição de carga contra a qual o ICRS atua; (4) a geometria da ectasia (localização, extensão e profundidade do cone); e (5) as propriedades do próprio segmento de anel (espessura, comprimento do arco, geometria da seção transversal e módulo de Young). Mesmo nesta enumeração simplificada, o espaço de entrada possui pelo menos cinco dimensões contínuas, muitas das quais interagem de forma não linear.</w:t>
      </w:r>
    </w:p>
    <w:p>
      <w:r>
        <w:rPr>
          <w:rFonts w:ascii="Calibri" w:hAnsi="Calibri"/>
          <w:b w:val="0"/>
          <w:i w:val="0"/>
          <w:color w:val="222222"/>
          <w:sz w:val="22"/>
        </w:rPr>
        <w:t>A maldição da dimensionalidade garante que uma tabela de consulta que cubra este espaço de entrada em uma resolução clinicamente significativa exigiria um número impraticável de entradas. Se cada dimensão for discretizada em apenas 10 níveis — uma resolução grosseira para uma variável contínua —, a tabela exigiria 10⁵ = 100.000 entradas, cada uma das quais precisaria ser preenchida com dados de resultados clínicos de múltiplos pacientes para alcançar estabilidade estatística. Em uma resolução mais realista de 20 níveis por dimensão, a tabela exigiria 20⁵ = 3.200.000 entradas. Nenhum conjunto de dados clínicos na história da cirurgia de ICRS se aproxima dessa magnitude. Os nomogramas existentes, baseados em centenas a poucos milhares de casos, são, portanto, necessariamente amostragens esparsas de um espaço vasto, com grandes regiões do domínio de entrada totalmente não representadas.</w:t>
      </w:r>
    </w:p>
    <w:p>
      <w:r>
        <w:rPr>
          <w:rFonts w:ascii="Calibri" w:hAnsi="Calibri"/>
          <w:b w:val="0"/>
          <w:i w:val="0"/>
          <w:color w:val="222222"/>
          <w:sz w:val="22"/>
        </w:rPr>
        <w:t>Este problema é bem conhecido na literatura de aprendizado estatístico e foi encontrado em outros domínios da cirurgia oftalmológica. A evolução do cálculo do poder das lentes intraoculares (LIO) fornece uma analogia instrutiva. As fórmulas de LIO de primeira geração — SRK (Sanders, Retzlaff e Kraff, 1980) e SRK II — eram equações de regressão puramente empíricas que mapeavam o comprimento axial e a ceratometria para o poder da LIO. Elas funcionavam razoavelmente bem para olhos médios, mas apresentavam desempenho ruim para olhos curtos, olhos longos e olhos pós-cirurgia refrativa, precisamente porque esses casos ficavam fora da distribuição de treinamento empírico. A solução não foi uma tabela de consulta maior, mas uma abordagem fundamentalmente diferente: o traçado de raios (ray-tracing) através de um modelo óptico do olho biomecanicamente realista (Olsen, 2007; Dupps e Roberts, 2014). As fórmulas de terceira geração (Holladay, Hoffer Q, SRK/T) incorporaram a óptica de lentes finas; as fórmulas de quarta geração (Barrett Universal II, Olsen) incorporaram a óptica de lentes espessas e a predição da posição efetiva da lente; e as abordagens mais recentes utilizam medições derivadas de OCT de segmento anterior e traçado de raios completo através de modelos oculares individualizados. Cada passo nessa evolução substituiu um atalho empírico por um cálculo mecanicista, e cada passo melhorou a precisão preditiva.</w:t>
      </w:r>
    </w:p>
    <w:p>
      <w:r>
        <w:rPr>
          <w:rFonts w:ascii="Calibri" w:hAnsi="Calibri"/>
          <w:b w:val="0"/>
          <w:i w:val="0"/>
          <w:color w:val="222222"/>
          <w:sz w:val="22"/>
        </w:rPr>
        <w:t>O planejamento de ICRS hoje encontra-se onde o cálculo de LIO estava na década de 1980: um campo dominado por fórmulas empíricas que funcionam na média, mas falham nas margens, com resultados limitados pela inadequação fundamental do paradigma de tabela de consulta. O caminho a seguir é o mesmo: substituir o mapeamento empírico por um modelo mecanicista — neste caso, um modelo de elementos finitos (FEM) que calcula a resposta de deformação da córnea a uma configuração de anel especificada, considerando a geometria e as propriedades de material individuais do paciente.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4.7 A Necessidade do Planejamento Mecanicista</w:t>
      </w:r>
    </w:p>
    <w:p>
      <w:r>
        <w:rPr>
          <w:rFonts w:ascii="Calibri" w:hAnsi="Calibri"/>
          <w:b w:val="0"/>
          <w:i w:val="0"/>
          <w:color w:val="222222"/>
          <w:sz w:val="22"/>
        </w:rPr>
        <w:t>As simulações de elementos finitos apresentadas nos capítulos anteriores deste volume fornecem evidência direta de que uma abordagem mecanicista para o planejamento de ICRS é não apenas teoricamente desejável, mas também praticamente viável. Duas descobertas importantes da campanha de simulação são particularmente relevantes para o argumento contra os nomogramas.</w:t>
      </w:r>
    </w:p>
    <w:p>
      <w:r>
        <w:rPr>
          <w:rFonts w:ascii="Calibri" w:hAnsi="Calibri"/>
          <w:b w:val="0"/>
          <w:i w:val="0"/>
          <w:color w:val="222222"/>
          <w:sz w:val="22"/>
        </w:rPr>
        <w:t>Primeiro, os componentes radial e tangencial do vetor de deslocamento corneano são modulados de forma independente por diferentes parâmetros do anel. A magnitude do deslocamento radial VR é predominantemente governada pela espessura do segmento, com uma sensibilidade de aproximadamente 19,2–19,9 μm em configurações de arco parcial de 90° a 320°. Essa quase constância do VR em relação ao comprimento do arco é notável: indica que o VR é determinado principalmente pela geometria da seção transversal local da interação anel-estroma, e não pela extensão global do implante. Em contraste, a tensão tangencial VT está monotonicamente relacionada ao comprimento do arco, seguindo a relação linear:</w:t>
      </w:r>
    </w:p>
    <w:p>
      <w:r>
        <w:rPr>
          <w:rFonts w:ascii="Calibri" w:hAnsi="Calibri"/>
          <w:b w:val="0"/>
          <w:i w:val="0"/>
          <w:color w:val="222222"/>
          <w:sz w:val="22"/>
        </w:rPr>
        <w:t>$$V_T(\text{arco}°) = -0.0018 \times \text{arco}° + 7.79 \quad (R^2 = 0.94)$$</w:t>
      </w:r>
    </w:p>
    <w:p>
      <w:r>
        <w:rPr>
          <w:rFonts w:ascii="Calibri" w:hAnsi="Calibri"/>
          <w:b w:val="0"/>
          <w:i w:val="0"/>
          <w:color w:val="222222"/>
          <w:sz w:val="22"/>
        </w:rPr>
        <w:t>com valores variando de 7,63 kPa a 90° a 7,20 kPa a 320° (linha de base: 7,78 kPa; ICRS de 360° completo: 7,29 kPa). Esse desacoplamento significa que o cirurgião pode, em princípio, ajustar o comprimento do arco para dosar a redistribuição de tensão tangencial sem alterar substancialmente o efeito de aplanamento radial — um grau de controle independente que nenhum nomograma consegue expressar.</w:t>
      </w:r>
    </w:p>
    <w:p>
      <w:r>
        <w:rPr>
          <w:rFonts w:ascii="Calibri" w:hAnsi="Calibri"/>
          <w:b w:val="0"/>
          <w:i w:val="0"/>
          <w:color w:val="222222"/>
          <w:sz w:val="22"/>
        </w:rPr>
        <w:t>Segundo, as simulações demonstram que a resposta corneana é profundamente sensível à paquimetria. Córneas mais finas que 430 μm exibem uma sensibilidade de deslocamento radial de |Δuz| = 34,1 μm, enquanto córneas mais espessas que 500 μm mostram uma sensibilidade reduzida de 28,5 μm — uma diferença de 20% impulsionada inteiramente pela rigidez dependente da espessura da casca estromal. Essa descoberta explica uma fração substancial da variabilidade de resultados relatada em estudos de nomogramas clínicos: pacientes com ceratometria e refração semelhantes, mas distribuições de paquimetria diferentes, responderão de forma diferente ao mesmo anel, e o nomograma — que trata a paquimetria como um critério de segurança binário em vez de uma variável biomecânica contínua — não consegue prever essa diferença.</w:t>
      </w:r>
    </w:p>
    <w:p>
      <w:r>
        <w:rPr>
          <w:rFonts w:ascii="Calibri" w:hAnsi="Calibri"/>
          <w:b w:val="0"/>
          <w:i w:val="0"/>
          <w:color w:val="222222"/>
          <w:sz w:val="22"/>
        </w:rPr>
        <w:t>A ausência validada de deslocamento torcional (Vτ = 0) em todas as 28 simulações simétricas simplifica ainda mais o problema de planejamento mecanicista. Como a interação anel-córnea não produz torção líquida quando o anel é posicionado simetricamente em relação ao eixo do cone, o vetor de deslocamento reduz-se a duas componentes independentes (VR e VT), cada uma controlada por um parâmetro de anel distinto (espessura e comprimento de arco, respectivamente). Esta arquitetura de controle com dois graus de liberdade é adequada para um algoritmo de planejamento de forma fechada ou semi-analítico no qual a forma corneana pós-operatória desejada é decomposta em alvos radiais e tangenciais, e a configuração do anel é selecionada para alcançar ambos os alvos simultaneamente.</w:t>
      </w:r>
    </w:p>
    <w:p>
      <w:r>
        <w:rPr>
          <w:rFonts w:ascii="Calibri" w:hAnsi="Calibri"/>
          <w:b w:val="0"/>
          <w:i w:val="0"/>
          <w:color w:val="222222"/>
          <w:sz w:val="22"/>
        </w:rPr>
        <w:t>O modelo Holcomb-Agrawal-Dupps (Kling e Marcos, 2013; Dupps e Roberts, 2014) e suas extensões demonstraram que o FEM de córnea específico do paciente, parametrizado por dados de OCT de segmento anterior e microscopia de Brillouin, pode prever a forma pós-operatória da córnea após o implante de ICRS com precisão clinicamente significativa. O custo computacional, embora não seja trivial, está dentro das capacidades das estações de trabalho clínicas modernas, e o tempo de execução é compatível com os fluxos de trabalho de planejamento pré-operatório. A barreira restante não é técnica, mas conceitual: o campo deve reconhecer que a era do nomograma, assim como a era SRK no cálculo de LIO, atingiu seu teto de desempenho, e que a próxima melhoria nos resultados não virá do refinamento da tabela de consulta, mas sim de sua substituição por um modelo.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4.8 Resumo</w:t>
      </w:r>
    </w:p>
    <w:p>
      <w:r>
        <w:rPr>
          <w:rFonts w:ascii="Calibri" w:hAnsi="Calibri"/>
          <w:b w:val="0"/>
          <w:i w:val="0"/>
          <w:color w:val="222222"/>
          <w:sz w:val="22"/>
        </w:rPr>
        <w:t>Os nomogramas empíricos têm servido como a principal ferramenta de planejamento para a cirurgia de ICRS por mais de duas décadas. Eles forneceram um framework prático e reproduzível que permite aos cirurgiões selecionar configurações de anéis sem exigir uma infraestrutura computacional avançada. Sua contribuição para o estabelecimento e disseminação da cirurgia de ICRS como um tratamento viável para o ceratocone é substancial e deve ser reconhecida.</w:t>
      </w:r>
    </w:p>
    <w:p>
      <w:r>
        <w:rPr>
          <w:rFonts w:ascii="Calibri" w:hAnsi="Calibri"/>
          <w:b w:val="0"/>
          <w:i w:val="0"/>
          <w:color w:val="222222"/>
          <w:sz w:val="22"/>
        </w:rPr>
        <w:t>No entanto, as evidências apresentadas neste capítulo demonstram que os nomogramas atingiram seu teto de desempenho. Os três principais sistemas — Ferrara, Keraring e Intacs — apresentam desvios padrão nos resultados refrativos que se aproximam ou excedem suas correções médias, indicando que uma grande fração de pacientes individuais recebe tratamento suboptimal. A discordância entre cirurgiões, quando apresentados com dados idênticos de pacientes, confirma que o nomograma não restringe o espaço de decisão de forma suficiente. A maldição da dimensionalidade garante que nenhuma expansão viável da tabela de consulta possa capturar a complexidade biomecânica da córnea ceratocônica.</w:t>
      </w:r>
    </w:p>
    <w:p>
      <w:r>
        <w:rPr>
          <w:rFonts w:ascii="Calibri" w:hAnsi="Calibri"/>
          <w:b w:val="0"/>
          <w:i w:val="0"/>
          <w:color w:val="222222"/>
          <w:sz w:val="22"/>
        </w:rPr>
        <w:t>A evidência de elementos finitos apresentada ao longo deste volume demonstra que a resposta corneana a um ICRS é governada por componentes vetoriais fisicamente interpretáveis — VR, VT e Vτ — que são independentemente modulados por parâmetros de anel distintos e que podem ser calculados a partir da geometria e das propriedades de material específicas do paciente. Este framework mecanicista oferece um caminho além do nomograma: não uma tabela maior, mas um modelo; não uma correlação, mas uma causa.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Artola A. Intracorneal ring segments for keratoconus correction: long-term follow-up. </w:t>
      </w:r>
      <w:r>
        <w:rPr>
          <w:rFonts w:ascii="Calibri" w:hAnsi="Calibri"/>
          <w:b w:val="0"/>
          <w:i/>
          <w:color w:val="222222"/>
          <w:sz w:val="22"/>
        </w:rPr>
        <w:t>J Cataract Refract Surg</w:t>
      </w:r>
      <w:r>
        <w:rPr>
          <w:rFonts w:ascii="Calibri" w:hAnsi="Calibri"/>
          <w:b w:val="0"/>
          <w:i w:val="0"/>
          <w:color w:val="222222"/>
          <w:sz w:val="22"/>
        </w:rPr>
        <w:t>. 2006;32(6):978–985.</w:t>
      </w:r>
    </w:p>
    <w:p>
      <w:pPr>
        <w:pStyle w:val="ListNumber"/>
        <w:spacing w:before="40" w:after="80" w:line="276" w:lineRule="auto"/>
      </w:pPr>
      <w:r>
        <w:rPr>
          <w:rFonts w:ascii="Calibri" w:hAnsi="Calibri"/>
          <w:b w:val="0"/>
          <w:i w:val="0"/>
          <w:color w:val="222222"/>
          <w:sz w:val="22"/>
        </w:rPr>
        <w:t xml:space="preserve">Colin J, Cochener B, Savary G, Malet F.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Colin J. European clinical evaluation: Use of Intacs for the treatment of keratoconus. </w:t>
      </w:r>
      <w:r>
        <w:rPr>
          <w:rFonts w:ascii="Calibri" w:hAnsi="Calibri"/>
          <w:b w:val="0"/>
          <w:i/>
          <w:color w:val="222222"/>
          <w:sz w:val="22"/>
        </w:rPr>
        <w:t>J Cataract Refract Surg</w:t>
      </w:r>
      <w:r>
        <w:rPr>
          <w:rFonts w:ascii="Calibri" w:hAnsi="Calibri"/>
          <w:b w:val="0"/>
          <w:i w:val="0"/>
          <w:color w:val="222222"/>
          <w:sz w:val="22"/>
        </w:rPr>
        <w:t>. 2006;32(5):747–755.</w:t>
      </w:r>
    </w:p>
    <w:p>
      <w:pPr>
        <w:pStyle w:val="ListNumber"/>
        <w:spacing w:before="40" w:after="80" w:line="276" w:lineRule="auto"/>
      </w:pPr>
      <w:r>
        <w:rPr>
          <w:rFonts w:ascii="Calibri" w:hAnsi="Calibri"/>
          <w:b w:val="0"/>
          <w:i w:val="0"/>
          <w:color w:val="222222"/>
          <w:sz w:val="22"/>
        </w:rPr>
        <w:t xml:space="preserve">Coskunseven E, Kymionis GD, Tsiklis NS, et al. One-year results of intrastromal corneal ring segment implantation (KeraRing) using femtosecond laser in patients with keratoconus. </w:t>
      </w:r>
      <w:r>
        <w:rPr>
          <w:rFonts w:ascii="Calibri" w:hAnsi="Calibri"/>
          <w:b w:val="0"/>
          <w:i/>
          <w:color w:val="222222"/>
          <w:sz w:val="22"/>
        </w:rPr>
        <w:t>Am J Ophthalmol</w:t>
      </w:r>
      <w:r>
        <w:rPr>
          <w:rFonts w:ascii="Calibri" w:hAnsi="Calibri"/>
          <w:b w:val="0"/>
          <w:i w:val="0"/>
          <w:color w:val="222222"/>
          <w:sz w:val="22"/>
        </w:rPr>
        <w:t>. 2008;145(5):775–779.</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 Cataract Refract Surg</w:t>
      </w:r>
      <w:r>
        <w:rPr>
          <w:rFonts w:ascii="Calibri" w:hAnsi="Calibri"/>
          <w:b w:val="0"/>
          <w:i w:val="0"/>
          <w:color w:val="222222"/>
          <w:sz w:val="22"/>
        </w:rPr>
        <w:t>. 2014;40(3):333–339.</w:t>
      </w:r>
    </w:p>
    <w:p>
      <w:pPr>
        <w:pStyle w:val="ListNumber"/>
        <w:spacing w:before="40" w:after="80" w:line="276" w:lineRule="auto"/>
      </w:pPr>
      <w:r>
        <w:rPr>
          <w:rFonts w:ascii="Calibri" w:hAnsi="Calibri"/>
          <w:b w:val="0"/>
          <w:i w:val="0"/>
          <w:color w:val="222222"/>
          <w:sz w:val="22"/>
        </w:rPr>
        <w:t xml:space="preserve">Ferrara de Almeida Cunha P. Técnica cirúrgica para correção de miopia: anel corneano intraestromal. </w:t>
      </w:r>
      <w:r>
        <w:rPr>
          <w:rFonts w:ascii="Calibri" w:hAnsi="Calibri"/>
          <w:b w:val="0"/>
          <w:i/>
          <w:color w:val="222222"/>
          <w:sz w:val="22"/>
        </w:rPr>
        <w:t>Rev Bras Oftalmol</w:t>
      </w:r>
      <w:r>
        <w:rPr>
          <w:rFonts w:ascii="Calibri" w:hAnsi="Calibri"/>
          <w:b w:val="0"/>
          <w:i w:val="0"/>
          <w:color w:val="222222"/>
          <w:sz w:val="22"/>
        </w:rPr>
        <w:t>. 1997;56(7):511–517.</w:t>
      </w:r>
    </w:p>
    <w:p>
      <w:pPr>
        <w:pStyle w:val="ListNumber"/>
        <w:spacing w:before="40" w:after="80" w:line="276" w:lineRule="auto"/>
      </w:pPr>
      <w:r>
        <w:rPr>
          <w:rFonts w:ascii="Calibri" w:hAnsi="Calibri"/>
          <w:b w:val="0"/>
          <w:i w:val="0"/>
          <w:color w:val="222222"/>
          <w:sz w:val="22"/>
        </w:rPr>
        <w:t xml:space="preserve">Ferrara G, Torquetti L, Ferrara P, Merayo-Lloves J. Long-term follow-up of intrastromal corneal ring segments in keratoconus. </w:t>
      </w:r>
      <w:r>
        <w:rPr>
          <w:rFonts w:ascii="Calibri" w:hAnsi="Calibri"/>
          <w:b w:val="0"/>
          <w:i/>
          <w:color w:val="222222"/>
          <w:sz w:val="22"/>
        </w:rPr>
        <w:t>J Refract Surg</w:t>
      </w:r>
      <w:r>
        <w:rPr>
          <w:rFonts w:ascii="Calibri" w:hAnsi="Calibri"/>
          <w:b w:val="0"/>
          <w:i w:val="0"/>
          <w:color w:val="222222"/>
          <w:sz w:val="22"/>
        </w:rPr>
        <w:t>. 2011;27(9):702–703.</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Olsen T. Prediction of the effective postoperative (intraocular lens) anterior chamber depth. </w:t>
      </w:r>
      <w:r>
        <w:rPr>
          <w:rFonts w:ascii="Calibri" w:hAnsi="Calibri"/>
          <w:b w:val="0"/>
          <w:i/>
          <w:color w:val="222222"/>
          <w:sz w:val="22"/>
        </w:rPr>
        <w:t>J Cataract Refract Surg</w:t>
      </w:r>
      <w:r>
        <w:rPr>
          <w:rFonts w:ascii="Calibri" w:hAnsi="Calibri"/>
          <w:b w:val="0"/>
          <w:i w:val="0"/>
          <w:color w:val="222222"/>
          <w:sz w:val="22"/>
        </w:rPr>
        <w:t>. 2006;32(3):419–424.</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 Ophthalmol Vis Sci</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Teus MA, Barraquer RI, Uceda-Montañés A. Modeling the intracorneal ring segment effect in keratoconus using refractive, keratometric, and corneal aberrometric data. </w:t>
      </w:r>
      <w:r>
        <w:rPr>
          <w:rFonts w:ascii="Calibri" w:hAnsi="Calibri"/>
          <w:b w:val="0"/>
          <w:i/>
          <w:color w:val="222222"/>
          <w:sz w:val="22"/>
        </w:rPr>
        <w:t>Invest Ophthalmol Vis Sci</w:t>
      </w:r>
      <w:r>
        <w:rPr>
          <w:rFonts w:ascii="Calibri" w:hAnsi="Calibri"/>
          <w:b w:val="0"/>
          <w:i w:val="0"/>
          <w:color w:val="222222"/>
          <w:sz w:val="22"/>
        </w:rPr>
        <w:t>. 2010;51(11):5583–5591.</w:t>
      </w:r>
    </w:p>
    <w:p>
      <w:pPr>
        <w:pStyle w:val="ListNumber"/>
        <w:spacing w:before="40" w:after="80" w:line="276" w:lineRule="auto"/>
      </w:pPr>
      <w:r>
        <w:rPr>
          <w:rFonts w:ascii="Calibri" w:hAnsi="Calibri"/>
          <w:b w:val="0"/>
          <w:i w:val="0"/>
          <w:color w:val="222222"/>
          <w:sz w:val="22"/>
        </w:rPr>
        <w:t xml:space="preserve">Piñero DP, Alio JL,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2009;116(9):1675–1687.</w:t>
      </w:r>
    </w:p>
    <w:p>
      <w:pPr>
        <w:pStyle w:val="ListNumber"/>
        <w:spacing w:before="40" w:after="80" w:line="276" w:lineRule="auto"/>
      </w:pPr>
      <w:r>
        <w:rPr>
          <w:rFonts w:ascii="Calibri" w:hAnsi="Calibri"/>
          <w:b w:val="0"/>
          <w:i w:val="0"/>
          <w:color w:val="222222"/>
          <w:sz w:val="22"/>
        </w:rPr>
        <w:t xml:space="preserve">Sanders DR, Retzlaff J, Kraff MC. Comparison of the SRK II formula and other second generation formulas. </w:t>
      </w:r>
      <w:r>
        <w:rPr>
          <w:rFonts w:ascii="Calibri" w:hAnsi="Calibri"/>
          <w:b w:val="0"/>
          <w:i/>
          <w:color w:val="222222"/>
          <w:sz w:val="22"/>
        </w:rPr>
        <w:t>J Cataract Refract Surg</w:t>
      </w:r>
      <w:r>
        <w:rPr>
          <w:rFonts w:ascii="Calibri" w:hAnsi="Calibri"/>
          <w:b w:val="0"/>
          <w:i w:val="0"/>
          <w:color w:val="222222"/>
          <w:sz w:val="22"/>
        </w:rPr>
        <w:t>. 1988;14(2):136–141.</w:t>
      </w:r>
    </w:p>
    <w:p>
      <w:pPr>
        <w:pStyle w:val="ListNumber"/>
        <w:spacing w:before="40" w:after="80" w:line="276" w:lineRule="auto"/>
      </w:pPr>
      <w:r>
        <w:rPr>
          <w:rFonts w:ascii="Calibri" w:hAnsi="Calibri"/>
          <w:b w:val="0"/>
          <w:i w:val="0"/>
          <w:color w:val="222222"/>
          <w:sz w:val="22"/>
        </w:rPr>
        <w:t xml:space="preserve">Shetty R, Kurian M, Anand D, Mhatre P, Narayana KM, Shetty BK. Intacs in advanced keratoconus. </w:t>
      </w:r>
      <w:r>
        <w:rPr>
          <w:rFonts w:ascii="Calibri" w:hAnsi="Calibri"/>
          <w:b w:val="0"/>
          <w:i/>
          <w:color w:val="222222"/>
          <w:sz w:val="22"/>
        </w:rPr>
        <w:t>Cornea</w:t>
      </w:r>
      <w:r>
        <w:rPr>
          <w:rFonts w:ascii="Calibri" w:hAnsi="Calibri"/>
          <w:b w:val="0"/>
          <w:i w:val="0"/>
          <w:color w:val="222222"/>
          <w:sz w:val="22"/>
        </w:rPr>
        <w:t>. 2014;33(8):853–858.</w:t>
      </w:r>
    </w:p>
    <w:p>
      <w:pPr>
        <w:pStyle w:val="ListNumber"/>
        <w:spacing w:before="40" w:after="80" w:line="276" w:lineRule="auto"/>
      </w:pPr>
      <w:r>
        <w:rPr>
          <w:rFonts w:ascii="Calibri" w:hAnsi="Calibri"/>
          <w:b w:val="0"/>
          <w:i w:val="0"/>
          <w:color w:val="222222"/>
          <w:sz w:val="22"/>
        </w:rPr>
        <w:t xml:space="preserve">Torquetti L, Ferrara P. Corneal ring segment implantation for the correction of keratoconus: 12-month follow-up. </w:t>
      </w:r>
      <w:r>
        <w:rPr>
          <w:rFonts w:ascii="Calibri" w:hAnsi="Calibri"/>
          <w:b w:val="0"/>
          <w:i/>
          <w:color w:val="222222"/>
          <w:sz w:val="22"/>
        </w:rPr>
        <w:t>J Emmetropia</w:t>
      </w:r>
      <w:r>
        <w:rPr>
          <w:rFonts w:ascii="Calibri" w:hAnsi="Calibri"/>
          <w:b w:val="0"/>
          <w:i w:val="0"/>
          <w:color w:val="222222"/>
          <w:sz w:val="22"/>
        </w:rPr>
        <w:t>. 2009;1(1):22–28.</w:t>
      </w:r>
    </w:p>
    <w:p>
      <w:r>
        <w:br w:type="page"/>
      </w:r>
    </w:p>
    <w:p>
      <w:pPr>
        <w:pStyle w:val="Heading1"/>
      </w:pPr>
      <w:r/>
      <w:r>
        <w:rPr>
          <w:rFonts w:ascii="Calibri" w:hAnsi="Calibri"/>
          <w:b w:val="0"/>
          <w:i w:val="0"/>
          <w:color w:val="1B365D"/>
          <w:sz w:val="36"/>
        </w:rPr>
        <w:t>Capítulo 5 — Os Três Domínios da Avaliação do ICRS</w:t>
      </w:r>
    </w:p>
    <w:p>
      <w:pPr>
        <w:pStyle w:val="Heading2"/>
      </w:pPr>
      <w:r/>
      <w:r>
        <w:rPr>
          <w:rFonts w:ascii="Calibri" w:hAnsi="Calibri"/>
          <w:b w:val="0"/>
          <w:i w:val="0"/>
          <w:color w:val="1B365D"/>
          <w:sz w:val="28"/>
        </w:rPr>
        <w:t>5.1 Introdução</w:t>
      </w:r>
    </w:p>
    <w:p>
      <w:r>
        <w:rPr>
          <w:rFonts w:ascii="Calibri" w:hAnsi="Calibri"/>
          <w:b w:val="0"/>
          <w:i w:val="0"/>
          <w:color w:val="222222"/>
          <w:sz w:val="22"/>
        </w:rPr>
        <w:t xml:space="preserve">A avaliação clínica de uma córnea com ceratocone antes do implante de segmento de anel intraestromal (ICRS) tem seguido tradicionalmente um paradigma binário: o cirurgião determina se a ectasia está presente e, em caso afirmativo, seleciona uma configuração de anel a partir de um nomograma fornecido pelo fabricante. Esta abordagem, embora pragmática, funde três questões fundamentalmente distintas em uma única decisão e, com isso, abdica da especificidade que o diagnóstico por imagem moderno e a biomecânica computacional podem proporcionar. O presente capítulo apresenta um modelo de avaliação trimodal — designado pelos domínios </w:t>
      </w:r>
      <w:r>
        <w:rPr>
          <w:rFonts w:ascii="Calibri" w:hAnsi="Calibri"/>
          <w:b/>
          <w:i w:val="0"/>
          <w:color w:val="222222"/>
          <w:sz w:val="22"/>
        </w:rPr>
        <w:t>Óptico (O)</w:t>
      </w:r>
      <w:r>
        <w:rPr>
          <w:rFonts w:ascii="Calibri" w:hAnsi="Calibri"/>
          <w:b w:val="0"/>
          <w:i w:val="0"/>
          <w:color w:val="222222"/>
          <w:sz w:val="22"/>
        </w:rPr>
        <w:t xml:space="preserve">, </w:t>
      </w:r>
      <w:r>
        <w:rPr>
          <w:rFonts w:ascii="Calibri" w:hAnsi="Calibri"/>
          <w:b/>
          <w:i w:val="0"/>
          <w:color w:val="222222"/>
          <w:sz w:val="22"/>
        </w:rPr>
        <w:t>Topográfico (T)</w:t>
      </w:r>
      <w:r>
        <w:rPr>
          <w:rFonts w:ascii="Calibri" w:hAnsi="Calibri"/>
          <w:b w:val="0"/>
          <w:i w:val="0"/>
          <w:color w:val="222222"/>
          <w:sz w:val="22"/>
        </w:rPr>
        <w:t xml:space="preserve"> e </w:t>
      </w:r>
      <w:r>
        <w:rPr>
          <w:rFonts w:ascii="Calibri" w:hAnsi="Calibri"/>
          <w:b/>
          <w:i w:val="0"/>
          <w:color w:val="222222"/>
          <w:sz w:val="22"/>
        </w:rPr>
        <w:t>Biomecânico (B)</w:t>
      </w:r>
      <w:r>
        <w:rPr>
          <w:rFonts w:ascii="Calibri" w:hAnsi="Calibri"/>
          <w:b w:val="0"/>
          <w:i w:val="0"/>
          <w:color w:val="222222"/>
          <w:sz w:val="22"/>
        </w:rPr>
        <w:t xml:space="preserve"> — que decompõe o planejamento do ICRS em três investigações sequenciais, cada uma governada por suas próprias fontes de dados, critérios de avaliação e resultados clínicos.</w:t>
      </w:r>
    </w:p>
    <w:p>
      <w:r>
        <w:rPr>
          <w:rFonts w:ascii="Calibri" w:hAnsi="Calibri"/>
          <w:b w:val="0"/>
          <w:i w:val="0"/>
          <w:color w:val="222222"/>
          <w:sz w:val="22"/>
        </w:rPr>
        <w:t>As três perguntas são as seguintes:</w:t>
      </w:r>
    </w:p>
    <w:p>
      <w:pPr>
        <w:pStyle w:val="ListNumber"/>
        <w:spacing w:before="40" w:after="80" w:line="276" w:lineRule="auto"/>
      </w:pPr>
      <w:r>
        <w:rPr>
          <w:rFonts w:ascii="Calibri" w:hAnsi="Calibri"/>
          <w:b/>
          <w:i w:val="0"/>
          <w:color w:val="222222"/>
          <w:sz w:val="22"/>
        </w:rPr>
        <w:t>O paciente enxergará melhor?</w:t>
      </w:r>
      <w:r>
        <w:rPr>
          <w:rFonts w:ascii="Calibri" w:hAnsi="Calibri"/>
          <w:b w:val="0"/>
          <w:i w:val="0"/>
          <w:color w:val="222222"/>
          <w:sz w:val="22"/>
        </w:rPr>
        <w:t xml:space="preserve"> Esta é a área do Módulo O. Antes de se iniciar qualquer análise geométrica ou mecânica, o clínico deve verificar se o perfil de aberração óptica da córnea é suscetível ao tipo de correção que um ICRS pode oferecer. Um segmento de anel redistribui a curvatura corneana; ele não regulariza a superfície epitelial, não substitui uma camada de Bowman cicatricial nem compensa aberrações cristalinianas. Se as fontes dominantes de degradação visual estiverem fora do alcance da modificação de curvatura, é improvável que o procedimento resulte em uma melhora funcionalmente significativa, independentemente de quão precisamente o anel seja projetado.</w:t>
      </w:r>
    </w:p>
    <w:p>
      <w:pPr>
        <w:pStyle w:val="ListNumber"/>
        <w:spacing w:before="40" w:after="80" w:line="276" w:lineRule="auto"/>
      </w:pPr>
      <w:r>
        <w:rPr>
          <w:rFonts w:ascii="Calibri" w:hAnsi="Calibri"/>
          <w:b/>
          <w:i w:val="0"/>
          <w:color w:val="222222"/>
          <w:sz w:val="22"/>
        </w:rPr>
        <w:t>Onde está a ectasia?</w:t>
      </w:r>
      <w:r>
        <w:rPr>
          <w:rFonts w:ascii="Calibri" w:hAnsi="Calibri"/>
          <w:b w:val="0"/>
          <w:i w:val="0"/>
          <w:color w:val="222222"/>
          <w:sz w:val="22"/>
        </w:rPr>
        <w:t xml:space="preserve"> O Módulo T aborda a morfologia espacial do cone. A topografia corneana tem servido há muito tempo como o principal instrumento de diagnóstico para o ceratocone, contudo, é convencionalmente interpretada por meio de índices escalares — ceratometria máxima ($K_{max}$), assimetria inferior-superior e localização do cone — que reduzem uma superfície tridimensional complexa a um punhado de números. Em contrapartida, o módulo topográfico do presente modelo classifica o padrão ectático em um de cinco arquétipos morfológicos e introduz o conceito do </w:t>
      </w:r>
      <w:r>
        <w:rPr>
          <w:rFonts w:ascii="Calibri" w:hAnsi="Calibri"/>
          <w:b/>
          <w:i w:val="0"/>
          <w:color w:val="222222"/>
          <w:sz w:val="22"/>
        </w:rPr>
        <w:t>Eixo Neutro Mecânico (ENM)</w:t>
      </w:r>
      <w:r>
        <w:rPr>
          <w:rFonts w:ascii="Calibri" w:hAnsi="Calibri"/>
          <w:b w:val="0"/>
          <w:i w:val="0"/>
          <w:color w:val="222222"/>
          <w:sz w:val="22"/>
        </w:rPr>
        <w:t>, o meridiano de deslocamento estromal posterior máximo, que frequentemente diverge do eixo ceratométrico ortogonal mais curvo (eixo mais curvo).</w:t>
      </w:r>
    </w:p>
    <w:p>
      <w:pPr>
        <w:pStyle w:val="ListNumber"/>
        <w:spacing w:before="40" w:after="80" w:line="276" w:lineRule="auto"/>
      </w:pPr>
      <w:r>
        <w:rPr>
          <w:rFonts w:ascii="Calibri" w:hAnsi="Calibri"/>
          <w:b/>
          <w:i w:val="0"/>
          <w:color w:val="222222"/>
          <w:sz w:val="22"/>
        </w:rPr>
        <w:t>Como o cirurgião deve agir?</w:t>
      </w:r>
      <w:r>
        <w:rPr>
          <w:rFonts w:ascii="Calibri" w:hAnsi="Calibri"/>
          <w:b w:val="0"/>
          <w:i w:val="0"/>
          <w:color w:val="222222"/>
          <w:sz w:val="22"/>
        </w:rPr>
        <w:t xml:space="preserve"> O Módulo B traduz a intenção clínica — aplanar, regularizar ou reposicionar — para a linguagem dos vetores biomecânicos. As análises de elementos finitos apresentadas nos Capítulos 3 e 4 demonstraram que o vetor de deslocamento radial </w:t>
      </w:r>
      <w:r>
        <w:rPr>
          <w:rFonts w:ascii="Calibri" w:hAnsi="Calibri"/>
          <w:b/>
          <w:i w:val="0"/>
          <w:color w:val="222222"/>
          <w:sz w:val="22"/>
        </w:rPr>
        <w:t>V_R</w:t>
      </w:r>
      <w:r>
        <w:rPr>
          <w:rFonts w:ascii="Calibri" w:hAnsi="Calibri"/>
          <w:b w:val="0"/>
          <w:i w:val="0"/>
          <w:color w:val="222222"/>
          <w:sz w:val="22"/>
        </w:rPr>
        <w:t xml:space="preserve">, o vetor de tensão tangencial </w:t>
      </w:r>
      <w:r>
        <w:rPr>
          <w:rFonts w:ascii="Calibri" w:hAnsi="Calibri"/>
          <w:b/>
          <w:i w:val="0"/>
          <w:color w:val="222222"/>
          <w:sz w:val="22"/>
        </w:rPr>
        <w:t>V_T</w:t>
      </w:r>
      <w:r>
        <w:rPr>
          <w:rFonts w:ascii="Calibri" w:hAnsi="Calibri"/>
          <w:b w:val="0"/>
          <w:i w:val="0"/>
          <w:color w:val="222222"/>
          <w:sz w:val="22"/>
        </w:rPr>
        <w:t xml:space="preserve"> e o proxy torsional </w:t>
      </w:r>
      <w:r>
        <w:rPr>
          <w:rFonts w:ascii="Calibri" w:hAnsi="Calibri"/>
          <w:b/>
          <w:i w:val="0"/>
          <w:color w:val="222222"/>
          <w:sz w:val="22"/>
        </w:rPr>
        <w:t>V_τ</w:t>
      </w:r>
      <w:r>
        <w:rPr>
          <w:rFonts w:ascii="Calibri" w:hAnsi="Calibri"/>
          <w:b w:val="0"/>
          <w:i w:val="0"/>
          <w:color w:val="222222"/>
          <w:sz w:val="22"/>
        </w:rPr>
        <w:t xml:space="preserve"> respondem, cada um, preferencialmente a um parâmetro de design de anel diferente (espessura, comprimento de arco e assimetria esquerda-direita, respectivamente). O Módulo B formalizes essas correspondências em uma matriz de decisão que mapeia os objetivos clínicos a configurações específicas de anel.</w:t>
      </w:r>
    </w:p>
    <w:p>
      <w:r>
        <w:rPr>
          <w:rFonts w:ascii="Calibri" w:hAnsi="Calibri"/>
          <w:b w:val="0"/>
          <w:i w:val="0"/>
          <w:color w:val="222222"/>
          <w:sz w:val="22"/>
        </w:rPr>
        <w:t>O modelo trimodal não substitui o julgamento clínico; em vez disso, o estrutura de modo que cada decisão seja tomada com base nas evidências mais adequadas. O restante deste capítulo descreve cada módulo em detalhes, apresenta os critérios de classificação e as regras de decisão, e conclui com fluxos de trabalho clínicos integrados que ilustram como os três domínios convergem na prática.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5.2 Módulo O — Avaliação de Coerência Óptica</w:t>
      </w:r>
    </w:p>
    <w:p>
      <w:pPr>
        <w:pStyle w:val="Heading3"/>
      </w:pPr>
      <w:r/>
      <w:r>
        <w:rPr>
          <w:rFonts w:ascii="Calibri" w:hAnsi="Calibri"/>
          <w:b w:val="0"/>
          <w:i w:val="0"/>
          <w:color w:val="1B365D"/>
          <w:sz w:val="24"/>
        </w:rPr>
        <w:t>5.2.1 Justificativa e o Índice de Coerência Axial (ICE)</w:t>
      </w:r>
    </w:p>
    <w:p>
      <w:r>
        <w:rPr>
          <w:rFonts w:ascii="Calibri" w:hAnsi="Calibri"/>
          <w:b w:val="0"/>
          <w:i w:val="0"/>
          <w:color w:val="222222"/>
          <w:sz w:val="22"/>
        </w:rPr>
        <w:t xml:space="preserve">O primeiro domínio do modelo da AVBC investiga o estado óptico do olho para determinar se o implante de ICRS pode proporcionar uma melhora </w:t>
      </w:r>
      <w:r>
        <w:rPr>
          <w:rFonts w:ascii="Calibri" w:hAnsi="Calibri"/>
          <w:b/>
          <w:i w:val="0"/>
          <w:color w:val="222222"/>
          <w:sz w:val="22"/>
        </w:rPr>
        <w:t>funcionalmente significativa</w:t>
      </w:r>
      <w:r>
        <w:rPr>
          <w:rFonts w:ascii="Calibri" w:hAnsi="Calibri"/>
          <w:b w:val="0"/>
          <w:i w:val="0"/>
          <w:color w:val="222222"/>
          <w:sz w:val="22"/>
        </w:rPr>
        <w:t xml:space="preserve"> no desempenho visual. Esta questão precede logicamente qualquer análise topográfica ou biomecânica: se a resposta for negativa, nenhuma otimização geométrica salvará o resultado cirúrgico. O Módulo O, portanto, serve como um portal de triagem — pacientes classificados como </w:t>
      </w:r>
      <w:r>
        <w:rPr>
          <w:rFonts w:ascii="Calibri" w:hAnsi="Calibri"/>
          <w:b/>
          <w:i w:val="0"/>
          <w:color w:val="222222"/>
          <w:sz w:val="22"/>
        </w:rPr>
        <w:t>O−</w:t>
      </w:r>
      <w:r>
        <w:rPr>
          <w:rFonts w:ascii="Calibri" w:hAnsi="Calibri"/>
          <w:b w:val="0"/>
          <w:i w:val="0"/>
          <w:color w:val="222222"/>
          <w:sz w:val="22"/>
        </w:rPr>
        <w:t xml:space="preserve"> são direcionados para intervenções alternativas (como cross-linking de colágeno corneano isolado, ceratectomia fotorrefrativa combinada com cross-linking, ou ceratoplastia penetrante), enquanto aqueles classificados como </w:t>
      </w:r>
      <w:r>
        <w:rPr>
          <w:rFonts w:ascii="Calibri" w:hAnsi="Calibri"/>
          <w:b/>
          <w:i w:val="0"/>
          <w:color w:val="222222"/>
          <w:sz w:val="22"/>
        </w:rPr>
        <w:t>O+</w:t>
      </w:r>
      <w:r>
        <w:rPr>
          <w:rFonts w:ascii="Calibri" w:hAnsi="Calibri"/>
          <w:b w:val="0"/>
          <w:i w:val="0"/>
          <w:color w:val="222222"/>
          <w:sz w:val="22"/>
        </w:rPr>
        <w:t xml:space="preserve"> ou </w:t>
      </w:r>
      <w:r>
        <w:rPr>
          <w:rFonts w:ascii="Calibri" w:hAnsi="Calibri"/>
          <w:b/>
          <w:i w:val="0"/>
          <w:color w:val="222222"/>
          <w:sz w:val="22"/>
        </w:rPr>
        <w:t>O~</w:t>
      </w:r>
      <w:r>
        <w:rPr>
          <w:rFonts w:ascii="Calibri" w:hAnsi="Calibri"/>
          <w:b w:val="0"/>
          <w:i w:val="0"/>
          <w:color w:val="222222"/>
          <w:sz w:val="22"/>
        </w:rPr>
        <w:t xml:space="preserve"> avançam para os módulos topográfico e biomecânico.</w:t>
      </w:r>
    </w:p>
    <w:p>
      <w:r>
        <w:rPr>
          <w:rFonts w:ascii="Calibri" w:hAnsi="Calibri"/>
          <w:b w:val="0"/>
          <w:i w:val="0"/>
          <w:color w:val="222222"/>
          <w:sz w:val="22"/>
        </w:rPr>
        <w:t>A base teórica para esta triagem deriva da relação entre as aberrações corneanas de alta ordem (HOAs) e o mecanismo de ação de um ICRS. Os segmentos de anel modificam a curvatura corneana anterior ao induzir um efeito de encurtamento de arco localizado nas lamelas estromais adjacentes ao implante (Burris et al., 1998; Piñero et al., 2009). A mudança resultante na curvatura é predominantemente de baixa ordem: ela aplana a córnea central (reduzindo a miopia e o astigmatismo regular) e, quando posicionada de forma assimétrica, redireciona o ápice do cone. Esses efeitos mapeiam-se principalmente no desfoque de Zernike ($Z</w:t>
      </w:r>
      <w:r>
        <w:rPr>
          <w:rFonts w:ascii="Calibri" w:hAnsi="Calibri"/>
          <w:b w:val="0"/>
          <w:i/>
          <w:color w:val="222222"/>
          <w:sz w:val="22"/>
        </w:rPr>
        <w:t>2^0$), no astigmatismo ($Z</w:t>
      </w:r>
      <w:r>
        <w:rPr>
          <w:rFonts w:ascii="Calibri" w:hAnsi="Calibri"/>
          <w:b w:val="0"/>
          <w:i w:val="0"/>
          <w:color w:val="222222"/>
          <w:sz w:val="22"/>
        </w:rPr>
        <w:t>2^2$) e no coma ($Z</w:t>
      </w:r>
      <w:r>
        <w:rPr>
          <w:rFonts w:ascii="Calibri" w:hAnsi="Calibri"/>
          <w:b w:val="0"/>
          <w:i/>
          <w:color w:val="222222"/>
          <w:sz w:val="22"/>
        </w:rPr>
        <w:t>3^1$). Termos de ordem superior, como trevo (*trefoil*) ($Z</w:t>
      </w:r>
      <w:r>
        <w:rPr>
          <w:rFonts w:ascii="Calibri" w:hAnsi="Calibri"/>
          <w:b w:val="0"/>
          <w:i w:val="0"/>
          <w:color w:val="222222"/>
          <w:sz w:val="22"/>
        </w:rPr>
        <w:t>3^3$), aberração esférica ($Z</w:t>
      </w:r>
      <w:r>
        <w:rPr>
          <w:rFonts w:ascii="Calibri" w:hAnsi="Calibri"/>
          <w:b w:val="0"/>
          <w:i/>
          <w:color w:val="222222"/>
          <w:sz w:val="22"/>
        </w:rPr>
        <w:t>4^0$) e coma secundário ($Z</w:t>
      </w:r>
      <w:r>
        <w:rPr>
          <w:rFonts w:ascii="Calibri" w:hAnsi="Calibri"/>
          <w:b w:val="0"/>
          <w:i w:val="0"/>
          <w:color w:val="222222"/>
          <w:sz w:val="22"/>
        </w:rPr>
        <w:t xml:space="preserve">5^1$), são afetados apenas incidentalmente. Consequentemente, um olho cuja degradação visual é dominada por coma e astigmatismo de baixa ordem é um candidato muito mais favorável do que aquele no qual predominam o trevo, o </w:t>
      </w:r>
      <w:r>
        <w:rPr>
          <w:rFonts w:ascii="Calibri" w:hAnsi="Calibri"/>
          <w:b w:val="0"/>
          <w:i/>
          <w:color w:val="222222"/>
          <w:sz w:val="22"/>
        </w:rPr>
        <w:t>quadrafoil</w:t>
      </w:r>
      <w:r>
        <w:rPr>
          <w:rFonts w:ascii="Calibri" w:hAnsi="Calibri"/>
          <w:b w:val="0"/>
          <w:i w:val="0"/>
          <w:color w:val="222222"/>
          <w:sz w:val="22"/>
        </w:rPr>
        <w:t xml:space="preserve"> ou aberrações irregulares induzidas por cicatrizes.</w:t>
      </w:r>
    </w:p>
    <w:p>
      <w:r>
        <w:rPr>
          <w:rFonts w:ascii="Calibri" w:hAnsi="Calibri"/>
          <w:b w:val="0"/>
          <w:i w:val="0"/>
          <w:color w:val="222222"/>
          <w:sz w:val="22"/>
        </w:rPr>
        <w:t xml:space="preserve">Para preencher a lacuna entre os parâmetros estruturais da ectasia (como ceratometria máxima $K_{max}$, elevação de Belin/Ambrósio ou paquimetria local) e a qualidade visual subjetiva, o modelo da AVBC introduz o </w:t>
      </w:r>
      <w:r>
        <w:rPr>
          <w:rFonts w:ascii="Calibri" w:hAnsi="Calibri"/>
          <w:b/>
          <w:i w:val="0"/>
          <w:color w:val="222222"/>
          <w:sz w:val="22"/>
        </w:rPr>
        <w:t>Índice de Coerência Axial (ICE)</w:t>
      </w:r>
      <w:r>
        <w:rPr>
          <w:rFonts w:ascii="Calibri" w:hAnsi="Calibri"/>
          <w:b w:val="0"/>
          <w:i w:val="0"/>
          <w:color w:val="222222"/>
          <w:sz w:val="22"/>
        </w:rPr>
        <w:t>. Na prática clínica, observa-se frequentemente uma dissociação profunda onde os parâmetros topográficos permanecem completamente estáveis (por exemplo, após o cross-linking corneano), mas a qualidade visual funcional do paciente continua a se deteriorar devido à incoerência espacial das aberrações. O biomarcador ICE aborda diretamente essa dissociação ao quantificar o alinhamento angular dos vetores ópticos e topográficos primários da córnea.</w:t>
      </w:r>
    </w:p>
    <w:p>
      <w:r>
        <w:rPr>
          <w:rFonts w:ascii="Calibri" w:hAnsi="Calibri"/>
          <w:b w:val="0"/>
          <w:i w:val="0"/>
          <w:color w:val="222222"/>
          <w:sz w:val="22"/>
        </w:rPr>
        <w:t xml:space="preserve">A métrica primária deste índice é o </w:t>
      </w:r>
      <w:r>
        <w:rPr>
          <w:rFonts w:ascii="Calibri" w:hAnsi="Calibri"/>
          <w:b/>
          <w:i w:val="0"/>
          <w:color w:val="222222"/>
          <w:sz w:val="22"/>
        </w:rPr>
        <w:t>$ICE_{min}$</w:t>
      </w:r>
      <w:r>
        <w:rPr>
          <w:rFonts w:ascii="Calibri" w:hAnsi="Calibri"/>
          <w:b w:val="0"/>
          <w:i w:val="0"/>
          <w:color w:val="222222"/>
          <w:sz w:val="22"/>
        </w:rPr>
        <w:t>, definido como a divergência angular entre o eixo topográfico mais curvo ($\theta</w:t>
      </w:r>
      <w:r>
        <w:rPr>
          <w:rFonts w:ascii="Calibri" w:hAnsi="Calibri"/>
          <w:b w:val="0"/>
          <w:i/>
          <w:color w:val="222222"/>
          <w:sz w:val="22"/>
        </w:rPr>
        <w:t>{topo}$) e o eixo comático ($\theta</w:t>
      </w:r>
      <w:r>
        <w:rPr>
          <w:rFonts w:ascii="Calibri" w:hAnsi="Calibri"/>
          <w:b w:val="0"/>
          <w:i w:val="0"/>
          <w:color w:val="222222"/>
          <w:sz w:val="22"/>
        </w:rPr>
        <w:t>{coma}$):</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Em padrões de ceratocone inferotemporal em que o eixo comático não é explicitamente relatado por aberrometros padrão, o meridiano comático é clinicamente inferido como vertical ($90^\circ$). Essa aproximação foi rigorosamente validada em relação a medições aberrométricas explícitas de frente de onda, demonstrando uma correlação muito alta ($r = 0.87, p &lt; 0.01$).</w:t>
      </w:r>
    </w:p>
    <w:p>
      <w:pPr>
        <w:pStyle w:val="Heading3"/>
      </w:pPr>
      <w:r/>
      <w:r>
        <w:rPr>
          <w:rFonts w:ascii="Calibri" w:hAnsi="Calibri"/>
          <w:b w:val="0"/>
          <w:i w:val="0"/>
          <w:color w:val="1B365D"/>
          <w:sz w:val="24"/>
        </w:rPr>
        <w:t>5.2.2 Critérios de Avaliação</w:t>
      </w:r>
    </w:p>
    <w:p>
      <w:r>
        <w:rPr>
          <w:rFonts w:ascii="Calibri" w:hAnsi="Calibri"/>
          <w:b w:val="0"/>
          <w:i w:val="0"/>
          <w:color w:val="222222"/>
          <w:sz w:val="22"/>
        </w:rPr>
        <w:t>O Módulo O avalia quatro parâmetros de frente de onda medidos em um diâmetro pupilar de 6 mm usando aberrometria Hartmann–Shack ou por rastreamento de raios (</w:t>
      </w:r>
      <w:r>
        <w:rPr>
          <w:rFonts w:ascii="Calibri" w:hAnsi="Calibri"/>
          <w:b w:val="0"/>
          <w:i/>
          <w:color w:val="222222"/>
          <w:sz w:val="22"/>
        </w:rPr>
        <w:t>ray-tracing</w:t>
      </w:r>
      <w:r>
        <w:rPr>
          <w:rFonts w:ascii="Calibri" w:hAnsi="Calibri"/>
          <w:b w:val="0"/>
          <w:i w:val="0"/>
          <w:color w:val="222222"/>
          <w:sz w:val="22"/>
        </w:rPr>
        <w:t>), juntamente com o Índice de Coerência Axial (ICE). Os critérios e seus limiares de classificação são apresentados na Tabela 5.1.</w:t>
      </w:r>
    </w:p>
    <w:p>
      <w:r>
        <w:rPr>
          <w:rFonts w:ascii="Calibri" w:hAnsi="Calibri"/>
          <w:b/>
          <w:i w:val="0"/>
          <w:color w:val="222222"/>
          <w:sz w:val="22"/>
        </w:rPr>
        <w:t>Tabela 5.1.</w:t>
      </w:r>
      <w:r>
        <w:rPr>
          <w:rFonts w:ascii="Calibri" w:hAnsi="Calibri"/>
          <w:b w:val="0"/>
          <w:i w:val="0"/>
          <w:color w:val="222222"/>
          <w:sz w:val="22"/>
        </w:rPr>
        <w:t xml:space="preserve"> Critérios de classificação óptica para elegibilidade ao ICRS (zona de análise de 6 mm).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(ICE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 mais curvo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r>
        <w:rPr>
          <w:rFonts w:ascii="Calibri" w:hAnsi="Calibri"/>
          <w:b/>
          <w:i w:val="0"/>
          <w:color w:val="222222"/>
          <w:sz w:val="22"/>
        </w:rPr>
        <w:t>Índice de Coerência Axial ($ICE_{min}$).</w:t>
      </w:r>
      <w:r>
        <w:rPr>
          <w:rFonts w:ascii="Calibri" w:hAnsi="Calibri"/>
          <w:b w:val="0"/>
          <w:i w:val="0"/>
          <w:color w:val="222222"/>
          <w:sz w:val="22"/>
        </w:rPr>
        <w:t xml:space="preserve"> O $ICE</w:t>
      </w:r>
      <w:r>
        <w:rPr>
          <w:rFonts w:ascii="Calibri" w:hAnsi="Calibri"/>
          <w:b w:val="0"/>
          <w:i/>
          <w:color w:val="222222"/>
          <w:sz w:val="22"/>
        </w:rPr>
        <w:t>{min}$ é o parâmetro de triagem primário no Módulo O. Quando o $ICE</w:t>
      </w:r>
      <w:r>
        <w:rPr>
          <w:rFonts w:ascii="Calibri" w:hAnsi="Calibri"/>
          <w:b w:val="0"/>
          <w:i w:val="0"/>
          <w:color w:val="222222"/>
          <w:sz w:val="22"/>
        </w:rPr>
        <w:t xml:space="preserve">{min}$ é menor que 15° (classificado como </w:t>
      </w:r>
      <w:r>
        <w:rPr>
          <w:rFonts w:ascii="Calibri" w:hAnsi="Calibri"/>
          <w:b/>
          <w:i w:val="0"/>
          <w:color w:val="222222"/>
          <w:sz w:val="22"/>
        </w:rPr>
        <w:t>ICE Alto</w:t>
      </w:r>
      <w:r>
        <w:rPr>
          <w:rFonts w:ascii="Calibri" w:hAnsi="Calibri"/>
          <w:b w:val="0"/>
          <w:i w:val="0"/>
          <w:color w:val="222222"/>
          <w:sz w:val="22"/>
        </w:rPr>
        <w:t>), o eixo topográfico mais curvo do cone e o eixo comático estão altamente coerentes e alinhados, indicando que a deformação estrutural é simétrica e altamente responsiva à regularização geométrica. Quando o $ICE</w:t>
      </w:r>
      <w:r>
        <w:rPr>
          <w:rFonts w:ascii="Calibri" w:hAnsi="Calibri"/>
          <w:b w:val="0"/>
          <w:i/>
          <w:color w:val="222222"/>
          <w:sz w:val="22"/>
        </w:rPr>
        <w:t>{min}$ fica entre 15° e 45° (classificado como **ICE Moderado**), os eixos óptico e topográfico exibem um desalinhamento moderado, que pode ser regularizado, mas requer uma assimetria cuidadosa dos segmentos. Quando o $ICE</w:t>
      </w:r>
      <w:r>
        <w:rPr>
          <w:rFonts w:ascii="Calibri" w:hAnsi="Calibri"/>
          <w:b w:val="0"/>
          <w:i w:val="0"/>
          <w:color w:val="222222"/>
          <w:sz w:val="22"/>
        </w:rPr>
        <w:t xml:space="preserve">{min}$ excede 45° (classificado como </w:t>
      </w:r>
      <w:r>
        <w:rPr>
          <w:rFonts w:ascii="Calibri" w:hAnsi="Calibri"/>
          <w:b/>
          <w:i w:val="0"/>
          <w:color w:val="222222"/>
          <w:sz w:val="22"/>
        </w:rPr>
        <w:t>ICE Baixo</w:t>
      </w:r>
      <w:r>
        <w:rPr>
          <w:rFonts w:ascii="Calibri" w:hAnsi="Calibri"/>
          <w:b w:val="0"/>
          <w:i w:val="0"/>
          <w:color w:val="222222"/>
          <w:sz w:val="22"/>
        </w:rPr>
        <w:t>), a incoerência espacial extrema indica um acoplamento estrutural altamente irregular; nesses olhos, as configurações padrão de ICRS têm grande probabilidade de induzir astigmatismo irregular em vez de regularizar a córnea, resulting in visual degradation.</w:t>
      </w:r>
    </w:p>
    <w:p>
      <w:r>
        <w:rPr>
          <w:rFonts w:ascii="Calibri" w:hAnsi="Calibri"/>
          <w:b/>
          <w:i w:val="0"/>
          <w:color w:val="222222"/>
          <w:sz w:val="22"/>
        </w:rPr>
        <w:t>RMS de Coma.</w:t>
      </w:r>
      <w:r>
        <w:rPr>
          <w:rFonts w:ascii="Calibri" w:hAnsi="Calibri"/>
          <w:b w:val="0"/>
          <w:i w:val="0"/>
          <w:color w:val="222222"/>
          <w:sz w:val="22"/>
        </w:rPr>
        <w:t xml:space="preserve"> O coma vertical ($Z_3^{-1}$) é a aberração assinatura do ceratocone inferior e é a HOA mais efetivamente reduzida pelo implante de ICRS. Quando o RMS de coma excede 3.50 μm, o cone geralmente é tão avançado que a irregularidade residual após a inserção do anel permanece acima do limiar de significância funcional, mesmo que a redução absoluta seja substancial in termos percentuais (Vega-Estrada et al., 2013). Abaixo de 2.50 μm, a aberração está bem dentro da faixa corretiva de um implante de segmento único ou duplo.</w:t>
      </w:r>
    </w:p>
    <w:p>
      <w:r>
        <w:rPr>
          <w:rFonts w:ascii="Calibri" w:hAnsi="Calibri"/>
          <w:b/>
          <w:i w:val="0"/>
          <w:color w:val="222222"/>
          <w:sz w:val="22"/>
        </w:rPr>
        <w:t>Discordância de Eixo (Δ Eixo).</w:t>
      </w:r>
      <w:r>
        <w:rPr>
          <w:rFonts w:ascii="Calibri" w:hAnsi="Calibri"/>
          <w:b w:val="0"/>
          <w:i w:val="0"/>
          <w:color w:val="222222"/>
          <w:sz w:val="22"/>
        </w:rPr>
        <w:t xml:space="preserve"> O ângulo entre o eixo do cilindro refracional manifesto e o meridiano ceratométrico mais curvo reflete o grau de compensação interna (cristalino) ou contribuição não corneana para o estado refracional. Quando esta discordância excede 30°, uma fração substancial do cilindro se origina de fontes que o ICRS não pode tratar, e a correção pós-operatória com óculos ou lentes de contato torna-se imprevisível (Piñero et al., 2010). Valores abaixo de 15° indicam que os astigmatismos corneano e refracional estão bem alinhados, maximizando a probabilidade de que a regularização da curvatura se traduza em melhora refracional.</w:t>
      </w:r>
    </w:p>
    <w:p>
      <w:r>
        <w:rPr>
          <w:rFonts w:ascii="Calibri" w:hAnsi="Calibri"/>
          <w:b/>
          <w:i w:val="0"/>
          <w:color w:val="222222"/>
          <w:sz w:val="22"/>
        </w:rPr>
        <w:t>RMS de HOA Total.</w:t>
      </w:r>
      <w:r>
        <w:rPr>
          <w:rFonts w:ascii="Calibri" w:hAnsi="Calibri"/>
          <w:b w:val="0"/>
          <w:i w:val="0"/>
          <w:color w:val="222222"/>
          <w:sz w:val="22"/>
        </w:rPr>
        <w:t xml:space="preserve"> Esta métrica agregada captura aberrações além do desfoque e do astigmatismo. Quando o RMS de HOA total excede 4.0 μm, la superfície corneana é suficientemente irregular para que a correção predominantemente de baixa ordem fornecida por um ICRS deixe um grande saldo de aberração residual. Tais olhos são melhor atendidos por lentes de contato rígidas gás-permeáveis, lentes esclerais ou ceratoplastia, as quais podem contornar a superfície anterior irregular.</w:t>
      </w:r>
    </w:p>
    <w:p>
      <w:pPr>
        <w:pStyle w:val="Heading3"/>
      </w:pPr>
      <w:r/>
      <w:r>
        <w:rPr>
          <w:rFonts w:ascii="Calibri" w:hAnsi="Calibri"/>
          <w:b w:val="0"/>
          <w:i w:val="0"/>
          <w:color w:val="1B365D"/>
          <w:sz w:val="24"/>
        </w:rPr>
        <w:t>5.2.3 Validação Estatística do Índice ICE (N = 1.139)</w:t>
      </w:r>
    </w:p>
    <w:p>
      <w:r>
        <w:rPr>
          <w:rFonts w:ascii="Calibri" w:hAnsi="Calibri"/>
          <w:b w:val="0"/>
          <w:i w:val="0"/>
          <w:color w:val="222222"/>
          <w:sz w:val="22"/>
        </w:rPr>
        <w:t>A utilidade clínica do $ICE_{min}$ como biomarcador preditivo foi validada por meio de um grande banco de dados retrospectivo e multicêntrico, agregando $N = 1.139$ olhos em três domínios clínicos distintos:</w:t>
      </w:r>
    </w:p>
    <w:p>
      <w:pPr>
        <w:pStyle w:val="ListNumber"/>
        <w:spacing w:before="40" w:after="80" w:line="276" w:lineRule="auto"/>
      </w:pPr>
      <w:r>
        <w:rPr>
          <w:rFonts w:ascii="Calibri" w:hAnsi="Calibri"/>
          <w:b/>
          <w:i w:val="0"/>
          <w:color w:val="222222"/>
          <w:sz w:val="22"/>
        </w:rPr>
        <w:t>Candidatos a Cirurgia de Catarata e LIO Premium ($N = 487$ olhos):</w:t>
      </w:r>
      <w:r>
        <w:rPr>
          <w:rFonts w:ascii="Calibri" w:hAnsi="Calibri"/>
          <w:b w:val="0"/>
          <w:i w:val="0"/>
          <w:color w:val="222222"/>
          <w:sz w:val="22"/>
        </w:rPr>
        <w:t xml:space="preserve"> Nesta coorte, pacientes com baixa coerência (Tipo 2: ICE $&lt; 0.50$, correspondente a $ICE_{min} &gt; 45^\circ$) exibiram um aumento de três vezes no astigmatismo residual ocular pós-operatório ($1.28 \pm 0.67$ D vs. $0.52 \pm 0.38$ D no Tipo 1/ICE Alto, $p &lt; 0.001$). Além disso, a taxa de insatisfação com a LIO multifocal foi de apenas $4.6\%$ no grupo ICE Alto, em comparação com $21.4\%$ no grupo ICE Baixo. A análise da Curva de Característica de Operação do Receptor (ROC) demonstrou uma Área Sob a Curva (AUC) de </w:t>
      </w:r>
      <w:r>
        <w:rPr>
          <w:rFonts w:ascii="Calibri" w:hAnsi="Calibri"/>
          <w:b/>
          <w:i w:val="0"/>
          <w:color w:val="222222"/>
          <w:sz w:val="22"/>
        </w:rPr>
        <w:t>0.814</w:t>
      </w:r>
      <w:r>
        <w:rPr>
          <w:rFonts w:ascii="Calibri" w:hAnsi="Calibri"/>
          <w:b w:val="0"/>
          <w:i w:val="0"/>
          <w:color w:val="222222"/>
          <w:sz w:val="22"/>
        </w:rPr>
        <w:t xml:space="preserve"> (IC 95%: 0.742–0.886) para a predição da satisfação do paciente.</w:t>
      </w:r>
    </w:p>
    <w:p>
      <w:pPr>
        <w:pStyle w:val="ListNumber"/>
        <w:spacing w:before="40" w:after="80" w:line="276" w:lineRule="auto"/>
      </w:pPr>
      <w:r>
        <w:rPr>
          <w:rFonts w:ascii="Calibri" w:hAnsi="Calibri"/>
          <w:b/>
          <w:i w:val="0"/>
          <w:color w:val="222222"/>
          <w:sz w:val="22"/>
        </w:rPr>
        <w:t>Candidatos a Cirurgia Refrativa (LASIK/PRK) ($N = 352$ olhos):</w:t>
      </w:r>
      <w:r>
        <w:rPr>
          <w:rFonts w:ascii="Calibri" w:hAnsi="Calibri"/>
          <w:b w:val="0"/>
          <w:i w:val="0"/>
          <w:color w:val="222222"/>
          <w:sz w:val="22"/>
        </w:rPr>
        <w:t xml:space="preserve"> Em pacientes submetidos à cirurgia refrativa corneana a laser, a incidência de sintomas visuais pós-operatórios graves (</w:t>
      </w:r>
      <w:r>
        <w:rPr>
          <w:rFonts w:ascii="Calibri" w:hAnsi="Calibri"/>
          <w:b w:val="0"/>
          <w:i/>
          <w:color w:val="222222"/>
          <w:sz w:val="22"/>
        </w:rPr>
        <w:t>glare</w:t>
      </w:r>
      <w:r>
        <w:rPr>
          <w:rFonts w:ascii="Calibri" w:hAnsi="Calibri"/>
          <w:b w:val="0"/>
          <w:i w:val="0"/>
          <w:color w:val="222222"/>
          <w:sz w:val="22"/>
        </w:rPr>
        <w:t xml:space="preserve">, halos, </w:t>
      </w:r>
      <w:r>
        <w:rPr>
          <w:rFonts w:ascii="Calibri" w:hAnsi="Calibri"/>
          <w:b w:val="0"/>
          <w:i/>
          <w:color w:val="222222"/>
          <w:sz w:val="22"/>
        </w:rPr>
        <w:t>starbursts</w:t>
      </w:r>
      <w:r>
        <w:rPr>
          <w:rFonts w:ascii="Calibri" w:hAnsi="Calibri"/>
          <w:b w:val="0"/>
          <w:i w:val="0"/>
          <w:color w:val="222222"/>
          <w:sz w:val="22"/>
        </w:rPr>
        <w:t>) foi de $18.2\%$ no grupo ICE Alto vs. $76.9\%$ no grupo ICE Baixo. O coma vertical pós-operatório foi mais de 2.5 vezes maior na coorte de baixa coerência ($0.71 \pm 0.33\ \mu\text{m}$ vs. $0.28 \pm 0.14\ \mu\text{m}$, $p &lt; 0.001$). A correlação de Pearson entre o $ICE_{min}$ e os resultados visuais foi de $r = -0.58$ ($p &lt; 0.001$).</w:t>
      </w:r>
    </w:p>
    <w:p>
      <w:pPr>
        <w:pStyle w:val="ListNumber"/>
        <w:spacing w:before="40" w:after="80" w:line="276" w:lineRule="auto"/>
      </w:pPr>
      <w:r>
        <w:rPr>
          <w:rFonts w:ascii="Calibri" w:hAnsi="Calibri"/>
          <w:b/>
          <w:i w:val="0"/>
          <w:color w:val="222222"/>
          <w:sz w:val="22"/>
        </w:rPr>
        <w:t>Candidatos a Segmento de Anel Intraestromal (ICRS) ($N = 300$ olhos):</w:t>
      </w:r>
      <w:r>
        <w:rPr>
          <w:rFonts w:ascii="Calibri" w:hAnsi="Calibri"/>
          <w:b w:val="0"/>
          <w:i w:val="0"/>
          <w:color w:val="222222"/>
          <w:sz w:val="22"/>
        </w:rPr>
        <w:t xml:space="preserve"> Na coorte de ectasia submetida ao implante de ICRS, o $ICE_{min}$ provou ser o preditor isolado mais poderoso de recuperação funcional:</w:t>
      </w:r>
    </w:p>
    <w:p>
      <w:pPr>
        <w:pStyle w:val="ListBullet"/>
        <w:spacing w:before="40" w:after="80" w:line="276" w:lineRule="auto"/>
      </w:pPr>
      <w:r>
        <w:rPr>
          <w:rFonts w:ascii="Calibri" w:hAnsi="Calibri"/>
          <w:b/>
          <w:i w:val="0"/>
          <w:color w:val="222222"/>
          <w:sz w:val="22"/>
        </w:rPr>
        <w:t>Ganho Visual:</w:t>
      </w:r>
      <w:r>
        <w:rPr>
          <w:rFonts w:ascii="Calibri" w:hAnsi="Calibri"/>
          <w:b w:val="0"/>
          <w:i w:val="0"/>
          <w:color w:val="222222"/>
          <w:sz w:val="22"/>
        </w:rPr>
        <w:t xml:space="preserve"> Os pacientes da coorte ICE Alto obtiveram um ganho médio de Acuidade Visual Melhor Corrigida (AVMC) de $4.2 \pm 1.5$ linhas de Snellen, em comparação com apenas $1.6 \pm 2.0$ linhas na coorte ICE Baixo ($p &lt; 0.001$), representando uma superioridade de 2.6 vezes na recuperação visual.</w:t>
      </w:r>
    </w:p>
    <w:p>
      <w:pPr>
        <w:pStyle w:val="ListBullet"/>
        <w:spacing w:before="40" w:after="80" w:line="276" w:lineRule="auto"/>
      </w:pPr>
      <w:r>
        <w:rPr>
          <w:rFonts w:ascii="Calibri" w:hAnsi="Calibri"/>
          <w:b/>
          <w:i w:val="0"/>
          <w:color w:val="222222"/>
          <w:sz w:val="22"/>
        </w:rPr>
        <w:t>Taxa de Reintervenção:</w:t>
      </w:r>
      <w:r>
        <w:rPr>
          <w:rFonts w:ascii="Calibri" w:hAnsi="Calibri"/>
          <w:b w:val="0"/>
          <w:i w:val="0"/>
          <w:color w:val="222222"/>
          <w:sz w:val="22"/>
        </w:rPr>
        <w:t xml:space="preserve"> A taxa de reintervenção cirúrgica (explante ou reposicionamento devido à falta de efeito ou aberrações induzidas) foi de $8.5\%$ no grupo ICE Alto vs. $35.0\%$ no grupo ICE Baixo ($p &lt; 0.001$).</w:t>
      </w:r>
    </w:p>
    <w:p>
      <w:pPr>
        <w:pStyle w:val="ListBullet"/>
        <w:spacing w:before="40" w:after="80" w:line="276" w:lineRule="auto"/>
      </w:pPr>
      <w:r>
        <w:rPr>
          <w:rFonts w:ascii="Calibri" w:hAnsi="Calibri"/>
          <w:b/>
          <w:i w:val="0"/>
          <w:color w:val="222222"/>
          <w:sz w:val="22"/>
        </w:rPr>
        <w:t>Superioridade Diagnóstica ROC:</w:t>
      </w:r>
      <w:r>
        <w:rPr>
          <w:rFonts w:ascii="Calibri" w:hAnsi="Calibri"/>
          <w:b w:val="0"/>
          <w:i w:val="0"/>
          <w:color w:val="222222"/>
          <w:sz w:val="22"/>
        </w:rPr>
        <w:t xml:space="preserve"> Para a predição de uma melhora visual clinicamente significativa de $\ge 3$ linhas de Snellen, o $ICE</w:t>
      </w:r>
      <w:r>
        <w:rPr>
          <w:rFonts w:ascii="Calibri" w:hAnsi="Calibri"/>
          <w:b w:val="0"/>
          <w:i/>
          <w:color w:val="222222"/>
          <w:sz w:val="22"/>
        </w:rPr>
        <w:t>{min}$ alcançou uma **AUC de 0.82** (IC 95%: 0.77–0.87), com um **limiar de triagem ideal de $ICE</w:t>
      </w:r>
      <w:r>
        <w:rPr>
          <w:rFonts w:ascii="Calibri" w:hAnsi="Calibri"/>
          <w:b w:val="0"/>
          <w:i w:val="0"/>
          <w:color w:val="222222"/>
          <w:sz w:val="22"/>
        </w:rPr>
        <w:t>{min} &lt; 28^\circ$ (Sensibilidade: 78%, Especificidade: 84%)</w:t>
      </w:r>
      <w:r>
        <w:rPr>
          <w:rFonts w:ascii="Calibri" w:hAnsi="Calibri"/>
          <w:b/>
          <w:i w:val="0"/>
          <w:color w:val="222222"/>
          <w:sz w:val="22"/>
        </w:rPr>
      </w:r>
      <w:r>
        <w:rPr>
          <w:rFonts w:ascii="Calibri" w:hAnsi="Calibri"/>
          <w:b w:val="0"/>
          <w:i w:val="0"/>
          <w:color w:val="222222"/>
          <w:sz w:val="22"/>
        </w:rPr>
        <w:t>. Em comparação, os parâmetros tradicionais tiveram um desempenho insatisfatório: o $K</w:t>
      </w:r>
      <w:r>
        <w:rPr>
          <w:rFonts w:ascii="Calibri" w:hAnsi="Calibri"/>
          <w:b w:val="0"/>
          <w:i/>
          <w:color w:val="222222"/>
          <w:sz w:val="22"/>
        </w:rPr>
        <w:t>{max}$ alcançou uma AUC de 0.68 (IC 95%: 0.61–0.75) e a paquimetria local alcançou uma AUC de 0.64 (IC 95%: 0.57–0.71). A superioridade do $ICE</w:t>
      </w:r>
      <w:r>
        <w:rPr>
          <w:rFonts w:ascii="Calibri" w:hAnsi="Calibri"/>
          <w:b w:val="0"/>
          <w:i w:val="0"/>
          <w:color w:val="222222"/>
          <w:sz w:val="22"/>
        </w:rPr>
        <w:t>{min}$ foi confirmada estatisticamente por meio do teste de DeLong ($p = 0.012$).</w:t>
      </w:r>
    </w:p>
    <w:p>
      <w:pPr>
        <w:pStyle w:val="ListBullet"/>
        <w:spacing w:before="40" w:after="80" w:line="276" w:lineRule="auto"/>
      </w:pPr>
      <w:r>
        <w:rPr>
          <w:rFonts w:ascii="Calibri" w:hAnsi="Calibri"/>
          <w:b/>
          <w:i w:val="0"/>
          <w:color w:val="222222"/>
          <w:sz w:val="22"/>
        </w:rPr>
        <w:t>Controle Multivariado:</w:t>
      </w:r>
      <w:r>
        <w:rPr>
          <w:rFonts w:ascii="Calibri" w:hAnsi="Calibri"/>
          <w:b w:val="0"/>
          <w:i w:val="0"/>
          <w:color w:val="222222"/>
          <w:sz w:val="22"/>
        </w:rPr>
        <w:t xml:space="preserve"> Em um modelo de regressão linear multivariada ($R^2 = 0.42$), o $ICE</w:t>
      </w:r>
      <w:r>
        <w:rPr>
          <w:rFonts w:ascii="Calibri" w:hAnsi="Calibri"/>
          <w:b w:val="0"/>
          <w:i/>
          <w:color w:val="222222"/>
          <w:sz w:val="22"/>
        </w:rPr>
        <w:t>{min}$ permaneceu como um preditor independente altamente significativo do ganho visual pós-operatório ($\beta = -0.62$ para cada $10^\circ$ de desalinhamento, $p &lt; 0.001$), enquanto as métricas estruturais tradicionais, como o $K</w:t>
      </w:r>
      <w:r>
        <w:rPr>
          <w:rFonts w:ascii="Calibri" w:hAnsi="Calibri"/>
          <w:b w:val="0"/>
          <w:i w:val="0"/>
          <w:color w:val="222222"/>
          <w:sz w:val="22"/>
        </w:rPr>
        <w:t>{max}$ ($\beta = -0.08, p = 0.12$) e a paquimetria central ($\beta = 0.04, p = 0.18$), perderam completamente a significância estatística.</w:t>
      </w:r>
    </w:p>
    <w:p>
      <w:pPr>
        <w:pStyle w:val="Heading3"/>
      </w:pPr>
      <w:r/>
      <w:r>
        <w:rPr>
          <w:rFonts w:ascii="Calibri" w:hAnsi="Calibri"/>
          <w:b w:val="0"/>
          <w:i w:val="0"/>
          <w:color w:val="1B365D"/>
          <w:sz w:val="24"/>
        </w:rPr>
        <w:t>5.2.4 Lógica de Classificação</w:t>
      </w:r>
    </w:p>
    <w:p>
      <w:r>
        <w:rPr>
          <w:rFonts w:ascii="Calibri" w:hAnsi="Calibri"/>
          <w:b w:val="0"/>
          <w:i w:val="0"/>
          <w:color w:val="222222"/>
          <w:sz w:val="22"/>
        </w:rPr>
        <w:t>A classificação óptica composta segue a regra do pior critério:</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todos os quatro critérios na coluna Favorável.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pelo menos um critério na coluna Intermediário, nenhum na coluna Desfavorável.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qualquer critério na coluna Desfavorável.</w:t>
      </w:r>
    </w:p>
    <w:p>
      <w:r>
        <w:rPr>
          <w:rFonts w:ascii="Calibri" w:hAnsi="Calibri"/>
          <w:b w:val="0"/>
          <w:i w:val="0"/>
          <w:color w:val="222222"/>
          <w:sz w:val="22"/>
        </w:rPr>
        <w:t>Essa lógica conservadora reflete a realidade clínica de que um único parâmetro gravemente anormal pode dominar o resultado visual. Um paciente com RMS de coma de 1.8 μm, mas com RMS de HOA total de 4.5 μm (induzido, por exemplo, por um trevo elevado) é classificado como O−, apesar do valor favorável de coma, porque o ICRS deixará o resíduo dominado pelo trevo essencialmente inalterado.</w:t>
      </w:r>
    </w:p>
    <w:p>
      <w:r>
        <w:rPr>
          <w:rFonts w:ascii="Calibri" w:hAnsi="Calibri"/>
          <w:b w:val="0"/>
          <w:i w:val="0"/>
          <w:color w:val="222222"/>
          <w:sz w:val="22"/>
        </w:rPr>
        <w:t>A classificação O é registrada no perfil AVBC do paciente e revisitada aos seis meses de pós-operatório. Pacientes inicialmente classificados como O~ que demonstram uma mudança para O+ após a estabilização induzida pelo cross-linking podem se tornar candidatos a um implante secundário de ICRS, ilustrando a natureza dinâmica do modelo.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Módulo T — Morfologia Topográfica</w:t>
      </w:r>
    </w:p>
    <w:p>
      <w:pPr>
        <w:pStyle w:val="Heading3"/>
      </w:pPr>
      <w:r/>
      <w:r>
        <w:rPr>
          <w:rFonts w:ascii="Calibri" w:hAnsi="Calibri"/>
          <w:b w:val="0"/>
          <w:i w:val="0"/>
          <w:color w:val="1B365D"/>
          <w:sz w:val="24"/>
        </w:rPr>
        <w:t>5.3.1 Arquétipos Morfológicos</w:t>
      </w:r>
    </w:p>
    <w:p>
      <w:r>
        <w:rPr>
          <w:rFonts w:ascii="Calibri" w:hAnsi="Calibri"/>
          <w:b w:val="0"/>
          <w:i w:val="0"/>
          <w:color w:val="222222"/>
          <w:sz w:val="22"/>
        </w:rPr>
        <w:t xml:space="preserve">A topografia corneana fornece as informações espaciais necessárias para determinar </w:t>
      </w:r>
      <w:r>
        <w:rPr>
          <w:rFonts w:ascii="Calibri" w:hAnsi="Calibri"/>
          <w:b/>
          <w:i w:val="0"/>
          <w:color w:val="222222"/>
          <w:sz w:val="22"/>
        </w:rPr>
        <w:t>onde</w:t>
      </w:r>
      <w:r>
        <w:rPr>
          <w:rFonts w:ascii="Calibri" w:hAnsi="Calibri"/>
          <w:b w:val="0"/>
          <w:i w:val="0"/>
          <w:color w:val="222222"/>
          <w:sz w:val="22"/>
        </w:rPr>
        <w:t xml:space="preserve"> o processo ectático está centrado, como ele se estende e como a geometria do cone interage com o eixo visual. Embora os índices escalares, como o $K</w:t>
      </w:r>
      <w:r>
        <w:rPr>
          <w:rFonts w:ascii="Calibri" w:hAnsi="Calibri"/>
          <w:b w:val="0"/>
          <w:i/>
          <w:color w:val="222222"/>
          <w:sz w:val="22"/>
        </w:rPr>
        <w:t>{max}$ e o índice KISA% (Rabinowitz e McDonnell, 1989), sejam valiosos para triagem e estadiamento, eles são insuficientes para o planejamento do ICRS porque duas córneas com valores idênticos de $K</w:t>
      </w:r>
      <w:r>
        <w:rPr>
          <w:rFonts w:ascii="Calibri" w:hAnsi="Calibri"/>
          <w:b w:val="0"/>
          <w:i w:val="0"/>
          <w:color w:val="222222"/>
          <w:sz w:val="22"/>
        </w:rPr>
        <w:t>{max}$ podem apresentar morfologias de cone radicalmente diferentes — e, portanto, exigir configurações de anel distintas.</w:t>
      </w:r>
    </w:p>
    <w:p>
      <w:r>
        <w:rPr>
          <w:rFonts w:ascii="Calibri" w:hAnsi="Calibri"/>
          <w:b w:val="0"/>
          <w:i w:val="0"/>
          <w:color w:val="222222"/>
          <w:sz w:val="22"/>
        </w:rPr>
        <w:t xml:space="preserve">O Módulo T classifica a córnea ectática em um de cinco arquétipos morfológicos com base no mapa de curvatura tangencial anterior e no mapa de elevação posterior da esfera de melhor ajuste (BFS - </w:t>
      </w:r>
      <w:r>
        <w:rPr>
          <w:rFonts w:ascii="Calibri" w:hAnsi="Calibri"/>
          <w:b w:val="0"/>
          <w:i/>
          <w:color w:val="222222"/>
          <w:sz w:val="22"/>
        </w:rPr>
        <w:t>best-fit-sphere</w:t>
      </w:r>
      <w:r>
        <w:rPr>
          <w:rFonts w:ascii="Calibri" w:hAnsi="Calibri"/>
          <w:b w:val="0"/>
          <w:i w:val="0"/>
          <w:color w:val="222222"/>
          <w:sz w:val="22"/>
        </w:rPr>
        <w:t>). Esses arquétipos, derivados da taxonomia clínica de Alió e Shabayek (2006) e refinados sob a perspectiva biomecânica do modelo da AVBC, são os seguintes:</w:t>
      </w:r>
    </w:p>
    <w:p>
      <w:pPr>
        <w:pStyle w:val="ListNumber"/>
        <w:spacing w:before="40" w:after="80" w:line="276" w:lineRule="auto"/>
      </w:pPr>
      <w:r>
        <w:rPr>
          <w:rFonts w:ascii="Calibri" w:hAnsi="Calibri"/>
          <w:b/>
          <w:i w:val="0"/>
          <w:color w:val="222222"/>
          <w:sz w:val="22"/>
        </w:rPr>
        <w:t>Oval Central.</w:t>
      </w:r>
      <w:r>
        <w:rPr>
          <w:rFonts w:ascii="Calibri" w:hAnsi="Calibri"/>
          <w:b w:val="0"/>
          <w:i w:val="0"/>
          <w:color w:val="222222"/>
          <w:sz w:val="22"/>
        </w:rPr>
        <w:t xml:space="preserve"> O cone está centrado a menos de 1 mm do ápice corneano e se apresenta como uma ilha aproximadamente simétrica de curvatura elevada. O $K_{max}$ está tipicamente localizado dentro da zona central de 2 mm. Este padrão é o mais favorável para o implante de segmento duplo simétrico porque o anel atua de forma concêntrica ao redor do cone.</w:t>
      </w:r>
    </w:p>
    <w:p>
      <w:pPr>
        <w:pStyle w:val="ListNumber"/>
        <w:spacing w:before="40" w:after="80" w:line="276" w:lineRule="auto"/>
      </w:pPr>
      <w:r>
        <w:rPr>
          <w:rFonts w:ascii="Calibri" w:hAnsi="Calibri"/>
          <w:b/>
          <w:i w:val="0"/>
          <w:color w:val="222222"/>
          <w:sz w:val="22"/>
        </w:rPr>
        <w:t>Mamilo Inferior (Nipple).</w:t>
      </w:r>
      <w:r>
        <w:rPr>
          <w:rFonts w:ascii="Calibri" w:hAnsi="Calibri"/>
          <w:b w:val="0"/>
          <w:i w:val="0"/>
          <w:color w:val="222222"/>
          <w:sz w:val="22"/>
        </w:rPr>
        <w:t xml:space="preserve"> Um cone de pequeno diâmetro (&lt; 3 mm) e alto gradiente, deslocado inferiormente, tipicamente entre os meridianos de 5 e 7 horas. O gradiente acentuado de curvatura produz coma elevado e marcada assimetria inferior-superior. São indicados segmentos inferiores únicos ou duplos assimétricos.</w:t>
      </w:r>
    </w:p>
    <w:p>
      <w:pPr>
        <w:pStyle w:val="ListNumber"/>
        <w:spacing w:before="40" w:after="80" w:line="276" w:lineRule="auto"/>
      </w:pPr>
      <w:r>
        <w:rPr>
          <w:rFonts w:ascii="Calibri" w:hAnsi="Calibri"/>
          <w:b/>
          <w:i w:val="0"/>
          <w:color w:val="222222"/>
          <w:sz w:val="22"/>
        </w:rPr>
        <w:t>Crescente Paracentral.</w:t>
      </w:r>
      <w:r>
        <w:rPr>
          <w:rFonts w:ascii="Calibri" w:hAnsi="Calibri"/>
          <w:b w:val="0"/>
          <w:i w:val="0"/>
          <w:color w:val="222222"/>
          <w:sz w:val="22"/>
        </w:rPr>
        <w:t xml:space="preserve"> Uma região de encurvamento em forma de arco que se estende do quadrante inferotemporal ao inferonasal, criando um padrão de crescente no mapa tangencial. Esta morfologia está associada a coma moderado e astigmatismo oblíquo significativo. O comprimento de arco do anel deve ser compatível com a extensão angular do crescente para evitar sub ou supercorreção.</w:t>
      </w:r>
    </w:p>
    <w:p>
      <w:pPr>
        <w:pStyle w:val="ListNumber"/>
        <w:spacing w:before="40" w:after="80" w:line="276" w:lineRule="auto"/>
      </w:pPr>
      <w:r>
        <w:rPr>
          <w:rFonts w:ascii="Calibri" w:hAnsi="Calibri"/>
          <w:b/>
          <w:i w:val="0"/>
          <w:color w:val="222222"/>
          <w:sz w:val="22"/>
        </w:rPr>
        <w:t>Formato em D Periférico (D-shape).</w:t>
      </w:r>
      <w:r>
        <w:rPr>
          <w:rFonts w:ascii="Calibri" w:hAnsi="Calibri"/>
          <w:b w:val="0"/>
          <w:i w:val="0"/>
          <w:color w:val="222222"/>
          <w:sz w:val="22"/>
        </w:rPr>
        <w:t xml:space="preserve"> A ectasia está deslocada em direção ao limbo, produzindo uma região ampla e de baixo gradiente de encurvamento que ocupa todo um hemisfério. O $K_{max}$ pode estar apenas modestamente elevado (&lt; 52 D), mas a assimetria é pronunciada. Como o cone é periférico, o braço de alavanca biomecânico do anel é mais curto, e segmentos mais espessos podem ser necessários para alcançar um aplanamento adequado.</w:t>
      </w:r>
    </w:p>
    <w:p>
      <w:pPr>
        <w:pStyle w:val="ListNumber"/>
        <w:spacing w:before="40" w:after="80" w:line="276" w:lineRule="auto"/>
      </w:pPr>
      <w:r>
        <w:rPr>
          <w:rFonts w:ascii="Calibri" w:hAnsi="Calibri"/>
          <w:b/>
          <w:i w:val="0"/>
          <w:color w:val="222222"/>
          <w:sz w:val="22"/>
        </w:rPr>
        <w:t>Globo (Globus) (&gt; 60 D).</w:t>
      </w:r>
      <w:r>
        <w:rPr>
          <w:rFonts w:ascii="Calibri" w:hAnsi="Calibri"/>
          <w:b w:val="0"/>
          <w:i w:val="0"/>
          <w:color w:val="222222"/>
          <w:sz w:val="22"/>
        </w:rPr>
        <w:t xml:space="preserve"> Toda a córnea é curva, com o $K_{max}$ excedendo 60 D e sem ápice de cone discernível. Este padrão representa o ceratocone avançado no qual o afinamento estromal é difuso. O implante de ICRS em córneas com padrão globo é controverso; a triagem do Módulo O frequentemente classificará esses pacientes como O−, mas em casos selecionados onde o coma continua sendo a aberração dominante, um anel de 360° ou uma configuração de segmento duplo espesso pode fornecer aplanamento suficiente para permitir a adaptação de lentes de contato.</w:t>
      </w:r>
    </w:p>
    <w:p>
      <w:pPr>
        <w:pStyle w:val="Heading3"/>
      </w:pPr>
      <w:r/>
      <w:r>
        <w:rPr>
          <w:rFonts w:ascii="Calibri" w:hAnsi="Calibri"/>
          <w:b w:val="0"/>
          <w:i w:val="0"/>
          <w:color w:val="1B365D"/>
          <w:sz w:val="24"/>
        </w:rPr>
        <w:t>5.3.2 O Eixo Neutro Mecânico (ENM)</w:t>
      </w:r>
    </w:p>
    <w:p>
      <w:r>
        <w:rPr>
          <w:rFonts w:ascii="Calibri" w:hAnsi="Calibri"/>
          <w:b w:val="0"/>
          <w:i w:val="0"/>
          <w:color w:val="222222"/>
          <w:sz w:val="22"/>
        </w:rPr>
        <w:t xml:space="preserve">Uma contribuição central do modelo da AVBC para a análise topográfica é a introdução do </w:t>
      </w:r>
      <w:r>
        <w:rPr>
          <w:rFonts w:ascii="Calibri" w:hAnsi="Calibri"/>
          <w:b/>
          <w:i w:val="0"/>
          <w:color w:val="222222"/>
          <w:sz w:val="22"/>
        </w:rPr>
        <w:t>Eixo Neutro Mecânico (ENM)</w:t>
      </w:r>
      <w:r>
        <w:rPr>
          <w:rFonts w:ascii="Calibri" w:hAnsi="Calibri"/>
          <w:b w:val="0"/>
          <w:i w:val="0"/>
          <w:color w:val="222222"/>
          <w:sz w:val="22"/>
        </w:rPr>
        <w:t>. O ENM é definido como o meridiano ao longo do qual o deslocamento estromal posterior atinge seu valor máximo no modelo de elementos finitos da córnea personalizada sob pressão intraocular (PIO) fisiológica. Conceitualmente, é o eixo em torno do qual a córnea 'flamba' sob o processo ectático.</w:t>
      </w:r>
    </w:p>
    <w:p>
      <w:r>
        <w:rPr>
          <w:rFonts w:ascii="Calibri" w:hAnsi="Calibri"/>
          <w:b w:val="0"/>
          <w:i w:val="0"/>
          <w:color w:val="222222"/>
          <w:sz w:val="22"/>
        </w:rPr>
        <w:t>Na prática clínica clássica, o meridiano ceratométrico mais curvo ($K</w:t>
      </w:r>
      <w:r>
        <w:rPr>
          <w:rFonts w:ascii="Calibri" w:hAnsi="Calibri"/>
          <w:b w:val="0"/>
          <w:i/>
          <w:color w:val="222222"/>
          <w:sz w:val="22"/>
        </w:rPr>
        <w:t>{steep}$) é utilizado como um substituto para a orientação do cone, e os segmentos de anel são posicionados em relação a este eixo. No entanto, simulações de elementos finitos revelam que o $K</w:t>
      </w:r>
      <w:r>
        <w:rPr>
          <w:rFonts w:ascii="Calibri" w:hAnsi="Calibri"/>
          <w:b w:val="0"/>
          <w:i w:val="0"/>
          <w:color w:val="222222"/>
          <w:sz w:val="22"/>
        </w:rPr>
        <w:t xml:space="preserve">{steep}$ e o ENM divergem em mais de 10° em aproximadamente </w:t>
      </w:r>
      <w:r>
        <w:rPr>
          <w:rFonts w:ascii="Calibri" w:hAnsi="Calibri"/>
          <w:b/>
          <w:i w:val="0"/>
          <w:color w:val="222222"/>
          <w:sz w:val="22"/>
        </w:rPr>
        <w:t>40% dos casos</w:t>
      </w:r>
      <w:r>
        <w:rPr>
          <w:rFonts w:ascii="Calibri" w:hAnsi="Calibri"/>
          <w:b w:val="0"/>
          <w:i w:val="0"/>
          <w:color w:val="222222"/>
          <w:sz w:val="22"/>
        </w:rPr>
        <w:t>, com discordâncias que excedem 25° em 12% dos casos. A origem dessa divergência reside na distinção entre a curvatura da superfície (que o $K_{steep}$ mede) e a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w:t>
      </w:r>
    </w:p>
    <w:p>
      <w:r>
        <w:rPr>
          <w:rFonts w:ascii="Calibri" w:hAnsi="Calibri"/>
          <w:b w:val="0"/>
          <w:i w:val="0"/>
          <w:color w:val="222222"/>
          <w:sz w:val="22"/>
        </w:rPr>
        <w:t>A consequência clínica da discordância entre o ENM e o $K</w:t>
      </w:r>
      <w:r>
        <w:rPr>
          <w:rFonts w:ascii="Calibri" w:hAnsi="Calibri"/>
          <w:b w:val="0"/>
          <w:i/>
          <w:color w:val="222222"/>
          <w:sz w:val="22"/>
        </w:rPr>
        <w:t>{steep}$ é significativa. Quando um segmento de anel é alinhado ao $K</w:t>
      </w:r>
      <w:r>
        <w:rPr>
          <w:rFonts w:ascii="Calibri" w:hAnsi="Calibri"/>
          <w:b w:val="0"/>
          <w:i w:val="0"/>
          <w:color w:val="222222"/>
          <w:sz w:val="22"/>
        </w:rPr>
        <w:t>{steep}$ em vez do ENM, o efeito de regularização biomecânica ($V_T$) é subotimizado porque o implante não abrange o verdadeiro eixo de deformação máxima. Estudos paramétricos de elementos finitos mostram que um desalinhamento de 20° entre a posição do anel e o ENM reduz a regularização da tensão tangencial em aproximadamente 15%, um efeito que não é capturado por nomogramas baseados em topografia.</w:t>
      </w:r>
    </w:p>
    <w:p>
      <w:r>
        <w:rPr>
          <w:rFonts w:ascii="Calibri" w:hAnsi="Calibri"/>
          <w:b w:val="0"/>
          <w:i w:val="0"/>
          <w:color w:val="222222"/>
          <w:sz w:val="22"/>
        </w:rPr>
        <w:t>O Módulo T, portanto, exige que tanto o eixo $K</w:t>
      </w:r>
      <w:r>
        <w:rPr>
          <w:rFonts w:ascii="Calibri" w:hAnsi="Calibri"/>
          <w:b w:val="0"/>
          <w:i/>
          <w:color w:val="222222"/>
          <w:sz w:val="22"/>
        </w:rPr>
        <w:t>{steep}$ quanto o eixo do ENM sejam registrados. Quando os dois divergem por mais de 15°, o protocolo da AVBC especifica que o posicionamento do anel deve ser referenciado ao ENM, em vez de ao $K</w:t>
      </w:r>
      <w:r>
        <w:rPr>
          <w:rFonts w:ascii="Calibri" w:hAnsi="Calibri"/>
          <w:b w:val="0"/>
          <w:i w:val="0"/>
          <w:color w:val="222222"/>
          <w:sz w:val="22"/>
        </w:rPr>
        <w:t>{steep}$. O ENM pode ser estimado clinicamente por meio de tomografia de elevação posterior (Scheimpflug ou OCT de segmento anterior) identificando-se o meridiano de elevação posterior máxima no mapa de diferença BFS posterior, ou calculado diretamente a partir de um modelo de elementos finitos personalizado do paciente, quando disponível.</w:t>
      </w:r>
    </w:p>
    <w:p>
      <w:pPr>
        <w:pStyle w:val="Heading3"/>
      </w:pPr>
      <w:r/>
      <w:r>
        <w:rPr>
          <w:rFonts w:ascii="Calibri" w:hAnsi="Calibri"/>
          <w:b w:val="0"/>
          <w:i w:val="0"/>
          <w:color w:val="1B365D"/>
          <w:sz w:val="24"/>
        </w:rPr>
        <w:t>5.3.3 Resultado Topográfico</w:t>
      </w:r>
    </w:p>
    <w:p>
      <w:r>
        <w:rPr>
          <w:rFonts w:ascii="Calibri" w:hAnsi="Calibri"/>
          <w:b w:val="0"/>
          <w:i w:val="0"/>
          <w:color w:val="222222"/>
          <w:sz w:val="22"/>
        </w:rPr>
        <w:t xml:space="preserve">O resultado do Módulo T é um descritor de dois elementos: </w:t>
      </w:r>
      <w:r>
        <w:rPr>
          <w:rFonts w:ascii="Calibri" w:hAnsi="Calibri"/>
          <w:b/>
          <w:i w:val="0"/>
          <w:color w:val="222222"/>
          <w:sz w:val="22"/>
        </w:rPr>
        <w:t>arquétipo</w:t>
      </w:r>
      <w:r>
        <w:rPr>
          <w:rFonts w:ascii="Calibri" w:hAnsi="Calibri"/>
          <w:b w:val="0"/>
          <w:i w:val="0"/>
          <w:color w:val="222222"/>
          <w:sz w:val="22"/>
        </w:rPr>
        <w:t xml:space="preserve"> e </w:t>
      </w:r>
      <w:r>
        <w:rPr>
          <w:rFonts w:ascii="Calibri" w:hAnsi="Calibri"/>
          <w:b/>
          <w:i w:val="0"/>
          <w:color w:val="222222"/>
          <w:sz w:val="22"/>
        </w:rPr>
        <w:t>azimute do ENM</w:t>
      </w:r>
      <w:r>
        <w:rPr>
          <w:rFonts w:ascii="Calibri" w:hAnsi="Calibri"/>
          <w:b w:val="0"/>
          <w:i w:val="0"/>
          <w:color w:val="222222"/>
          <w:sz w:val="22"/>
        </w:rPr>
        <w:t xml:space="preserve">. Por exemplo, um paciente pode ser classificado como </w:t>
      </w:r>
      <w:r>
        <w:rPr>
          <w:rFonts w:ascii="Calibri" w:hAnsi="Calibri"/>
          <w:b w:val="0"/>
          <w:i/>
          <w:color w:val="222222"/>
          <w:sz w:val="22"/>
        </w:rPr>
        <w:t>T: Mamilo Inferior, ENM 258°</w:t>
      </w:r>
      <w:r>
        <w:rPr>
          <w:rFonts w:ascii="Calibri" w:hAnsi="Calibri"/>
          <w:b w:val="0"/>
          <w:i w:val="0"/>
          <w:color w:val="222222"/>
          <w:sz w:val="22"/>
        </w:rPr>
        <w:t>. Este descritor alimenta diretamente o Módulo B, onde o arquétipo informa a escolha de segmentos únicos versus duplos e o azimute do ENM determina o meridiano de implante.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Módulo B — Seleção do Mecanismo Biomecânico</w:t>
      </w:r>
    </w:p>
    <w:p>
      <w:pPr>
        <w:pStyle w:val="Heading3"/>
      </w:pPr>
      <w:r/>
      <w:r>
        <w:rPr>
          <w:rFonts w:ascii="Calibri" w:hAnsi="Calibri"/>
          <w:b w:val="0"/>
          <w:i w:val="0"/>
          <w:color w:val="1B365D"/>
          <w:sz w:val="24"/>
        </w:rPr>
        <w:t>5.4.1 Da Intenção Clínica ao Vetor Biomecânico</w:t>
      </w:r>
    </w:p>
    <w:p>
      <w:r>
        <w:rPr>
          <w:rFonts w:ascii="Calibri" w:hAnsi="Calibri"/>
          <w:b w:val="0"/>
          <w:i w:val="0"/>
          <w:color w:val="222222"/>
          <w:sz w:val="22"/>
        </w:rPr>
        <w:t>O módulo biomecânico traduz a intenção terapêutica do cirurgião em uma prescrição quantitativa, mapeando cada objetivo clínico a um vetor biomecânico específico e, por meio desse vetor, a um parâmetro de design de anel controlável. A arquitetura conceitual desse mapeamento foi estabelecida nos Capítulos 3 e 4 por meio da análise sistemática de elementos finitos de 28 configurações simétricas de ICRS em um modelo corneano de Holzapfel–Gasser–Ogden (HGO) ($c = 0.05$ MPa, $k</w:t>
      </w:r>
      <w:r>
        <w:rPr>
          <w:rFonts w:ascii="Calibri" w:hAnsi="Calibri"/>
          <w:b w:val="0"/>
          <w:i/>
          <w:color w:val="222222"/>
          <w:sz w:val="22"/>
        </w:rPr>
        <w:t>1 = 0.22$ MPa, $k</w:t>
      </w:r>
      <w:r>
        <w:rPr>
          <w:rFonts w:ascii="Calibri" w:hAnsi="Calibri"/>
          <w:b w:val="0"/>
          <w:i w:val="0"/>
          <w:color w:val="222222"/>
          <w:sz w:val="22"/>
        </w:rPr>
        <w:t>2 = 100$, $\kappa = 0.09$, módulo de compressão volumétrica $k = 4.76$ MPa). O Módulo B codifica esses achados em uma matriz de decisão clínica.</w:t>
      </w:r>
    </w:p>
    <w:p>
      <w:r>
        <w:rPr>
          <w:rFonts w:ascii="Calibri" w:hAnsi="Calibri"/>
          <w:b w:val="0"/>
          <w:i w:val="0"/>
          <w:color w:val="222222"/>
          <w:sz w:val="22"/>
        </w:rPr>
        <w:t>Os três vetores biomecânicos e suas correspondências estão resumidos na Tabela 5.2.</w:t>
      </w:r>
    </w:p>
    <w:p>
      <w:r>
        <w:rPr>
          <w:rFonts w:ascii="Calibri" w:hAnsi="Calibri"/>
          <w:b/>
          <w:i w:val="0"/>
          <w:color w:val="222222"/>
          <w:sz w:val="22"/>
        </w:rPr>
        <w:t>Tabela 5.2.</w:t>
      </w:r>
      <w:r>
        <w:rPr>
          <w:rFonts w:ascii="Calibri" w:hAnsi="Calibri"/>
          <w:b w:val="0"/>
          <w:i w:val="0"/>
          <w:color w:val="222222"/>
          <w:sz w:val="22"/>
        </w:rPr>
        <w:t xml:space="preserve"> Mapeamento vetor-parâmetro para o design biomecânico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Grandeza Física</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(FEM)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Correlato Clínico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de Controle do Anel</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 $\Delta u_r$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$\Delta K$ (aplanamento corneano)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segmento</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Tensão tangencial de aro $\Delta\sigma_{\theta\theta}$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$\Delta Cyl$ (regularização astigmática)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 (varredura)</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Proxy torsional $\sum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\Delta u</w:t>
            </w:r>
            <w:r>
              <w:rPr>
                <w:rFonts w:ascii="Calibri" w:hAnsi="Calibri"/>
                <w:b w:val="0"/>
                <w:i/>
                <w:color w:val="222222"/>
                <w:sz w:val="19"/>
              </w:rPr>
              <w:t>i - \Delta u</w:t>
            </w:r>
            <w:r>
              <w:rPr>
                <w:rFonts w:ascii="Calibri" w:hAnsi="Calibri"/>
                <w:b w:val="0"/>
                <w:i w:val="0"/>
                <w:color w:val="222222"/>
                <w:sz w:val="19"/>
              </w:rPr>
              <w:t>{i-1}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r_i \Delta\theta$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 (simétrico)</w:t>
            </w:r>
          </w:p>
        </w:tc>
      </w:tr>
    </w:tbl>
    <w:p>
      <w:pPr>
        <w:spacing w:before="120" w:after="120"/>
      </w:pPr>
    </w:p>
    <w:p>
      <w:pPr>
        <w:pStyle w:val="Heading3"/>
      </w:pPr>
      <w:r/>
      <w:r>
        <w:rPr>
          <w:rFonts w:ascii="Calibri" w:hAnsi="Calibri"/>
          <w:b w:val="0"/>
          <w:i w:val="0"/>
          <w:color w:val="1B365D"/>
          <w:sz w:val="24"/>
        </w:rPr>
        <w:t>5.4.2 V_R: O Vetor de Aplanamento</w:t>
      </w:r>
    </w:p>
    <w:p>
      <w:r>
        <w:rPr>
          <w:rFonts w:ascii="Calibri" w:hAnsi="Calibri"/>
          <w:b w:val="0"/>
          <w:i w:val="0"/>
          <w:color w:val="222222"/>
          <w:sz w:val="22"/>
        </w:rPr>
        <w:t>O vetor de deslocamento radial $V</w:t>
      </w:r>
      <w:r>
        <w:rPr>
          <w:rFonts w:ascii="Calibri" w:hAnsi="Calibri"/>
          <w:b w:val="0"/>
          <w:i/>
          <w:color w:val="222222"/>
          <w:sz w:val="22"/>
        </w:rPr>
        <w:t>R$ quantifica o deslocamento centripeto (apical) da superfície corneana anterior induzido pelo segmento de anel. Na varredura paramétrica de FEM, o $V</w:t>
      </w:r>
      <w:r>
        <w:rPr>
          <w:rFonts w:ascii="Calibri" w:hAnsi="Calibri"/>
          <w:b w:val="0"/>
          <w:i w:val="0"/>
          <w:color w:val="222222"/>
          <w:sz w:val="22"/>
        </w:rPr>
        <w:t>R$ variou de 8.9 μm para a configuração de arco parcial mais fina a 19.9 μm para o arco parcial mais espesso, enquanto o anel completo de 360° produziu o valor extremo de 125.9 μm (uma redução de 65% em relação ao deslocamento apical inicial de 360.9 μm a 15 mmHg de PIO). A tradução clínica do $V_R$ é direta: maior deslocamento centripeto produz maior aplanamento central, o que se mapeia como uma redução no poder ceratométrico ($\Delta K$).</w:t>
      </w:r>
    </w:p>
    <w:p>
      <w:r>
        <w:rPr>
          <w:rFonts w:ascii="Calibri" w:hAnsi="Calibri"/>
          <w:b w:val="0"/>
          <w:i w:val="0"/>
          <w:color w:val="222222"/>
          <w:sz w:val="22"/>
        </w:rPr>
        <w:t>Um achado crítico da análise paramétrica é que o $V</w:t>
      </w:r>
      <w:r>
        <w:rPr>
          <w:rFonts w:ascii="Calibri" w:hAnsi="Calibri"/>
          <w:b w:val="0"/>
          <w:i/>
          <w:color w:val="222222"/>
          <w:sz w:val="22"/>
        </w:rPr>
        <w:t>R$ é **insensível ao arco de varredura** para arcos parciais: configurações abrangendo de 90° a 320° produziram valores de $V</w:t>
      </w:r>
      <w:r>
        <w:rPr>
          <w:rFonts w:ascii="Calibri" w:hAnsi="Calibri"/>
          <w:b w:val="0"/>
          <w:i w:val="0"/>
          <w:color w:val="222222"/>
          <w:sz w:val="22"/>
        </w:rPr>
        <w:t xml:space="preserve">R$ agrupados na faixa estreita de 19.2–19.9 μm quando a espessura do segmento foi mantida constante. Essa insensibilidade implica que o cirurgião que deseja aumentar o aplanamento deve aumentar a </w:t>
      </w:r>
      <w:r>
        <w:rPr>
          <w:rFonts w:ascii="Calibri" w:hAnsi="Calibri"/>
          <w:b/>
          <w:i w:val="0"/>
          <w:color w:val="222222"/>
          <w:sz w:val="22"/>
        </w:rPr>
        <w:t>espessura do segmento</w:t>
      </w:r>
      <w:r>
        <w:rPr>
          <w:rFonts w:ascii="Calibri" w:hAnsi="Calibri"/>
          <w:b w:val="0"/>
          <w:i w:val="0"/>
          <w:color w:val="222222"/>
          <w:sz w:val="22"/>
        </w:rPr>
        <w:t xml:space="preserve"> em vez de estender o arco. O corolário prático é que o aplanamento pode ser titulado independentemente da regularização, uma propriedade que é central para a ortogonalidade do espaço vetorial da AVBC.</w:t>
      </w:r>
    </w:p>
    <w:p>
      <w:pPr>
        <w:pStyle w:val="Heading3"/>
      </w:pPr>
      <w:r/>
      <w:r>
        <w:rPr>
          <w:rFonts w:ascii="Calibri" w:hAnsi="Calibri"/>
          <w:b w:val="0"/>
          <w:i w:val="0"/>
          <w:color w:val="1B365D"/>
          <w:sz w:val="24"/>
        </w:rPr>
        <w:t>5.4.3 V_T: O Vetor de Regularização</w:t>
      </w:r>
    </w:p>
    <w:p>
      <w:r>
        <w:rPr>
          <w:rFonts w:ascii="Calibri" w:hAnsi="Calibri"/>
          <w:b w:val="0"/>
          <w:i w:val="0"/>
          <w:color w:val="222222"/>
          <w:sz w:val="22"/>
        </w:rPr>
        <w:t>O vetor de tensão tangencial de aro $V</w:t>
      </w:r>
      <w:r>
        <w:rPr>
          <w:rFonts w:ascii="Calibri" w:hAnsi="Calibri"/>
          <w:b w:val="0"/>
          <w:i/>
          <w:color w:val="222222"/>
          <w:sz w:val="22"/>
        </w:rPr>
        <w:t>T$ captura a redistribuição da tensão circunferencial no estroma corneano produzida pelo segmento de anel. Na córnea basal (sem anel), a tensão tangencial média foi de 7.78 kPa. À medida que o comprimento do arco aumentou, o $V</w:t>
      </w:r>
      <w:r>
        <w:rPr>
          <w:rFonts w:ascii="Calibri" w:hAnsi="Calibri"/>
          <w:b w:val="0"/>
          <w:i w:val="0"/>
          <w:color w:val="222222"/>
          <w:sz w:val="22"/>
        </w:rPr>
        <w:t>T$ diminuiu monotonicamente de acordo com a regressão linear:</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Os pontos de dados individuais da varredura paramétrica de FEM são apresentados na Tabela 5.3.</w:t>
      </w:r>
    </w:p>
    <w:p>
      <w:r>
        <w:rPr>
          <w:rFonts w:ascii="Calibri" w:hAnsi="Calibri"/>
          <w:b/>
          <w:i w:val="0"/>
          <w:color w:val="222222"/>
          <w:sz w:val="22"/>
        </w:rPr>
        <w:t>Tabela 5.3.</w:t>
      </w:r>
      <w:r>
        <w:rPr>
          <w:rFonts w:ascii="Calibri" w:hAnsi="Calibri"/>
          <w:b w:val="0"/>
          <w:i w:val="0"/>
          <w:color w:val="222222"/>
          <w:sz w:val="22"/>
        </w:rPr>
        <w:t xml:space="preserve"> Tensão tangencial de aro como função da varredura do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Arco (°)</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7.78</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 (ICRS 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r>
        <w:rPr>
          <w:rFonts w:ascii="Calibri" w:hAnsi="Calibri"/>
          <w:b w:val="0"/>
          <w:i w:val="0"/>
          <w:color w:val="222222"/>
          <w:sz w:val="22"/>
        </w:rPr>
        <w:t>O correlato clínico da redução de $V</w:t>
      </w:r>
      <w:r>
        <w:rPr>
          <w:rFonts w:ascii="Calibri" w:hAnsi="Calibri"/>
          <w:b w:val="0"/>
          <w:i/>
          <w:color w:val="222222"/>
          <w:sz w:val="22"/>
        </w:rPr>
        <w:t>T$ é a regularização astigmática: à medida que o anel redistribui a tensão de aro mais uniformemente ao redor da circunferência corneana, o gradiente de curvatura entre os meridianos mais curvo e mais plano diminui, reduzindo o cilindro corneano. A relação monotônica entre o comprimento do arco e o $V</w:t>
      </w:r>
      <w:r>
        <w:rPr>
          <w:rFonts w:ascii="Calibri" w:hAnsi="Calibri"/>
          <w:b w:val="0"/>
          <w:i w:val="0"/>
          <w:color w:val="222222"/>
          <w:sz w:val="22"/>
        </w:rPr>
        <w:t>T$ fornece ao cirurgião uma alavanca de controle contínua e previsível para a regularização.</w:t>
      </w:r>
    </w:p>
    <w:p>
      <w:r>
        <w:rPr>
          <w:rFonts w:ascii="Calibri" w:hAnsi="Calibri"/>
          <w:b w:val="0"/>
          <w:i w:val="0"/>
          <w:color w:val="222222"/>
          <w:sz w:val="22"/>
        </w:rPr>
        <w:t>A única anomalia na Tabela 5.3 — o ligeiro aumento no $V_T$ de 7.20 kPa a 320° para 7.29 kPa a 360° — reflete a transição topológica de um arco aberto para um anel fechado. O anel fechado restringe a córnea circunferencialmente, mas também introduz um efeito de rigidez de aro que aumenta marginalmente a tensão tangencial média. Esta não monotonicidade na extremidade da faixa de comprimento de arco não afeta a tomada de decisão clínica porque anéis completos de 360° raramente são implantados; a faixa clínica relevante é de 90° a 320°, dentro da qual o modelo linear se mantém com excelente fidelidade.</w:t>
      </w:r>
    </w:p>
    <w:p>
      <w:pPr>
        <w:pStyle w:val="Heading3"/>
      </w:pPr>
      <w:r/>
      <w:r>
        <w:rPr>
          <w:rFonts w:ascii="Calibri" w:hAnsi="Calibri"/>
          <w:b w:val="0"/>
          <w:i w:val="0"/>
          <w:color w:val="1B365D"/>
          <w:sz w:val="24"/>
        </w:rPr>
        <w:t>5.4.4 V_τ: O Vetor de Reposicionamento</w:t>
      </w:r>
    </w:p>
    <w:p>
      <w:r>
        <w:rPr>
          <w:rFonts w:ascii="Calibri" w:hAnsi="Calibri"/>
          <w:b w:val="0"/>
          <w:i w:val="0"/>
          <w:color w:val="222222"/>
          <w:sz w:val="22"/>
        </w:rPr>
        <w:t>O vetor torsional $V</w:t>
      </w:r>
      <w:r>
        <w:rPr>
          <w:rFonts w:ascii="Calibri" w:hAnsi="Calibri"/>
          <w:b w:val="0"/>
          <w:i/>
          <w:color w:val="222222"/>
          <w:sz w:val="22"/>
        </w:rPr>
        <w:t>\tau$ aborda o objetivo clínico mais desafiador: a migração do ápice do cone em direção ao eixo visual. Em todas as 28 simulações de anel simétrico da varredura paramétrica, o $V</w:t>
      </w:r>
      <w:r>
        <w:rPr>
          <w:rFonts w:ascii="Calibri" w:hAnsi="Calibri"/>
          <w:b w:val="0"/>
          <w:i w:val="0"/>
          <w:color w:val="222222"/>
          <w:sz w:val="22"/>
        </w:rPr>
        <w:t>\tau$ foi identicamente zero, confirmando por validação de elementos finitos que as configurações de anel simétrico não podem induzir deslocamento torsional líquido. Esse resultado não é trivial — demonstra que o grau de liberdade torsional é estritamente ortogonal a $V</w:t>
      </w:r>
      <w:r>
        <w:rPr>
          <w:rFonts w:ascii="Calibri" w:hAnsi="Calibri"/>
          <w:b w:val="0"/>
          <w:i/>
          <w:color w:val="222222"/>
          <w:sz w:val="22"/>
        </w:rPr>
        <w:t>R$ e $V</w:t>
      </w:r>
      <w:r>
        <w:rPr>
          <w:rFonts w:ascii="Calibri" w:hAnsi="Calibri"/>
          <w:b w:val="0"/>
          <w:i w:val="0"/>
          <w:color w:val="222222"/>
          <w:sz w:val="22"/>
        </w:rPr>
        <w:t>T$ no espaço de design simétrico.</w:t>
      </w:r>
    </w:p>
    <w:p>
      <w:r>
        <w:rPr>
          <w:rFonts w:ascii="Calibri" w:hAnsi="Calibri"/>
          <w:b w:val="0"/>
          <w:i w:val="0"/>
          <w:color w:val="222222"/>
          <w:sz w:val="22"/>
        </w:rPr>
        <w:t xml:space="preserve">Para ativar o $V_\tau$, o cirurgião deve introduzir </w:t>
      </w:r>
      <w:r>
        <w:rPr>
          <w:rFonts w:ascii="Calibri" w:hAnsi="Calibri"/>
          <w:b/>
          <w:i w:val="0"/>
          <w:color w:val="222222"/>
          <w:sz w:val="22"/>
        </w:rPr>
        <w:t>assimetria esquerda-direita</w:t>
      </w:r>
      <w:r>
        <w:rPr>
          <w:rFonts w:ascii="Calibri" w:hAnsi="Calibri"/>
          <w:b w:val="0"/>
          <w:i w:val="0"/>
          <w:color w:val="222222"/>
          <w:sz w:val="22"/>
        </w:rPr>
        <w:t>: espessuras de segmento diferentes em lados opostos do ENM, ou um único segmento em apenas um dos lados. O proxy torsional, definido como:</w:t>
      </w:r>
    </w:p>
    <w:p>
      <w:pPr>
        <w:spacing w:before="80" w:after="120" w:line="276" w:lineRule="auto"/>
        <w:ind w:left="720" w:right="720"/>
      </w:pPr>
      <w:r>
        <w:rPr>
          <w:rFonts w:ascii="Calibri" w:hAnsi="Calibri"/>
          <w:b w:val="0"/>
          <w:i w:val="0"/>
          <w:color w:val="334E68"/>
          <w:sz w:val="21"/>
        </w:rPr>
        <w:t>V</w:t>
      </w:r>
      <w:r>
        <w:rPr>
          <w:rFonts w:ascii="Calibri" w:hAnsi="Calibri"/>
          <w:b w:val="0"/>
          <w:i/>
          <w:color w:val="334E68"/>
          <w:sz w:val="21"/>
        </w:rPr>
        <w:t>τ,proxy = Σ |Δu</w:t>
      </w:r>
      <w:r>
        <w:rPr>
          <w:rFonts w:ascii="Calibri" w:hAnsi="Calibri"/>
          <w:b w:val="0"/>
          <w:i w:val="0"/>
          <w:color w:val="334E68"/>
          <w:sz w:val="21"/>
        </w:rPr>
        <w:t>z,i − Δu_z,i-1| × rᵢ × Δθ</w:t>
      </w:r>
    </w:p>
    <w:p>
      <w:r>
        <w:rPr>
          <w:rFonts w:ascii="Calibri" w:hAnsi="Calibri"/>
          <w:b w:val="0"/>
          <w:i w:val="0"/>
          <w:color w:val="222222"/>
          <w:sz w:val="22"/>
        </w:rPr>
        <w:t>quantifica a deformação assimétrica acumulada ao redor da circunferência corneana. Quando os segmentos esquerdo e direito diferem em espessura ou comprimento de arco, o proxy torna-se diferente de zero, e o ápice migra em direção ao lado do segmento mais espesso (ou mais longo). A magnitude do $V_\tau$, assim, prescreve o grau de assimetria necessário para reposicionar o cone por um determinado deslocamento angular ou linear.</w:t>
      </w:r>
    </w:p>
    <w:p>
      <w:pPr>
        <w:pStyle w:val="Heading3"/>
      </w:pPr>
      <w:r/>
      <w:r>
        <w:rPr>
          <w:rFonts w:ascii="Calibri" w:hAnsi="Calibri"/>
          <w:b w:val="0"/>
          <w:i w:val="0"/>
          <w:color w:val="1B365D"/>
          <w:sz w:val="24"/>
        </w:rPr>
        <w:t>5.4.5 Regras de Decisão</w:t>
      </w:r>
    </w:p>
    <w:p>
      <w:r>
        <w:rPr>
          <w:rFonts w:ascii="Calibri" w:hAnsi="Calibri"/>
          <w:b w:val="0"/>
          <w:i w:val="0"/>
          <w:color w:val="222222"/>
          <w:sz w:val="22"/>
        </w:rPr>
        <w:t>O Módulo B destila as correspondências vetor-parâmetro em três regras de decisão acionáveis:</w:t>
      </w:r>
    </w:p>
    <w:p>
      <w:pPr>
        <w:pStyle w:val="ListNumber"/>
        <w:spacing w:before="40" w:after="80" w:line="276" w:lineRule="auto"/>
      </w:pPr>
      <w:r>
        <w:rPr>
          <w:rFonts w:ascii="Calibri" w:hAnsi="Calibri"/>
          <w:b/>
          <w:i w:val="0"/>
          <w:color w:val="222222"/>
          <w:sz w:val="22"/>
        </w:rPr>
        <w:t>Aplanar → $V_R$ → Espessura.</w:t>
      </w:r>
      <w:r>
        <w:rPr>
          <w:rFonts w:ascii="Calibri" w:hAnsi="Calibri"/>
          <w:b w:val="0"/>
          <w:i w:val="0"/>
          <w:color w:val="222222"/>
          <w:sz w:val="22"/>
        </w:rPr>
        <w:t xml:space="preserve"> Se o objetivo clínico primário for reduzir o $K</w:t>
      </w:r>
      <w:r>
        <w:rPr>
          <w:rFonts w:ascii="Calibri" w:hAnsi="Calibri"/>
          <w:b w:val="0"/>
          <w:i/>
          <w:color w:val="222222"/>
          <w:sz w:val="22"/>
        </w:rPr>
        <w:t>{max}$ (ou seja, o paciente apresenta miopia elevada e um cone central ou paracentral íngreme), o cirurgião aumenta a espessura do segmento. O comprimento do arco é definido para o mínimo necessário para uma regularização adequada de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Regularizar → $V_T$ → Comprimento de arco.</w:t>
      </w:r>
      <w:r>
        <w:rPr>
          <w:rFonts w:ascii="Calibri" w:hAnsi="Calibri"/>
          <w:b w:val="0"/>
          <w:i w:val="0"/>
          <w:color w:val="222222"/>
          <w:sz w:val="22"/>
        </w:rPr>
        <w:t xml:space="preserve"> Se o objetivo primário for reduzir o cilindro corneano (ou seja, o paciente apresenta astigmatismo acentuado e uma morfologia em crescente ou formato em D), o cirurgião estende a varredura do arco. A espessura do segmento é definida para o mínimo necessário para um aplanamento adequado de $V_R$.</w:t>
      </w:r>
    </w:p>
    <w:p>
      <w:pPr>
        <w:pStyle w:val="ListNumber"/>
        <w:spacing w:before="40" w:after="80" w:line="276" w:lineRule="auto"/>
      </w:pPr>
      <w:r>
        <w:rPr>
          <w:rFonts w:ascii="Calibri" w:hAnsi="Calibri"/>
          <w:b/>
          <w:i w:val="0"/>
          <w:color w:val="222222"/>
          <w:sz w:val="22"/>
        </w:rPr>
        <w:t>Reposicionar → $V_\tau$ → Assimetria.</w:t>
      </w:r>
      <w:r>
        <w:rPr>
          <w:rFonts w:ascii="Calibri" w:hAnsi="Calibri"/>
          <w:b w:val="0"/>
          <w:i w:val="0"/>
          <w:color w:val="222222"/>
          <w:sz w:val="22"/>
        </w:rPr>
        <w:t xml:space="preserve"> Se o objetivo primário for deslocar o ápice do cone em direção ao eixo visual (ou seja, o paciente apresenta um cone em mamilo descentrado e coma elevado), o cirurgião introduz assimetria esquerda-direita na espessura do segmento ou no comprimento do arco. O grau de assimetria é titulado para a magnitude desejada de $V_\tau$.</w:t>
      </w:r>
    </w:p>
    <w:p>
      <w:r>
        <w:rPr>
          <w:rFonts w:ascii="Calibri" w:hAnsi="Calibri"/>
          <w:b w:val="0"/>
          <w:i w:val="0"/>
          <w:color w:val="222222"/>
          <w:sz w:val="22"/>
        </w:rPr>
        <w:t>Essas regras não são mutuamente exclusivas. Na maioria dos cenários clínicos, dois ou três objetivos coexistem, e o cirurgião deve equilibrar os três vetores simultaneamente. A ortogonalidade de $V</w:t>
      </w:r>
      <w:r>
        <w:rPr>
          <w:rFonts w:ascii="Calibri" w:hAnsi="Calibri"/>
          <w:b w:val="0"/>
          <w:i/>
          <w:color w:val="222222"/>
          <w:sz w:val="22"/>
        </w:rPr>
        <w:t>R$ e $V</w:t>
      </w:r>
      <w:r>
        <w:rPr>
          <w:rFonts w:ascii="Calibri" w:hAnsi="Calibri"/>
          <w:b w:val="0"/>
          <w:i w:val="0"/>
          <w:color w:val="222222"/>
          <w:sz w:val="22"/>
        </w:rPr>
        <w:t>T$ em relação aos seus parâmetros de controle (espessura e comprimento de arco, respectivamente) simplifica essa tarefa: as duas variáveis podem ser ajustadas independentemente sem contaminação cruzada, como demonstrado pelos dados de FEM. O $V</w:t>
      </w:r>
      <w:r>
        <w:rPr>
          <w:rFonts w:ascii="Calibri" w:hAnsi="Calibri"/>
          <w:b w:val="0"/>
          <w:i/>
          <w:color w:val="222222"/>
          <w:sz w:val="22"/>
        </w:rPr>
        <w:t>\tau$ introduz um acoplamento, porque a assimetria na espessura afeta o $V</w:t>
      </w:r>
      <w:r>
        <w:rPr>
          <w:rFonts w:ascii="Calibri" w:hAnsi="Calibri"/>
          <w:b w:val="0"/>
          <w:i w:val="0"/>
          <w:color w:val="222222"/>
          <w:sz w:val="22"/>
        </w:rPr>
        <w:t>R$ de forma diferencial nos dois lados; este acoplamento é gerenciado mantendo-se a espessura média constante enquanto se varia a proporção esquerda-direita.</w:t>
      </w:r>
    </w:p>
    <w:p>
      <w:pPr>
        <w:pStyle w:val="Heading3"/>
      </w:pPr>
      <w:r/>
      <w:r>
        <w:rPr>
          <w:rFonts w:ascii="Calibri" w:hAnsi="Calibri"/>
          <w:b w:val="0"/>
          <w:i w:val="0"/>
          <w:color w:val="1B365D"/>
          <w:sz w:val="24"/>
        </w:rPr>
        <w:t>5.4.6 Sensibilidade Paquimétrica</w:t>
      </w:r>
    </w:p>
    <w:p>
      <w:r>
        <w:rPr>
          <w:rFonts w:ascii="Calibri" w:hAnsi="Calibri"/>
          <w:b w:val="0"/>
          <w:i w:val="0"/>
          <w:color w:val="222222"/>
          <w:sz w:val="22"/>
        </w:rPr>
        <w:t>A resposta biomecânica da córnea ao implante de ICRS é modulada pela espessura estromal. Análises de sensibilidade por elementos finitos demonstraram que córneas finas (paquimetria central &lt; 430 μm) exibem uma sensibilidade de deslocamento radial $|\Delta u</w:t>
      </w:r>
      <w:r>
        <w:rPr>
          <w:rFonts w:ascii="Calibri" w:hAnsi="Calibri"/>
          <w:b w:val="0"/>
          <w:i/>
          <w:color w:val="222222"/>
          <w:sz w:val="22"/>
        </w:rPr>
        <w:t>z|$ de 34.1 μm, enquanto córneas espessas (&gt; 500 μm) exibem uma sensibilidade de 28.5 μm — uma diferença de 20%. Este achado tem implicações diretas para o Módulo B: em córneas finas, uma determinada espessura de segmento produz um $V</w:t>
      </w:r>
      <w:r>
        <w:rPr>
          <w:rFonts w:ascii="Calibri" w:hAnsi="Calibri"/>
          <w:b w:val="0"/>
          <w:i w:val="0"/>
          <w:color w:val="222222"/>
          <w:sz w:val="22"/>
        </w:rPr>
        <w:t>R$ proporcionalmente maior, e o cirurgião deve reduzir a espessura para evitar o superaplanamento (</w:t>
      </w:r>
      <w:r>
        <w:rPr>
          <w:rFonts w:ascii="Calibri" w:hAnsi="Calibri"/>
          <w:b w:val="0"/>
          <w:i/>
          <w:color w:val="222222"/>
          <w:sz w:val="22"/>
        </w:rPr>
        <w:t>over-flattening</w:t>
      </w:r>
      <w:r>
        <w:rPr>
          <w:rFonts w:ascii="Calibri" w:hAnsi="Calibri"/>
          <w:b w:val="0"/>
          <w:i w:val="0"/>
          <w:color w:val="222222"/>
          <w:sz w:val="22"/>
        </w:rPr>
        <w:t>). Por outro lado, em córneas espessas, um segmento mais espesso pode ser necessário para atingir o $\Delta K$ alvo. O protocolo da AVBC, portanto, inclui um fator de correção paquimétrica que ajusta a prescrição nominal de $V_R$ pela razão da paquimetria central do paciente para o valor de referência de 465 μm utilizado no modelo de FEM.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Integração de Domínios</w:t>
      </w:r>
    </w:p>
    <w:p>
      <w:pPr>
        <w:pStyle w:val="Heading3"/>
      </w:pPr>
      <w:r/>
      <w:r>
        <w:rPr>
          <w:rFonts w:ascii="Calibri" w:hAnsi="Calibri"/>
          <w:b w:val="0"/>
          <w:i w:val="0"/>
          <w:color w:val="1B365D"/>
          <w:sz w:val="24"/>
        </w:rPr>
        <w:t>5.5.1 O Fluxo O → T → B</w:t>
      </w:r>
    </w:p>
    <w:p>
      <w:r>
        <w:rPr>
          <w:rFonts w:ascii="Calibri" w:hAnsi="Calibri"/>
          <w:b w:val="0"/>
          <w:i w:val="0"/>
          <w:color w:val="222222"/>
          <w:sz w:val="22"/>
        </w:rPr>
        <w:t>Os três módulos são projetados para serem avaliados sequencialmente, com o resultado de cada um alimentando a entrada do próximo. O fluxo funciona da seguinte forma:</w:t>
      </w:r>
    </w:p>
    <w:p>
      <w:r>
        <w:rPr>
          <w:rFonts w:ascii="Calibri" w:hAnsi="Calibri"/>
          <w:b/>
          <w:i w:val="0"/>
          <w:color w:val="222222"/>
          <w:sz w:val="22"/>
        </w:rPr>
        <w:t>Passo 1: Módulo O — Triagem (Gate).</w:t>
      </w:r>
      <w:r>
        <w:rPr>
          <w:rFonts w:ascii="Calibri" w:hAnsi="Calibri"/>
          <w:b w:val="0"/>
          <w:i w:val="0"/>
          <w:color w:val="222222"/>
          <w:sz w:val="22"/>
        </w:rPr>
        <w:t xml:space="preserve"> A aberrometria de frente de onda é realizada, e o paciente é classificado como O+, O~ ou O−. Os pacientes classificados como O− são aconselhados sobre intervenções alternativas. Os pacientes classificados como O+ ou O~ avançam para o Passo 2.</w:t>
      </w:r>
    </w:p>
    <w:p>
      <w:r>
        <w:rPr>
          <w:rFonts w:ascii="Calibri" w:hAnsi="Calibri"/>
          <w:b/>
          <w:i w:val="0"/>
          <w:color w:val="222222"/>
          <w:sz w:val="22"/>
        </w:rPr>
        <w:t>Passo 2: Módulo T — Localização.</w:t>
      </w:r>
      <w:r>
        <w:rPr>
          <w:rFonts w:ascii="Calibri" w:hAnsi="Calibri"/>
          <w:b w:val="0"/>
          <w:i w:val="0"/>
          <w:color w:val="222222"/>
          <w:sz w:val="22"/>
        </w:rPr>
        <w:t xml:space="preserve"> Avaliam-se a tomografia tangencial anterior e a tomografia de elevação posterior. O cone é classificado em um de cinco arquétipos morfológicos. O azimute do ENM é determinado a partir do mapa de diferença BFS posterior (ou a partir de um modelo de FEM personalizado do paciente, se disponível). Registra-se a discordância entre o ENM e o $K_{steep}$. Se a discordância exceder 15°, o ENM é designado como o eixo de referência para o posicionamento do anel.</w:t>
      </w:r>
    </w:p>
    <w:p>
      <w:r>
        <w:rPr>
          <w:rFonts w:ascii="Calibri" w:hAnsi="Calibri"/>
          <w:b/>
          <w:i w:val="0"/>
          <w:color w:val="222222"/>
          <w:sz w:val="22"/>
        </w:rPr>
        <w:t>Passo 3: Módulo B — Prescrição.</w:t>
      </w:r>
      <w:r>
        <w:rPr>
          <w:rFonts w:ascii="Calibri" w:hAnsi="Calibri"/>
          <w:b w:val="0"/>
          <w:i w:val="0"/>
          <w:color w:val="222222"/>
          <w:sz w:val="22"/>
        </w:rPr>
        <w:t xml:space="preserve"> A intenção clínica é decomposta em objetivos de aplanamento, regularização e reposicionamento. Cada objetivo é mapeado para o vetor correspondente ($V</w:t>
      </w:r>
      <w:r>
        <w:rPr>
          <w:rFonts w:ascii="Calibri" w:hAnsi="Calibri"/>
          <w:b w:val="0"/>
          <w:i/>
          <w:color w:val="222222"/>
          <w:sz w:val="22"/>
        </w:rPr>
        <w:t>R$, $V</w:t>
      </w:r>
      <w:r>
        <w:rPr>
          <w:rFonts w:ascii="Calibri" w:hAnsi="Calibri"/>
          <w:b w:val="0"/>
          <w:i w:val="0"/>
          <w:color w:val="222222"/>
          <w:sz w:val="22"/>
        </w:rPr>
        <w:t>T$, $V</w:t>
      </w:r>
      <w:r>
        <w:rPr>
          <w:rFonts w:ascii="Calibri" w:hAnsi="Calibri"/>
          <w:b w:val="0"/>
          <w:i/>
          <w:color w:val="222222"/>
          <w:sz w:val="22"/>
        </w:rPr>
        <w:t>\tau$) e, a partir deste, para o parâmetro de controle do anel (espessura, comprimento do arco, assimetria). Aplica-se a correção paquimétrica ao $V</w:t>
      </w:r>
      <w:r>
        <w:rPr>
          <w:rFonts w:ascii="Calibri" w:hAnsi="Calibri"/>
          <w:b w:val="0"/>
          <w:i w:val="0"/>
          <w:color w:val="222222"/>
          <w:sz w:val="22"/>
        </w:rPr>
        <w:t>R$. A prescrição final do anel especifica: tipo de segmento (único ou duplo), espessura (por lado), varredura do arco (por lado) e meridiano de implante (referenciado ao ENM).</w:t>
      </w:r>
    </w:p>
    <w:p>
      <w:pPr>
        <w:pStyle w:val="Heading3"/>
      </w:pPr>
      <w:r/>
      <w:r>
        <w:rPr>
          <w:rFonts w:ascii="Calibri" w:hAnsi="Calibri"/>
          <w:b w:val="0"/>
          <w:i w:val="0"/>
          <w:color w:val="1B365D"/>
          <w:sz w:val="24"/>
        </w:rPr>
        <w:t>5.5.2 Fluxos de Caso Ilustrativos</w:t>
      </w:r>
    </w:p>
    <w:p>
      <w:r>
        <w:rPr>
          <w:rFonts w:ascii="Calibri" w:hAnsi="Calibri"/>
          <w:b/>
          <w:i w:val="0"/>
          <w:color w:val="222222"/>
          <w:sz w:val="22"/>
        </w:rPr>
        <w:t>Caso 1: O+ / Oval Central / Dominante em Aplanamento.</w:t>
      </w:r>
    </w:p>
    <w:p>
      <w:r>
        <w:rPr>
          <w:rFonts w:ascii="Calibri" w:hAnsi="Calibri"/>
          <w:b w:val="0"/>
          <w:i w:val="0"/>
          <w:color w:val="222222"/>
          <w:sz w:val="22"/>
        </w:rPr>
        <w:t>Um homem de 28 anos apresenta ceratocone estágio II (Amsler–Krumeich), $K</w:t>
      </w:r>
      <w:r>
        <w:rPr>
          <w:rFonts w:ascii="Calibri" w:hAnsi="Calibri"/>
          <w:b w:val="0"/>
          <w:i/>
          <w:color w:val="222222"/>
          <w:sz w:val="22"/>
        </w:rPr>
        <w:t>{max}$ de 49.5 D, RMS de coma de 1.9 μm, $\Delta$ Eixo de 8°, RMS de HOA total de 1.7 μm. A topografia mostra um cone oval central; ENM e $K</w:t>
      </w:r>
      <w:r>
        <w:rPr>
          <w:rFonts w:ascii="Calibri" w:hAnsi="Calibri"/>
          <w:b w:val="0"/>
          <w:i w:val="0"/>
          <w:color w:val="222222"/>
          <w:sz w:val="22"/>
        </w:rPr>
        <w:t>{steep}$ são concordantes em 272°. O objetivo primário é o aplanamento (alvo $\Delta K = -3.0$ D). O Módulo B prescreve: segmentos duplos simétricos, espessura de 250 μm, varredura de arco de 160° por segmento (para alcançar uma regularização moderada de $V</w:t>
      </w:r>
      <w:r>
        <w:rPr>
          <w:rFonts w:ascii="Calibri" w:hAnsi="Calibri"/>
          <w:b w:val="0"/>
          <w:i/>
          <w:color w:val="222222"/>
          <w:sz w:val="22"/>
        </w:rPr>
        <w:t>T$), posicionados em 272° $\pm$ 80°. A paquimetria central é de 478 μm; nenhuma correção paquimétrica é aplicada (dentro de 3% do valor de referência). $V</w:t>
      </w:r>
      <w:r>
        <w:rPr>
          <w:rFonts w:ascii="Calibri" w:hAnsi="Calibri"/>
          <w:b w:val="0"/>
          <w:i w:val="0"/>
          <w:color w:val="222222"/>
          <w:sz w:val="22"/>
        </w:rPr>
        <w:t>\tau = 0$ por design.</w:t>
      </w:r>
    </w:p>
    <w:p>
      <w:r>
        <w:rPr>
          <w:rFonts w:ascii="Calibri" w:hAnsi="Calibri"/>
          <w:b/>
          <w:i w:val="0"/>
          <w:color w:val="222222"/>
          <w:sz w:val="22"/>
        </w:rPr>
        <w:t>Caso 2: O~ / Mamilo Inferior / Dominante em Reposicionamento.</w:t>
      </w:r>
    </w:p>
    <w:p>
      <w:r>
        <w:rPr>
          <w:rFonts w:ascii="Calibri" w:hAnsi="Calibri"/>
          <w:b w:val="0"/>
          <w:i w:val="0"/>
          <w:color w:val="222222"/>
          <w:sz w:val="22"/>
        </w:rPr>
        <w:t>Uma mulher de 34 anos apresenta ceratocone estágio III, $K</w:t>
      </w:r>
      <w:r>
        <w:rPr>
          <w:rFonts w:ascii="Calibri" w:hAnsi="Calibri"/>
          <w:b w:val="0"/>
          <w:i/>
          <w:color w:val="222222"/>
          <w:sz w:val="22"/>
        </w:rPr>
        <w:t>{max}$ de 56.2 D, RMS de coma de 3.1 μm, $\Delta$ Eixo de 12°, RMS de HOA total de 3.4 μm. A classificação óptica é O~ (coma na faixa Intermediária). A topografia revela um cone em mamilo inferior na posição de 6 horas; o ENM é de 258°, o $K</w:t>
      </w:r>
      <w:r>
        <w:rPr>
          <w:rFonts w:ascii="Calibri" w:hAnsi="Calibri"/>
          <w:b w:val="0"/>
          <w:i w:val="0"/>
          <w:color w:val="222222"/>
          <w:sz w:val="22"/>
        </w:rPr>
        <w:t>{steep}$ é de 276° — uma discordância de 18°. O objetivo primário é o reposicionamento do ápice do cone superiormente (em direção ao eixo visual) com aplanamento secundário. O Módulo B prescreve: segmentos duplos assimétricos referenciados ao ENM de 258°, segmento inferior de 300 μm / segmento superior de 200 μm (média de 250 μm para manter $V</w:t>
      </w:r>
      <w:r>
        <w:rPr>
          <w:rFonts w:ascii="Calibri" w:hAnsi="Calibri"/>
          <w:b w:val="0"/>
          <w:i/>
          <w:color w:val="222222"/>
          <w:sz w:val="22"/>
        </w:rPr>
        <w:t>R$ adequado), varredura do arco de 210° inferiormente / 120° superiormente ($V</w:t>
      </w:r>
      <w:r>
        <w:rPr>
          <w:rFonts w:ascii="Calibri" w:hAnsi="Calibri"/>
          <w:b w:val="0"/>
          <w:i w:val="0"/>
          <w:color w:val="222222"/>
          <w:sz w:val="22"/>
        </w:rPr>
        <w:t>T$ diferencial para aprimorar a regularização assimétrica). A assimetria ativa o $V</w:t>
      </w:r>
      <w:r>
        <w:rPr>
          <w:rFonts w:ascii="Calibri" w:hAnsi="Calibri"/>
          <w:b w:val="0"/>
          <w:i/>
          <w:color w:val="222222"/>
          <w:sz w:val="22"/>
        </w:rPr>
        <w:t>\tau$, conduzindo o ápice superiormente. A paquimetria é de 445 μm; o $V</w:t>
      </w:r>
      <w:r>
        <w:rPr>
          <w:rFonts w:ascii="Calibri" w:hAnsi="Calibri"/>
          <w:b w:val="0"/>
          <w:i w:val="0"/>
          <w:color w:val="222222"/>
          <w:sz w:val="22"/>
        </w:rPr>
        <w:t>R$ é corrigido para cima pelo fator 465/445 = 1.045.</w:t>
      </w:r>
    </w:p>
    <w:p>
      <w:r>
        <w:rPr>
          <w:rFonts w:ascii="Calibri" w:hAnsi="Calibri"/>
          <w:b/>
          <w:i w:val="0"/>
          <w:color w:val="222222"/>
          <w:sz w:val="22"/>
        </w:rPr>
        <w:t>Caso 3: O− / Globo (Globus) / Desviado.</w:t>
      </w:r>
    </w:p>
    <w:p>
      <w:r>
        <w:rPr>
          <w:rFonts w:ascii="Calibri" w:hAnsi="Calibri"/>
          <w:b w:val="0"/>
          <w:i w:val="0"/>
          <w:color w:val="222222"/>
          <w:sz w:val="22"/>
        </w:rPr>
        <w:t>Um homem de 41 anos apresenta ceratocone avançado, $K_{max}$ de 64.8 D, RMS de coma de 4.2 μm, $\Delta$ Eixo de 35°, RMS de HOA total de 5.8 μm. Todos os três critérios ópticos enquadram-se na coluna Desfavorável; a classificação é O−. Apesar da gravidade dos achados topográficos (morfologia em globo), o protocolo da AVBC desvia este paciente do implante de ICRS. A via recomendada é o transplante lamelar anterior profundo (DALK) com posterior reavaliação. O Módulo T e o Módulo B não são avaliados formalmente, embora o arquétipo topográfico seja registrado para fins de documentação.</w:t>
      </w:r>
    </w:p>
    <w:p>
      <w:pPr>
        <w:pStyle w:val="Heading3"/>
      </w:pPr>
      <w:r/>
      <w:r>
        <w:rPr>
          <w:rFonts w:ascii="Calibri" w:hAnsi="Calibri"/>
          <w:b w:val="0"/>
          <w:i w:val="0"/>
          <w:color w:val="1B365D"/>
          <w:sz w:val="24"/>
        </w:rPr>
        <w:t>5.5.3 Documentação e Auditoria</w:t>
      </w:r>
    </w:p>
    <w:p>
      <w:r>
        <w:rPr>
          <w:rFonts w:ascii="Calibri" w:hAnsi="Calibri"/>
          <w:b w:val="0"/>
          <w:i w:val="0"/>
          <w:color w:val="222222"/>
          <w:sz w:val="22"/>
        </w:rPr>
        <w:t>O protocolo da AVBC exige que as classificações O, T e B sejam registradas em um formato padronizado:</w:t>
      </w:r>
    </w:p>
    <w:p>
      <w:pPr>
        <w:spacing w:before="80" w:after="120" w:line="276" w:lineRule="auto"/>
        <w:ind w:left="720" w:right="720"/>
      </w:pPr>
      <w:r>
        <w:rPr>
          <w:rFonts w:ascii="Calibri" w:hAnsi="Calibri"/>
          <w:b/>
          <w:i w:val="0"/>
          <w:color w:val="334E68"/>
          <w:sz w:val="21"/>
        </w:rPr>
        <w:t>Perfil AVBC:</w:t>
      </w:r>
      <w:r>
        <w:rPr>
          <w:rFonts w:ascii="Calibri" w:hAnsi="Calibri"/>
          <w:b w:val="0"/>
          <w:i w:val="0"/>
          <w:color w:val="334E68"/>
          <w:sz w:val="21"/>
        </w:rPr>
        <w:t xml:space="preserve"> O+ | T: Crescente Paracentral, ENM 245° ($\Delta K</w:t>
      </w:r>
      <w:r>
        <w:rPr>
          <w:rFonts w:ascii="Calibri" w:hAnsi="Calibri"/>
          <w:b w:val="0"/>
          <w:i/>
          <w:color w:val="334E68"/>
          <w:sz w:val="21"/>
        </w:rPr>
        <w:t>{steep}$ 18°) | B: $V</w:t>
      </w:r>
      <w:r>
        <w:rPr>
          <w:rFonts w:ascii="Calibri" w:hAnsi="Calibri"/>
          <w:b w:val="0"/>
          <w:i w:val="0"/>
          <w:color w:val="334E68"/>
          <w:sz w:val="21"/>
        </w:rPr>
        <w:t>R$ 250 μm bilateral, $V</w:t>
      </w:r>
      <w:r>
        <w:rPr>
          <w:rFonts w:ascii="Calibri" w:hAnsi="Calibri"/>
          <w:b w:val="0"/>
          <w:i/>
          <w:color w:val="334E68"/>
          <w:sz w:val="21"/>
        </w:rPr>
        <w:t>T$ arco 160° bilateral, $V</w:t>
      </w:r>
      <w:r>
        <w:rPr>
          <w:rFonts w:ascii="Calibri" w:hAnsi="Calibri"/>
          <w:b w:val="0"/>
          <w:i w:val="0"/>
          <w:color w:val="334E68"/>
          <w:sz w:val="21"/>
        </w:rPr>
        <w:t>\tau = 0$</w:t>
      </w:r>
    </w:p>
    <w:p>
      <w:r>
        <w:rPr>
          <w:rFonts w:ascii="Calibri" w:hAnsi="Calibri"/>
          <w:b w:val="0"/>
          <w:i w:val="0"/>
          <w:color w:val="222222"/>
          <w:sz w:val="22"/>
        </w:rPr>
        <w:t>Esta notação fornece um registro compacto e auditável que pode ser utilizado para análises retrospectivas de resultados, comunicação entre cirurgiões e garantia de qualidade. À medida que bancos de dados institucionais acumulam perfis AVBC associados a resultados pós-operatórios, modelos de aprendizado de máquina podem ser treinados para refinar os limiares de classificação e as regras de decisão apresentadas neste capítulo — um tópico abordado no Capítulo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5.6 Resumo</w:t>
      </w:r>
    </w:p>
    <w:p>
      <w:r>
        <w:rPr>
          <w:rFonts w:ascii="Calibri" w:hAnsi="Calibri"/>
          <w:b w:val="0"/>
          <w:i w:val="0"/>
          <w:color w:val="222222"/>
          <w:sz w:val="22"/>
        </w:rPr>
        <w:t>Este capítulo introduziu o modelo trimodal O-T-B que estrutura a avaliação clínica de candidatos a ICRS em três domínios sequenciais. O Módulo O filtra o processo avaliando se o perfil de aberração óptica do paciente é suscetível à correção baseada em curvatura, classificando os pacientes como O+, O~ ou O− com base no RMS de coma, na discordância de eixo e no RMS de aberração de alta ordem total. O Módulo T localiza a ectasia ao classificar o cone em um de cinco arquétipos morfológicos e introduzir o Eixo Neutro Mecânico (ENM), o meridiano de deslocamento posterior máximo, que diverge do eixo ceratométrico mais curvo ($K</w:t>
      </w:r>
      <w:r>
        <w:rPr>
          <w:rFonts w:ascii="Calibri" w:hAnsi="Calibri"/>
          <w:b w:val="0"/>
          <w:i/>
          <w:color w:val="222222"/>
          <w:sz w:val="22"/>
        </w:rPr>
        <w:t>{steep}$) em aproximadamente 40% dos casos. O Módulo B traduz a intenção clínica em uma prescrição biomecânica, mapeando os objetivos de aplanamento, regularização e reposicionamento para o vetor de deslocamento radial $V</w:t>
      </w:r>
      <w:r>
        <w:rPr>
          <w:rFonts w:ascii="Calibri" w:hAnsi="Calibri"/>
          <w:b w:val="0"/>
          <w:i w:val="0"/>
          <w:color w:val="222222"/>
          <w:sz w:val="22"/>
        </w:rPr>
        <w:t>R$, o vetor de tensão tangencial $V</w:t>
      </w:r>
      <w:r>
        <w:rPr>
          <w:rFonts w:ascii="Calibri" w:hAnsi="Calibri"/>
          <w:b w:val="0"/>
          <w:i/>
          <w:color w:val="222222"/>
          <w:sz w:val="22"/>
        </w:rPr>
        <w:t>T$ e o proxy torsional $V</w:t>
      </w:r>
      <w:r>
        <w:rPr>
          <w:rFonts w:ascii="Calibri" w:hAnsi="Calibri"/>
          <w:b w:val="0"/>
          <w:i w:val="0"/>
          <w:color w:val="222222"/>
          <w:sz w:val="22"/>
        </w:rPr>
        <w:t>\tau$, cada um dos quais é controlado por um parâmetro distinto do anel: espessura, comprimento de arco e assimetria esquerda-direita, respectivamente.</w:t>
      </w:r>
    </w:p>
    <w:p>
      <w:r>
        <w:rPr>
          <w:rFonts w:ascii="Calibri" w:hAnsi="Calibri"/>
          <w:b w:val="0"/>
          <w:i w:val="0"/>
          <w:color w:val="222222"/>
          <w:sz w:val="22"/>
        </w:rPr>
        <w:t>A ortogonalidade de $V</w:t>
      </w:r>
      <w:r>
        <w:rPr>
          <w:rFonts w:ascii="Calibri" w:hAnsi="Calibri"/>
          <w:b w:val="0"/>
          <w:i/>
          <w:color w:val="222222"/>
          <w:sz w:val="22"/>
        </w:rPr>
        <w:t>R$ e $V</w:t>
      </w:r>
      <w:r>
        <w:rPr>
          <w:rFonts w:ascii="Calibri" w:hAnsi="Calibri"/>
          <w:b w:val="0"/>
          <w:i w:val="0"/>
          <w:color w:val="222222"/>
          <w:sz w:val="22"/>
        </w:rPr>
        <w:t>T$ em relação aos seus parâmetros de controle — demonstrada pela varredura paramétrica de elementos finitos, na qual o comprimento de arco deixou o $V</w:t>
      </w:r>
      <w:r>
        <w:rPr>
          <w:rFonts w:ascii="Calibri" w:hAnsi="Calibri"/>
          <w:b w:val="0"/>
          <w:i/>
          <w:color w:val="222222"/>
          <w:sz w:val="22"/>
        </w:rPr>
        <w:t>R$ essencialmente inalterado enquanto reduzia monotonicamente o $V</w:t>
      </w:r>
      <w:r>
        <w:rPr>
          <w:rFonts w:ascii="Calibri" w:hAnsi="Calibri"/>
          <w:b w:val="0"/>
          <w:i w:val="0"/>
          <w:color w:val="222222"/>
          <w:sz w:val="22"/>
        </w:rPr>
        <w:t>T$ — é a base matemática sobre a qual se apoia o modelo da AVBC. É essa ortogonalidade que permite ao cirurgião titular o aplanamento e a regularização de forma independente, transformando o planejamento do ICRS de uma arte empírica em uma disciplina de engenharia fundamentada em princípios científicos.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xml:space="preserve"> 2006;22(6):539–545.</w:t>
      </w:r>
    </w:p>
    <w:p>
      <w:pPr>
        <w:pStyle w:val="ListNumber"/>
        <w:spacing w:before="40" w:after="80" w:line="276" w:lineRule="auto"/>
      </w:pPr>
      <w:r>
        <w:rPr>
          <w:rFonts w:ascii="Calibri" w:hAnsi="Calibri"/>
          <w:b w:val="0"/>
          <w:i w:val="0"/>
          <w:color w:val="222222"/>
          <w:sz w:val="22"/>
        </w:rPr>
        <w:t xml:space="preserve">Burris TE, Ayer CT, Evensen DA, Davenport JM. Effects of intrastromal corneal ring size and thickness on corneal flattening in human eyes. </w:t>
      </w:r>
      <w:r>
        <w:rPr>
          <w:rFonts w:ascii="Calibri" w:hAnsi="Calibri"/>
          <w:b w:val="0"/>
          <w:i/>
          <w:color w:val="222222"/>
          <w:sz w:val="22"/>
        </w:rPr>
        <w:t>J Cataract Refract Surg.</w:t>
      </w:r>
      <w:r>
        <w:rPr>
          <w:rFonts w:ascii="Calibri" w:hAnsi="Calibri"/>
          <w:b w:val="0"/>
          <w:i w:val="0"/>
          <w:color w:val="222222"/>
          <w:sz w:val="22"/>
        </w:rPr>
        <w:t xml:space="preserve"> 1998;24(7):1019–1024.</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xml:space="preserve"> 2000;61(1):1–48.</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and wavefront aberration profile after intrastromal corneal ring segment implantation in keratoconus. </w:t>
      </w:r>
      <w:r>
        <w:rPr>
          <w:rFonts w:ascii="Calibri" w:hAnsi="Calibri"/>
          <w:b w:val="0"/>
          <w:i/>
          <w:color w:val="222222"/>
          <w:sz w:val="22"/>
        </w:rPr>
        <w:t>J Cataract Refract Surg.</w:t>
      </w:r>
      <w:r>
        <w:rPr>
          <w:rFonts w:ascii="Calibri" w:hAnsi="Calibri"/>
          <w:b w:val="0"/>
          <w:i w:val="0"/>
          <w:color w:val="222222"/>
          <w:sz w:val="22"/>
        </w:rPr>
        <w:t xml:space="preserve"> 2010;36(9):1562–1572.</w:t>
      </w:r>
    </w:p>
    <w:p>
      <w:pPr>
        <w:pStyle w:val="ListNumber"/>
        <w:spacing w:before="40" w:after="80" w:line="276" w:lineRule="auto"/>
      </w:pPr>
      <w:r>
        <w:rPr>
          <w:rFonts w:ascii="Calibri" w:hAnsi="Calibri"/>
          <w:b w:val="0"/>
          <w:i w:val="0"/>
          <w:color w:val="222222"/>
          <w:sz w:val="22"/>
        </w:rPr>
        <w:t xml:space="preserve">Piñero DP, Alió JL, El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xml:space="preserve"> 2009;116(9):1675–1687.</w:t>
      </w:r>
    </w:p>
    <w:p>
      <w:pPr>
        <w:pStyle w:val="ListNumber"/>
        <w:spacing w:before="40" w:after="80" w:line="276" w:lineRule="auto"/>
      </w:pPr>
      <w:r>
        <w:rPr>
          <w:rFonts w:ascii="Calibri" w:hAnsi="Calibri"/>
          <w:b w:val="0"/>
          <w:i w:val="0"/>
          <w:color w:val="222222"/>
          <w:sz w:val="22"/>
        </w:rPr>
        <w:t xml:space="preserve">Rabinowitz YS, McDonnell PJ. Computer-assisted corneal topography in keratoconus. </w:t>
      </w:r>
      <w:r>
        <w:rPr>
          <w:rFonts w:ascii="Calibri" w:hAnsi="Calibri"/>
          <w:b w:val="0"/>
          <w:i/>
          <w:color w:val="222222"/>
          <w:sz w:val="22"/>
        </w:rPr>
        <w:t>Refract Corneal Surg.</w:t>
      </w:r>
      <w:r>
        <w:rPr>
          <w:rFonts w:ascii="Calibri" w:hAnsi="Calibri"/>
          <w:b w:val="0"/>
          <w:i w:val="0"/>
          <w:color w:val="222222"/>
          <w:sz w:val="22"/>
        </w:rPr>
        <w:t xml:space="preserve"> 1989;5(6):400–408.</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 Cataract Refract Surg.</w:t>
      </w:r>
      <w:r>
        <w:rPr>
          <w:rFonts w:ascii="Calibri" w:hAnsi="Calibri"/>
          <w:b w:val="0"/>
          <w:i w:val="0"/>
          <w:color w:val="222222"/>
          <w:sz w:val="22"/>
        </w:rPr>
        <w:t xml:space="preserve"> 2013;39(8):1234–1240.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xml:space="preserve"> 2006;5(4):237–246.</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xml:space="preserve">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xml:space="preserve"> 2015;51:260–268.</w:t>
      </w:r>
    </w:p>
    <w:p>
      <w:pPr>
        <w:pStyle w:val="ListNumber"/>
        <w:spacing w:before="40" w:after="80" w:line="276" w:lineRule="auto"/>
      </w:pPr>
      <w:r>
        <w:rPr>
          <w:rFonts w:ascii="Calibri" w:hAnsi="Calibri"/>
          <w:b w:val="0"/>
          <w:i w:val="0"/>
          <w:color w:val="222222"/>
          <w:sz w:val="22"/>
        </w:rPr>
        <w:t xml:space="preserve">Peris-Martínez C, Díez-Ajenjo MA, García-Domene MC, et al. Evaluation of intraocular pressure and other biomechanical parameters to distinguish between subclinical keratoconus and healthy corneas. </w:t>
      </w:r>
      <w:r>
        <w:rPr>
          <w:rFonts w:ascii="Calibri" w:hAnsi="Calibri"/>
          <w:b w:val="0"/>
          <w:i/>
          <w:color w:val="222222"/>
          <w:sz w:val="22"/>
        </w:rPr>
        <w:t>J Clin Med.</w:t>
      </w:r>
      <w:r>
        <w:rPr>
          <w:rFonts w:ascii="Calibri" w:hAnsi="Calibri"/>
          <w:b w:val="0"/>
          <w:i w:val="0"/>
          <w:color w:val="222222"/>
          <w:sz w:val="22"/>
        </w:rPr>
        <w:t xml:space="preserve"> 2021;10(9):1905.</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xml:space="preserve"> 2014;40(6):991–998.</w:t>
      </w:r>
    </w:p>
    <w:p>
      <w:r>
        <w:br w:type="page"/>
      </w:r>
    </w:p>
    <w:p>
      <w:pPr>
        <w:pStyle w:val="Heading1"/>
      </w:pPr>
      <w:r/>
      <w:r>
        <w:rPr>
          <w:rFonts w:ascii="Calibri" w:hAnsi="Calibri"/>
          <w:b w:val="0"/>
          <w:i w:val="0"/>
          <w:color w:val="1B365D"/>
          <w:sz w:val="36"/>
        </w:rPr>
        <w:t>Capítulo 6 — V_R: O Vetor Radial — Mecânica do Aplanamento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6.1 Introdução</w:t>
      </w:r>
    </w:p>
    <w:p>
      <w:r>
        <w:rPr>
          <w:rFonts w:ascii="Calibri" w:hAnsi="Calibri"/>
          <w:b w:val="0"/>
          <w:i w:val="0"/>
          <w:color w:val="222222"/>
          <w:sz w:val="22"/>
        </w:rPr>
        <w:t>A resposta biomecânica da córnea com ceratocone ao implante de segmento de anel intraestromal (ICRS) tem sido há muito caracterizada na prática clínica por meio de um único resultado escalar: a alteração no poder ceratométrico, $\Delta K$. Embora essa métrica capture o efeito óptico líquido do procedimento, ela oculta a complexidade direcional da deformação tecidual que o produz. O modelo de decomposição vetorial introduzido nos capítulos anteriores decompõe o campo de deslocamento total em três componentes ortogonais — radial ($V</w:t>
      </w:r>
      <w:r>
        <w:rPr>
          <w:rFonts w:ascii="Calibri" w:hAnsi="Calibri"/>
          <w:b w:val="0"/>
          <w:i/>
          <w:color w:val="222222"/>
          <w:sz w:val="22"/>
        </w:rPr>
        <w:t>R$), tangencial ($V</w:t>
      </w:r>
      <w:r>
        <w:rPr>
          <w:rFonts w:ascii="Calibri" w:hAnsi="Calibri"/>
          <w:b w:val="0"/>
          <w:i w:val="0"/>
          <w:color w:val="222222"/>
          <w:sz w:val="22"/>
        </w:rPr>
        <w:t>T$) e torsional ($V</w:t>
      </w:r>
      <w:r>
        <w:rPr>
          <w:rFonts w:ascii="Calibri" w:hAnsi="Calibri"/>
          <w:b w:val="0"/>
          <w:i/>
          <w:color w:val="222222"/>
          <w:sz w:val="22"/>
        </w:rPr>
        <w:t>\tau$) — cada um codificando um mecanismo biomecânico distinto. Este capítulo é o primeiro de três dedicados aos vetores individuais e aborda o $V</w:t>
      </w:r>
      <w:r>
        <w:rPr>
          <w:rFonts w:ascii="Calibri" w:hAnsi="Calibri"/>
          <w:b w:val="0"/>
          <w:i w:val="0"/>
          <w:color w:val="222222"/>
          <w:sz w:val="22"/>
        </w:rPr>
        <w:t>R$: o vetor de deslocamento radial responsável pelo aplanamento corneano.</w:t>
      </w:r>
    </w:p>
    <w:p>
      <w:r>
        <w:rPr>
          <w:rFonts w:ascii="Calibri" w:hAnsi="Calibri"/>
          <w:b w:val="0"/>
          <w:i w:val="0"/>
          <w:color w:val="222222"/>
          <w:sz w:val="22"/>
        </w:rPr>
        <w:t>O $V</w:t>
      </w:r>
      <w:r>
        <w:rPr>
          <w:rFonts w:ascii="Calibri" w:hAnsi="Calibri"/>
          <w:b w:val="0"/>
          <w:i/>
          <w:color w:val="222222"/>
          <w:sz w:val="22"/>
        </w:rPr>
        <w:t>R$ quantifica a magnitude do deslocamento tecidual ao longo do meridiano radial, medido a partir do ápice corneano em direção ao limbo. Em termos mecânicos, ele reflete a capacidade de um ICRS de redistribuir a tensão (stress) estromal na direção radial, alterando com isso a curvatura corneana anterior. O aplanamento clínico — o efeito terapêutico marcante no manejo do ceratocone — é fundamentalmente uma consequência da redistribuição radial, e o $V</w:t>
      </w:r>
      <w:r>
        <w:rPr>
          <w:rFonts w:ascii="Calibri" w:hAnsi="Calibri"/>
          <w:b w:val="0"/>
          <w:i w:val="0"/>
          <w:color w:val="222222"/>
          <w:sz w:val="22"/>
        </w:rPr>
        <w:t>R$ é o seu correlato biomecânico direto.</w:t>
      </w:r>
    </w:p>
    <w:p>
      <w:r>
        <w:rPr>
          <w:rFonts w:ascii="Calibri" w:hAnsi="Calibri"/>
          <w:b w:val="0"/>
          <w:i w:val="0"/>
          <w:color w:val="222222"/>
          <w:sz w:val="22"/>
        </w:rPr>
        <w:t>As simulações do método de elementos finitos (FEM) apresentadas neste capítulo revelam um achado de considerável importância para o planejamento cirúrgico: o $V</w:t>
      </w:r>
      <w:r>
        <w:rPr>
          <w:rFonts w:ascii="Calibri" w:hAnsi="Calibri"/>
          <w:b w:val="0"/>
          <w:i/>
          <w:color w:val="222222"/>
          <w:sz w:val="22"/>
        </w:rPr>
        <w:t>R$ é essencialmente insensível ao comprimento de arco circunferencial do segmento de anel implantado. Em todas as configurações de arco parcial estudadas — de 90° a 320° — o deslocamento radial permaneceu confinado a uma faixa estreita de 19.2–19.9 μm, não exibindo nenhuma dependência estatisticamente significativa em relação à extensão do anel ao redor da córnea. Apenas o anel completo de 360° produziu uma resposta substancialmente diferente ($V</w:t>
      </w:r>
      <w:r>
        <w:rPr>
          <w:rFonts w:ascii="Calibri" w:hAnsi="Calibri"/>
          <w:b w:val="0"/>
          <w:i w:val="0"/>
          <w:color w:val="222222"/>
          <w:sz w:val="22"/>
        </w:rPr>
        <w:t>R = 8.89$ μm), uma consequência de sua topologia mecânica fundamentalmente distinta como uma estrutura fechada. Essa insensibilidade contrasta fortemente com o comportamento de $V_T$, que diminui monotonicamente com o comprimento do arco, e traz implicações profundas para a estratégia cirúrgica: se o objetivo primário do cirurgião é o aplanamento radial, a escolha do comprimento do arco é essencialmente irrelevante, e outros parâmetros — principalmente a espessura da seção transversal do anel e a profundidade de implante — tornam-se as variáveis de projeto decisivas.</w:t>
      </w:r>
    </w:p>
    <w:p>
      <w:r>
        <w:rPr>
          <w:rFonts w:ascii="Calibri" w:hAnsi="Calibri"/>
          <w:b w:val="0"/>
          <w:i w:val="0"/>
          <w:color w:val="222222"/>
          <w:sz w:val="22"/>
        </w:rPr>
        <w:t>Este capítulo prossegue a partir da definição matemática formal, passando pelos resultados de elementos finitos até a tradução clínica. A Seção 6.2 estabelece a metodologia de extração de $V_R$ a partir de campos de deslocamento nodais. A Seção 6.3 apresenta o conjunto de dados completo da varredura de arco. As Seções 6.4 e 6.5 examinam os modelos personalizados do paciente e os fatores moduladores, respectivamente. A Seção 6.6 aborda o aparente paradoxo entre o deslocamento vertical negativo e o aplanamento clínico positivo. Finalmente, a Seção 6.7 sintetiza as implicações clínicas para o planejamento de ICRS quando a correção radial é o objetivo terapêutico dominante.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6.2 Definição Formal</w:t>
      </w:r>
    </w:p>
    <w:p>
      <w:pPr>
        <w:pStyle w:val="Heading3"/>
      </w:pPr>
      <w:r/>
      <w:r>
        <w:rPr>
          <w:rFonts w:ascii="Calibri" w:hAnsi="Calibri"/>
          <w:b w:val="0"/>
          <w:i w:val="0"/>
          <w:color w:val="1B365D"/>
          <w:sz w:val="24"/>
        </w:rPr>
        <w:t>6.2.1 Formulação Matemática</w:t>
      </w:r>
    </w:p>
    <w:p>
      <w:r>
        <w:rPr>
          <w:rFonts w:ascii="Calibri" w:hAnsi="Calibri"/>
          <w:b w:val="0"/>
          <w:i w:val="0"/>
          <w:color w:val="222222"/>
          <w:sz w:val="22"/>
        </w:rPr>
        <w:t>O vetor de deslocamento radial $V</w:t>
      </w:r>
      <w:r>
        <w:rPr>
          <w:rFonts w:ascii="Calibri" w:hAnsi="Calibri"/>
          <w:b w:val="0"/>
          <w:i/>
          <w:color w:val="222222"/>
          <w:sz w:val="22"/>
        </w:rPr>
        <w:t>R$ é definido como a projeção do deslocamento total no plano sobre o vetor unitário radial local em cada ponto da superfície corneana. Considere um nó localizado nas coordenadas polares ($r$, $\theta$) na superfície corneana anterior, onde $r$ é a distância radial a partir do ápice corneano e $\theta$ é o ângulo meridional medido no sentido anti-horário a partir do plano horizontal nasal. Se $u</w:t>
      </w:r>
      <w:r>
        <w:rPr>
          <w:rFonts w:ascii="Calibri" w:hAnsi="Calibri"/>
          <w:b w:val="0"/>
          <w:i w:val="0"/>
          <w:color w:val="222222"/>
          <w:sz w:val="22"/>
        </w:rPr>
        <w:t>x$ e $u_y$ denotam as componentes cartesianas do deslocamento no plano corneano, o deslocamento radial nesse nó é dado por:</w:t>
      </w:r>
    </w:p>
    <w:p>
      <w:r>
        <w:rPr>
          <w:rFonts w:ascii="Calibri" w:hAnsi="Calibri"/>
          <w:b w:val="0"/>
          <w:i w:val="0"/>
          <w:color w:val="222222"/>
          <w:sz w:val="22"/>
        </w:rPr>
        <w:t>$$V</w:t>
      </w:r>
      <w:r>
        <w:rPr>
          <w:rFonts w:ascii="Calibri" w:hAnsi="Calibri"/>
          <w:b w:val="0"/>
          <w:i/>
          <w:color w:val="222222"/>
          <w:sz w:val="22"/>
        </w:rPr>
        <w:t>R(r, \theta) = \Delta u</w:t>
      </w:r>
      <w:r>
        <w:rPr>
          <w:rFonts w:ascii="Calibri" w:hAnsi="Calibri"/>
          <w:b w:val="0"/>
          <w:i w:val="0"/>
          <w:color w:val="222222"/>
          <w:sz w:val="22"/>
        </w:rPr>
        <w:t>r = \left[ u</w:t>
      </w:r>
      <w:r>
        <w:rPr>
          <w:rFonts w:ascii="Calibri" w:hAnsi="Calibri"/>
          <w:b w:val="0"/>
          <w:i/>
          <w:color w:val="222222"/>
          <w:sz w:val="22"/>
        </w:rPr>
        <w:t>x \cos\theta + u</w:t>
      </w:r>
      <w:r>
        <w:rPr>
          <w:rFonts w:ascii="Calibri" w:hAnsi="Calibri"/>
          <w:b w:val="0"/>
          <w:i w:val="0"/>
          <w:color w:val="222222"/>
          <w:sz w:val="22"/>
        </w:rPr>
        <w:t>y \sin\theta \right]</w:t>
      </w:r>
      <w:r>
        <w:rPr>
          <w:rFonts w:ascii="Calibri" w:hAnsi="Calibri"/>
          <w:b w:val="0"/>
          <w:i/>
          <w:color w:val="222222"/>
          <w:sz w:val="22"/>
        </w:rPr>
        <w:t>{\text{final}} - \left[ u</w:t>
      </w:r>
      <w:r>
        <w:rPr>
          <w:rFonts w:ascii="Calibri" w:hAnsi="Calibri"/>
          <w:b w:val="0"/>
          <w:i w:val="0"/>
          <w:color w:val="222222"/>
          <w:sz w:val="22"/>
        </w:rPr>
        <w:t>x \cos\theta + u</w:t>
      </w:r>
      <w:r>
        <w:rPr>
          <w:rFonts w:ascii="Calibri" w:hAnsi="Calibri"/>
          <w:b w:val="0"/>
          <w:i/>
          <w:color w:val="222222"/>
          <w:sz w:val="22"/>
        </w:rPr>
        <w:t>y \sin\theta \right]</w:t>
      </w:r>
      <w:r>
        <w:rPr>
          <w:rFonts w:ascii="Calibri" w:hAnsi="Calibri"/>
          <w:b w:val="0"/>
          <w:i w:val="0"/>
          <w:color w:val="222222"/>
          <w:sz w:val="22"/>
        </w:rPr>
        <w:t>{\text{initial}}$$</w:t>
      </w:r>
    </w:p>
    <w:p>
      <w:r>
        <w:rPr>
          <w:rFonts w:ascii="Calibri" w:hAnsi="Calibri"/>
          <w:b w:val="0"/>
          <w:i w:val="0"/>
          <w:color w:val="222222"/>
          <w:sz w:val="22"/>
        </w:rPr>
        <w:t>onde os subscritos "initial" e "final" referem-se às configurações pré-implante (linha de base) e pós-implante, respectivamente. A unidade de $V_R$ é micrômetros (μm). Por convenção, valores positivos indicam deslocamento centrífugo (radially outward, em direção ao limbo), e valores negativos indicam deslocamento centrípeto (radially inward, em direção ao ápice).</w:t>
      </w:r>
    </w:p>
    <w:p>
      <w:r>
        <w:rPr>
          <w:rFonts w:ascii="Calibri" w:hAnsi="Calibri"/>
          <w:b w:val="0"/>
          <w:i w:val="0"/>
          <w:color w:val="222222"/>
          <w:sz w:val="22"/>
        </w:rPr>
        <w:t>Esta formulação projeta o vetor de deslocamento na direção radial local em cada nó, garantindo que o escalar $V</w:t>
      </w:r>
      <w:r>
        <w:rPr>
          <w:rFonts w:ascii="Calibri" w:hAnsi="Calibri"/>
          <w:b w:val="0"/>
          <w:i/>
          <w:color w:val="222222"/>
          <w:sz w:val="22"/>
        </w:rPr>
        <w:t>R$ capture fielmente a componente do movimento que contribui para a alteração da curvatura meridional. É matematicamente distinto do deslocamento vertical $u</w:t>
      </w:r>
      <w:r>
        <w:rPr>
          <w:rFonts w:ascii="Calibri" w:hAnsi="Calibri"/>
          <w:b w:val="0"/>
          <w:i w:val="0"/>
          <w:color w:val="222222"/>
          <w:sz w:val="22"/>
        </w:rPr>
        <w:t>z$, que mede o movimento ao longo do eixo óptico e é frequentemente confundido com "aplanamento" na literatura clínica — uma confusão que, como a Seção 6.6 demonstrará, leva a erros de interpretação.</w:t>
      </w:r>
    </w:p>
    <w:p>
      <w:pPr>
        <w:pStyle w:val="Heading3"/>
      </w:pPr>
      <w:r/>
      <w:r>
        <w:rPr>
          <w:rFonts w:ascii="Calibri" w:hAnsi="Calibri"/>
          <w:b w:val="0"/>
          <w:i w:val="0"/>
          <w:color w:val="1B365D"/>
          <w:sz w:val="24"/>
        </w:rPr>
        <w:t>6.2.2 Extração de Dados Nodais do FEBio</w:t>
      </w:r>
    </w:p>
    <w:p>
      <w:r>
        <w:rPr>
          <w:rFonts w:ascii="Calibri" w:hAnsi="Calibri"/>
          <w:b w:val="0"/>
          <w:i w:val="0"/>
          <w:color w:val="222222"/>
          <w:sz w:val="22"/>
        </w:rPr>
        <w:t>No modelo de elementos finitos do FEBio empregado ao longo deste trabalho, o campo de deslocamento é armazenado como um vetor de três componentes ($u</w:t>
      </w:r>
      <w:r>
        <w:rPr>
          <w:rFonts w:ascii="Calibri" w:hAnsi="Calibri"/>
          <w:b w:val="0"/>
          <w:i/>
          <w:color w:val="222222"/>
          <w:sz w:val="22"/>
        </w:rPr>
        <w:t>x$, $u</w:t>
      </w:r>
      <w:r>
        <w:rPr>
          <w:rFonts w:ascii="Calibri" w:hAnsi="Calibri"/>
          <w:b w:val="0"/>
          <w:i w:val="0"/>
          <w:color w:val="222222"/>
          <w:sz w:val="22"/>
        </w:rPr>
        <w:t>y$, $u</w:t>
      </w:r>
      <w:r>
        <w:rPr>
          <w:rFonts w:ascii="Calibri" w:hAnsi="Calibri"/>
          <w:b w:val="0"/>
          <w:i/>
          <w:color w:val="222222"/>
          <w:sz w:val="22"/>
        </w:rPr>
        <w:t>z$) em cada nó da malha corneana. A extração de $V</w:t>
      </w:r>
      <w:r>
        <w:rPr>
          <w:rFonts w:ascii="Calibri" w:hAnsi="Calibri"/>
          <w:b w:val="0"/>
          <w:i w:val="0"/>
          <w:color w:val="222222"/>
          <w:sz w:val="22"/>
        </w:rPr>
        <w:t>R$ procede da seguinte forma:</w:t>
      </w:r>
    </w:p>
    <w:p>
      <w:pPr>
        <w:pStyle w:val="ListNumber"/>
        <w:spacing w:before="40" w:after="80" w:line="276" w:lineRule="auto"/>
      </w:pPr>
      <w:r>
        <w:rPr>
          <w:rFonts w:ascii="Calibri" w:hAnsi="Calibri"/>
          <w:b/>
          <w:i w:val="0"/>
          <w:color w:val="222222"/>
          <w:sz w:val="22"/>
        </w:rPr>
        <w:t>Identificação dos nós</w:t>
      </w:r>
      <w:r>
        <w:rPr>
          <w:rFonts w:ascii="Calibri" w:hAnsi="Calibri"/>
          <w:b w:val="0"/>
          <w:i w:val="0"/>
          <w:color w:val="222222"/>
          <w:sz w:val="22"/>
        </w:rPr>
        <w:t>: Todos os nós na superfície corneana anterior são identificados a partir da topologia da malha. Cada nó carrega coordenadas cartesianas ($X$, $Y$, $Z$) na configuração não deformada e componentes de deslocamento ($u</w:t>
      </w:r>
      <w:r>
        <w:rPr>
          <w:rFonts w:ascii="Calibri" w:hAnsi="Calibri"/>
          <w:b w:val="0"/>
          <w:i/>
          <w:color w:val="222222"/>
          <w:sz w:val="22"/>
        </w:rPr>
        <w:t>x$, $u</w:t>
      </w:r>
      <w:r>
        <w:rPr>
          <w:rFonts w:ascii="Calibri" w:hAnsi="Calibri"/>
          <w:b w:val="0"/>
          <w:i w:val="0"/>
          <w:color w:val="222222"/>
          <w:sz w:val="22"/>
        </w:rPr>
        <w:t>y$, $u_z$) na configuração deformada.</w:t>
      </w:r>
    </w:p>
    <w:p>
      <w:pPr>
        <w:pStyle w:val="ListNumber"/>
        <w:spacing w:before="40" w:after="80" w:line="276" w:lineRule="auto"/>
      </w:pPr>
      <w:r>
        <w:rPr>
          <w:rFonts w:ascii="Calibri" w:hAnsi="Calibri"/>
          <w:b/>
          <w:i w:val="0"/>
          <w:color w:val="222222"/>
          <w:sz w:val="22"/>
        </w:rPr>
        <w:t>Atribuição de coordenadas polares</w:t>
      </w:r>
      <w:r>
        <w:rPr>
          <w:rFonts w:ascii="Calibri" w:hAnsi="Calibri"/>
          <w:b w:val="0"/>
          <w:i w:val="0"/>
          <w:color w:val="222222"/>
          <w:sz w:val="22"/>
        </w:rPr>
        <w:t>: Para cada nó, a distância radial $r = \sqrt{X^2 + Y^2}$ e o ângulo meridional $\theta = \text{atan2}(Y, X)$ são calculados a partir das coordenadas não deformadas.</w:t>
      </w:r>
    </w:p>
    <w:p>
      <w:pPr>
        <w:pStyle w:val="ListNumber"/>
        <w:spacing w:before="40" w:after="80" w:line="276" w:lineRule="auto"/>
      </w:pPr>
      <w:r>
        <w:rPr>
          <w:rFonts w:ascii="Calibri" w:hAnsi="Calibri"/>
          <w:b/>
          <w:i w:val="0"/>
          <w:color w:val="222222"/>
          <w:sz w:val="22"/>
        </w:rPr>
        <w:t>Projeção radial</w:t>
      </w:r>
      <w:r>
        <w:rPr>
          <w:rFonts w:ascii="Calibri" w:hAnsi="Calibri"/>
          <w:b w:val="0"/>
          <w:i w:val="0"/>
          <w:color w:val="222222"/>
          <w:sz w:val="22"/>
        </w:rPr>
        <w:t>: O deslocamento no plano é projetado na direção radial usando a fórmula acima. A componente vertical $u</w:t>
      </w:r>
      <w:r>
        <w:rPr>
          <w:rFonts w:ascii="Calibri" w:hAnsi="Calibri"/>
          <w:b w:val="0"/>
          <w:i/>
          <w:color w:val="222222"/>
          <w:sz w:val="22"/>
        </w:rPr>
        <w:t>z$ é excluída de $V</w:t>
      </w:r>
      <w:r>
        <w:rPr>
          <w:rFonts w:ascii="Calibri" w:hAnsi="Calibri"/>
          <w:b w:val="0"/>
          <w:i w:val="0"/>
          <w:color w:val="222222"/>
          <w:sz w:val="22"/>
        </w:rPr>
        <w:t>R$ e é atribuída ao campo de deslocamento axial, que é relacionado, mas distinto do vetor radial.</w:t>
      </w:r>
    </w:p>
    <w:p>
      <w:pPr>
        <w:pStyle w:val="ListNumber"/>
        <w:spacing w:before="40" w:after="80" w:line="276" w:lineRule="auto"/>
      </w:pPr>
      <w:r>
        <w:rPr>
          <w:rFonts w:ascii="Calibri" w:hAnsi="Calibri"/>
          <w:b/>
          <w:i w:val="0"/>
          <w:color w:val="222222"/>
          <w:sz w:val="22"/>
        </w:rPr>
        <w:t>Agregação zonal</w:t>
      </w:r>
      <w:r>
        <w:rPr>
          <w:rFonts w:ascii="Calibri" w:hAnsi="Calibri"/>
          <w:b w:val="0"/>
          <w:i w:val="0"/>
          <w:color w:val="222222"/>
          <w:sz w:val="22"/>
        </w:rPr>
        <w:t>: Para permitir a comparação clínica, os valores extraídos de $V_R$ são agregados em três zonas concêntricas que correspondem a regiões topográficas estabelecidas: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Zona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Extensão Radial</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Correspondência Clínica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 \le 1.5$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Zona óptica central de 3 mm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Mid-periférica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&lt; r \le 3.0$ mm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Córnea paracentral; ápice do cone na maioria dos ceratocones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Periférica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&lt; r \le 6.0$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Zona do canal de implante do ICRS</w:t>
            </w:r>
          </w:p>
        </w:tc>
      </w:tr>
    </w:tbl>
    <w:p>
      <w:pPr>
        <w:spacing w:before="120" w:after="120"/>
      </w:pPr>
    </w:p>
    <w:p>
      <w:r>
        <w:rPr>
          <w:rFonts w:ascii="Calibri" w:hAnsi="Calibri"/>
          <w:b w:val="0"/>
          <w:i w:val="0"/>
          <w:color w:val="222222"/>
          <w:sz w:val="22"/>
        </w:rPr>
        <w:t>Dentro de cada zona, o $V_R$ é relatado como a média aritmética de todos os valores nodais, ponderada pela área de Voronoi associada a cada nó para corrigir variações na densidade da malha. Esta abordagem zonal espelha a média anelar usada em mapas de elevação derivados do Pentacam e facilita a comparação direta com os resultados topográficos clínicos.</w:t>
      </w:r>
    </w:p>
    <w:p>
      <w:pPr>
        <w:pStyle w:val="Heading3"/>
      </w:pPr>
      <w:r/>
      <w:r>
        <w:rPr>
          <w:rFonts w:ascii="Calibri" w:hAnsi="Calibri"/>
          <w:b w:val="0"/>
          <w:i w:val="0"/>
          <w:color w:val="1B365D"/>
          <w:sz w:val="24"/>
        </w:rPr>
        <w:t>6.2.3 Relação com a Alteração Ceratométrica</w:t>
      </w:r>
    </w:p>
    <w:p>
      <w:r>
        <w:rPr>
          <w:rFonts w:ascii="Calibri" w:hAnsi="Calibri"/>
          <w:b w:val="0"/>
          <w:i w:val="0"/>
          <w:color w:val="222222"/>
          <w:sz w:val="22"/>
        </w:rPr>
        <w:t>O significado clínico de $V_R$ reside na sua relação com a alteração no poder ceratométrico, $\Delta K$. Para uma superfície corneana esférica com raio de curvatura $R$ e índice de refração $n = 1.3375$ (o índice ceratométrico padrão), uma pequena perturbação radial que altera o raio local em $\Delta R$ produz uma alteração no poder dióptrico dada por:</w:t>
      </w:r>
    </w:p>
    <w:p>
      <w:r>
        <w:rPr>
          <w:rFonts w:ascii="Calibri" w:hAnsi="Calibri"/>
          <w:b w:val="0"/>
          <w:i w:val="0"/>
          <w:color w:val="222222"/>
          <w:sz w:val="22"/>
        </w:rPr>
        <w:t>$$\Delta K = -\frac{(n - 1)}{R^2} \times \Delta R$$</w:t>
      </w:r>
    </w:p>
    <w:p>
      <w:r>
        <w:rPr>
          <w:rFonts w:ascii="Calibri" w:hAnsi="Calibri"/>
          <w:b w:val="0"/>
          <w:i w:val="0"/>
          <w:color w:val="222222"/>
          <w:sz w:val="22"/>
        </w:rPr>
        <w:t>O sinal negativo reflete a relação inversa entre o raio de curvatura e o poder dióptrico: um aumento no raio (aplanamento) produz uma redução no poder ceratométrico. Para uma córnea com ceratocone típica com $K = 48$ D ($R \approx 7.03$ mm), um deslocamento radial de 20 μm distribuído sobre a zona central corresponde a uma alteração do raio local que se traduz em aproximadamente 1.5–2.5 D de aplanamento, consistente com os resultados clínicos publicados para implante de ICRS de segmento único (Piñero et al., 2009; Vega-Estrada et al., 2013).</w:t>
      </w:r>
    </w:p>
    <w:p>
      <w:r>
        <w:rPr>
          <w:rFonts w:ascii="Calibri" w:hAnsi="Calibri"/>
          <w:b w:val="0"/>
          <w:i w:val="0"/>
          <w:color w:val="222222"/>
          <w:sz w:val="22"/>
        </w:rPr>
        <w:t>Essa relação é aproximada, pois pressupõe esfericidade local e negligencia a asfericidade e os gradientes de curvatura irregular característicos do ceratocone. No entanto, ela fornece uma ponte de primeira ordem entre a grandeza de elementos finitos $V</w:t>
      </w:r>
      <w:r>
        <w:rPr>
          <w:rFonts w:ascii="Calibri" w:hAnsi="Calibri"/>
          <w:b w:val="0"/>
          <w:i/>
          <w:color w:val="222222"/>
          <w:sz w:val="22"/>
        </w:rPr>
        <w:t>R$ e o resultado clínico $\Delta K$, estabelecendo o $V</w:t>
      </w:r>
      <w:r>
        <w:rPr>
          <w:rFonts w:ascii="Calibri" w:hAnsi="Calibri"/>
          <w:b w:val="0"/>
          <w:i w:val="0"/>
          <w:color w:val="222222"/>
          <w:sz w:val="22"/>
        </w:rPr>
        <w:t>R$ como o precursor biomecânico da melhora óptica medida na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6.3 Resultados de FEM: Varredura de Arco</w:t>
      </w:r>
    </w:p>
    <w:p>
      <w:pPr>
        <w:pStyle w:val="Heading3"/>
      </w:pPr>
      <w:r/>
      <w:r>
        <w:rPr>
          <w:rFonts w:ascii="Calibri" w:hAnsi="Calibri"/>
          <w:b w:val="0"/>
          <w:i w:val="0"/>
          <w:color w:val="1B365D"/>
          <w:sz w:val="24"/>
        </w:rPr>
        <w:t>6.3.1 Protocolo de Simulação</w:t>
      </w:r>
    </w:p>
    <w:p>
      <w:r>
        <w:rPr>
          <w:rFonts w:ascii="Calibri" w:hAnsi="Calibri"/>
          <w:b w:val="0"/>
          <w:i w:val="0"/>
          <w:color w:val="222222"/>
          <w:sz w:val="22"/>
        </w:rPr>
        <w:t>O estudo da varredura de arco compreendeu 28 simulações de elementos finitos simétricas (representando a componente simétrica da campanha mais ampla de 34 simulações detalhada no Capítulo 10) usando o modelo constitutivo hiperelástico de Holzapfel–Gasser–Ogden (HGO) com parâmetros validados ($c = 0.05$ MPa, $k</w:t>
      </w:r>
      <w:r>
        <w:rPr>
          <w:rFonts w:ascii="Calibri" w:hAnsi="Calibri"/>
          <w:b w:val="0"/>
          <w:i/>
          <w:color w:val="222222"/>
          <w:sz w:val="22"/>
        </w:rPr>
        <w:t>1 = 0.22$ MPa, $k</w:t>
      </w:r>
      <w:r>
        <w:rPr>
          <w:rFonts w:ascii="Calibri" w:hAnsi="Calibri"/>
          <w:b w:val="0"/>
          <w:i w:val="0"/>
          <w:color w:val="222222"/>
          <w:sz w:val="22"/>
        </w:rPr>
        <w:t>2 = 100$, $\kappa = 0.09$, módulo de compressão volumétrica $k = 4.76$ MPa). Todas as simulações empregaram configurações de anel simétricas para isolar os efeitos do comprimento do arco daqueles do posicionamento assimétrico. A pressão intraocular foi mantida em 15 mmHg em todos os casos, e a geometria da seção transversal do anel foi mantida constante no perfil padrão do tipo Ferrara (largura da base 600 μm, altura 250 μm). Os comprimentos de arco variaram de 90° a 360° em incrementos que amostraram o espaço de projeto clinicamente relevante. O modelo basal (sem anel) serviu como configuração de referência, com um deslocamento vertical central $u_z = 360.9$ μm a 15 mmHg de PIO.</w:t>
      </w:r>
    </w:p>
    <w:p>
      <w:pPr>
        <w:pStyle w:val="Heading3"/>
      </w:pPr>
      <w:r/>
      <w:r>
        <w:rPr>
          <w:rFonts w:ascii="Calibri" w:hAnsi="Calibri"/>
          <w:b w:val="0"/>
          <w:i w:val="0"/>
          <w:color w:val="1B365D"/>
          <w:sz w:val="24"/>
        </w:rPr>
        <w:t>6.3.2 Dados Completos da Varredura de Arco</w:t>
      </w:r>
    </w:p>
    <w:p>
      <w:r>
        <w:rPr>
          <w:rFonts w:ascii="Calibri" w:hAnsi="Calibri"/>
          <w:b w:val="0"/>
          <w:i w:val="0"/>
          <w:color w:val="222222"/>
          <w:sz w:val="22"/>
        </w:rPr>
        <w:t>A Tabela 6.1 apresenta os resultados completos de $V</w:t>
      </w:r>
      <w:r>
        <w:rPr>
          <w:rFonts w:ascii="Calibri" w:hAnsi="Calibri"/>
          <w:b w:val="0"/>
          <w:i/>
          <w:color w:val="222222"/>
          <w:sz w:val="22"/>
        </w:rPr>
        <w:t>R$ em todas as configurações de arco, juntamente com o deslocamento vertical $u</w:t>
      </w:r>
      <w:r>
        <w:rPr>
          <w:rFonts w:ascii="Calibri" w:hAnsi="Calibri"/>
          <w:b w:val="0"/>
          <w:i w:val="0"/>
          <w:color w:val="222222"/>
          <w:sz w:val="22"/>
        </w:rPr>
        <w:t>z$ e sua alteração percentual em relação à linha de base.</w:t>
      </w:r>
    </w:p>
    <w:p>
      <w:r>
        <w:rPr>
          <w:rFonts w:ascii="Calibri" w:hAnsi="Calibri"/>
          <w:b/>
          <w:i w:val="0"/>
          <w:color w:val="222222"/>
          <w:sz w:val="22"/>
        </w:rPr>
        <w:t>Tabela 6.1.</w:t>
      </w:r>
      <w:r>
        <w:rPr>
          <w:rFonts w:ascii="Calibri" w:hAnsi="Calibri"/>
          <w:b w:val="0"/>
          <w:i w:val="0"/>
          <w:color w:val="222222"/>
          <w:sz w:val="22"/>
        </w:rPr>
        <w:t xml:space="preserve"> Vetor radial $V</w:t>
      </w:r>
      <w:r>
        <w:rPr>
          <w:rFonts w:ascii="Calibri" w:hAnsi="Calibri"/>
          <w:b w:val="0"/>
          <w:i/>
          <w:color w:val="222222"/>
          <w:sz w:val="22"/>
        </w:rPr>
        <w:t>R$ e deslocamento vertical $u</w:t>
      </w:r>
      <w:r>
        <w:rPr>
          <w:rFonts w:ascii="Calibri" w:hAnsi="Calibri"/>
          <w:b w:val="0"/>
          <w:i w:val="0"/>
          <w:color w:val="222222"/>
          <w:sz w:val="22"/>
        </w:rPr>
        <w:t>z$ como função do comprimento de arco do ICRS. Todas as simulações usaram posicionamento simétrico do anel, modelo de material HGO, PIO = 15 mmHg.</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Comprimento de Arco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348.7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346.1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342.5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r>
    </w:tbl>
    <w:p>
      <w:pPr>
        <w:spacing w:before="120" w:after="120"/>
      </w:pPr>
    </w:p>
    <w:p>
      <w:r>
        <w:rPr>
          <w:rFonts w:ascii="Calibri" w:hAnsi="Calibri"/>
          <w:b w:val="0"/>
          <w:i w:val="0"/>
          <w:color w:val="222222"/>
          <w:sz w:val="22"/>
        </w:rPr>
        <w:t>Os dados revelam dois regimes distintos. No regime de arco parcial (90°–320°), o $V</w:t>
      </w:r>
      <w:r>
        <w:rPr>
          <w:rFonts w:ascii="Calibri" w:hAnsi="Calibri"/>
          <w:b w:val="0"/>
          <w:i/>
          <w:color w:val="222222"/>
          <w:sz w:val="22"/>
        </w:rPr>
        <w:t>R$ varia menos de 4% em toda a faixa, de 19.2 μm a 320° para 19.9 μm a 90°. Essa variação está dentro da precisão numérica do resolvedor de elementos finitos e não representa uma tendência fisicamente significativa. Em forte contraste, o anel completo de 360° produz um $V</w:t>
      </w:r>
      <w:r>
        <w:rPr>
          <w:rFonts w:ascii="Calibri" w:hAnsi="Calibri"/>
          <w:b w:val="0"/>
          <w:i w:val="0"/>
          <w:color w:val="222222"/>
          <w:sz w:val="22"/>
        </w:rPr>
        <w:t>R$ de apenas 8.89 μm — uma redução de 54% em relação à linha de base — refletindo um modo de deformação fundamentalmente diferente.</w:t>
      </w:r>
    </w:p>
    <w:p>
      <w:pPr>
        <w:pStyle w:val="Heading3"/>
      </w:pPr>
      <w:r/>
      <w:r>
        <w:rPr>
          <w:rFonts w:ascii="Calibri" w:hAnsi="Calibri"/>
          <w:b w:val="0"/>
          <w:i w:val="0"/>
          <w:color w:val="1B365D"/>
          <w:sz w:val="24"/>
        </w:rPr>
        <w:t>6.3.3 O Achado da Insensibilidade</w:t>
      </w:r>
    </w:p>
    <w:p>
      <w:r>
        <w:rPr>
          <w:rFonts w:ascii="Calibri" w:hAnsi="Calibri"/>
          <w:b w:val="0"/>
          <w:i w:val="0"/>
          <w:color w:val="222222"/>
          <w:sz w:val="22"/>
        </w:rPr>
        <w:t>A near-constância de $V_R$ em arcos parciais constitui um dos achados centrais do modelo da AVBC. Para compreender seu significado, considere o mecanismo físico pelo qual um ICRS induz o deslocamento radial. O segmento de anel atua como um intruso volumétrico dentro das lamelas estromais: sua seção transversal ocupa um espaço que antes era preenchido por fibrilas de colágeno e substância fundamental, e o tecido circundante deve acomodar essa perturbação volumétrica deslocando-se radialmente. A magnitude desse deslocamento é determinada pela área da seção transversal e pela geometria do implante — o volume de tecido que deve ser deslocado por unidade de comprimento do canal — não pela extensão circunferencial do anel.</w:t>
      </w:r>
    </w:p>
    <w:p>
      <w:r>
        <w:rPr>
          <w:rFonts w:ascii="Calibri" w:hAnsi="Calibri"/>
          <w:b w:val="0"/>
          <w:i w:val="0"/>
          <w:color w:val="222222"/>
          <w:sz w:val="22"/>
        </w:rPr>
        <w:t>Em termos mecânicos, o deslocamento radial em qualquer meridiano é governado pela concentração de tensão local induzida pela seção transversal do anel nesse meridiano. Para um arco parcial, cada ponto ao longo do anel gera essencialmente a mesma perturbação radial, independentemente de o anel estender-se por 90° ou 320° ao redor da córnea. O efeito radial é local, não cumulativo. Dobrar o comprimento do arco não dobra o deslocamento radial em qualquer ponto específico; apenas estende a zona em que ocorre o deslocamento radial para meridianos adicionais.</w:t>
      </w:r>
    </w:p>
    <w:p>
      <w:r>
        <w:rPr>
          <w:rFonts w:ascii="Calibri" w:hAnsi="Calibri"/>
          <w:b w:val="0"/>
          <w:i w:val="0"/>
          <w:color w:val="222222"/>
          <w:sz w:val="22"/>
        </w:rPr>
        <w:t>Isso pode ser formalizado observando-se que o $V</w:t>
      </w:r>
      <w:r>
        <w:rPr>
          <w:rFonts w:ascii="Calibri" w:hAnsi="Calibri"/>
          <w:b w:val="0"/>
          <w:i/>
          <w:color w:val="222222"/>
          <w:sz w:val="22"/>
        </w:rPr>
        <w:t>R$ é calculado como uma média sobre a superfície anterior. Para arcos parciais, o deslocamento radial médio reflete a média de regiões com alto $V</w:t>
      </w:r>
      <w:r>
        <w:rPr>
          <w:rFonts w:ascii="Calibri" w:hAnsi="Calibri"/>
          <w:b w:val="0"/>
          <w:i w:val="0"/>
          <w:color w:val="222222"/>
          <w:sz w:val="22"/>
        </w:rPr>
        <w:t>R$ (próximas ao anel) e regiões com baixo $V_R$ (distantes do anel). À medida que o comprimento do arco aumenta, uma parte maior da superfície corneana experimenta a perturbação radial induzida pelo anel, mas a magnitude em cada ponto perturbado permanece a mesma. A média líquida, portanto, permanece estável — uma consequência da natureza localizada e dependente da seção transversal da deformação radial.</w:t>
      </w:r>
    </w:p>
    <w:p>
      <w:pPr>
        <w:pStyle w:val="Heading3"/>
      </w:pPr>
      <w:r/>
      <w:r>
        <w:rPr>
          <w:rFonts w:ascii="Calibri" w:hAnsi="Calibri"/>
          <w:b w:val="0"/>
          <w:i w:val="0"/>
          <w:color w:val="1B365D"/>
          <w:sz w:val="24"/>
        </w:rPr>
        <w:t>6.3.4 A Anomalia do Anel Completo</w:t>
      </w:r>
    </w:p>
    <w:p>
      <w:r>
        <w:rPr>
          <w:rFonts w:ascii="Calibri" w:hAnsi="Calibri"/>
          <w:b w:val="0"/>
          <w:i w:val="0"/>
          <w:color w:val="222222"/>
          <w:sz w:val="22"/>
        </w:rPr>
        <w:t>O anel completo de 360° quebra o padrão drasticamente. Quando o anel se fecha sobre si mesmo, a topografia mecânica muda de um arco aberto para um toroide fechado. O anel fechado restringe a córnea circunferencialmente, criando um limite anular rígido que impede o tecido de 'escapar' tangencialmente. Essa restrição converte o que antes era um problema de deformação radial em um problema combinado de restrição radial-circunferencial, reduzindo drasticamente o deslocamento corneano central ($u</w:t>
      </w:r>
      <w:r>
        <w:rPr>
          <w:rFonts w:ascii="Calibri" w:hAnsi="Calibri"/>
          <w:b w:val="0"/>
          <w:i/>
          <w:color w:val="222222"/>
          <w:sz w:val="22"/>
        </w:rPr>
        <w:t>z$ cai 65% da linha de base para 125.9 μm) e reduzindo substancialmente o $V</w:t>
      </w:r>
      <w:r>
        <w:rPr>
          <w:rFonts w:ascii="Calibri" w:hAnsi="Calibri"/>
          <w:b w:val="0"/>
          <w:i w:val="0"/>
          <w:color w:val="222222"/>
          <w:sz w:val="22"/>
        </w:rPr>
        <w:t>R$.</w:t>
      </w:r>
    </w:p>
    <w:p>
      <w:r>
        <w:rPr>
          <w:rFonts w:ascii="Calibri" w:hAnsi="Calibri"/>
          <w:b w:val="0"/>
          <w:i w:val="0"/>
          <w:color w:val="222222"/>
          <w:sz w:val="22"/>
        </w:rPr>
        <w:t>O anel completo deve, portanto, ser compreendido como um dispositivo mecanicamente distinto, não meramente o caso limite do aumento do comprimento do arco. A transição da topologia aberta para a fechada introduz uma alteração qualitativa no modo de deformação que nenhuma interpolação contínua a partir dos dados de arco parcial pode prever. Esse achado tem relevância clínica direta: a intuição cirúrgica comum de que "mais anel significa mais efeito" é válida para o $V</w:t>
      </w:r>
      <w:r>
        <w:rPr>
          <w:rFonts w:ascii="Calibri" w:hAnsi="Calibri"/>
          <w:b w:val="0"/>
          <w:i/>
          <w:color w:val="222222"/>
          <w:sz w:val="22"/>
        </w:rPr>
        <w:t>T$ (como o Capítulo 7 demonstrará), mas enfaticamente inválida para o $V</w:t>
      </w:r>
      <w:r>
        <w:rPr>
          <w:rFonts w:ascii="Calibri" w:hAnsi="Calibri"/>
          <w:b w:val="0"/>
          <w:i w:val="0"/>
          <w:color w:val="222222"/>
          <w:sz w:val="22"/>
        </w:rPr>
        <w:t>R$. Um cirurgião que busca maximizar o aplanamento radial não deve aumentar o comprimento do arco além do necessário para outros objetivos vetoriais; em vez disso, a geometria da seção transversal deve ser otimizada.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6.4 Resultados de FEM: Modelos Personalizados do Paciente</w:t>
      </w:r>
    </w:p>
    <w:p>
      <w:pPr>
        <w:pStyle w:val="Heading3"/>
      </w:pPr>
      <w:r/>
      <w:r>
        <w:rPr>
          <w:rFonts w:ascii="Calibri" w:hAnsi="Calibri"/>
          <w:b w:val="0"/>
          <w:i w:val="0"/>
          <w:color w:val="1B365D"/>
          <w:sz w:val="24"/>
        </w:rPr>
        <w:t>6.4.1 Coorte e Conversgência</w:t>
      </w:r>
    </w:p>
    <w:p>
      <w:r>
        <w:rPr>
          <w:rFonts w:ascii="Calibri" w:hAnsi="Calibri"/>
          <w:b w:val="0"/>
          <w:i w:val="0"/>
          <w:color w:val="222222"/>
          <w:sz w:val="22"/>
        </w:rPr>
        <w:t>Para validar os achados da varredura de arco em relação a geometrias anatomicamente realistas, modelos de elementos finitos personalizados do paciente foram construídos a partir de dados tomográficos do Pentacam HR para uma coorte de pacientes com ceratocone. Da coorte inicial, oito modelos alcançaram convergência não linear completa sob o modelo de material HGO com condições de contorno fisiológicas. Esses oito casos abrangeram o espectro clínico desde o ceratocone frusto inicial ($K</w:t>
      </w:r>
      <w:r>
        <w:rPr>
          <w:rFonts w:ascii="Calibri" w:hAnsi="Calibri"/>
          <w:b w:val="0"/>
          <w:i/>
          <w:color w:val="222222"/>
          <w:sz w:val="22"/>
        </w:rPr>
        <w:t>{max} &lt; 48$ D, paquimetria central &gt; 500 μm) até a ectasia avançada ($K</w:t>
      </w:r>
      <w:r>
        <w:rPr>
          <w:rFonts w:ascii="Calibri" w:hAnsi="Calibri"/>
          <w:b w:val="0"/>
          <w:i w:val="0"/>
          <w:color w:val="222222"/>
          <w:sz w:val="22"/>
        </w:rPr>
        <w:t>{max} &gt; 58$ D, paquimetria mais fina &lt; 430 μm), fornecendo um teste representativo do modelo vetorial.</w:t>
      </w:r>
    </w:p>
    <w:p>
      <w:r>
        <w:rPr>
          <w:rFonts w:ascii="Calibri" w:hAnsi="Calibri"/>
          <w:b w:val="0"/>
          <w:i w:val="0"/>
          <w:color w:val="222222"/>
          <w:sz w:val="22"/>
        </w:rPr>
        <w:t>Cada modelo personalizado incorporou superfícies corneanas anterior e posterior individualizadas, espessura espacialmente variável derivada do mapa paquimétrico do Pentacam e condições de contorno límbicas específicas do sujeito. O ICRS foi modelado como um segmento do tipo Ferrara com seção transversal constante, implantado a 80% de profundidade no meridiano mais fino de acordo com a abordagem do Nomograma Belin–Ambrósio.</w:t>
      </w:r>
    </w:p>
    <w:p>
      <w:pPr>
        <w:pStyle w:val="Heading3"/>
      </w:pPr>
      <w:r/>
      <w:r>
        <w:rPr>
          <w:rFonts w:ascii="Calibri" w:hAnsi="Calibri"/>
          <w:b w:val="0"/>
          <w:i w:val="0"/>
          <w:color w:val="1B365D"/>
          <w:sz w:val="24"/>
        </w:rPr>
        <w:t>6.4.2 O Paradoxo do Δu_z Negativo</w:t>
      </w:r>
    </w:p>
    <w:p>
      <w:r>
        <w:rPr>
          <w:rFonts w:ascii="Calibri" w:hAnsi="Calibri"/>
          <w:b w:val="0"/>
          <w:i w:val="0"/>
          <w:color w:val="222222"/>
          <w:sz w:val="22"/>
        </w:rPr>
        <w:t>Um achado marcante e inicialmente contra-intuitivo surgiu de todos os oito modelos personalizados: o deslocamento vertical $u_z$ foi negativo em todos os casos. Ou seja, o implante de ICRS produziu um deslocamento descendente da superfície corneana anterior — o ápice moveu-se posteriormente em relação à configuração da linha de base. Essa observação parece contradizer a realidade clínica do aplanamento corneano, no qual a superfície anterior se move em direção a uma configuração menos curva (aparentemente 'elevada').</w:t>
      </w:r>
    </w:p>
    <w:p>
      <w:r>
        <w:rPr>
          <w:rFonts w:ascii="Calibri" w:hAnsi="Calibri"/>
          <w:b w:val="0"/>
          <w:i w:val="0"/>
          <w:color w:val="222222"/>
          <w:sz w:val="22"/>
        </w:rPr>
        <w:t>A resolução desse aparente paradoxo é abordada em detalhes na Seção 6.6. Aqui observamos que o $\Delta u</w:t>
      </w:r>
      <w:r>
        <w:rPr>
          <w:rFonts w:ascii="Calibri" w:hAnsi="Calibri"/>
          <w:b w:val="0"/>
          <w:i/>
          <w:color w:val="222222"/>
          <w:sz w:val="22"/>
        </w:rPr>
        <w:t>z$ negativo é uma consequência do sistema de coordenadas e da sequência de carregamento usada na simulação de FEM. O modelo de linha de base é carregado a 15 mmHg de PIO, criando um deslocamento positivo (anterior) $u</w:t>
      </w:r>
      <w:r>
        <w:rPr>
          <w:rFonts w:ascii="Calibri" w:hAnsi="Calibri"/>
          <w:b w:val="0"/>
          <w:i w:val="0"/>
          <w:color w:val="222222"/>
          <w:sz w:val="22"/>
        </w:rPr>
        <w:t>z = 360.9$ μm. O implante do ICRS enrijece a córnea localmente, reduzindo sua complacência à carga da PIO. O $u</w:t>
      </w:r>
      <w:r>
        <w:rPr>
          <w:rFonts w:ascii="Calibri" w:hAnsi="Calibri"/>
          <w:b w:val="0"/>
          <w:i/>
          <w:color w:val="222222"/>
          <w:sz w:val="22"/>
        </w:rPr>
        <w:t>z$ pós-implante é, portanto, menor do que o $u</w:t>
      </w:r>
      <w:r>
        <w:rPr>
          <w:rFonts w:ascii="Calibri" w:hAnsi="Calibri"/>
          <w:b w:val="0"/>
          <w:i w:val="0"/>
          <w:color w:val="222222"/>
          <w:sz w:val="22"/>
        </w:rPr>
        <w:t>z$ da linha de base, resultando em um $\Delta u_z$ negativo. A córnea não é 'empurrada para baixo' pelo anel; em vez disso, ela 'sobe menos' sob a mesma pressão, o que clinicamente se manifesta como aplanamento.</w:t>
      </w:r>
    </w:p>
    <w:p>
      <w:pPr>
        <w:pStyle w:val="Heading3"/>
      </w:pPr>
      <w:r/>
      <w:r>
        <w:rPr>
          <w:rFonts w:ascii="Calibri" w:hAnsi="Calibri"/>
          <w:b w:val="0"/>
          <w:i w:val="0"/>
          <w:color w:val="1B365D"/>
          <w:sz w:val="24"/>
        </w:rPr>
        <w:t>6.4.3 Sensibilidade à Paquimetria</w:t>
      </w:r>
    </w:p>
    <w:p>
      <w:r>
        <w:rPr>
          <w:rFonts w:ascii="Calibri" w:hAnsi="Calibri"/>
          <w:b w:val="0"/>
          <w:i w:val="0"/>
          <w:color w:val="222222"/>
          <w:sz w:val="22"/>
        </w:rPr>
        <w:t>Os oito modelos convergidos revelaram uma clara sensibilidade do $V_R$ à espessura corneana. Quando estratificados pela paquimetria mais fina, surgiu o seguinte padrão:</w:t>
      </w:r>
    </w:p>
    <w:p>
      <w:r>
        <w:rPr>
          <w:rFonts w:ascii="Calibri" w:hAnsi="Calibri"/>
          <w:b/>
          <w:i w:val="0"/>
          <w:color w:val="222222"/>
          <w:sz w:val="22"/>
        </w:rPr>
        <w:t>Tabela 6.2.</w:t>
      </w:r>
      <w:r>
        <w:rPr>
          <w:rFonts w:ascii="Calibri" w:hAnsi="Calibri"/>
          <w:b w:val="0"/>
          <w:i w:val="0"/>
          <w:color w:val="222222"/>
          <w:sz w:val="22"/>
        </w:rPr>
        <w:t xml:space="preserve"> Influência da paquimetria mais fina na magnitude do deslocamento vertical em modelos personalizados.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Grupo de Paquimetria</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Paquimetria Mais Fina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Média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\Delta u_z</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 (μm)</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DP (μm)</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Fina</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430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Intermediária</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430–500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31.2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shd w:fill="F2F4F7"/>
            <w:tcMar>
              <w:top w:w="80" w:type="dxa"/>
              <w:bottom w:w="80" w:type="dxa"/>
              <w:left w:w="120" w:type="dxa"/>
              <w:right w:w="120" w:type="dxa"/>
            </w:tcMar>
            <w:vAlign w:val="center"/>
          </w:tcPr>
          <w:p>
            <w:pPr>
              <w:spacing w:before="80" w:after="80"/>
              <w:jc w:val="left"/>
            </w:pPr>
            <w:r/>
          </w:p>
        </w:tc>
        <w:tc>
          <w:tcPr>
            <w:tcW w:type="dxa" w:w="1234"/>
            <w:shd w:fill="F2F4F7"/>
            <w:tcMar>
              <w:top w:w="80" w:type="dxa"/>
              <w:bottom w:w="80" w:type="dxa"/>
              <w:left w:w="120" w:type="dxa"/>
              <w:right w:w="120" w:type="dxa"/>
            </w:tcMar>
            <w:vAlign w:val="center"/>
          </w:tcPr>
          <w:p>
            <w:pPr>
              <w:spacing w:before="80" w:after="80"/>
              <w:jc w:val="left"/>
            </w:pPr>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Espessa</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500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Córneas mais finas exibiram uma magnitude de deslocamento aproximadamente 20% maior do que córneas mais espessas (34.1 μm versus 28.5 μm). Este achado é mecanicamente intuitivo: uma córnea mais fina oferece menos resistência estrutural à perturbação volumétrica imposta pelo ICRS, e a seção transversal do anel ocupa uma fração proporcionalmente maior da espessura estromal. A concentração de tensão (stress) na interface anel-estroma é correspondentemente mais intensa, produzindo maiores deslocamentos radiais e axiais.</w:t>
      </w:r>
    </w:p>
    <w:p>
      <w:r>
        <w:rPr>
          <w:rFonts w:ascii="Calibri" w:hAnsi="Calibri"/>
          <w:b w:val="0"/>
          <w:i w:val="0"/>
          <w:color w:val="222222"/>
          <w:sz w:val="22"/>
        </w:rPr>
        <w:t>Essa dependência da paquimetria tem implicações importantes para o planejamento cirúrgico. No ceratocone avançado com córneas finas (&lt; 430 μm), a resposta biomecânica ao implante de ICRS é amplificada, significando que seções transversais de anel menores podem alcançar o mesmo efeito de aplanamento que exige seções transversais maiores em córneas mais espessas. Por outro lado, a supercorreção torna-se um risco se a seleção da espessura do anel não levar em conta o perfil paquimétrico do paciente. A geração atual de nomogramas de ICRS considera essa relação empiricamente, mas o modelo vetorial fornece uma base mecânica quantitativa para a sensibilidade paquimétrica observada.</w:t>
      </w:r>
    </w:p>
    <w:p>
      <w:pPr>
        <w:pStyle w:val="Heading3"/>
      </w:pPr>
      <w:r/>
      <w:r>
        <w:rPr>
          <w:rFonts w:ascii="Calibri" w:hAnsi="Calibri"/>
          <w:b w:val="0"/>
          <w:i w:val="0"/>
          <w:color w:val="1B365D"/>
          <w:sz w:val="24"/>
        </w:rPr>
        <w:t>6.4.4 Mecanismo de Concentração de Tensão</w:t>
      </w:r>
    </w:p>
    <w:p>
      <w:r>
        <w:rPr>
          <w:rFonts w:ascii="Calibri" w:hAnsi="Calibri"/>
          <w:b w:val="0"/>
          <w:i w:val="0"/>
          <w:color w:val="222222"/>
          <w:sz w:val="22"/>
        </w:rPr>
        <w:t>Os mapas de tensão de elementos finitos dos modelos personalizados revelaram que o ICRS não funciona 'empurrando para baixo' o tecido corneano, como às vezes é assumido intuitivamente. Em vez disso, o anel cria uma concentração de tensão (stress) localizada em sua interface com o estroma circundante. A tensão de von Mises no limite anel-estroma foi 3–5 vezes maior do que no tecido circundante, e o campo de tensão decaiu aproximadamente como $1/r^2$ com a distância a partir da superfície do anel.</w:t>
      </w:r>
    </w:p>
    <w:p>
      <w:r>
        <w:rPr>
          <w:rFonts w:ascii="Calibri" w:hAnsi="Calibri"/>
          <w:b w:val="0"/>
          <w:i w:val="0"/>
          <w:color w:val="222222"/>
          <w:sz w:val="22"/>
        </w:rPr>
        <w:t>Esse mecanismo de concentração de tensão explica por que o $V_R$ é sensível à espessura (que determina a rigidez estrutural que resiste à concentração de tensão), mas não ao comprimento do arco (que apenas estende a zona de concentração de tensão para meridianos adicionais sem intensificá-la em nenhum ponto específico). A seção transversal do anel determina a intensidade da perturbação de tensão local; o comprimento do arco determina apenas sua extensão circunferencial.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6.5 O Que Modula o V_R?</w:t>
      </w:r>
    </w:p>
    <w:p>
      <w:pPr>
        <w:pStyle w:val="Heading3"/>
      </w:pPr>
      <w:r/>
      <w:r>
        <w:rPr>
          <w:rFonts w:ascii="Calibri" w:hAnsi="Calibri"/>
          <w:b w:val="0"/>
          <w:i w:val="0"/>
          <w:color w:val="1B365D"/>
          <w:sz w:val="24"/>
        </w:rPr>
        <w:t>6.5.1 Espessura Corneana: O Modulador Primário</w:t>
      </w:r>
    </w:p>
    <w:p>
      <w:r>
        <w:rPr>
          <w:rFonts w:ascii="Calibri" w:hAnsi="Calibri"/>
          <w:b w:val="0"/>
          <w:i w:val="0"/>
          <w:color w:val="222222"/>
          <w:sz w:val="22"/>
        </w:rPr>
        <w:t>A evidência combinada do estudo de varredura de arco e dos modelos personalizados identifica a espessura corneana como o modulador isolado mais importante da magnitude do $V_R$. Esta primazia emerge de três linhas convergentes de evidência:</w:t>
      </w:r>
    </w:p>
    <w:p>
      <w:r>
        <w:rPr>
          <w:rFonts w:ascii="Calibri" w:hAnsi="Calibri"/>
          <w:b w:val="0"/>
          <w:i w:val="0"/>
          <w:color w:val="222222"/>
          <w:sz w:val="22"/>
        </w:rPr>
        <w:t>Primeiro, a estratificação paquimétrica dos modelos personalizados (Tabela 6.2) demonstra uma clara relação inversa entre a espessura e a magnitude do deslocamento, com córneas finas (&lt; 430 μm) mostrando $|\Delta u_z|$ 20% maior do que córneas espessas (&gt; 500 μm).</w:t>
      </w:r>
    </w:p>
    <w:p>
      <w:r>
        <w:rPr>
          <w:rFonts w:ascii="Calibri" w:hAnsi="Calibri"/>
          <w:b w:val="0"/>
          <w:i w:val="0"/>
          <w:color w:val="222222"/>
          <w:sz w:val="22"/>
        </w:rPr>
        <w:t>Segundo, análises de sensibilidade paramétrica nas quais apenas a espessura corneana foi variada, mantendo-se todos os outros parâmetros constantes, confirmaram que o $V_R$ escala aproximadamente como $1/h^{1.3}$, onde $h$ é a paquimetria mais fina. Esta relação inversa ligeiramente superlinear reflete o duplo papel da espessura: ela determina tanto a rigidez estrutural do estroma (que escala linearmente com $h$) quanto modula a perturbação volumétrica relativa da seção transversal do anel (que escala como $1/h$), produzindo um expoente de sensibilidade combinado maior que a unidade.</w:t>
      </w:r>
    </w:p>
    <w:p>
      <w:r>
        <w:rPr>
          <w:rFonts w:ascii="Calibri" w:hAnsi="Calibri"/>
          <w:b w:val="0"/>
          <w:i w:val="0"/>
          <w:color w:val="222222"/>
          <w:sz w:val="22"/>
        </w:rPr>
        <w:t>Terceiro, os parâmetros constitutivos do HGO — particularmente a rigidez da fibrila $k_1 = 0.22$ MPa e o parâmetro de dispersão $\kappa = 0.09$ — amplificam o efeito da espessura porque a arquitetura das fibras de colágeno está distribuída ao longo da espessura estromal. Uma córnea mais fina possui menos lamelas para distribuir a tensão induzida pelo anel, levando a uma maior tensão por lamela e, consequentemente, a um maior deslocamento.</w:t>
      </w:r>
    </w:p>
    <w:p>
      <w:r>
        <w:rPr>
          <w:rFonts w:ascii="Calibri" w:hAnsi="Calibri"/>
          <w:b w:val="0"/>
          <w:i w:val="0"/>
          <w:color w:val="222222"/>
          <w:sz w:val="22"/>
        </w:rPr>
        <w:t>A implicação clínica é direta: a paquimetria deve ser a principal variável do paciente considerada ao selecionar a espessura do ICRS para a correção radial. Os nomogramas atuais incorporam essa relação empiricamente por meio de tabelas de seleção de anel baseadas em espessura (Alfonso et al., 2011; Vega-Estrada et al., 2013), mas o modelo vetorial eleva essa regra empírica a um princípio mecânico.</w:t>
      </w:r>
    </w:p>
    <w:p>
      <w:pPr>
        <w:pStyle w:val="Heading3"/>
      </w:pPr>
      <w:r/>
      <w:r>
        <w:rPr>
          <w:rFonts w:ascii="Calibri" w:hAnsi="Calibri"/>
          <w:b w:val="0"/>
          <w:i w:val="0"/>
          <w:color w:val="1B365D"/>
          <w:sz w:val="24"/>
        </w:rPr>
        <w:t>6.5.2 Profundidade de Implante: O Amplificador</w:t>
      </w:r>
    </w:p>
    <w:p>
      <w:r>
        <w:rPr>
          <w:rFonts w:ascii="Calibri" w:hAnsi="Calibri"/>
          <w:b w:val="0"/>
          <w:i w:val="0"/>
          <w:color w:val="222222"/>
          <w:sz w:val="22"/>
        </w:rPr>
        <w:t>A profundidade na qual o ICRS é posicionado dentro do estroma atua como um modulador secundário — ou, mais precisamente, um amplificador — de $V_R$. Um anel implantado a 80% de profundidade (o protocolo padrão da Ferrara) fica mais próximo da membrana de Descemet e do endotélio, onde as lamelas estromais são arranjadas de forma mais frouxa e o tecido é mais complacente (Winkler et al., 2011). Este posicionamento posterior aumenta o braço de alavanca efetivo sobre o qual a tensão induzida pelo anel atua na superfície anterior, amplificando o deslocamento radial no ápice.</w:t>
      </w:r>
    </w:p>
    <w:p>
      <w:r>
        <w:rPr>
          <w:rFonts w:ascii="Calibri" w:hAnsi="Calibri"/>
          <w:b w:val="0"/>
          <w:i w:val="0"/>
          <w:color w:val="222222"/>
          <w:sz w:val="22"/>
        </w:rPr>
        <w:t>Por outro lado, um implante mais superficial (60–70% de profundidade, como em alguns protocolos do KeraRing) posiciona o anel no estroma anterior mais denso, onde a densidade de fibras de colágeno é maior e a resistência do tecido à deformação é maior. O $V_R$ resultante é menor para a mesma geometria de seção transversal. Esta dependência da profundidade fornece um segundo parâmetro controlável para a modulação cirúrgica del aplanamento radial, independente da espessura do anel.</w:t>
      </w:r>
    </w:p>
    <w:p>
      <w:r>
        <w:rPr>
          <w:rFonts w:ascii="Calibri" w:hAnsi="Calibri"/>
          <w:b w:val="0"/>
          <w:i w:val="0"/>
          <w:color w:val="222222"/>
          <w:sz w:val="22"/>
        </w:rPr>
        <w:t>A interação entre a profundidade e a espessura é multiplicativa em vez de aditiva: uma córnea fina com implante profundo exibe um $V_R$ desproporcionalmente grande porque ambos os fatores agem sinergicamente para reduzir a resistência e amplificar a concentração de tensão. Essa sinergia deve ser considerada no planejamento cirúrgico, particularmente no ceratocone avançado, onde córneas finas e canais de implante profundos podem se combinar para produzir um aplanamento excessivo.</w:t>
      </w:r>
    </w:p>
    <w:p>
      <w:pPr>
        <w:pStyle w:val="Heading3"/>
      </w:pPr>
      <w:r/>
      <w:r>
        <w:rPr>
          <w:rFonts w:ascii="Calibri" w:hAnsi="Calibri"/>
          <w:b w:val="0"/>
          <w:i w:val="0"/>
          <w:color w:val="1B365D"/>
          <w:sz w:val="24"/>
        </w:rPr>
        <w:t>6.5.3 Comprimento de Arco: Conclusivamente Não é um Modulador</w:t>
      </w:r>
    </w:p>
    <w:p>
      <w:r>
        <w:rPr>
          <w:rFonts w:ascii="Calibri" w:hAnsi="Calibri"/>
          <w:b w:val="0"/>
          <w:i w:val="0"/>
          <w:color w:val="222222"/>
          <w:sz w:val="22"/>
        </w:rPr>
        <w:t>Os dados de varredura de arco apresentados na Seção 6.3 demonstram conclusivamente que o comprimento do arco não modula o $V</w:t>
      </w:r>
      <w:r>
        <w:rPr>
          <w:rFonts w:ascii="Calibri" w:hAnsi="Calibri"/>
          <w:b w:val="0"/>
          <w:i/>
          <w:color w:val="222222"/>
          <w:sz w:val="22"/>
        </w:rPr>
        <w:t>R$ de nenhuma forma clinicamente significativa. A varredura através de arcos parciais (19.2–19.9 μm) mostra variação menor que 4% e cai dentro da tolerância numérica do resolvedor de elementos finitos. Uma regressão linear de $V</w:t>
      </w:r>
      <w:r>
        <w:rPr>
          <w:rFonts w:ascii="Calibri" w:hAnsi="Calibri"/>
          <w:b w:val="0"/>
          <w:i w:val="0"/>
          <w:color w:val="222222"/>
          <w:sz w:val="22"/>
        </w:rPr>
        <w:t>R$ em relação ao comprimento do arco para as configurações de arco parcial produz uma inclinação de −0.0009 μm/grau com $R^2 &lt; 0.05$, indicando que não há relação estatisticamente significativa.</w:t>
      </w:r>
    </w:p>
    <w:p>
      <w:r>
        <w:rPr>
          <w:rFonts w:ascii="Calibri" w:hAnsi="Calibri"/>
          <w:b w:val="0"/>
          <w:i w:val="0"/>
          <w:color w:val="222222"/>
          <w:sz w:val="22"/>
        </w:rPr>
        <w:t>Esse achado negativo é tão importante quanto qualquer achado positivo no modelo vetorial. Ele libera o comprimento do arco como uma variável de projeto para a otimização de $V</w:t>
      </w:r>
      <w:r>
        <w:rPr>
          <w:rFonts w:ascii="Calibri" w:hAnsi="Calibri"/>
          <w:b w:val="0"/>
          <w:i/>
          <w:color w:val="222222"/>
          <w:sz w:val="22"/>
        </w:rPr>
        <w:t>R$, permitindo que ele seja alocado inteiramente para a modulação de $V</w:t>
      </w:r>
      <w:r>
        <w:rPr>
          <w:rFonts w:ascii="Calibri" w:hAnsi="Calibri"/>
          <w:b w:val="0"/>
          <w:i w:val="0"/>
          <w:color w:val="222222"/>
          <w:sz w:val="22"/>
        </w:rPr>
        <w:t>T$ (onde é a variável de controle dominante, como o Capítulo 7 estabelecerá). O cirurgião que compreende essa independência pode desacoplar os objetivos radiais e tangenciais: selecionar a espessura e a profundidade do anel para alcançar o $V</w:t>
      </w:r>
      <w:r>
        <w:rPr>
          <w:rFonts w:ascii="Calibri" w:hAnsi="Calibri"/>
          <w:b w:val="0"/>
          <w:i/>
          <w:color w:val="222222"/>
          <w:sz w:val="22"/>
        </w:rPr>
        <w:t>R$ desejado, e depois selecionar o comprimento do arco de forma independente para alcançar o $V</w:t>
      </w:r>
      <w:r>
        <w:rPr>
          <w:rFonts w:ascii="Calibri" w:hAnsi="Calibri"/>
          <w:b w:val="0"/>
          <w:i w:val="0"/>
          <w:color w:val="222222"/>
          <w:sz w:val="22"/>
        </w:rPr>
        <w:t>T$ desejado, sem se preocupar que a alteração de um comprometa o outro.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6.6 V_R e o Aplanamento Clínico (ΔK)</w:t>
      </w:r>
    </w:p>
    <w:p>
      <w:pPr>
        <w:pStyle w:val="Heading3"/>
      </w:pPr>
      <w:r/>
      <w:r>
        <w:rPr>
          <w:rFonts w:ascii="Calibri" w:hAnsi="Calibri"/>
          <w:b w:val="0"/>
          <w:i w:val="0"/>
          <w:color w:val="1B365D"/>
          <w:sz w:val="24"/>
        </w:rPr>
        <w:t>6.6.1 O Paradoxo do Sinal</w:t>
      </w:r>
    </w:p>
    <w:p>
      <w:r>
        <w:rPr>
          <w:rFonts w:ascii="Calibri" w:hAnsi="Calibri"/>
          <w:b w:val="0"/>
          <w:i w:val="0"/>
          <w:color w:val="222222"/>
          <w:sz w:val="22"/>
        </w:rPr>
        <w:t>Uma fonte potencial de confusão na interpretação dos resultados de elementos finitos é a aparente contradição entre o sinal do deslocamento vertical e a direção do aplanamento clínico. Em todas as simulações, o $\Delta u_z$ é negativo: a superfície corneana anterior desloca-se posteriormente (para baixo) em relação à linha de base pré-implante. No entanto, a experiência clínica mostra uniformemente que o implante de ICRS produz aplanamento corneano, o qual é descrito como um resultado terapêutico positivo associado à redução do poder ceratométrico.</w:t>
      </w:r>
    </w:p>
    <w:p>
      <w:r>
        <w:rPr>
          <w:rFonts w:ascii="Calibri" w:hAnsi="Calibri"/>
          <w:b w:val="0"/>
          <w:i w:val="0"/>
          <w:color w:val="222222"/>
          <w:sz w:val="22"/>
        </w:rPr>
        <w:t>A resolução reside na distinção entre deslocamento e curvatura. O aplanamento não é um fenômeno de deslocamento; é um fenômeno de curvatura. O poder ceratométrico $K$ é determinado pelo raio de curvatura $R$ da superfície anterior, não pela posição absoluta da superfície no espaço. Quando o ICRS enrijece a córnea localmente, o tecido 'sobe menos' sob a carga da PIO — o ápice não atinge a mesma altura que alcançaria sem o anel. Esse deslocamento apical reduzido significa que a superfície é menos curva, embora sua posição absoluta seja inferior à da linha de base.</w:t>
      </w:r>
    </w:p>
    <w:p>
      <w:pPr>
        <w:pStyle w:val="Heading3"/>
      </w:pPr>
      <w:r/>
      <w:r>
        <w:rPr>
          <w:rFonts w:ascii="Calibri" w:hAnsi="Calibri"/>
          <w:b w:val="0"/>
          <w:i w:val="0"/>
          <w:color w:val="1B365D"/>
          <w:sz w:val="24"/>
        </w:rPr>
        <w:t>6.6.2 Curvatura Versus Deslocamento</w:t>
      </w:r>
    </w:p>
    <w:p>
      <w:r>
        <w:rPr>
          <w:rFonts w:ascii="Calibri" w:hAnsi="Calibri"/>
          <w:b w:val="0"/>
          <w:i w:val="0"/>
          <w:color w:val="222222"/>
          <w:sz w:val="22"/>
        </w:rPr>
        <w:t>Para formalizar essa distinção, considere a superfície corneana anterior como um paraboloide rotacionalmente simétrico com elevação apical $h$ e semidiâmetro $a$. O raio de curvatura no ápice é:</w:t>
      </w:r>
    </w:p>
    <w:p>
      <w:r>
        <w:rPr>
          <w:rFonts w:ascii="Calibri" w:hAnsi="Calibri"/>
          <w:b w:val="0"/>
          <w:i w:val="0"/>
          <w:color w:val="222222"/>
          <w:sz w:val="22"/>
        </w:rPr>
        <w:t>$$R = \frac{a^2}{2h}$$</w:t>
      </w:r>
    </w:p>
    <w:p>
      <w:r>
        <w:rPr>
          <w:rFonts w:ascii="Calibri" w:hAnsi="Calibri"/>
          <w:b w:val="0"/>
          <w:i w:val="0"/>
          <w:color w:val="222222"/>
          <w:sz w:val="22"/>
        </w:rPr>
        <w:t>Quando o ICRS reduz a elevação apical de $h</w:t>
      </w:r>
      <w:r>
        <w:rPr>
          <w:rFonts w:ascii="Calibri" w:hAnsi="Calibri"/>
          <w:b w:val="0"/>
          <w:i/>
          <w:color w:val="222222"/>
          <w:sz w:val="22"/>
        </w:rPr>
        <w:t>0$ para $h</w:t>
      </w:r>
      <w:r>
        <w:rPr>
          <w:rFonts w:ascii="Calibri" w:hAnsi="Calibri"/>
          <w:b w:val="0"/>
          <w:i w:val="0"/>
          <w:color w:val="222222"/>
          <w:sz w:val="22"/>
        </w:rPr>
        <w:t>1$ (onde $h</w:t>
      </w:r>
      <w:r>
        <w:rPr>
          <w:rFonts w:ascii="Calibri" w:hAnsi="Calibri"/>
          <w:b w:val="0"/>
          <w:i/>
          <w:color w:val="222222"/>
          <w:sz w:val="22"/>
        </w:rPr>
        <w:t>1 &lt; h</w:t>
      </w:r>
      <w:r>
        <w:rPr>
          <w:rFonts w:ascii="Calibri" w:hAnsi="Calibri"/>
          <w:b w:val="0"/>
          <w:i w:val="0"/>
          <w:color w:val="222222"/>
          <w:sz w:val="22"/>
        </w:rPr>
        <w:t>0$, correspondendo ao $\Delta u</w:t>
      </w:r>
      <w:r>
        <w:rPr>
          <w:rFonts w:ascii="Calibri" w:hAnsi="Calibri"/>
          <w:b w:val="0"/>
          <w:i/>
          <w:color w:val="222222"/>
          <w:sz w:val="22"/>
        </w:rPr>
        <w:t>z$ negativo), o raio de curvatura aumenta de $R</w:t>
      </w:r>
      <w:r>
        <w:rPr>
          <w:rFonts w:ascii="Calibri" w:hAnsi="Calibri"/>
          <w:b w:val="0"/>
          <w:i w:val="0"/>
          <w:color w:val="222222"/>
          <w:sz w:val="22"/>
        </w:rPr>
        <w:t>0$ para $R_1$:</w:t>
      </w:r>
    </w:p>
    <w:p>
      <w:r>
        <w:rPr>
          <w:rFonts w:ascii="Calibri" w:hAnsi="Calibri"/>
          <w:b w:val="0"/>
          <w:i w:val="0"/>
          <w:color w:val="222222"/>
          <w:sz w:val="22"/>
        </w:rPr>
        <w:t>$$R</w:t>
      </w:r>
      <w:r>
        <w:rPr>
          <w:rFonts w:ascii="Calibri" w:hAnsi="Calibri"/>
          <w:b w:val="0"/>
          <w:i/>
          <w:color w:val="222222"/>
          <w:sz w:val="22"/>
        </w:rPr>
        <w:t>1 = \frac{a^2}{2h</w:t>
      </w:r>
      <w:r>
        <w:rPr>
          <w:rFonts w:ascii="Calibri" w:hAnsi="Calibri"/>
          <w:b w:val="0"/>
          <w:i w:val="0"/>
          <w:color w:val="222222"/>
          <w:sz w:val="22"/>
        </w:rPr>
        <w:t>1} &gt; \frac{a^2}{2h</w:t>
      </w:r>
      <w:r>
        <w:rPr>
          <w:rFonts w:ascii="Calibri" w:hAnsi="Calibri"/>
          <w:b w:val="0"/>
          <w:i/>
          <w:color w:val="222222"/>
          <w:sz w:val="22"/>
        </w:rPr>
        <w:t>0} = R</w:t>
      </w:r>
      <w:r>
        <w:rPr>
          <w:rFonts w:ascii="Calibri" w:hAnsi="Calibri"/>
          <w:b w:val="0"/>
          <w:i w:val="0"/>
          <w:color w:val="222222"/>
          <w:sz w:val="22"/>
        </w:rPr>
        <w:t>0$$</w:t>
      </w:r>
    </w:p>
    <w:p>
      <w:r>
        <w:rPr>
          <w:rFonts w:ascii="Calibri" w:hAnsi="Calibri"/>
          <w:b w:val="0"/>
          <w:i w:val="0"/>
          <w:color w:val="222222"/>
          <w:sz w:val="22"/>
        </w:rPr>
        <w:t>O poder ceratométrico diminui correspondentemente:</w:t>
      </w:r>
    </w:p>
    <w:p>
      <w:r>
        <w:rPr>
          <w:rFonts w:ascii="Calibri" w:hAnsi="Calibri"/>
          <w:b w:val="0"/>
          <w:i w:val="0"/>
          <w:color w:val="222222"/>
          <w:sz w:val="22"/>
        </w:rPr>
        <w:t>$$\Delta K = \frac{(n-1)}{R</w:t>
      </w:r>
      <w:r>
        <w:rPr>
          <w:rFonts w:ascii="Calibri" w:hAnsi="Calibri"/>
          <w:b w:val="0"/>
          <w:i/>
          <w:color w:val="222222"/>
          <w:sz w:val="22"/>
        </w:rPr>
        <w:t>1} - \frac{(n-1)}{R</w:t>
      </w:r>
      <w:r>
        <w:rPr>
          <w:rFonts w:ascii="Calibri" w:hAnsi="Calibri"/>
          <w:b w:val="0"/>
          <w:i w:val="0"/>
          <w:color w:val="222222"/>
          <w:sz w:val="22"/>
        </w:rPr>
        <w:t>0} &lt; 0$$</w:t>
      </w:r>
    </w:p>
    <w:p>
      <w:r>
        <w:rPr>
          <w:rFonts w:ascii="Calibri" w:hAnsi="Calibri"/>
          <w:b w:val="0"/>
          <w:i w:val="0"/>
          <w:color w:val="222222"/>
          <w:sz w:val="22"/>
        </w:rPr>
        <w:t>Assim, um $\Delta u_z$ negativo (deslocamento posterior do ápice) produz um $\Delta K$ negativo (redução no poder dióptrico), que é precisamente o efeito de aplanamento clínico. A convenção de sinais é internamente consistente; a confusão surge apenas quando o deslocamento é informalmente equiparado à curvatura sem levar em conta os seus significados geométricos distintos.</w:t>
      </w:r>
    </w:p>
    <w:p>
      <w:pPr>
        <w:pStyle w:val="Heading3"/>
      </w:pPr>
      <w:r/>
      <w:r>
        <w:rPr>
          <w:rFonts w:ascii="Calibri" w:hAnsi="Calibri"/>
          <w:b w:val="0"/>
          <w:i w:val="0"/>
          <w:color w:val="1B365D"/>
          <w:sz w:val="24"/>
        </w:rPr>
        <w:t>6.6.3 Correspondência Quantitativa</w:t>
      </w:r>
    </w:p>
    <w:p>
      <w:r>
        <w:rPr>
          <w:rFonts w:ascii="Calibri" w:hAnsi="Calibri"/>
          <w:b w:val="0"/>
          <w:i w:val="0"/>
          <w:color w:val="222222"/>
          <w:sz w:val="22"/>
        </w:rPr>
        <w:t>O modelo de linha de base ($u</w:t>
      </w:r>
      <w:r>
        <w:rPr>
          <w:rFonts w:ascii="Calibri" w:hAnsi="Calibri"/>
          <w:b w:val="0"/>
          <w:i/>
          <w:color w:val="222222"/>
          <w:sz w:val="22"/>
        </w:rPr>
        <w:t>z = 360.9$ μm, sem anel) corresponde a um poder corneano de aproximadamente 43–44 D para uma córnea normal ou 48–54 D para uma córnea com ceratocone, dependendo do diâmetro e asfericidade corneanos. O modelo ICRS 360° ($u</w:t>
      </w:r>
      <w:r>
        <w:rPr>
          <w:rFonts w:ascii="Calibri" w:hAnsi="Calibri"/>
          <w:b w:val="0"/>
          <w:i w:val="0"/>
          <w:color w:val="222222"/>
          <w:sz w:val="22"/>
        </w:rPr>
        <w:t>z = 125.9$ μm) representa uma redução de 65% no deslocamento apical, o que corresponderia a um aplanamento massivo — consistente com o efeito irrealisticamente grande esperado de um anel circunferencial completo que nunca é usado clinicamente.</w:t>
      </w:r>
    </w:p>
    <w:p>
      <w:r>
        <w:rPr>
          <w:rFonts w:ascii="Calibri" w:hAnsi="Calibri"/>
          <w:b w:val="0"/>
          <w:i w:val="0"/>
          <w:color w:val="222222"/>
          <w:sz w:val="22"/>
        </w:rPr>
        <w:t>As configurações de arco parcial produzem valores de $\Delta u</w:t>
      </w:r>
      <w:r>
        <w:rPr>
          <w:rFonts w:ascii="Calibri" w:hAnsi="Calibri"/>
          <w:b w:val="0"/>
          <w:i/>
          <w:color w:val="222222"/>
          <w:sz w:val="22"/>
        </w:rPr>
        <w:t>z$ mais modestos (reduções de 1.6–5.1% em relação à linha de base), correspondendo a valores de $\Delta K$ na faixa de 1–4 D — bem dentro da faixa clínica relatada para o implante de ICRS de segmento único (Torquetti et al., 2014; Peris-Martínez et al., 2021). Essa correspondência quantitativa entre as predições de elementos finitos e os resultados clínicos publicados fornece validação externa para a metodologia de extração de $V</w:t>
      </w:r>
      <w:r>
        <w:rPr>
          <w:rFonts w:ascii="Calibri" w:hAnsi="Calibri"/>
          <w:b w:val="0"/>
          <w:i w:val="0"/>
          <w:color w:val="222222"/>
          <w:sz w:val="22"/>
        </w:rPr>
        <w:t>R$ e apoia seu uso como métrica de planejamento.</w:t>
      </w:r>
    </w:p>
    <w:p>
      <w:r>
        <w:rPr>
          <w:rFonts w:ascii="Calibri" w:hAnsi="Calibri"/>
          <w:b w:val="0"/>
          <w:i w:val="0"/>
          <w:color w:val="222222"/>
          <w:sz w:val="22"/>
        </w:rPr>
        <w:t>O vetor $V</w:t>
      </w:r>
      <w:r>
        <w:rPr>
          <w:rFonts w:ascii="Calibri" w:hAnsi="Calibri"/>
          <w:b w:val="0"/>
          <w:i/>
          <w:color w:val="222222"/>
          <w:sz w:val="22"/>
        </w:rPr>
        <w:t>R$, assim, serve como o tradutor biomecânico entre o que o cirurgião implanta (um anel de seção transversal e profundidade conhecidas) e o que o paciente experimenta (uma alteração na refração devido à modificação da curvatura). Ao calcular o $V</w:t>
      </w:r>
      <w:r>
        <w:rPr>
          <w:rFonts w:ascii="Calibri" w:hAnsi="Calibri"/>
          <w:b w:val="0"/>
          <w:i w:val="0"/>
          <w:color w:val="222222"/>
          <w:sz w:val="22"/>
        </w:rPr>
        <w:t>R$ no pré-operatório a partir de modelos de elementos finitos personalizados do paciente, o cirurgião pode prever o aplanamento esperado e ajustar os parâmetros do anel correspondentemente, passando de nomogramas empíricos para um planejamento cirúrgico fundamentado na mecânica.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6.7 Implicações Clínicas</w:t>
      </w:r>
    </w:p>
    <w:p>
      <w:pPr>
        <w:pStyle w:val="Heading3"/>
      </w:pPr>
      <w:r/>
      <w:r>
        <w:rPr>
          <w:rFonts w:ascii="Calibri" w:hAnsi="Calibri"/>
          <w:b w:val="0"/>
          <w:i w:val="0"/>
          <w:color w:val="1B365D"/>
          <w:sz w:val="24"/>
        </w:rPr>
        <w:t>6.7.1 Quando o V_R Deve Dominar o Plano Cirúrgico</w:t>
      </w:r>
    </w:p>
    <w:p>
      <w:r>
        <w:rPr>
          <w:rFonts w:ascii="Calibri" w:hAnsi="Calibri"/>
          <w:b w:val="0"/>
          <w:i w:val="0"/>
          <w:color w:val="222222"/>
          <w:sz w:val="22"/>
        </w:rPr>
        <w:t>O modelo de decomposição vetorial permite uma mudança de paradigma no planejamento de ICRS: em vez de selecionar os parâmetros do anel a partir de um nomograma monolítico, o cirurgião identifica qual componente vetorial deve dominar o efeito terapêutico e otimiza essa componente de forma independente. O $V_R$ deve ser o objetivo de planejamento dominante quando a apresentação clínica é caracterizada por:</w:t>
      </w:r>
    </w:p>
    <w:p>
      <w:r>
        <w:rPr>
          <w:rFonts w:ascii="Calibri" w:hAnsi="Calibri"/>
          <w:b/>
          <w:i w:val="0"/>
          <w:color w:val="222222"/>
          <w:sz w:val="22"/>
        </w:rPr>
        <w:t>Ceratocone simétrico central.</w:t>
      </w:r>
      <w:r>
        <w:rPr>
          <w:rFonts w:ascii="Calibri" w:hAnsi="Calibri"/>
          <w:b w:val="0"/>
          <w:i w:val="0"/>
          <w:color w:val="222222"/>
          <w:sz w:val="22"/>
        </w:rPr>
        <w:t xml:space="preserve"> Quando o ápice do cone está centrado ou quase centrado e a ectasia é aproximadamente simétrica entre os meridianos, a aberração óptica primária é o excesso de poder esférico em vez da assimetria meridional. Nesse cenário, o aplanamento radial uniforme é a necessidade terapêutico primário, e o $V_R$ é a variável de controle relevante.</w:t>
      </w:r>
    </w:p>
    <w:p>
      <w:r>
        <w:rPr>
          <w:rFonts w:ascii="Calibri" w:hAnsi="Calibri"/>
          <w:b/>
          <w:i w:val="0"/>
          <w:color w:val="222222"/>
          <w:sz w:val="22"/>
        </w:rPr>
        <w:t>Valores elevados de K mais curvo (K-steep / K-max).</w:t>
      </w:r>
      <w:r>
        <w:rPr>
          <w:rFonts w:ascii="Calibri" w:hAnsi="Calibri"/>
          <w:b w:val="0"/>
          <w:i w:val="0"/>
          <w:color w:val="222222"/>
          <w:sz w:val="22"/>
        </w:rPr>
        <w:t xml:space="preserve"> Pacientes com $K</w:t>
      </w:r>
      <w:r>
        <w:rPr>
          <w:rFonts w:ascii="Calibri" w:hAnsi="Calibri"/>
          <w:b w:val="0"/>
          <w:i/>
          <w:color w:val="222222"/>
          <w:sz w:val="22"/>
        </w:rPr>
        <w:t>{max}$ excedendo 52 D requerem um aplanamento substancial para alcançar a reabilitação visual funcional. Como o $V</w:t>
      </w:r>
      <w:r>
        <w:rPr>
          <w:rFonts w:ascii="Calibri" w:hAnsi="Calibri"/>
          <w:b w:val="0"/>
          <w:i w:val="0"/>
          <w:color w:val="222222"/>
          <w:sz w:val="22"/>
        </w:rPr>
        <w:t>R$ é a componente vetorial que governa diretamente a redução da curvatura, maximizar o $V_R$ (por meio de espessura de anel e profundidade de implante adequadas) deve ser a prioridade cirúrgica.</w:t>
      </w:r>
    </w:p>
    <w:p>
      <w:r>
        <w:rPr>
          <w:rFonts w:ascii="Calibri" w:hAnsi="Calibri"/>
          <w:b/>
          <w:i w:val="0"/>
          <w:color w:val="222222"/>
          <w:sz w:val="22"/>
        </w:rPr>
        <w:t>Astigmatismo alinhado.</w:t>
      </w:r>
      <w:r>
        <w:rPr>
          <w:rFonts w:ascii="Calibri" w:hAnsi="Calibri"/>
          <w:b w:val="0"/>
          <w:i w:val="0"/>
          <w:color w:val="222222"/>
          <w:sz w:val="22"/>
        </w:rPr>
        <w:t xml:space="preserve"> Quando o eixo astigmático está alinhado com o meridiano mais curvo (como é típico no astigmatismo regular associado ao ceratocone central), a correção pode ser alcançada principalmente através do aplanamento radial no meridiano mais curvo. Em contraste, o astigmatismo irregular ou oblíquo requer redistribuição tangencial ($V</w:t>
      </w:r>
      <w:r>
        <w:rPr>
          <w:rFonts w:ascii="Calibri" w:hAnsi="Calibri"/>
          <w:b w:val="0"/>
          <w:i/>
          <w:color w:val="222222"/>
          <w:sz w:val="22"/>
        </w:rPr>
        <w:t>T$) ou reequilíbrio torsional ($V</w:t>
      </w:r>
      <w:r>
        <w:rPr>
          <w:rFonts w:ascii="Calibri" w:hAnsi="Calibri"/>
          <w:b w:val="0"/>
          <w:i w:val="0"/>
          <w:color w:val="222222"/>
          <w:sz w:val="22"/>
        </w:rPr>
        <w:t>\tau$), conforme discutido nos Capítulos 7 e 8, respectivamente.</w:t>
      </w:r>
    </w:p>
    <w:p>
      <w:pPr>
        <w:pStyle w:val="Heading3"/>
      </w:pPr>
      <w:r/>
      <w:r>
        <w:rPr>
          <w:rFonts w:ascii="Calibri" w:hAnsi="Calibri"/>
          <w:b w:val="0"/>
          <w:i w:val="0"/>
          <w:color w:val="1B365D"/>
          <w:sz w:val="24"/>
        </w:rPr>
        <w:t>6.7.2 Espessura do Anel: O Controle Cirúrgico Primário para V_R</w:t>
      </w:r>
    </w:p>
    <w:p>
      <w:r>
        <w:rPr>
          <w:rFonts w:ascii="Calibri" w:hAnsi="Calibri"/>
          <w:b w:val="0"/>
          <w:i w:val="0"/>
          <w:color w:val="222222"/>
          <w:sz w:val="22"/>
        </w:rPr>
        <w:t>Dada a demonstrada insensibilidade do $V</w:t>
      </w:r>
      <w:r>
        <w:rPr>
          <w:rFonts w:ascii="Calibri" w:hAnsi="Calibri"/>
          <w:b w:val="0"/>
          <w:i/>
          <w:color w:val="222222"/>
          <w:sz w:val="22"/>
        </w:rPr>
        <w:t>R$ ao comprimento do arco e sua forte dependência da espessura corneana e profundidade de implante, a espessura da seção transversal do anel surge como a principal alavanca cirúrgica para controlar o aplanamento radial. A faixa de espessura clinicamente disponível para anéis do tipo Ferrara é de 150–350 μm, sendo 200 μm e 250 μm os tamanhos mais comumente utilizados. Dentro dessa faixa, anéis mais espessos produzem maior perturbação volumétrica e um $V</w:t>
      </w:r>
      <w:r>
        <w:rPr>
          <w:rFonts w:ascii="Calibri" w:hAnsi="Calibri"/>
          <w:b w:val="0"/>
          <w:i w:val="0"/>
          <w:color w:val="222222"/>
          <w:sz w:val="22"/>
        </w:rPr>
        <w:t>R$ correspondentemente maior.</w:t>
      </w:r>
    </w:p>
    <w:p>
      <w:r>
        <w:rPr>
          <w:rFonts w:ascii="Calibri" w:hAnsi="Calibri"/>
          <w:b w:val="0"/>
          <w:i w:val="0"/>
          <w:color w:val="222222"/>
          <w:sz w:val="22"/>
        </w:rPr>
        <w:t>A espessura ideal do anel para um determinado paciente deve ser selecionada considerando-se a interação com a paquimetria:</w:t>
      </w:r>
    </w:p>
    <w:p>
      <w:pPr>
        <w:pStyle w:val="ListBullet"/>
        <w:spacing w:before="40" w:after="80" w:line="276" w:lineRule="auto"/>
      </w:pPr>
      <w:r>
        <w:rPr>
          <w:rFonts w:ascii="Calibri" w:hAnsi="Calibri"/>
          <w:b w:val="0"/>
          <w:i w:val="0"/>
          <w:color w:val="222222"/>
          <w:sz w:val="22"/>
        </w:rPr>
        <w:t>Para córneas finas (&lt; 430 μm): uma espessura de anel de 150–200 μm pode ser suficiente, dada a resposta biomecânica amplificada do tecido fino.</w:t>
      </w:r>
    </w:p>
    <w:p>
      <w:pPr>
        <w:pStyle w:val="ListBullet"/>
        <w:spacing w:before="40" w:after="80" w:line="276" w:lineRule="auto"/>
      </w:pPr>
      <w:r>
        <w:rPr>
          <w:rFonts w:ascii="Calibri" w:hAnsi="Calibri"/>
          <w:b w:val="0"/>
          <w:i w:val="0"/>
          <w:color w:val="222222"/>
          <w:sz w:val="22"/>
        </w:rPr>
        <w:t>Para córneas intermediárias (430–500 μm): uma espessura de anel de 200–250 μm fornece um efeito de aplanamento equilibrado.</w:t>
      </w:r>
    </w:p>
    <w:p>
      <w:pPr>
        <w:pStyle w:val="ListBullet"/>
        <w:spacing w:before="40" w:after="80" w:line="276" w:lineRule="auto"/>
      </w:pPr>
      <w:r>
        <w:rPr>
          <w:rFonts w:ascii="Calibri" w:hAnsi="Calibri"/>
          <w:b w:val="0"/>
          <w:i w:val="0"/>
          <w:color w:val="222222"/>
          <w:sz w:val="22"/>
        </w:rPr>
        <w:t>Para córneas espessas (&gt; 500 μm): uma espessura de anel de 250–350 μm pode ser necessária para superar a maior resistência estrutural do estroma mais espesso, assumindo que o objetivo clínico seja um aplanamento radial substancial.</w:t>
      </w:r>
    </w:p>
    <w:p>
      <w:r>
        <w:rPr>
          <w:rFonts w:ascii="Calibri" w:hAnsi="Calibri"/>
          <w:b w:val="0"/>
          <w:i w:val="0"/>
          <w:color w:val="222222"/>
          <w:sz w:val="22"/>
        </w:rPr>
        <w:t>Essas recomendações, derivadas da análise de elementos finitos, são consistentes com a observação empírica de que a subcorreção é mais comum em córneas espessas e a supercorreção mais comum em córneas finas (Alfonso et al., 2011). O modelo vetorial fornece a justificativa mecânica para esse padrão clínico e oferece uma base quantitativa para refinar a seleção do anel além das tabelas de nomogramas atuais.</w:t>
      </w:r>
    </w:p>
    <w:p>
      <w:pPr>
        <w:pStyle w:val="Heading3"/>
      </w:pPr>
      <w:r/>
      <w:r>
        <w:rPr>
          <w:rFonts w:ascii="Calibri" w:hAnsi="Calibri"/>
          <w:b w:val="0"/>
          <w:i w:val="0"/>
          <w:color w:val="1B365D"/>
          <w:sz w:val="24"/>
        </w:rPr>
        <w:t>6.7.3 Integração com o Planejamento de V</w:t>
      </w:r>
      <w:r>
        <w:rPr>
          <w:rFonts w:ascii="Calibri" w:hAnsi="Calibri"/>
          <w:b w:val="0"/>
          <w:i/>
          <w:color w:val="1B365D"/>
          <w:sz w:val="24"/>
        </w:rPr>
        <w:t>T e V</w:t>
      </w:r>
      <w:r>
        <w:rPr>
          <w:rFonts w:ascii="Calibri" w:hAnsi="Calibri"/>
          <w:b w:val="0"/>
          <w:i w:val="0"/>
          <w:color w:val="1B365D"/>
          <w:sz w:val="24"/>
        </w:rPr>
        <w:t>τ</w:t>
      </w:r>
    </w:p>
    <w:p>
      <w:r>
        <w:rPr>
          <w:rFonts w:ascii="Calibri" w:hAnsi="Calibri"/>
          <w:b w:val="0"/>
          <w:i w:val="0"/>
          <w:color w:val="222222"/>
          <w:sz w:val="22"/>
        </w:rPr>
        <w:t>O $V</w:t>
      </w:r>
      <w:r>
        <w:rPr>
          <w:rFonts w:ascii="Calibri" w:hAnsi="Calibri"/>
          <w:b w:val="0"/>
          <w:i/>
          <w:color w:val="222222"/>
          <w:sz w:val="22"/>
        </w:rPr>
        <w:t>R$ não deve ser otimizado isoladamente. O modelo vetorial é projetado para a otimização simultânea de múltiplos objetivos, e a independência de $V</w:t>
      </w:r>
      <w:r>
        <w:rPr>
          <w:rFonts w:ascii="Calibri" w:hAnsi="Calibri"/>
          <w:b w:val="0"/>
          <w:i w:val="0"/>
          <w:color w:val="222222"/>
          <w:sz w:val="22"/>
        </w:rPr>
        <w:t>R$ em relação ao comprimento do arco permite uma abordagem de planejamento sequencial:</w:t>
      </w:r>
    </w:p>
    <w:p>
      <w:pPr>
        <w:pStyle w:val="ListNumber"/>
        <w:spacing w:before="40" w:after="80" w:line="276" w:lineRule="auto"/>
      </w:pPr>
      <w:r>
        <w:rPr>
          <w:rFonts w:ascii="Calibri" w:hAnsi="Calibri"/>
          <w:b/>
          <w:i w:val="0"/>
          <w:color w:val="222222"/>
          <w:sz w:val="22"/>
        </w:rPr>
        <w:t>Primeiro</w:t>
      </w:r>
      <w:r>
        <w:rPr>
          <w:rFonts w:ascii="Calibri" w:hAnsi="Calibri"/>
          <w:b w:val="0"/>
          <w:i w:val="0"/>
          <w:color w:val="222222"/>
          <w:sz w:val="22"/>
        </w:rPr>
        <w:t>, determine o $V_R$ necessário com base no $\Delta K$ alvo, e selecione a espessura e profundidade do anel correspondentemente.</w:t>
      </w:r>
    </w:p>
    <w:p>
      <w:pPr>
        <w:pStyle w:val="ListNumber"/>
        <w:spacing w:before="40" w:after="80" w:line="276" w:lineRule="auto"/>
      </w:pPr>
      <w:r>
        <w:rPr>
          <w:rFonts w:ascii="Calibri" w:hAnsi="Calibri"/>
          <w:b/>
          <w:i w:val="0"/>
          <w:color w:val="222222"/>
          <w:sz w:val="22"/>
        </w:rPr>
        <w:t>Segundo</w:t>
      </w:r>
      <w:r>
        <w:rPr>
          <w:rFonts w:ascii="Calibri" w:hAnsi="Calibri"/>
          <w:b w:val="0"/>
          <w:i w:val="0"/>
          <w:color w:val="222222"/>
          <w:sz w:val="22"/>
        </w:rPr>
        <w:t>, determine o $V_T$ necessário com base na redistribuição de tensão meridional desejada, e selecione o comprimento do arco correspondentemente (Capítulo 7).</w:t>
      </w:r>
    </w:p>
    <w:p>
      <w:pPr>
        <w:pStyle w:val="ListNumber"/>
        <w:spacing w:before="40" w:after="80" w:line="276" w:lineRule="auto"/>
      </w:pPr>
      <w:r>
        <w:rPr>
          <w:rFonts w:ascii="Calibri" w:hAnsi="Calibri"/>
          <w:b/>
          <w:i w:val="0"/>
          <w:color w:val="222222"/>
          <w:sz w:val="22"/>
        </w:rPr>
        <w:t>Terceiro</w:t>
      </w:r>
      <w:r>
        <w:rPr>
          <w:rFonts w:ascii="Calibri" w:hAnsi="Calibri"/>
          <w:b w:val="0"/>
          <w:i w:val="0"/>
          <w:color w:val="222222"/>
          <w:sz w:val="22"/>
        </w:rPr>
        <w:t>, verifique se o $V_\tau$ permanece insignificante ou aceitavelmente pequeno para a configuração escolhida (Capítulo 8).</w:t>
      </w:r>
    </w:p>
    <w:p>
      <w:r>
        <w:rPr>
          <w:rFonts w:ascii="Calibri" w:hAnsi="Calibri"/>
          <w:b w:val="0"/>
          <w:i w:val="0"/>
          <w:color w:val="222222"/>
          <w:sz w:val="22"/>
        </w:rPr>
        <w:t>Esta abordagem sequencial explora a ortogonalidade dos três vetores e a demonstrada independência de $V_R$ em relação ao comprimento do arco, permitindo uma otimização racional de múltiplos parâmetros sem explosão combinatória.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6.8 Resumo</w:t>
      </w:r>
    </w:p>
    <w:p>
      <w:r>
        <w:rPr>
          <w:rFonts w:ascii="Calibri" w:hAnsi="Calibri"/>
          <w:b w:val="0"/>
          <w:i w:val="0"/>
          <w:color w:val="222222"/>
          <w:sz w:val="22"/>
        </w:rPr>
        <w:t>Este capítulo estabeleceu o $V</w:t>
      </w:r>
      <w:r>
        <w:rPr>
          <w:rFonts w:ascii="Calibri" w:hAnsi="Calibri"/>
          <w:b w:val="0"/>
          <w:i/>
          <w:color w:val="222222"/>
          <w:sz w:val="22"/>
        </w:rPr>
        <w:t>R$ — o vetor de deslocamento radial — como o correlato biomecânico do aplanamento corneano pós-implante de ICRS. A definição formal extrai o $V</w:t>
      </w:r>
      <w:r>
        <w:rPr>
          <w:rFonts w:ascii="Calibri" w:hAnsi="Calibri"/>
          <w:b w:val="0"/>
          <w:i w:val="0"/>
          <w:color w:val="222222"/>
          <w:sz w:val="22"/>
        </w:rPr>
        <w:t>R$ de campos de deslocamento nodais do FEBio, projetando deslocamentos no plano sobre a direção radial local e agregando-os em zonas central, mid-periférica e periférica clinicamente significativas.</w:t>
      </w:r>
    </w:p>
    <w:p>
      <w:r>
        <w:rPr>
          <w:rFonts w:ascii="Calibri" w:hAnsi="Calibri"/>
          <w:b w:val="0"/>
          <w:i w:val="0"/>
          <w:color w:val="222222"/>
          <w:sz w:val="22"/>
        </w:rPr>
        <w:t>O estudo de elementos finitos de varredura de arco produziu um achado central: o $V</w:t>
      </w:r>
      <w:r>
        <w:rPr>
          <w:rFonts w:ascii="Calibri" w:hAnsi="Calibri"/>
          <w:b w:val="0"/>
          <w:i/>
          <w:color w:val="222222"/>
          <w:sz w:val="22"/>
        </w:rPr>
        <w:t>R$ é insensível ao comprimento de arco do ICRS em toda a faixa de arco parcial (90°–320°), variando menos de 4% (19.2–19.9 μm). Apenas o anel completo de 360°, mecanicamente distinto, produz um $V</w:t>
      </w:r>
      <w:r>
        <w:rPr>
          <w:rFonts w:ascii="Calibri" w:hAnsi="Calibri"/>
          <w:b w:val="0"/>
          <w:i w:val="0"/>
          <w:color w:val="222222"/>
          <w:sz w:val="22"/>
        </w:rPr>
        <w:t>R$ substancialmente diferente (8.89 μm, −54% em relação à linha de base). Essa insensibilidade reflete a natureza local e dependente da seção transversal da deformação radial, na qual a perturbação volumétrica do anel gera concentração de tensão na interface anel-estroma, cuja intensidade depende da geometria da seção transversal, não da extensão circunferencial.</w:t>
      </w:r>
    </w:p>
    <w:p>
      <w:r>
        <w:rPr>
          <w:rFonts w:ascii="Calibri" w:hAnsi="Calibri"/>
          <w:b w:val="0"/>
          <w:i w:val="0"/>
          <w:color w:val="222222"/>
          <w:sz w:val="22"/>
        </w:rPr>
        <w:t>Modelos personalizados confirmaram esses achados em geometrias anatomicamente realistas e revelaram que a espessura corneana é o modulador primário de $V</w:t>
      </w:r>
      <w:r>
        <w:rPr>
          <w:rFonts w:ascii="Calibri" w:hAnsi="Calibri"/>
          <w:b w:val="0"/>
          <w:i/>
          <w:color w:val="222222"/>
          <w:sz w:val="22"/>
        </w:rPr>
        <w:t>R$, com córneas finas (&lt; 430 μm) exibindo um deslocamento 20% maior do que córneas espessas (&gt; 500 μm). O aparente paradoxo do $\Delta u</w:t>
      </w:r>
      <w:r>
        <w:rPr>
          <w:rFonts w:ascii="Calibri" w:hAnsi="Calibri"/>
          <w:b w:val="0"/>
          <w:i w:val="0"/>
          <w:color w:val="222222"/>
          <w:sz w:val="22"/>
        </w:rPr>
        <w:t>z$ negativo coexistindo com o aplanamento clínico positivo foi resolvido distinguindo-se o deslocamento da curvatura: o ICRS reduz a elevação apical, o que aumenta o raio de curvatura e diminui o poder ceratométrico.</w:t>
      </w:r>
    </w:p>
    <w:p>
      <w:r>
        <w:rPr>
          <w:rFonts w:ascii="Calibri" w:hAnsi="Calibri"/>
          <w:b w:val="0"/>
          <w:i w:val="0"/>
          <w:color w:val="222222"/>
          <w:sz w:val="22"/>
        </w:rPr>
        <w:t>As implicações clínicas são diretas: quando o aplanamento radial é o objetivo terapêutico dominante — como no ceratocone simétrico central com $K</w:t>
      </w:r>
      <w:r>
        <w:rPr>
          <w:rFonts w:ascii="Calibri" w:hAnsi="Calibri"/>
          <w:b w:val="0"/>
          <w:i/>
          <w:color w:val="222222"/>
          <w:sz w:val="22"/>
        </w:rPr>
        <w:t>{max}$ elevado e astigmatismo alinhado — o cirurgião deve priorizar a espessura do anel (faixa de 150–350 μm) e a profundidade de implante como as variáveis de controle primárias, deixando o comprimento do arco livre para a otimização de $V</w:t>
      </w:r>
      <w:r>
        <w:rPr>
          <w:rFonts w:ascii="Calibri" w:hAnsi="Calibri"/>
          <w:b w:val="0"/>
          <w:i w:val="0"/>
          <w:color w:val="222222"/>
          <w:sz w:val="22"/>
        </w:rPr>
        <w:t>T$. Esse desacoplamento do controle radial e tangencial é um princípio fundamental do modelo de planejamento da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Ferrara G, Torquetti L, Ferrara P, Merayo-Lloves J. Intrastromal corneal ring segments: visual outcomes from a large case series. </w:t>
      </w:r>
      <w:r>
        <w:rPr>
          <w:rFonts w:ascii="Calibri" w:hAnsi="Calibri"/>
          <w:b w:val="0"/>
          <w:i/>
          <w:color w:val="222222"/>
          <w:sz w:val="22"/>
        </w:rPr>
        <w:t>Clin Exp Ophthalmol</w:t>
      </w:r>
      <w:r>
        <w:rPr>
          <w:rFonts w:ascii="Calibri" w:hAnsi="Calibri"/>
          <w:b w:val="0"/>
          <w:i w:val="0"/>
          <w:color w:val="222222"/>
          <w:sz w:val="22"/>
        </w:rPr>
        <w:t>. 2012;40(5):433–439.</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Lago MA, Rupérez MJ, Martínez-Martínez F, et al. A computational biomechanical finite element model of the cornea describing hyperelastic behaviour and damage. </w:t>
      </w:r>
      <w:r>
        <w:rPr>
          <w:rFonts w:ascii="Calibri" w:hAnsi="Calibri"/>
          <w:b w:val="0"/>
          <w:i/>
          <w:color w:val="222222"/>
          <w:sz w:val="22"/>
        </w:rPr>
        <w:t>Comput Methods Biomech Biomed Eng</w:t>
      </w:r>
      <w:r>
        <w:rPr>
          <w:rFonts w:ascii="Calibri" w:hAnsi="Calibri"/>
          <w:b w:val="0"/>
          <w:i w:val="0"/>
          <w:color w:val="222222"/>
          <w:sz w:val="22"/>
        </w:rPr>
        <w:t>. 2015;18(6):585–600.</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Peris-Martínez C, Hernández-Verdejo JL, Ceballos-Torres S, et al. Intracorneal ring segments in keratoconus: a comprehensive review. </w:t>
      </w:r>
      <w:r>
        <w:rPr>
          <w:rFonts w:ascii="Calibri" w:hAnsi="Calibri"/>
          <w:b w:val="0"/>
          <w:i/>
          <w:color w:val="222222"/>
          <w:sz w:val="22"/>
        </w:rPr>
        <w:t>Surv Ophthalmol</w:t>
      </w:r>
      <w:r>
        <w:rPr>
          <w:rFonts w:ascii="Calibri" w:hAnsi="Calibri"/>
          <w:b w:val="0"/>
          <w:i w:val="0"/>
          <w:color w:val="222222"/>
          <w:sz w:val="22"/>
        </w:rPr>
        <w:t>. 2021;66(5):835–858.</w:t>
      </w:r>
    </w:p>
    <w:p>
      <w:pPr>
        <w:pStyle w:val="ListNumber"/>
        <w:spacing w:before="40" w:after="80" w:line="276" w:lineRule="auto"/>
      </w:pPr>
      <w:r>
        <w:rPr>
          <w:rFonts w:ascii="Calibri" w:hAnsi="Calibri"/>
          <w:b w:val="0"/>
          <w:i w:val="0"/>
          <w:color w:val="222222"/>
          <w:sz w:val="22"/>
        </w:rPr>
        <w:t xml:space="preserve">Piñero DP, Alió JL, Teus MA, Barraquer RI, Uceda-Montañés A.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2009;28(10):1114–1121.</w:t>
      </w:r>
    </w:p>
    <w:p>
      <w:pPr>
        <w:pStyle w:val="ListNumber"/>
        <w:spacing w:before="40" w:after="80" w:line="276" w:lineRule="auto"/>
      </w:pPr>
      <w:r>
        <w:rPr>
          <w:rFonts w:ascii="Calibri" w:hAnsi="Calibri"/>
          <w:b w:val="0"/>
          <w:i w:val="0"/>
          <w:color w:val="222222"/>
          <w:sz w:val="22"/>
        </w:rPr>
        <w:t xml:space="preserve">Studer HP, Riedwyl H, Amstutz CA, Hanson JVM, Büchler P. Patient-specific finite-element simulation of the human cornea: a clinical validation study on cataract surgery. </w:t>
      </w:r>
      <w:r>
        <w:rPr>
          <w:rFonts w:ascii="Calibri" w:hAnsi="Calibri"/>
          <w:b w:val="0"/>
          <w:i/>
          <w:color w:val="222222"/>
          <w:sz w:val="22"/>
        </w:rPr>
        <w:t>J Biomech</w:t>
      </w:r>
      <w:r>
        <w:rPr>
          <w:rFonts w:ascii="Calibri" w:hAnsi="Calibri"/>
          <w:b w:val="0"/>
          <w:i w:val="0"/>
          <w:color w:val="222222"/>
          <w:sz w:val="22"/>
        </w:rPr>
        <w:t>. 2013;46(4):751–758.</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Vega-Estrada A, Alió JL, Brenner LF, et al. Outcome analysis of intracorneal ring segments for the treatment of keratoconus based on visual, refractive, and aberrometric impairment. </w:t>
      </w:r>
      <w:r>
        <w:rPr>
          <w:rFonts w:ascii="Calibri" w:hAnsi="Calibri"/>
          <w:b w:val="0"/>
          <w:i/>
          <w:color w:val="222222"/>
          <w:sz w:val="22"/>
        </w:rPr>
        <w:t>Am J Ophthalmol</w:t>
      </w:r>
      <w:r>
        <w:rPr>
          <w:rFonts w:ascii="Calibri" w:hAnsi="Calibri"/>
          <w:b w:val="0"/>
          <w:i w:val="0"/>
          <w:color w:val="222222"/>
          <w:sz w:val="22"/>
        </w:rPr>
        <w:t>. 2013;155(3):575–584.</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r>
        <w:br w:type="page"/>
      </w:r>
    </w:p>
    <w:p>
      <w:pPr>
        <w:pStyle w:val="Heading1"/>
      </w:pPr>
      <w:r/>
      <w:r>
        <w:rPr>
          <w:rFonts w:ascii="Calibri" w:hAnsi="Calibri"/>
          <w:b w:val="0"/>
          <w:i w:val="0"/>
          <w:color w:val="1B365D"/>
          <w:sz w:val="36"/>
        </w:rPr>
        <w:t>Capítulo 7 — V_T: O Vetor Tangencial — Mecânica da Tensão de Aro e Regularização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7.1 Introdução</w:t>
      </w:r>
    </w:p>
    <w:p>
      <w:r>
        <w:rPr>
          <w:rFonts w:ascii="Calibri" w:hAnsi="Calibri"/>
          <w:b w:val="0"/>
          <w:i w:val="0"/>
          <w:color w:val="222222"/>
          <w:sz w:val="22"/>
        </w:rPr>
        <w:t>Enquanto o vetor radial $V_R$ (Capítulo 6) governa a redução líquida do poder óptico (aplanamento corneano, $\Delta K$) por meio de um deslocamento volumétrico localizado, ele não aborda a assimetria espacial que caracteriza o ceratocone. Uma Córnea ectática não é apenas excessivamente curva; ela é profundamente irregular, exibindo uma região localizada de curvatura extrema (o cone) ladeada por quadrantes relativamente normais ou até mesmo aplanados. Esse gradiente espacial de curvatura é a origem do astigmatismo corneano e das aberrações comáticas elevadas, que juntos constituem as principais barreiras à reabilitação visual funcional. Para regularizar essa superfície irregular — para distribuir a curvatura de forma mais uniforme entre os meridianos — o cirurgião deve acionar um segundo mecanismo mecânico: a redistribuição da tensão (stress) tangencial.</w:t>
      </w:r>
    </w:p>
    <w:p>
      <w:r>
        <w:rPr>
          <w:rFonts w:ascii="Calibri" w:hAnsi="Calibri"/>
          <w:b w:val="0"/>
          <w:i w:val="0"/>
          <w:color w:val="222222"/>
          <w:sz w:val="22"/>
        </w:rPr>
        <w:t>O vetor biomecânico responsável por esse mecanismo é o $V</w:t>
      </w:r>
      <w:r>
        <w:rPr>
          <w:rFonts w:ascii="Calibri" w:hAnsi="Calibri"/>
          <w:b w:val="0"/>
          <w:i/>
          <w:color w:val="222222"/>
          <w:sz w:val="22"/>
        </w:rPr>
        <w:t>T$, o vetor tangencial. Derivado matematicamente do campo de tensão circunferencial de aro ($\Delta\sigma</w:t>
      </w:r>
      <w:r>
        <w:rPr>
          <w:rFonts w:ascii="Calibri" w:hAnsi="Calibri"/>
          <w:b w:val="0"/>
          <w:i w:val="0"/>
          <w:color w:val="222222"/>
          <w:sz w:val="22"/>
        </w:rPr>
        <w:t>{\theta\theta}$), o $V</w:t>
      </w:r>
      <w:r>
        <w:rPr>
          <w:rFonts w:ascii="Calibri" w:hAnsi="Calibri"/>
          <w:b w:val="0"/>
          <w:i/>
          <w:color w:val="222222"/>
          <w:sz w:val="22"/>
        </w:rPr>
        <w:t>T$ quantifies como um segmento de anel intraestromal (ICRS) altera a distribuição de tensão ao redor da circunferência corneana. Ao contrário do $V</w:t>
      </w:r>
      <w:r>
        <w:rPr>
          <w:rFonts w:ascii="Calibri" w:hAnsi="Calibri"/>
          <w:b w:val="0"/>
          <w:i w:val="0"/>
          <w:color w:val="222222"/>
          <w:sz w:val="22"/>
        </w:rPr>
        <w:t>R$, que atua localmente e é insensível à extensão circunferencial do implante, o $V_T$ é uma métrica global cumulativa que responde de forma forte e sistemática ao comprimento de arco do anel.</w:t>
      </w:r>
    </w:p>
    <w:p>
      <w:r>
        <w:rPr>
          <w:rFonts w:ascii="Calibri" w:hAnsi="Calibri"/>
          <w:b w:val="0"/>
          <w:i w:val="0"/>
          <w:color w:val="222222"/>
          <w:sz w:val="22"/>
        </w:rPr>
        <w:t>As simulações do método de elementos finitos (FEM) apresentadas neste capítulo revelam um achado de fundamental importância para o planejamento cirúrgico de múltiplos objetivos: o $V_T$ diminui de forma monotônica e linear com a varredura do arco circunferencial do segmento de anel. Em toda a faixa clinicamente relevante de arco parcial de 90° a 320°, a tensão tangencial média de aro diminuiu de 7.63 kPa para 7.20 kPa, representando um efeito de regularização contínuo e altamente previsível que escala diretamente com a cobertura angular do implante. Essa relação linear:</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fornece ao cirurgião uma alavanca de controle matemática precisa: para aumentar a regularização astigmática, deve-se estender o comprimento do arco, ao passo que para aumentar o aplanamento, deve-se aumentar a espessura ($V_R$). A ortogonalidade desses dois controles forma a base de engenharia do modelo da Análise Vetorial Biomecânica Corneana (AVBC).</w:t>
      </w:r>
    </w:p>
    <w:p>
      <w:r>
        <w:rPr>
          <w:rFonts w:ascii="Calibri" w:hAnsi="Calibri"/>
          <w:b w:val="0"/>
          <w:i w:val="0"/>
          <w:color w:val="222222"/>
          <w:sz w:val="22"/>
        </w:rPr>
        <w:t>Este capítulo traça a mecânica do $V</w:t>
      </w:r>
      <w:r>
        <w:rPr>
          <w:rFonts w:ascii="Calibri" w:hAnsi="Calibri"/>
          <w:b w:val="0"/>
          <w:i/>
          <w:color w:val="222222"/>
          <w:sz w:val="22"/>
        </w:rPr>
        <w:t>T$ desde a formulação matemática até a utilidade clínica. A Seção 7.2 define o vetor tangencial e detalha sua extração a partir de tensores de tensão do FEM. A Seção 7.3 apresenta os dados completos da varredura de arco, estabelecendo a relação linear. A Seção 7.4 examina a base microestrutural da tensão de aro no estroma lamelar. A Seção 7.5 analisa os fatores moduladores, principalmente o desacoplamento entre espessura e comprimento de arco. A Seção 7.6 conecta o $V</w:t>
      </w:r>
      <w:r>
        <w:rPr>
          <w:rFonts w:ascii="Calibri" w:hAnsi="Calibri"/>
          <w:b w:val="0"/>
          <w:i w:val="0"/>
          <w:color w:val="222222"/>
          <w:sz w:val="22"/>
        </w:rPr>
        <w:t>T$ ao efeito de regularização clínica ($\Delta Cyl$), e a Seção 7.7 sintetiza as diretrizes clínicas para o planejamento de ICRS quando a regularização astigmática é o objetivo terapêutico dominante.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7.2 Definição Formal</w:t>
      </w:r>
    </w:p>
    <w:p>
      <w:pPr>
        <w:pStyle w:val="Heading3"/>
      </w:pPr>
      <w:r/>
      <w:r>
        <w:rPr>
          <w:rFonts w:ascii="Calibri" w:hAnsi="Calibri"/>
          <w:b w:val="0"/>
          <w:i w:val="0"/>
          <w:color w:val="1B365D"/>
          <w:sz w:val="24"/>
        </w:rPr>
        <w:t>7.2.1 Formulação Matemática</w:t>
      </w:r>
    </w:p>
    <w:p>
      <w:r>
        <w:rPr>
          <w:rFonts w:ascii="Calibri" w:hAnsi="Calibri"/>
          <w:b w:val="0"/>
          <w:i w:val="0"/>
          <w:color w:val="222222"/>
          <w:sz w:val="22"/>
        </w:rPr>
        <w:t>O vetor tangencial $V</w:t>
      </w:r>
      <w:r>
        <w:rPr>
          <w:rFonts w:ascii="Calibri" w:hAnsi="Calibri"/>
          <w:b w:val="0"/>
          <w:i/>
          <w:color w:val="222222"/>
          <w:sz w:val="22"/>
        </w:rPr>
        <w:t>T$ é definido como a alteração média na componente circunferencial (aro) do tensor de tensões de Cauchy dentro das lamelas estromais anteriores da córnea, induzida pelo implante de ICRS. Considere um ponto no estroma corneano com coordenadas cartesianas ($x$, $y$, $z$). O tensor de tensões de Cauchy local **σ** pode ser expresso em coordenadas cilíndricas ($r$, $\theta$, $z$) alinhadas com o ápice corneano, onde a componente de tensão circunferencial é $\sigma</w:t>
      </w:r>
      <w:r>
        <w:rPr>
          <w:rFonts w:ascii="Calibri" w:hAnsi="Calibri"/>
          <w:b w:val="0"/>
          <w:i w:val="0"/>
          <w:color w:val="222222"/>
          <w:sz w:val="22"/>
        </w:rPr>
        <w:t>{\theta\theta}$. Em qualquer nó na malha estromal anterior, a alteração na tensão de aro é:</w:t>
      </w:r>
    </w:p>
    <w:p>
      <w:r>
        <w:rPr>
          <w:rFonts w:ascii="Calibri" w:hAnsi="Calibri"/>
          <w:b w:val="0"/>
          <w:i w:val="0"/>
          <w:color w:val="222222"/>
          <w:sz w:val="22"/>
        </w:rPr>
        <w:t>$$\Delta\sigma</w:t>
      </w:r>
      <w:r>
        <w:rPr>
          <w:rFonts w:ascii="Calibri" w:hAnsi="Calibri"/>
          <w:b w:val="0"/>
          <w:i/>
          <w:color w:val="222222"/>
          <w:sz w:val="22"/>
        </w:rPr>
        <w:t>{\theta\theta}(r, \theta, z) = \sigma</w:t>
      </w:r>
      <w:r>
        <w:rPr>
          <w:rFonts w:ascii="Calibri" w:hAnsi="Calibri"/>
          <w:b w:val="0"/>
          <w:i w:val="0"/>
          <w:color w:val="222222"/>
          <w:sz w:val="22"/>
        </w:rPr>
        <w:t>{\theta\theta,\text{final}}(r, \theta, z) - \sigma_{\theta\theta,\text{initial}}(r, \theta, z)$$</w:t>
      </w:r>
    </w:p>
    <w:p>
      <w:r>
        <w:rPr>
          <w:rFonts w:ascii="Calibri" w:hAnsi="Calibri"/>
          <w:b w:val="0"/>
          <w:i w:val="0"/>
          <w:color w:val="222222"/>
          <w:sz w:val="22"/>
        </w:rPr>
        <w:t>onde os subscritos 'initial' e 'final' referem-se aos estados pré-implante (linha de base) e pós-implante a 15 mmHg de PIO, respectivamente.</w:t>
      </w:r>
    </w:p>
    <w:p>
      <w:r>
        <w:rPr>
          <w:rFonts w:ascii="Calibri" w:hAnsi="Calibri"/>
          <w:b w:val="0"/>
          <w:i w:val="0"/>
          <w:color w:val="222222"/>
          <w:sz w:val="22"/>
        </w:rPr>
        <w:t>A métrica vetorial $V_T$ é definida como a média espacial dessa alteração sobre as zonas de análise mid-periférica e periférica ($1.5\text{ mm} &lt; r \le 6.0\text{ mm}$):</w:t>
      </w:r>
    </w:p>
    <w:p>
      <w:r>
        <w:rPr>
          <w:rFonts w:ascii="Calibri" w:hAnsi="Calibri"/>
          <w:b w:val="0"/>
          <w:i w:val="0"/>
          <w:color w:val="222222"/>
          <w:sz w:val="22"/>
        </w:rPr>
        <w:t>$$V</w:t>
      </w:r>
      <w:r>
        <w:rPr>
          <w:rFonts w:ascii="Calibri" w:hAnsi="Calibri"/>
          <w:b w:val="0"/>
          <w:i/>
          <w:color w:val="222222"/>
          <w:sz w:val="22"/>
        </w:rPr>
        <w:t>T = \frac{1}{A} \iint</w:t>
      </w:r>
      <w:r>
        <w:rPr>
          <w:rFonts w:ascii="Calibri" w:hAnsi="Calibri"/>
          <w:b w:val="0"/>
          <w:i w:val="0"/>
          <w:color w:val="222222"/>
          <w:sz w:val="22"/>
        </w:rPr>
        <w:t>{A} \Delta\sigma</w:t>
      </w:r>
      <w:r>
        <w:rPr>
          <w:rFonts w:ascii="Calibri" w:hAnsi="Calibri"/>
          <w:b w:val="0"/>
          <w:i/>
          <w:color w:val="222222"/>
          <w:sz w:val="22"/>
        </w:rPr>
        <w:t>{\theta\theta}(r, \theta, z</w:t>
      </w:r>
      <w:r>
        <w:rPr>
          <w:rFonts w:ascii="Calibri" w:hAnsi="Calibri"/>
          <w:b w:val="0"/>
          <w:i w:val="0"/>
          <w:color w:val="222222"/>
          <w:sz w:val="22"/>
        </w:rPr>
        <w:t>{\text{ant}}) \, r \, dr \, d\theta$$</w:t>
      </w:r>
    </w:p>
    <w:p>
      <w:r>
        <w:rPr>
          <w:rFonts w:ascii="Calibri" w:hAnsi="Calibri"/>
          <w:b w:val="0"/>
          <w:i w:val="0"/>
          <w:color w:val="222222"/>
          <w:sz w:val="22"/>
        </w:rPr>
        <w:t>onde $A$ é a área do domínio de integração e $z</w:t>
      </w:r>
      <w:r>
        <w:rPr>
          <w:rFonts w:ascii="Calibri" w:hAnsi="Calibri"/>
          <w:b w:val="0"/>
          <w:i/>
          <w:color w:val="222222"/>
          <w:sz w:val="22"/>
        </w:rPr>
        <w:t>{ant}$ representa o limite estromal anterior. A unidade de $V</w:t>
      </w:r>
      <w:r>
        <w:rPr>
          <w:rFonts w:ascii="Calibri" w:hAnsi="Calibri"/>
          <w:b w:val="0"/>
          <w:i w:val="0"/>
          <w:color w:val="222222"/>
          <w:sz w:val="22"/>
        </w:rPr>
        <w:t>T$ é quilopascals (kPa). Por convenção, valores negativos de $V_T$ indicam uma redução na tensão de aro (relaxamento das fibras circunferenciais, associado à regularização), enquanto valores positivos indicam um aumento.</w:t>
      </w:r>
    </w:p>
    <w:p>
      <w:pPr>
        <w:pStyle w:val="Heading3"/>
      </w:pPr>
      <w:r/>
      <w:r>
        <w:rPr>
          <w:rFonts w:ascii="Calibri" w:hAnsi="Calibri"/>
          <w:b w:val="0"/>
          <w:i w:val="0"/>
          <w:color w:val="1B365D"/>
          <w:sz w:val="24"/>
        </w:rPr>
        <w:t>7.2.2 Extração de Tensores de Tensão do FEBio</w:t>
      </w:r>
    </w:p>
    <w:p>
      <w:r>
        <w:rPr>
          <w:rFonts w:ascii="Calibri" w:hAnsi="Calibri"/>
          <w:b w:val="0"/>
          <w:i w:val="0"/>
          <w:color w:val="222222"/>
          <w:sz w:val="22"/>
        </w:rPr>
        <w:t>No resolvedor de elementos finitos do FEBio, a tensão (stress) é calculada nos pontos de integração de cada elemento e extrapolada para os nós. Para um modelo de material hiperelástico e anisotrópico como o modelo HGO, o estado de tensão é inerentemente tridimensional e altamente não uniforme. A extração de $V_T$ prossegue por meio de um fluxo de pós-processamento estruturado:</w:t>
      </w:r>
    </w:p>
    <w:p>
      <w:pPr>
        <w:pStyle w:val="ListNumber"/>
        <w:spacing w:before="40" w:after="80" w:line="276" w:lineRule="auto"/>
      </w:pPr>
      <w:r>
        <w:rPr>
          <w:rFonts w:ascii="Calibri" w:hAnsi="Calibri"/>
          <w:b/>
          <w:i w:val="0"/>
          <w:color w:val="222222"/>
          <w:sz w:val="22"/>
        </w:rPr>
        <w:t>Rotação do tensor</w:t>
      </w:r>
      <w:r>
        <w:rPr>
          <w:rFonts w:ascii="Calibri" w:hAnsi="Calibri"/>
          <w:b w:val="0"/>
          <w:i w:val="0"/>
          <w:color w:val="222222"/>
          <w:sz w:val="22"/>
        </w:rPr>
        <w:t xml:space="preserve">: Para cada nó na superfície estromal anterior, o tensor de tensões de Cauchy cartesiano </w:t>
      </w:r>
      <w:r>
        <w:rPr>
          <w:rFonts w:ascii="Calibri" w:hAnsi="Calibri"/>
          <w:b/>
          <w:i w:val="0"/>
          <w:color w:val="222222"/>
          <w:sz w:val="22"/>
        </w:rPr>
        <w:t>σ</w:t>
      </w:r>
      <w:r>
        <w:rPr>
          <w:rFonts w:ascii="Calibri" w:hAnsi="Calibri"/>
          <w:b w:val="0"/>
          <w:i/>
          <w:color w:val="222222"/>
          <w:sz w:val="22"/>
        </w:rPr>
        <w:t>xyz (com componentes $\sigma</w:t>
      </w:r>
      <w:r>
        <w:rPr>
          <w:rFonts w:ascii="Calibri" w:hAnsi="Calibri"/>
          <w:b w:val="0"/>
          <w:i w:val="0"/>
          <w:color w:val="222222"/>
          <w:sz w:val="22"/>
        </w:rPr>
        <w:t>{xx}$, $\sigma</w:t>
      </w:r>
      <w:r>
        <w:rPr>
          <w:rFonts w:ascii="Calibri" w:hAnsi="Calibri"/>
          <w:b w:val="0"/>
          <w:i/>
          <w:color w:val="222222"/>
          <w:sz w:val="22"/>
        </w:rPr>
        <w:t>{yy}$, $\sigma</w:t>
      </w:r>
      <w:r>
        <w:rPr>
          <w:rFonts w:ascii="Calibri" w:hAnsi="Calibri"/>
          <w:b w:val="0"/>
          <w:i w:val="0"/>
          <w:color w:val="222222"/>
          <w:sz w:val="22"/>
        </w:rPr>
        <w:t>{zz}$, $\sigma</w:t>
      </w:r>
      <w:r>
        <w:rPr>
          <w:rFonts w:ascii="Calibri" w:hAnsi="Calibri"/>
          <w:b w:val="0"/>
          <w:i/>
          <w:color w:val="222222"/>
          <w:sz w:val="22"/>
        </w:rPr>
        <w:t>{xy}$, $\sigma</w:t>
      </w:r>
      <w:r>
        <w:rPr>
          <w:rFonts w:ascii="Calibri" w:hAnsi="Calibri"/>
          <w:b w:val="0"/>
          <w:i w:val="0"/>
          <w:color w:val="222222"/>
          <w:sz w:val="22"/>
        </w:rPr>
        <w:t xml:space="preserve">{xz}$, $\sigma_{yz}$) é rotacionado para um sistema de coordenadas cilíndricas local alinhado com a posição polar do nó ($r$, $\theta$). A matriz de rotação </w:t>
      </w:r>
      <w:r>
        <w:rPr>
          <w:rFonts w:ascii="Calibri" w:hAnsi="Calibri"/>
          <w:b/>
          <w:i w:val="0"/>
          <w:color w:val="222222"/>
          <w:sz w:val="22"/>
        </w:rPr>
        <w:t>Q</w:t>
      </w:r>
      <w:r>
        <w:rPr>
          <w:rFonts w:ascii="Calibri" w:hAnsi="Calibri"/>
          <w:b w:val="0"/>
          <w:i w:val="0"/>
          <w:color w:val="222222"/>
          <w:sz w:val="22"/>
        </w:rPr>
        <w:t xml:space="preserve"> é definida como:</w:t>
      </w:r>
    </w:p>
    <w:p>
      <w:r>
        <w:rPr>
          <w:rFonts w:ascii="Calibri" w:hAnsi="Calibri"/>
          <w:b w:val="0"/>
          <w:i w:val="0"/>
          <w:color w:val="222222"/>
          <w:sz w:val="22"/>
        </w:rPr>
        <w:t>$$\mathbf{Q} = \begin{bmatrix} \cos\theta &amp; \sin\theta &amp; 0 \\ -\sin\theta &amp; \cos\theta &amp; 0 \\ 0 &amp; 0 &amp; 1 \end{bmatrix}$$</w:t>
      </w:r>
    </w:p>
    <w:p>
      <w:r>
        <w:rPr>
          <w:rFonts w:ascii="Calibri" w:hAnsi="Calibri"/>
          <w:b w:val="0"/>
          <w:i w:val="0"/>
          <w:color w:val="222222"/>
          <w:sz w:val="22"/>
        </w:rPr>
        <w:t>O tensor de tensões rotacionado é calculado como:</w:t>
      </w:r>
    </w:p>
    <w:p>
      <w:r>
        <w:rPr>
          <w:rFonts w:ascii="Calibri" w:hAnsi="Calibri"/>
          <w:b w:val="0"/>
          <w:i w:val="0"/>
          <w:color w:val="222222"/>
          <w:sz w:val="22"/>
        </w:rPr>
        <w:t>$$\boldsymbol{\sigma}</w:t>
      </w:r>
      <w:r>
        <w:rPr>
          <w:rFonts w:ascii="Calibri" w:hAnsi="Calibri"/>
          <w:b w:val="0"/>
          <w:i/>
          <w:color w:val="222222"/>
          <w:sz w:val="22"/>
        </w:rPr>
        <w:t>{r\theta z} = \mathbf{Q} \, \boldsymbol{\sigma}</w:t>
      </w:r>
      <w:r>
        <w:rPr>
          <w:rFonts w:ascii="Calibri" w:hAnsi="Calibri"/>
          <w:b w:val="0"/>
          <w:i w:val="0"/>
          <w:color w:val="222222"/>
          <w:sz w:val="22"/>
        </w:rPr>
        <w:t>{xyz} \, \mathbf{Q}^T$$</w:t>
      </w:r>
    </w:p>
    <w:p>
      <w:r>
        <w:rPr>
          <w:rFonts w:ascii="Calibri" w:hAnsi="Calibri"/>
          <w:b w:val="0"/>
          <w:i w:val="0"/>
          <w:color w:val="222222"/>
          <w:sz w:val="22"/>
        </w:rPr>
        <w:t>A componente (2,2) desta matriz rotacionada é a tensão de aro local $\sigma_{\theta\theta}$.</w:t>
      </w:r>
    </w:p>
    <w:p>
      <w:pPr>
        <w:pStyle w:val="ListNumber"/>
        <w:spacing w:before="40" w:after="80" w:line="276" w:lineRule="auto"/>
      </w:pPr>
      <w:r>
        <w:rPr>
          <w:rFonts w:ascii="Calibri" w:hAnsi="Calibri"/>
          <w:b/>
          <w:i w:val="0"/>
          <w:color w:val="222222"/>
          <w:sz w:val="22"/>
        </w:rPr>
        <w:t>Subtração da linha de base</w:t>
      </w:r>
      <w:r>
        <w:rPr>
          <w:rFonts w:ascii="Calibri" w:hAnsi="Calibri"/>
          <w:b w:val="0"/>
          <w:i w:val="0"/>
          <w:color w:val="222222"/>
          <w:sz w:val="22"/>
        </w:rPr>
        <w:t>: A tensão de aro local do modelo não deformado, pré-implante, sob 15 mmHg de PIO é subtraída do valor pós-implante no nó correspondente para obter $\Delta\sigma_{\theta\theta}$.</w:t>
      </w:r>
    </w:p>
    <w:p>
      <w:pPr>
        <w:pStyle w:val="ListNumber"/>
        <w:spacing w:before="40" w:after="80" w:line="276" w:lineRule="auto"/>
      </w:pPr>
      <w:r>
        <w:rPr>
          <w:rFonts w:ascii="Calibri" w:hAnsi="Calibri"/>
          <w:b/>
          <w:i w:val="0"/>
          <w:color w:val="222222"/>
          <w:sz w:val="22"/>
        </w:rPr>
        <w:t>Filtragem zonal</w:t>
      </w:r>
      <w:r>
        <w:rPr>
          <w:rFonts w:ascii="Calibri" w:hAnsi="Calibri"/>
          <w:b w:val="0"/>
          <w:i w:val="0"/>
          <w:color w:val="222222"/>
          <w:sz w:val="22"/>
        </w:rPr>
        <w:t>: Os nós são filtrados para excluir a zona óptica central ($r \le 1.5$ mm), onde o estado de tensão é dominado pelo dobramento apical em vez da tensão de membrana, e a periferia extrema ($r &gt; 6.0$ mm) próxima ao limbo, onde as restrições de contorno contaminam o campo de tensão.</w:t>
      </w:r>
    </w:p>
    <w:p>
      <w:pPr>
        <w:pStyle w:val="ListNumber"/>
        <w:spacing w:before="40" w:after="80" w:line="276" w:lineRule="auto"/>
      </w:pPr>
      <w:r>
        <w:rPr>
          <w:rFonts w:ascii="Calibri" w:hAnsi="Calibri"/>
          <w:b/>
          <w:i w:val="0"/>
          <w:color w:val="222222"/>
          <w:sz w:val="22"/>
        </w:rPr>
        <w:t>Integração e média</w:t>
      </w:r>
      <w:r>
        <w:rPr>
          <w:rFonts w:ascii="Calibri" w:hAnsi="Calibri"/>
          <w:b w:val="0"/>
          <w:i w:val="0"/>
          <w:color w:val="222222"/>
          <w:sz w:val="22"/>
        </w:rPr>
        <w:t>: Os valores filtrados de $\Delta\sigma_{\theta\theta}$ são integrados sobre os elementos de malha mid-periféricos e periféricos restantes usando um esquema de quadratura de elementos finitos padrão:</w:t>
      </w:r>
    </w:p>
    <w:p>
      <w:r>
        <w:rPr>
          <w:rFonts w:ascii="Calibri" w:hAnsi="Calibri"/>
          <w:b w:val="0"/>
          <w:i w:val="0"/>
          <w:color w:val="222222"/>
          <w:sz w:val="22"/>
        </w:rPr>
        <w:t>$$V</w:t>
      </w:r>
      <w:r>
        <w:rPr>
          <w:rFonts w:ascii="Calibri" w:hAnsi="Calibri"/>
          <w:b w:val="0"/>
          <w:i/>
          <w:color w:val="222222"/>
          <w:sz w:val="22"/>
        </w:rPr>
        <w:t>T = \frac{\sum</w:t>
      </w:r>
      <w:r>
        <w:rPr>
          <w:rFonts w:ascii="Calibri" w:hAnsi="Calibri"/>
          <w:b w:val="0"/>
          <w:i w:val="0"/>
          <w:color w:val="222222"/>
          <w:sz w:val="22"/>
        </w:rPr>
        <w:t>{e} \Delta\sigma</w:t>
      </w:r>
      <w:r>
        <w:rPr>
          <w:rFonts w:ascii="Calibri" w:hAnsi="Calibri"/>
          <w:b w:val="0"/>
          <w:i/>
          <w:color w:val="222222"/>
          <w:sz w:val="22"/>
        </w:rPr>
        <w:t>{\theta\theta,e} \, A</w:t>
      </w:r>
      <w:r>
        <w:rPr>
          <w:rFonts w:ascii="Calibri" w:hAnsi="Calibri"/>
          <w:b w:val="0"/>
          <w:i w:val="0"/>
          <w:color w:val="222222"/>
          <w:sz w:val="22"/>
        </w:rPr>
        <w:t>e}{\sum</w:t>
      </w:r>
      <w:r>
        <w:rPr>
          <w:rFonts w:ascii="Calibri" w:hAnsi="Calibri"/>
          <w:b w:val="0"/>
          <w:i/>
          <w:color w:val="222222"/>
          <w:sz w:val="22"/>
        </w:rPr>
        <w:t>{e} A</w:t>
      </w:r>
      <w:r>
        <w:rPr>
          <w:rFonts w:ascii="Calibri" w:hAnsi="Calibri"/>
          <w:b w:val="0"/>
          <w:i w:val="0"/>
          <w:color w:val="222222"/>
          <w:sz w:val="22"/>
        </w:rPr>
        <w:t>e}$$</w:t>
      </w:r>
    </w:p>
    <w:p>
      <w:r>
        <w:rPr>
          <w:rFonts w:ascii="Calibri" w:hAnsi="Calibri"/>
          <w:b w:val="0"/>
          <w:i w:val="0"/>
          <w:color w:val="222222"/>
          <w:sz w:val="22"/>
        </w:rPr>
        <w:t>onde $\Delta\sigma</w:t>
      </w:r>
      <w:r>
        <w:rPr>
          <w:rFonts w:ascii="Calibri" w:hAnsi="Calibri"/>
          <w:b w:val="0"/>
          <w:i/>
          <w:color w:val="222222"/>
          <w:sz w:val="22"/>
        </w:rPr>
        <w:t>{\theta\theta,e}$ é a alteração média na tensão de aro dentro do elemento $e$ e $A</w:t>
      </w:r>
      <w:r>
        <w:rPr>
          <w:rFonts w:ascii="Calibri" w:hAnsi="Calibri"/>
          <w:b w:val="0"/>
          <w:i w:val="0"/>
          <w:color w:val="222222"/>
          <w:sz w:val="22"/>
        </w:rPr>
        <w:t>e$ é a área do elemento $e$ projetada no plano.</w:t>
      </w:r>
    </w:p>
    <w:p>
      <w:r>
        <w:rPr>
          <w:rFonts w:ascii="Calibri" w:hAnsi="Calibri"/>
          <w:b w:val="0"/>
          <w:i w:val="0"/>
          <w:color w:val="222222"/>
          <w:sz w:val="22"/>
        </w:rPr>
        <w:t>Essa extração estruturada garante que o $V_T$ reflita o verdadeiro estado mecânico do estroma de suporte de carga, livre de artefatos de contorno que frequentemente afetam as medições de tensão local.</w:t>
      </w:r>
    </w:p>
    <w:p>
      <w:pPr>
        <w:pStyle w:val="Heading3"/>
      </w:pPr>
      <w:r/>
      <w:r>
        <w:rPr>
          <w:rFonts w:ascii="Calibri" w:hAnsi="Calibri"/>
          <w:b w:val="0"/>
          <w:i w:val="0"/>
          <w:color w:val="1B365D"/>
          <w:sz w:val="24"/>
        </w:rPr>
        <w:t>7.2.3 Significado Físico da Tensão de Aro</w:t>
      </w:r>
    </w:p>
    <w:p>
      <w:r>
        <w:rPr>
          <w:rFonts w:ascii="Calibri" w:hAnsi="Calibri"/>
          <w:b w:val="0"/>
          <w:i w:val="0"/>
          <w:color w:val="222222"/>
          <w:sz w:val="22"/>
        </w:rPr>
        <w:t>Para entender por que a tensão de aro circunferencial é a chave para a regularização, considere a córnea como uma casca esférica pressurizada de parede fina. Sob pressão intraocular (PIO), a tensão da parede distribui-se uniformemente em todas as direções. No ceratocone, o enfraquecimento mecânico localizado do estroma quebra essa simetria: a região enfraquecida deforma-se preferencialmente, abaulando-se para fora para formar o cone. Esse deslocamento localizado faz com que as fibrilas de colágeno no tecido circundante, mais resistente, se estiquem, concentrando a tensão de aro ao redor da base do cone.</w:t>
      </w:r>
    </w:p>
    <w:p>
      <w:r>
        <w:rPr>
          <w:rFonts w:ascii="Calibri" w:hAnsi="Calibri"/>
          <w:b w:val="0"/>
          <w:i w:val="0"/>
          <w:color w:val="222222"/>
          <w:sz w:val="22"/>
        </w:rPr>
        <w:t>O estroma responde a essa concentração de tensão por meio da regularização: a elevada tensão de aro atua como uma 'banda' mecânica que tenta conter o tecido abaulado. No entanto, na ectasia avançada, a capacidade do tecido de suportar essa tensão é comprometida, e o cone continua a progredir.</w:t>
      </w:r>
    </w:p>
    <w:p>
      <w:r>
        <w:rPr>
          <w:rFonts w:ascii="Calibri" w:hAnsi="Calibri"/>
          <w:b w:val="0"/>
          <w:i w:val="0"/>
          <w:color w:val="222222"/>
          <w:sz w:val="22"/>
        </w:rPr>
        <w:t>Quando um ICRS é implantado, ele atua como um suporte circunferencial rígido que descarrega mecanicamente essas fibras estromais esticadas. O anel suporta uma parte da tensão circunferencial que antes era carregada pelas fibrilas de colágeno, reduzindo a tensão de aro (daí o $V_T$ negativo). Este descarregamento permite que o estroma circundante relaxe, regularizando o gradiente de curvatura entre os meridianos mais curvo e mais plano e, com isso, reduzindo o astigmatismo.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Resultados de FEM: A Relação Linear</w:t>
      </w:r>
    </w:p>
    <w:p>
      <w:pPr>
        <w:pStyle w:val="Heading3"/>
      </w:pPr>
      <w:r/>
      <w:r>
        <w:rPr>
          <w:rFonts w:ascii="Calibri" w:hAnsi="Calibri"/>
          <w:b w:val="0"/>
          <w:i w:val="0"/>
          <w:color w:val="1B365D"/>
          <w:sz w:val="24"/>
        </w:rPr>
        <w:t>7.3.1 Banco de Dados de Simulação</w:t>
      </w:r>
    </w:p>
    <w:p>
      <w:r>
        <w:rPr>
          <w:rFonts w:ascii="Calibri" w:hAnsi="Calibri"/>
          <w:b w:val="0"/>
          <w:i w:val="0"/>
          <w:color w:val="222222"/>
          <w:sz w:val="22"/>
        </w:rPr>
        <w:t>A relação entre o $V_T$ e o comprimento de arco do ICRS foi analisada usando o mesmo banco de dados de 28 simulações simétricas de elementos finitos descrito no Capítulo 6. Todas as simulações utilizaram uma seção transversal do tipo Ferrara (largura da base 600 μm, altura 250 μm) implantada a 80% de profundidade no modelo corneano hiperelástico HGO validado sob 15 mmHg de PIO. O comprimento do arco foi variado sistematicamente de 90° a 360° para amostrar o espaço de projeto.</w:t>
      </w:r>
    </w:p>
    <w:p>
      <w:pPr>
        <w:pStyle w:val="Heading3"/>
      </w:pPr>
      <w:r/>
      <w:r>
        <w:rPr>
          <w:rFonts w:ascii="Calibri" w:hAnsi="Calibri"/>
          <w:b w:val="0"/>
          <w:i w:val="0"/>
          <w:color w:val="1B365D"/>
          <w:sz w:val="24"/>
        </w:rPr>
        <w:t>7.3.2 Conjunto de Dados Completo</w:t>
      </w:r>
    </w:p>
    <w:p>
      <w:r>
        <w:rPr>
          <w:rFonts w:ascii="Calibri" w:hAnsi="Calibri"/>
          <w:b w:val="0"/>
          <w:i w:val="0"/>
          <w:color w:val="222222"/>
          <w:sz w:val="22"/>
        </w:rPr>
        <w:t>A Tabela 7.1 apresenta os resultados completos de $V</w:t>
      </w:r>
      <w:r>
        <w:rPr>
          <w:rFonts w:ascii="Calibri" w:hAnsi="Calibri"/>
          <w:b w:val="0"/>
          <w:i/>
          <w:color w:val="222222"/>
          <w:sz w:val="22"/>
        </w:rPr>
        <w:t>T$ em todas as configurações simuladas, juntamente com os valores correspondentes de $V</w:t>
      </w:r>
      <w:r>
        <w:rPr>
          <w:rFonts w:ascii="Calibri" w:hAnsi="Calibri"/>
          <w:b w:val="0"/>
          <w:i w:val="0"/>
          <w:color w:val="222222"/>
          <w:sz w:val="22"/>
        </w:rPr>
        <w:t>R$ (do Capítulo 6) para destacar o contraste de comportamento.</w:t>
      </w:r>
    </w:p>
    <w:p>
      <w:r>
        <w:rPr>
          <w:rFonts w:ascii="Calibri" w:hAnsi="Calibri"/>
          <w:b/>
          <w:i w:val="0"/>
          <w:color w:val="222222"/>
          <w:sz w:val="22"/>
        </w:rPr>
        <w:t>Tabela 7.1.</w:t>
      </w:r>
      <w:r>
        <w:rPr>
          <w:rFonts w:ascii="Calibri" w:hAnsi="Calibri"/>
          <w:b w:val="0"/>
          <w:i w:val="0"/>
          <w:color w:val="222222"/>
          <w:sz w:val="22"/>
        </w:rPr>
        <w:t xml:space="preserve"> Vetor de tensão tangencial $V</w:t>
      </w:r>
      <w:r>
        <w:rPr>
          <w:rFonts w:ascii="Calibri" w:hAnsi="Calibri"/>
          <w:b w:val="0"/>
          <w:i/>
          <w:color w:val="222222"/>
          <w:sz w:val="22"/>
        </w:rPr>
        <w:t>T$ e vetor radial $V</w:t>
      </w:r>
      <w:r>
        <w:rPr>
          <w:rFonts w:ascii="Calibri" w:hAnsi="Calibri"/>
          <w:b w:val="0"/>
          <w:i w:val="0"/>
          <w:color w:val="222222"/>
          <w:sz w:val="22"/>
        </w:rPr>
        <w:t>R$ como função do comprimento de arco do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Comprimento de Arco (°)</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(kPa)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(μm)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 (sem anel)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19.7</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19.5</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19.3</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parcial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r>
    </w:tbl>
    <w:p>
      <w:pPr>
        <w:spacing w:before="120" w:after="120"/>
      </w:pPr>
    </w:p>
    <w:p>
      <w:r>
        <w:rPr>
          <w:rFonts w:ascii="Calibri" w:hAnsi="Calibri"/>
          <w:b w:val="0"/>
          <w:i w:val="0"/>
          <w:color w:val="222222"/>
          <w:sz w:val="22"/>
        </w:rPr>
        <w:t>Os dados revelam uma redução clara e monotônica no $V_T$ em função do comprimento do arco dentro do regime de arco parcial (90°–320°). Cada aumento de 30° no comprimento do arco reduz a tensão média de aro em aproximadamente 0.05–0.06 kPa, representando uma alavanca de controle contínua e altamente previsível para a redistribuição da tensão.</w:t>
      </w:r>
    </w:p>
    <w:p>
      <w:r>
        <w:rPr>
          <w:rFonts w:ascii="Calibri" w:hAnsi="Calibri"/>
          <w:b w:val="0"/>
          <w:i w:val="0"/>
          <w:color w:val="222222"/>
          <w:sz w:val="22"/>
        </w:rPr>
        <w:t>Esse comportamento contrasta fortemente com o vetor $V</w:t>
      </w:r>
      <w:r>
        <w:rPr>
          <w:rFonts w:ascii="Calibri" w:hAnsi="Calibri"/>
          <w:b w:val="0"/>
          <w:i/>
          <w:color w:val="222222"/>
          <w:sz w:val="22"/>
        </w:rPr>
        <w:t>R$, que permanece essencialmente plano (19.2–19.9 μm) em toda a mesma faixa de arco parcial. O desacoplamento é quase perfeito: estender o comprimento do arco de 90° para 320° reduz o $V</w:t>
      </w:r>
      <w:r>
        <w:rPr>
          <w:rFonts w:ascii="Calibri" w:hAnsi="Calibri"/>
          <w:b w:val="0"/>
          <w:i w:val="0"/>
          <w:color w:val="222222"/>
          <w:sz w:val="22"/>
        </w:rPr>
        <w:t>T$ em 6% (relaxamento da tensão de aro) enquanto deixa o deslocamento radial essencialmente inalterado.</w:t>
      </w:r>
    </w:p>
    <w:p>
      <w:pPr>
        <w:pStyle w:val="Heading3"/>
      </w:pPr>
      <w:r/>
      <w:r>
        <w:rPr>
          <w:rFonts w:ascii="Calibri" w:hAnsi="Calibri"/>
          <w:b w:val="0"/>
          <w:i w:val="0"/>
          <w:color w:val="1B365D"/>
          <w:sz w:val="24"/>
        </w:rPr>
        <w:t>7.3.3 Análise de Regressão</w:t>
      </w:r>
    </w:p>
    <w:p>
      <w:r>
        <w:rPr>
          <w:rFonts w:ascii="Calibri" w:hAnsi="Calibri"/>
          <w:b w:val="0"/>
          <w:i w:val="0"/>
          <w:color w:val="222222"/>
          <w:sz w:val="22"/>
        </w:rPr>
        <w:t>Uma regressão linear de $V_T$ em relação ao comprimento do arco para as configurações de arco parcial (90°–320°) produz a seguinte equação constitutiva:</w:t>
      </w:r>
    </w:p>
    <w:p>
      <w:r>
        <w:rPr>
          <w:rFonts w:ascii="Calibri" w:hAnsi="Calibri"/>
          <w:b w:val="0"/>
          <w:i w:val="0"/>
          <w:color w:val="222222"/>
          <w:sz w:val="22"/>
        </w:rPr>
        <w:t>$$V_T(\text{arc}^\circ) = -0.0018 \times \text{arc}^\circ + 7.79 \quad (R^2 = 0.94)$$</w:t>
      </w:r>
    </w:p>
    <w:p>
      <w:r>
        <w:rPr>
          <w:rFonts w:ascii="Calibri" w:hAnsi="Calibri"/>
          <w:b w:val="0"/>
          <w:i w:val="0"/>
          <w:color w:val="222222"/>
          <w:sz w:val="22"/>
        </w:rPr>
        <w:t>Esta relação linear é excepcionalmente forte, com o comprimento do arco explicando 94% da variância em $V_T$. A inclinação de −0.0018 kPa/grau define a sensibilidade mecânica da córnea à extensão do arco: para cada 55° de arco adicionados, a tensão de aro média é reduzida em 0.10 kPa.</w:t>
      </w:r>
    </w:p>
    <w:p>
      <w:r>
        <w:rPr>
          <w:rFonts w:ascii="Calibri" w:hAnsi="Calibri"/>
          <w:b w:val="0"/>
          <w:i w:val="0"/>
          <w:color w:val="222222"/>
          <w:sz w:val="22"/>
        </w:rPr>
        <w:t>O intercepto de 7.79 kPa é virtualmente idêntico à tensão de aro basal (sem anel) de 7.78 kPa, confirmando a consistência física do modelo: conforme o comprimento do arco se aproxima de zero, o estado de tensão converge para a configuração basal sem implante. Essa previsibilidade linear fornece ao cirurgião um instrumento preciso e matematicamente validado para titular a redistribuição da tensão.</w:t>
      </w:r>
    </w:p>
    <w:p>
      <w:pPr>
        <w:pStyle w:val="Heading3"/>
      </w:pPr>
      <w:r/>
      <w:r>
        <w:rPr>
          <w:rFonts w:ascii="Calibri" w:hAnsi="Calibri"/>
          <w:b w:val="0"/>
          <w:i w:val="0"/>
          <w:color w:val="1B365D"/>
          <w:sz w:val="24"/>
        </w:rPr>
        <w:t>7.3.4 A Descontinuidade do Anel de 360°</w:t>
      </w:r>
    </w:p>
    <w:p>
      <w:r>
        <w:rPr>
          <w:rFonts w:ascii="Calibri" w:hAnsi="Calibri"/>
          <w:b w:val="0"/>
          <w:i w:val="0"/>
          <w:color w:val="222222"/>
          <w:sz w:val="22"/>
        </w:rPr>
        <w:t>O anel completo de 360° representa uma descontinuidade clara na tendência. Em vez de continuar a redução linear para um valor esperado de 7.14 kPa, o $V_T$ para o anel de 360° aumenta para 7.29 kPa — um valor semelhante ao do arco parcial de 270°.</w:t>
      </w:r>
    </w:p>
    <w:p>
      <w:r>
        <w:rPr>
          <w:rFonts w:ascii="Calibri" w:hAnsi="Calibri"/>
          <w:b w:val="0"/>
          <w:i w:val="0"/>
          <w:color w:val="222222"/>
          <w:sz w:val="22"/>
        </w:rPr>
        <w:t>Como discutido no Capítulo 6, essa descontinuidade é uma consequência da alteração topológica de um arco aberto para uma estrutura toroide fechada. Quando o anel se fecha, ele restringe a córnea circunferencialmente, criando um limite anular rígido que impede o tecido de deslizar ou deslocar-se tangencialmente. Essa restrição induz um efeito de rigidez de aro que aumenta a tensão circunferencial dentro do estroma adjacente, revertendo a tendência de relaxamento observada nos arcos abertos.</w:t>
      </w:r>
    </w:p>
    <w:p>
      <w:r>
        <w:rPr>
          <w:rFonts w:ascii="Calibri" w:hAnsi="Calibri"/>
          <w:b w:val="0"/>
          <w:i w:val="0"/>
          <w:color w:val="222222"/>
          <w:sz w:val="22"/>
        </w:rPr>
        <w:t>Essa descontinuidade mecânica destaca por que os anéis completos de 360° se comportam de forma diferente na clínica. Embora forneçam um aplanamento central massivo (redução de $V_R$), sua capacidade de regularizar o astigmatismo é comprometida pelo efeito de rigidez de aro. As configurações de arco aberto (90°–320°) são superiores para a regularização astigmática porque permitem que o tecido 'escape' tangencialmente, facilitando o relaxamento do meridiano mais curvo.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Base Microestrutural da Tensão de Aro</w:t>
      </w:r>
    </w:p>
    <w:p>
      <w:pPr>
        <w:pStyle w:val="Heading3"/>
      </w:pPr>
      <w:r/>
      <w:r>
        <w:rPr>
          <w:rFonts w:ascii="Calibri" w:hAnsi="Calibri"/>
          <w:b w:val="0"/>
          <w:i w:val="0"/>
          <w:color w:val="1B365D"/>
          <w:sz w:val="24"/>
        </w:rPr>
        <w:t>7.4.1 Arquitetura Lamelar Estromal</w:t>
      </w:r>
    </w:p>
    <w:p>
      <w:r>
        <w:rPr>
          <w:rFonts w:ascii="Calibri" w:hAnsi="Calibri"/>
          <w:b w:val="0"/>
          <w:i w:val="0"/>
          <w:color w:val="222222"/>
          <w:sz w:val="22"/>
        </w:rPr>
        <w:t>A relação linear entre o $V_T$ e o comprimento de arco pode ser compreendida através da perspectiva da microestrutura corneana. O estroma corneano é composto por aproximadamente 200–500 lamelas, cada uma contendo fibrilas de colágeno paralelas inseridas em uma matriz extrafibrilar rica em proteoglicanos (Meek &amp; Knupp, 2015). Na córnea central (zona óptica, $r &lt; 3$ mm), estudos de espalhamento de raios X demonstraram que as fibrilas exibem uma orientação preferencial ao longo dos meridianos nasal-temporal e superior-inferior, com uma distribuição angular aproximadamente uniforme sobreposta a essas direções preferenciais (Aghamohammadzadeh et al., 2004; Boote et al., 2006).</w:t>
      </w:r>
    </w:p>
    <w:p>
      <w:r>
        <w:rPr>
          <w:rFonts w:ascii="Calibri" w:hAnsi="Calibri"/>
          <w:b w:val="0"/>
          <w:i w:val="0"/>
          <w:color w:val="222222"/>
          <w:sz w:val="22"/>
        </w:rPr>
        <w:t>Na periferia ($r &gt; 3$ mm), a microestrutura muda drasticamente. À medida que a córnea se aproxima do limbo, as fibrilas de colágeno fundem-se em um anel altamente organizado de fibras circunferenciais — o anel límbico. Essa estrutura anular atua como um 'anel de reforço' estrutural que mantém a forma circular da margem corneana sob a carga da PIO. A tensão tangencial de aro $\sigma_{\theta\theta}$ é carregada principalmente por essas fibras periféricas circunferenciais, que atuam sob tração para resistir à pressão externa do conteúdo intraocular.</w:t>
      </w:r>
    </w:p>
    <w:p>
      <w:pPr>
        <w:pStyle w:val="Heading3"/>
      </w:pPr>
      <w:r/>
      <w:r>
        <w:rPr>
          <w:rFonts w:ascii="Calibri" w:hAnsi="Calibri"/>
          <w:b w:val="0"/>
          <w:i w:val="0"/>
          <w:color w:val="1B365D"/>
          <w:sz w:val="24"/>
        </w:rPr>
        <w:t>7.4.2 Mecanismo de Transferência de Tensão</w:t>
      </w:r>
    </w:p>
    <w:p>
      <w:r>
        <w:rPr>
          <w:rFonts w:ascii="Calibri" w:hAnsi="Calibri"/>
          <w:b w:val="0"/>
          <w:i w:val="0"/>
          <w:color w:val="222222"/>
          <w:sz w:val="22"/>
        </w:rPr>
        <w:t>Quando um ICRS é implantado na mid-periferia (tipicamente a um diâmetro de 5.0 mm ou 6.0 mm), ele corta um subconjunto dessas lamelas circunferenciais, criando uma lacuna física. O material de PMMA rígido do segmento de anel, que possui um módulo de Young $E = 3.000$ MPa (cinco ordens de magnitude maior do que o estroma corneano), preenche essa lacuna e atua como uma ponte estrutural.</w:t>
      </w:r>
    </w:p>
    <w:p>
      <w:r>
        <w:rPr>
          <w:rFonts w:ascii="Calibri" w:hAnsi="Calibri"/>
          <w:b w:val="0"/>
          <w:i w:val="0"/>
          <w:color w:val="222222"/>
          <w:sz w:val="22"/>
        </w:rPr>
        <w:t>Sob a carga da PIO, a tensão circunferencial nas lamelas cortadas não pode ser transportada através da lacuna pelas fibras de colágeno seccionadas. Em vez disso, a tensão é transferida para o ICRS rígido. O segmento de anel, atuando sob compressão ao longo do seu arco, resiste a essa tensão circunferencial, 'fazendo uma ponte' mecânica sobre a lacuna.</w:t>
      </w:r>
    </w:p>
    <w:p>
      <w:r>
        <w:rPr>
          <w:rFonts w:ascii="Calibri" w:hAnsi="Calibri"/>
          <w:b w:val="0"/>
          <w:i w:val="0"/>
          <w:color w:val="222222"/>
          <w:sz w:val="22"/>
        </w:rPr>
        <w:t>Como o anel carrega uma parte da tensão de aro, a tensão no estroma intacto adjacente é reduzida. Essa transferência de tensão é localizada próxima às extremidades do segmento, mas integra-se circunferencialmente ao longo de todo o arco. Consequentemente, à medida que o comprimento de arco do anel aumenta, uma fração maior do limite circunferencial é transposta pelo PMMA rígido, e uma parcela maior da tensão de aro total é transferida do estroma para o implante, produzindo a redução linear no $V_T$ observada nos resultados de FEM.</w:t>
      </w:r>
    </w:p>
    <w:p>
      <w:pPr>
        <w:pStyle w:val="Heading3"/>
      </w:pPr>
      <w:r/>
      <w:r>
        <w:rPr>
          <w:rFonts w:ascii="Calibri" w:hAnsi="Calibri"/>
          <w:b w:val="0"/>
          <w:i w:val="0"/>
          <w:color w:val="1B365D"/>
          <w:sz w:val="24"/>
        </w:rPr>
        <w:t>7.4.3 Anisotropia e o Modelo HGO</w:t>
      </w:r>
    </w:p>
    <w:p>
      <w:r>
        <w:rPr>
          <w:rFonts w:ascii="Calibri" w:hAnsi="Calibri"/>
          <w:b w:val="0"/>
          <w:i w:val="0"/>
          <w:color w:val="222222"/>
          <w:sz w:val="22"/>
        </w:rPr>
        <w:t>A fidelidade desse mecanismo de transferência de tensão nas simulações de FEM depende fortemente da representação anisotrópica do estroma corneano. Modelos de materiais isotrópicos, que tratam a córnea como um gel uniforme, falham em capturar a concentração circunferencial de tensão e preveem uma relação muito mais fraca e não linear entre o comprimento do arco e o $V_T$.</w:t>
      </w:r>
    </w:p>
    <w:p>
      <w:r>
        <w:rPr>
          <w:rFonts w:ascii="Calibri" w:hAnsi="Calibri"/>
          <w:b w:val="0"/>
          <w:i w:val="0"/>
          <w:color w:val="222222"/>
          <w:sz w:val="22"/>
        </w:rPr>
        <w:t>O modelo constitutivo de Holzapfel–Gasser–Ogden (HGO) captura essa anisotropia ao incorporar duas famílias de fibras de colágeno com uma orientação preferencial e um parâmetro de dispersão $\kappa$ que descreve a dispersão angular em torno das direções preferenciais. No estroma periférico, a orientação preferencial é definida ao longo da direção circunferencial, representando o anel límbico. O parâmetro de rigidez da fibra $k</w:t>
      </w:r>
      <w:r>
        <w:rPr>
          <w:rFonts w:ascii="Calibri" w:hAnsi="Calibri"/>
          <w:b w:val="0"/>
          <w:i/>
          <w:color w:val="222222"/>
          <w:sz w:val="22"/>
        </w:rPr>
        <w:t>1 = 0.22$ MPa e o parâmetro não linear $k</w:t>
      </w:r>
      <w:r>
        <w:rPr>
          <w:rFonts w:ascii="Calibri" w:hAnsi="Calibri"/>
          <w:b w:val="0"/>
          <w:i w:val="0"/>
          <w:color w:val="222222"/>
          <w:sz w:val="22"/>
        </w:rPr>
        <w:t>2 = 100$ garantem que as fibras se enrijeçam rapidamente à medida que se esticam sob a PIO, capturando o comportamento fisiológico de suporte de carga do estroma.</w:t>
      </w:r>
    </w:p>
    <w:p>
      <w:r>
        <w:rPr>
          <w:rFonts w:ascii="Calibri" w:hAnsi="Calibri"/>
          <w:b w:val="0"/>
          <w:i w:val="0"/>
          <w:color w:val="222222"/>
          <w:sz w:val="22"/>
        </w:rPr>
        <w:t>É essa representação anisotrópica dominada por fibras que permite que o ICRS rígido atue como uma ponte circunferencial eficaz, criando o forte acoplamento linear entre o comprimento do arco e o $V_T$. O sucesso clínico do planejamento de ICRS baseado no modelo da AVBC fornece validação indireta para essa representação anisotrópica do material.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O Que Modula o V_T?</w:t>
      </w:r>
    </w:p>
    <w:p>
      <w:pPr>
        <w:pStyle w:val="Heading3"/>
      </w:pPr>
      <w:r/>
      <w:r>
        <w:rPr>
          <w:rFonts w:ascii="Calibri" w:hAnsi="Calibri"/>
          <w:b w:val="0"/>
          <w:i w:val="0"/>
          <w:color w:val="1B365D"/>
          <w:sz w:val="24"/>
        </w:rPr>
        <w:t>7.5.1 Comprimento de Arco: O Modulador Dominante</w:t>
      </w:r>
    </w:p>
    <w:p>
      <w:r>
        <w:rPr>
          <w:rFonts w:ascii="Calibri" w:hAnsi="Calibri"/>
          <w:b w:val="0"/>
          <w:i w:val="0"/>
          <w:color w:val="222222"/>
          <w:sz w:val="22"/>
        </w:rPr>
        <w:t>A principal conclusão da varredura paramétrica de FEM é que o comprimento do arco é o modulador dominante do $V</w:t>
      </w:r>
      <w:r>
        <w:rPr>
          <w:rFonts w:ascii="Calibri" w:hAnsi="Calibri"/>
          <w:b w:val="0"/>
          <w:i/>
          <w:color w:val="222222"/>
          <w:sz w:val="22"/>
        </w:rPr>
        <w:t>T$. Em todas as configurações estudadas, a variação do comprimento do arco de 90° para 320° produziu uma alteração sistemática e altamente linear em $V</w:t>
      </w:r>
      <w:r>
        <w:rPr>
          <w:rFonts w:ascii="Calibri" w:hAnsi="Calibri"/>
          <w:b w:val="0"/>
          <w:i w:val="0"/>
          <w:color w:val="222222"/>
          <w:sz w:val="22"/>
        </w:rPr>
        <w:t>T$, explicada pela equação constitutiva de regressão com $R^2 = 0.94$. Nenhum outro parâmetro de projeto se compara a esta força preditiva.</w:t>
      </w:r>
    </w:p>
    <w:p>
      <w:r>
        <w:rPr>
          <w:rFonts w:ascii="Calibri" w:hAnsi="Calibri"/>
          <w:b w:val="0"/>
          <w:i w:val="0"/>
          <w:color w:val="222222"/>
          <w:sz w:val="22"/>
        </w:rPr>
        <w:t>A explicação física para essa dominância reside na integração circunferencial do mecanismo de transferência de tensão: como a tensão de aro é um fenômeno de limite circunferencial, seu relaxamento é proporcional à fração do limite que é transposta pelo PMMA rígido. A varredura angular do anel é a medida geométrica direta dessa fração transposta, estabelecendo o comprimento do arco como o controle físico primário para a redistribuição tangencial.</w:t>
      </w:r>
    </w:p>
    <w:p>
      <w:pPr>
        <w:pStyle w:val="Heading3"/>
      </w:pPr>
      <w:r/>
      <w:r>
        <w:rPr>
          <w:rFonts w:ascii="Calibri" w:hAnsi="Calibri"/>
          <w:b w:val="0"/>
          <w:i w:val="0"/>
          <w:color w:val="1B365D"/>
          <w:sz w:val="24"/>
        </w:rPr>
        <w:t>7.5.2 Espessura do Anel: A Variável Desacoplada</w:t>
      </w:r>
    </w:p>
    <w:p>
      <w:r>
        <w:rPr>
          <w:rFonts w:ascii="Calibri" w:hAnsi="Calibri"/>
          <w:b w:val="0"/>
          <w:i w:val="0"/>
          <w:color w:val="222222"/>
          <w:sz w:val="22"/>
        </w:rPr>
        <w:t>Um achado crítico para o planejamento cirúrgico é que o $V</w:t>
      </w:r>
      <w:r>
        <w:rPr>
          <w:rFonts w:ascii="Calibri" w:hAnsi="Calibri"/>
          <w:b w:val="0"/>
          <w:i/>
          <w:color w:val="222222"/>
          <w:sz w:val="22"/>
        </w:rPr>
        <w:t>T$ é altamente desacoplado da espessura del anel. Em varreduras paramétricas onde a espessura do anel foi variada de 150 μm a 350 μm mantendo-se o comprimento do arco constante, o $V</w:t>
      </w:r>
      <w:r>
        <w:rPr>
          <w:rFonts w:ascii="Calibri" w:hAnsi="Calibri"/>
          <w:b w:val="0"/>
          <w:i w:val="0"/>
          <w:color w:val="222222"/>
          <w:sz w:val="22"/>
        </w:rPr>
        <w:t>T$ variou menos de 5%, demonstrando que a redistribuição da tensão tangencial é insensível à área da seção transversal do implante.</w:t>
      </w:r>
    </w:p>
    <w:p>
      <w:r>
        <w:rPr>
          <w:rFonts w:ascii="Calibri" w:hAnsi="Calibri"/>
          <w:b w:val="0"/>
          <w:i w:val="0"/>
          <w:color w:val="222222"/>
          <w:sz w:val="22"/>
        </w:rPr>
        <w:t>Esse desacoplamento é mecanicamente intuitivo: uma vez que o PMMA rígido faz a ponte sobre a lacuna nas lamelas circunferenciais, a transferência de tensão é governada pela condição de contorno estrutural (o fato de que existe uma ponte rígida), não pela espessura dessa ponte. Desde que o implante seja significativamente mais rígido do que o estroma circundante (o que é verdadeiro mesmo para o segmento de PMMA mais fino de 150 μm comparado ao estroma hiperelástico), ele carregará a tensão circunferencial de forma eficaz. Tornar a ponte mais espessa não aumenta a quantidade de tensão transferida; apenas aumenta o fator de segurança contra a falha do PMMA, o que já está ordens de magnitude além das cargas fisiológicas.</w:t>
      </w:r>
    </w:p>
    <w:p>
      <w:r>
        <w:rPr>
          <w:rFonts w:ascii="Calibri" w:hAnsi="Calibri"/>
          <w:b w:val="0"/>
          <w:i w:val="0"/>
          <w:color w:val="222222"/>
          <w:sz w:val="22"/>
        </w:rPr>
        <w:t>Esse desacoplamento completa a ortogonalidade do espaço de projeto da AVBC: o cirurgião pode ajustar a espessura do anel para controlar o aplanamento radial ($V</w:t>
      </w:r>
      <w:r>
        <w:rPr>
          <w:rFonts w:ascii="Calibri" w:hAnsi="Calibri"/>
          <w:b w:val="0"/>
          <w:i/>
          <w:color w:val="222222"/>
          <w:sz w:val="22"/>
        </w:rPr>
        <w:t>R$) sem se preocupar que a alteração da espessura comprometa a redistribuição da tensão tangencial ($V</w:t>
      </w:r>
      <w:r>
        <w:rPr>
          <w:rFonts w:ascii="Calibri" w:hAnsi="Calibri"/>
          <w:b w:val="0"/>
          <w:i w:val="0"/>
          <w:color w:val="222222"/>
          <w:sz w:val="22"/>
        </w:rPr>
        <w:t>T$), e vice-versa. Essa independência ortogonal simplifica a otimização de múltiplos objetivos e é uma vantagem central do modelo vetorial sobre nomogramas empíricos.</w:t>
      </w:r>
    </w:p>
    <w:p>
      <w:pPr>
        <w:pStyle w:val="Heading3"/>
      </w:pPr>
      <w:r/>
      <w:r>
        <w:rPr>
          <w:rFonts w:ascii="Calibri" w:hAnsi="Calibri"/>
          <w:b w:val="0"/>
          <w:i w:val="0"/>
          <w:color w:val="1B365D"/>
          <w:sz w:val="24"/>
        </w:rPr>
        <w:t>7.5.3 Paquimetria: O Modulador Passivo</w:t>
      </w:r>
    </w:p>
    <w:p>
      <w:r>
        <w:rPr>
          <w:rFonts w:ascii="Calibri" w:hAnsi="Calibri"/>
          <w:b w:val="0"/>
          <w:i w:val="0"/>
          <w:color w:val="222222"/>
          <w:sz w:val="22"/>
        </w:rPr>
        <w:t>Ao contrário do $V</w:t>
      </w:r>
      <w:r>
        <w:rPr>
          <w:rFonts w:ascii="Calibri" w:hAnsi="Calibri"/>
          <w:b w:val="0"/>
          <w:i/>
          <w:color w:val="222222"/>
          <w:sz w:val="22"/>
        </w:rPr>
        <w:t>R$, que é altamente sensível à espessura corneana devido à concentração de tensão local na interface anel-estroma, o $V</w:t>
      </w:r>
      <w:r>
        <w:rPr>
          <w:rFonts w:ascii="Calibri" w:hAnsi="Calibri"/>
          <w:b w:val="0"/>
          <w:i w:val="0"/>
          <w:color w:val="222222"/>
          <w:sz w:val="22"/>
        </w:rPr>
        <w:t>T$ exibe apenas uma sensibilidade fraca e passiva à paquimetria. Em modelos personalizados convergidos sob o modelo HGO, a redução média de $V_T$ variou menos de 8% entre as coortes fina (&lt; 430 μm) e espessa (&gt; 500 μm).</w:t>
      </w:r>
    </w:p>
    <w:p>
      <w:r>
        <w:rPr>
          <w:rFonts w:ascii="Calibri" w:hAnsi="Calibri"/>
          <w:b w:val="0"/>
          <w:i w:val="0"/>
          <w:color w:val="222222"/>
          <w:sz w:val="22"/>
        </w:rPr>
        <w:t>Esta estabilidade reflete a natureza dominada por membrana da tensão de aro periférica. A tração circunferencial total carregada pelo estroma periférico é uma função da PIO e do raio corneano, não da espessura local (consistente com a lei de Laplace para cascas de parede fina: tração $T = P \times R / 2h$, onde a tensão $\sigma = T/h = P \times R / 2$). Embora a tensão local varie inversamente com a espessura, a força total que deve ser transposta pelo ICRS permanece constante para uma determinada PIO e raio. Consequentemente, a fração de força transferida para o anel depende principalmente do comprimento do arco transposto, não da paquimetria local, estabelecendo o $V_T$ como uma métrica de planejamento robusta e independente da espessura.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7.6 V_T e a Regularização Clínica (ΔCyl)</w:t>
      </w:r>
    </w:p>
    <w:p>
      <w:pPr>
        <w:pStyle w:val="Heading3"/>
      </w:pPr>
      <w:r/>
      <w:r>
        <w:rPr>
          <w:rFonts w:ascii="Calibri" w:hAnsi="Calibri"/>
          <w:b w:val="0"/>
          <w:i w:val="0"/>
          <w:color w:val="1B365D"/>
          <w:sz w:val="24"/>
        </w:rPr>
        <w:t>7.6.1 Mecanismo de Regularização Astigmática</w:t>
      </w:r>
    </w:p>
    <w:p>
      <w:r>
        <w:rPr>
          <w:rFonts w:ascii="Calibri" w:hAnsi="Calibri"/>
          <w:b w:val="0"/>
          <w:i w:val="0"/>
          <w:color w:val="222222"/>
          <w:sz w:val="22"/>
        </w:rPr>
        <w:t>O significado clínico do relaxamento de $V_T$ reside na sua relação direta com a regularização astigmática (redução no cilindro corneano, $\Delta Cyl$). No ceratocone, o cilindro corneano não é um astigmatismo refracional regular que possa ser totalmente corrigido com óculos; em vez disso, é um astigmatismo irregular caracterizado por encurvamento localizado em um quadrante e aplanamento em outros, produzindo gradientes de curvatura altamente irregulares.</w:t>
      </w:r>
    </w:p>
    <w:p>
      <w:r>
        <w:rPr>
          <w:rFonts w:ascii="Calibri" w:hAnsi="Calibri"/>
          <w:b w:val="0"/>
          <w:i w:val="0"/>
          <w:color w:val="222222"/>
          <w:sz w:val="22"/>
        </w:rPr>
        <w:t xml:space="preserve">O relaxamento da tensão de aro quantificado pelo $V_T$ aborda essa irregularidade diretamente. Ao descarregar as fibras circunferenciais esticadas, o ICRS permite que o estroma adjacente ao anel relaxe, reduzindo a tração que puxa o meridiano mais curvo para fora. Esse relaxamento aplana o meridiano mais curvo enquanto, simultaneamente, curva o meridiano mais plano (um acoplamento mecânico conhecido como razão de acoplamento — </w:t>
      </w:r>
      <w:r>
        <w:rPr>
          <w:rFonts w:ascii="Calibri" w:hAnsi="Calibri"/>
          <w:b w:val="0"/>
          <w:i/>
          <w:color w:val="222222"/>
          <w:sz w:val="22"/>
        </w:rPr>
        <w:t>coupling ratio</w:t>
      </w:r>
      <w:r>
        <w:rPr>
          <w:rFonts w:ascii="Calibri" w:hAnsi="Calibri"/>
          <w:b w:val="0"/>
          <w:i w:val="0"/>
          <w:color w:val="222222"/>
          <w:sz w:val="22"/>
        </w:rPr>
        <w:t>), regularizando o gradiente de curvatura ao redor da circunferência corneana.</w:t>
      </w:r>
    </w:p>
    <w:p>
      <w:r>
        <w:rPr>
          <w:rFonts w:ascii="Calibri" w:hAnsi="Calibri"/>
          <w:b w:val="0"/>
          <w:i w:val="0"/>
          <w:color w:val="222222"/>
          <w:sz w:val="22"/>
        </w:rPr>
        <w:t>O resultado clínico é uma redução tanto no astigmatismo regular (cilindro manifesto) quanto no astigmatismo irregular (aberrações de coma de alta ordem). Esse duplo efeito de regularização é o principal mecanismo pelo qual o implante de ICRS restaura a qualidade visual funcional, permitindo que o paciente seja corrigido com óculos ou lentes de contato gelatinosas.</w:t>
      </w:r>
    </w:p>
    <w:p>
      <w:pPr>
        <w:pStyle w:val="Heading3"/>
      </w:pPr>
      <w:r/>
      <w:r>
        <w:rPr>
          <w:rFonts w:ascii="Calibri" w:hAnsi="Calibri"/>
          <w:b w:val="0"/>
          <w:i w:val="0"/>
          <w:color w:val="1B365D"/>
          <w:sz w:val="24"/>
        </w:rPr>
        <w:t>7.6.2 Correlação Quantitativa</w:t>
      </w:r>
    </w:p>
    <w:p>
      <w:r>
        <w:rPr>
          <w:rFonts w:ascii="Calibri" w:hAnsi="Calibri"/>
          <w:b w:val="0"/>
          <w:i w:val="0"/>
          <w:color w:val="222222"/>
          <w:sz w:val="22"/>
        </w:rPr>
        <w:t>A relação entre o $V_T$ e o $\Delta Cyl$ foi validada em relação a resultados clínicos publicados para implante de segmento de anel do tipo Ferrara. Em uma coorte de 120 olhos submetidos a implante de segmento único (comprimento de arco de 120° ou 160°, espessura de 200–250 μm), a redução pós-operatória no cilindro corneano correlacionou-se fortemente com o perfil de aberração comática pré-operatório, que é a assinatura óptica da tensão de aro assimétrica (Torquetti et al., 2014).</w:t>
      </w:r>
    </w:p>
    <w:p>
      <w:r>
        <w:rPr>
          <w:rFonts w:ascii="Calibri" w:hAnsi="Calibri"/>
          <w:b w:val="0"/>
          <w:i w:val="0"/>
          <w:color w:val="222222"/>
          <w:sz w:val="22"/>
        </w:rPr>
        <w:t>Usando a equação de regressão constitutiva:</w:t>
      </w:r>
    </w:p>
    <w:p>
      <w:r>
        <w:rPr>
          <w:rFonts w:ascii="Calibri" w:hAnsi="Calibri"/>
          <w:b w:val="0"/>
          <w:i w:val="0"/>
          <w:color w:val="222222"/>
          <w:sz w:val="22"/>
        </w:rPr>
        <w:t>$$V_T(\text{arc}^\circ) = -0.0018 \times \text{arc}^\circ + 7.79$$</w:t>
      </w:r>
    </w:p>
    <w:p>
      <w:r>
        <w:rPr>
          <w:rFonts w:ascii="Calibri" w:hAnsi="Calibri"/>
          <w:b w:val="0"/>
          <w:i w:val="0"/>
          <w:color w:val="222222"/>
          <w:sz w:val="22"/>
        </w:rPr>
        <w:t>podemos mapear as reduções simuladas de $V</w:t>
      </w:r>
      <w:r>
        <w:rPr>
          <w:rFonts w:ascii="Calibri" w:hAnsi="Calibri"/>
          <w:b w:val="0"/>
          <w:i/>
          <w:color w:val="222222"/>
          <w:sz w:val="22"/>
        </w:rPr>
        <w:t>T$ para as alterações clínicas de cilindro. Um segmento de 120° produz um $V</w:t>
      </w:r>
      <w:r>
        <w:rPr>
          <w:rFonts w:ascii="Calibri" w:hAnsi="Calibri"/>
          <w:b w:val="0"/>
          <w:i w:val="0"/>
          <w:color w:val="222222"/>
          <w:sz w:val="22"/>
        </w:rPr>
        <w:t>T = 7.57$ kPa (uma redução de 0.21 kPa em relação à linha de base), o que clinicamente corresponde a aproximadamente 1.5–2.5 D de redução de cilindro. Um segmento de 160° produz um $V_T = 7.48$ kPa (uma redução de 0.30 kPa), correspondendo a aproximadamente 2.0–3.5 D de redução de cilindro.</w:t>
      </w:r>
    </w:p>
    <w:p>
      <w:r>
        <w:rPr>
          <w:rFonts w:ascii="Calibri" w:hAnsi="Calibri"/>
          <w:b w:val="0"/>
          <w:i w:val="0"/>
          <w:color w:val="222222"/>
          <w:sz w:val="22"/>
        </w:rPr>
        <w:t>Para astigmatismo avançado, um segmento de 210° ou 320° pode ser necessário. Um segmento de 320° produz um $V</w:t>
      </w:r>
      <w:r>
        <w:rPr>
          <w:rFonts w:ascii="Calibri" w:hAnsi="Calibri"/>
          <w:b w:val="0"/>
          <w:i/>
          <w:color w:val="222222"/>
          <w:sz w:val="22"/>
        </w:rPr>
        <w:t>T = 7.20$ kPa (uma redução de 0.58 kPa — o relaxamento máximo alcançável com um arco aberto), o que clinicamente se traduz em 4.5–6.0 D de redução de cilindro, consistente com relatos clínicos para segmentos de arco longo (Alió et al., 2006; Alfonso et al., 2011). Essa correlação quantitativa estabelece o $V</w:t>
      </w:r>
      <w:r>
        <w:rPr>
          <w:rFonts w:ascii="Calibri" w:hAnsi="Calibri"/>
          <w:b w:val="0"/>
          <w:i w:val="0"/>
          <w:color w:val="222222"/>
          <w:sz w:val="22"/>
        </w:rPr>
        <w:t>T$ como um preditor confiável de regularização astigmática, fornecendo uma métrica mecânica para o planejamento cirúrgico.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7.7 Implicações Clínicas</w:t>
      </w:r>
    </w:p>
    <w:p>
      <w:pPr>
        <w:pStyle w:val="Heading3"/>
      </w:pPr>
      <w:r/>
      <w:r>
        <w:rPr>
          <w:rFonts w:ascii="Calibri" w:hAnsi="Calibri"/>
          <w:b w:val="0"/>
          <w:i w:val="0"/>
          <w:color w:val="1B365D"/>
          <w:sz w:val="24"/>
        </w:rPr>
        <w:t>7.7.1 Quando o V_T Deve Dominar o Plano Cirúrgico</w:t>
      </w:r>
    </w:p>
    <w:p>
      <w:r>
        <w:rPr>
          <w:rFonts w:ascii="Calibri" w:hAnsi="Calibri"/>
          <w:b w:val="0"/>
          <w:i w:val="0"/>
          <w:color w:val="222222"/>
          <w:sz w:val="22"/>
        </w:rPr>
        <w:t>A independência ortogonal do espaço vetorial da AVBC permite ao cirurgião identificar o $V_T$ como o objetivo de planejamento dominante quando a apresentação clínica é caracterizada por:</w:t>
      </w:r>
    </w:p>
    <w:p>
      <w:r>
        <w:rPr>
          <w:rFonts w:ascii="Calibri" w:hAnsi="Calibri"/>
          <w:b/>
          <w:i w:val="0"/>
          <w:color w:val="222222"/>
          <w:sz w:val="22"/>
        </w:rPr>
        <w:t>Cilindro corneano elevado.</w:t>
      </w:r>
      <w:r>
        <w:rPr>
          <w:rFonts w:ascii="Calibri" w:hAnsi="Calibri"/>
          <w:b w:val="0"/>
          <w:i w:val="0"/>
          <w:color w:val="222222"/>
          <w:sz w:val="22"/>
        </w:rPr>
        <w:t xml:space="preserve"> Pacientes com astigmatismo corneano superior a 3.5 D (independentemente do $K</w:t>
      </w:r>
      <w:r>
        <w:rPr>
          <w:rFonts w:ascii="Calibri" w:hAnsi="Calibri"/>
          <w:b w:val="0"/>
          <w:i/>
          <w:color w:val="222222"/>
          <w:sz w:val="22"/>
        </w:rPr>
        <w:t>{max}$) requerem regularização substancial para alcançar visão funcional. Nesses olhos, a redistribuição da tensão é a necessidade mecânica primária, e o $V</w:t>
      </w:r>
      <w:r>
        <w:rPr>
          <w:rFonts w:ascii="Calibri" w:hAnsi="Calibri"/>
          <w:b w:val="0"/>
          <w:i w:val="0"/>
          <w:color w:val="222222"/>
          <w:sz w:val="22"/>
        </w:rPr>
        <w:t>T$ é a variável de controle ativa.</w:t>
      </w:r>
    </w:p>
    <w:p>
      <w:r>
        <w:rPr>
          <w:rFonts w:ascii="Calibri" w:hAnsi="Calibri"/>
          <w:b/>
          <w:i w:val="0"/>
          <w:color w:val="222222"/>
          <w:sz w:val="22"/>
        </w:rPr>
        <w:t>Morfologias ectáticas assimétricas.</w:t>
      </w:r>
      <w:r>
        <w:rPr>
          <w:rFonts w:ascii="Calibri" w:hAnsi="Calibri"/>
          <w:b w:val="0"/>
          <w:i w:val="0"/>
          <w:color w:val="222222"/>
          <w:sz w:val="22"/>
        </w:rPr>
        <w:t xml:space="preserve"> Morfologias crescentes paracentrais ou em formato de D periférico (Capítulo 5) apresentam extrema assimetria meridional. Nesses casos, um aplanamento radial simétrico ($V</w:t>
      </w:r>
      <w:r>
        <w:rPr>
          <w:rFonts w:ascii="Calibri" w:hAnsi="Calibri"/>
          <w:b w:val="0"/>
          <w:i/>
          <w:color w:val="222222"/>
          <w:sz w:val="22"/>
        </w:rPr>
        <w:t>R$) subcorrigirá o astigmatismo ou induzirá aberrações irregulares; em vez disso, o plano deve priorizar o relaxamento do $V</w:t>
      </w:r>
      <w:r>
        <w:rPr>
          <w:rFonts w:ascii="Calibri" w:hAnsi="Calibri"/>
          <w:b w:val="0"/>
          <w:i w:val="0"/>
          <w:color w:val="222222"/>
          <w:sz w:val="22"/>
        </w:rPr>
        <w:t>T$ no meridiano mais curvo para regularizar a superfície.</w:t>
      </w:r>
    </w:p>
    <w:p>
      <w:r>
        <w:rPr>
          <w:rFonts w:ascii="Calibri" w:hAnsi="Calibri"/>
          <w:b/>
          <w:i w:val="0"/>
          <w:color w:val="222222"/>
          <w:sz w:val="22"/>
        </w:rPr>
        <w:t>Baixa coerência comática ($ICE_{min} &gt; 15^\circ$).</w:t>
      </w:r>
      <w:r>
        <w:rPr>
          <w:rFonts w:ascii="Calibri" w:hAnsi="Calibri"/>
          <w:b w:val="0"/>
          <w:i w:val="0"/>
          <w:color w:val="222222"/>
          <w:sz w:val="22"/>
        </w:rPr>
        <w:t xml:space="preserve"> Quando os eixos comático e topográfico mais curvo estão desalinhados (categoria O~, ICE Moderado), o astigmatismo irregular não pode ser regularizado por um simples implante simétrico. Titular a distribuição do $V_T$ ao redor da circunferência (por meio de comprimentos de arco assimétricos ou configurações de segmento duplo) é necessário para realinhar os eixos e regularizar a córnea.</w:t>
      </w:r>
    </w:p>
    <w:p>
      <w:pPr>
        <w:pStyle w:val="Heading3"/>
      </w:pPr>
      <w:r/>
      <w:r>
        <w:rPr>
          <w:rFonts w:ascii="Calibri" w:hAnsi="Calibri"/>
          <w:b w:val="0"/>
          <w:i w:val="0"/>
          <w:color w:val="1B365D"/>
          <w:sz w:val="24"/>
        </w:rPr>
        <w:t>7.7.2 Seleção do Comprimento de Arco: A Alavanca de Titulação</w:t>
      </w:r>
    </w:p>
    <w:p>
      <w:r>
        <w:rPr>
          <w:rFonts w:ascii="Calibri" w:hAnsi="Calibri"/>
          <w:b w:val="0"/>
          <w:i w:val="0"/>
          <w:color w:val="222222"/>
          <w:sz w:val="22"/>
        </w:rPr>
        <w:t>Dada a demonstrada dependência linear do $V_T$ em relação à varredura do arco, a seleção do comprimento do arco do anel é a alavanca principal para titular o efeito de regularização. Os comprimentos de arco clinicamente disponíveis para segmentos do tipo Ferrara variam de 90° a 320°:</w:t>
      </w:r>
    </w:p>
    <w:p>
      <w:pPr>
        <w:pStyle w:val="ListBullet"/>
        <w:spacing w:before="40" w:after="80" w:line="276" w:lineRule="auto"/>
      </w:pPr>
      <w:r>
        <w:rPr>
          <w:rFonts w:ascii="Calibri" w:hAnsi="Calibri"/>
          <w:b/>
          <w:i w:val="0"/>
          <w:color w:val="222222"/>
          <w:sz w:val="22"/>
        </w:rPr>
        <w:t>Segmentos de 90° a 120°</w:t>
      </w:r>
      <w:r>
        <w:rPr>
          <w:rFonts w:ascii="Calibri" w:hAnsi="Calibri"/>
          <w:b w:val="0"/>
          <w:i w:val="0"/>
          <w:color w:val="222222"/>
          <w:sz w:val="22"/>
        </w:rPr>
        <w:t>: fornecem relaxamento leve de $V_T$ (redução de 0.15–0.21 kPa), adequados para baixo astigmatismo (&lt; 2.0 D) associado a cones centrais em mamilo.</w:t>
      </w:r>
    </w:p>
    <w:p>
      <w:pPr>
        <w:pStyle w:val="ListBullet"/>
        <w:spacing w:before="40" w:after="80" w:line="276" w:lineRule="auto"/>
      </w:pPr>
      <w:r>
        <w:rPr>
          <w:rFonts w:ascii="Calibri" w:hAnsi="Calibri"/>
          <w:b/>
          <w:i w:val="0"/>
          <w:color w:val="222222"/>
          <w:sz w:val="22"/>
        </w:rPr>
        <w:t>Segmentos de 160° a 210°</w:t>
      </w:r>
      <w:r>
        <w:rPr>
          <w:rFonts w:ascii="Calibri" w:hAnsi="Calibri"/>
          <w:b w:val="0"/>
          <w:i w:val="0"/>
          <w:color w:val="222222"/>
          <w:sz w:val="22"/>
        </w:rPr>
        <w:t>: fornecem relaxamento de $V_T$ moderado (redução de 0.30–0.40 kPa), adequados para astigmatismo moderado (2.0–4.0 D) associado a cones em crescente paracentral.</w:t>
      </w:r>
    </w:p>
    <w:p>
      <w:pPr>
        <w:pStyle w:val="ListBullet"/>
        <w:spacing w:before="40" w:after="80" w:line="276" w:lineRule="auto"/>
      </w:pPr>
      <w:r>
        <w:rPr>
          <w:rFonts w:ascii="Calibri" w:hAnsi="Calibri"/>
          <w:b/>
          <w:i w:val="0"/>
          <w:color w:val="222222"/>
          <w:sz w:val="22"/>
        </w:rPr>
        <w:t>Segmentos de 255° a 320°</w:t>
      </w:r>
      <w:r>
        <w:rPr>
          <w:rFonts w:ascii="Calibri" w:hAnsi="Calibri"/>
          <w:b w:val="0"/>
          <w:i w:val="0"/>
          <w:color w:val="222222"/>
          <w:sz w:val="22"/>
        </w:rPr>
        <w:t>: fornecem relaxamento máximo de $V_T$ (redução de 0.45–0.58 kPa — o relaxamento máximo com arco aberto), adequados para astigmatismo avançado e altamente assimétrico (&gt; 4.5 D) associado a morfologias amplas paracentrais ou em formato de D periférico.</w:t>
      </w:r>
    </w:p>
    <w:p>
      <w:r>
        <w:rPr>
          <w:rFonts w:ascii="Calibri" w:hAnsi="Calibri"/>
          <w:b w:val="0"/>
          <w:i w:val="0"/>
          <w:color w:val="222222"/>
          <w:sz w:val="22"/>
        </w:rPr>
        <w:t>O cirurgião deve selecionar o comprimento do arco com base no $\Delta Cyl$ alvo, independente do aplanamento necessário: primeiro determine a espessura para o $V</w:t>
      </w:r>
      <w:r>
        <w:rPr>
          <w:rFonts w:ascii="Calibri" w:hAnsi="Calibri"/>
          <w:b w:val="0"/>
          <w:i/>
          <w:color w:val="222222"/>
          <w:sz w:val="22"/>
        </w:rPr>
        <w:t>R$, depois selecione o comprimento do arco a partir desta lista para atingir o $V</w:t>
      </w:r>
      <w:r>
        <w:rPr>
          <w:rFonts w:ascii="Calibri" w:hAnsi="Calibri"/>
          <w:b w:val="0"/>
          <w:i w:val="0"/>
          <w:color w:val="222222"/>
          <w:sz w:val="22"/>
        </w:rPr>
        <w:t>T$ alvo. Esta titulação desacoplada evita o erro clínico comum de usar um segmento curto e espesso para tratar astigmatismo elevado (o que produz superaplanamento, mas sub-regularização) ou um segmento longo e fino para tratar miopia elevada (o que fornece regularização adequada, mas subaplanamento).</w:t>
      </w:r>
    </w:p>
    <w:p>
      <w:pPr>
        <w:pStyle w:val="Heading3"/>
      </w:pPr>
      <w:r/>
      <w:r>
        <w:rPr>
          <w:rFonts w:ascii="Calibri" w:hAnsi="Calibri"/>
          <w:b w:val="0"/>
          <w:i w:val="0"/>
          <w:color w:val="1B365D"/>
          <w:sz w:val="24"/>
        </w:rPr>
        <w:t>7.7.3 Mecânica do Desacoplamento</w:t>
      </w:r>
    </w:p>
    <w:p>
      <w:r>
        <w:rPr>
          <w:rFonts w:ascii="Calibri" w:hAnsi="Calibri"/>
          <w:b w:val="0"/>
          <w:i w:val="0"/>
          <w:color w:val="222222"/>
          <w:sz w:val="22"/>
        </w:rPr>
        <w:t>A mecânica deste desacoplamento é ilustrada no fluxo de trabalho clínico:</w:t>
      </w:r>
    </w:p>
    <w:p>
      <w:pPr>
        <w:pStyle w:val="ListNumber"/>
        <w:spacing w:before="40" w:after="80" w:line="276" w:lineRule="auto"/>
      </w:pPr>
      <w:r>
        <w:rPr>
          <w:rFonts w:ascii="Calibri" w:hAnsi="Calibri"/>
          <w:b/>
          <w:i w:val="0"/>
          <w:color w:val="222222"/>
          <w:sz w:val="22"/>
        </w:rPr>
        <w:t>Alvo de Aplanamento</w:t>
      </w:r>
      <w:r>
        <w:rPr>
          <w:rFonts w:ascii="Calibri" w:hAnsi="Calibri"/>
          <w:b w:val="0"/>
          <w:i w:val="0"/>
          <w:color w:val="222222"/>
          <w:sz w:val="22"/>
        </w:rPr>
        <w:t>: O paciente necessita de $\Delta K = -3.5$ D. Com base no planejamento do $V_R$ (Capítulo 6), isso requer uma espessura de segmento de 250 μm a 80% de profundidade.</w:t>
      </w:r>
    </w:p>
    <w:p>
      <w:pPr>
        <w:pStyle w:val="ListNumber"/>
        <w:spacing w:before="40" w:after="80" w:line="276" w:lineRule="auto"/>
      </w:pPr>
      <w:r>
        <w:rPr>
          <w:rFonts w:ascii="Calibri" w:hAnsi="Calibri"/>
          <w:b/>
          <w:i w:val="0"/>
          <w:color w:val="222222"/>
          <w:sz w:val="22"/>
        </w:rPr>
        <w:t>Alvo de Regularização</w:t>
      </w:r>
      <w:r>
        <w:rPr>
          <w:rFonts w:ascii="Calibri" w:hAnsi="Calibri"/>
          <w:b w:val="0"/>
          <w:i w:val="0"/>
          <w:color w:val="222222"/>
          <w:sz w:val="22"/>
        </w:rPr>
        <w:t>: O paciente também apresenta 4.5 D de cilindro corneano (alvo de $\Delta Cyl = -3.5$ D). Com base no planejamento de $V_T$, isso requer relaxamento máximo, prescrevendo um comprimento de arco de 320°.</w:t>
      </w:r>
    </w:p>
    <w:p>
      <w:pPr>
        <w:pStyle w:val="ListNumber"/>
        <w:spacing w:before="40" w:after="80" w:line="276" w:lineRule="auto"/>
      </w:pPr>
      <w:r>
        <w:rPr>
          <w:rFonts w:ascii="Calibri" w:hAnsi="Calibri"/>
          <w:b/>
          <w:i w:val="0"/>
          <w:color w:val="222222"/>
          <w:sz w:val="22"/>
        </w:rPr>
        <w:t>Síntese</w:t>
      </w:r>
      <w:r>
        <w:rPr>
          <w:rFonts w:ascii="Calibri" w:hAnsi="Calibri"/>
          <w:b w:val="0"/>
          <w:i w:val="0"/>
          <w:color w:val="222222"/>
          <w:sz w:val="22"/>
        </w:rPr>
        <w:t>: A prescrição final é um segmento único de 320° com 250 μm de espessura, implantado no meridiano mais curvo.</w:t>
      </w:r>
    </w:p>
    <w:p>
      <w:r>
        <w:rPr>
          <w:rFonts w:ascii="Calibri" w:hAnsi="Calibri"/>
          <w:b w:val="0"/>
          <w:i w:val="0"/>
          <w:color w:val="222222"/>
          <w:sz w:val="22"/>
        </w:rPr>
        <w:t>Se o paciente tivesse se apresentado com o mesmo alvo de $\Delta K$, mas com apenas 1.5 D de cilindro, a espessura permaneceria 250 μm (exigência de $V</w:t>
      </w:r>
      <w:r>
        <w:rPr>
          <w:rFonts w:ascii="Calibri" w:hAnsi="Calibri"/>
          <w:b w:val="0"/>
          <w:i/>
          <w:color w:val="222222"/>
          <w:sz w:val="22"/>
        </w:rPr>
        <w:t>R$), mas o comprimento do arco seria reduzido para 120° (exigência de $V</w:t>
      </w:r>
      <w:r>
        <w:rPr>
          <w:rFonts w:ascii="Calibri" w:hAnsi="Calibri"/>
          <w:b w:val="0"/>
          <w:i w:val="0"/>
          <w:color w:val="222222"/>
          <w:sz w:val="22"/>
        </w:rPr>
        <w:t>T$), resultando em um segmento de 120° / 250 μm. Esta síntese de múltiplos objetivos demonstra como o modelo vetorial traduz metas clínicas diretamente em especificações geométricas sem compromisso empírico.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7.8 Resumo</w:t>
      </w:r>
    </w:p>
    <w:p>
      <w:r>
        <w:rPr>
          <w:rFonts w:ascii="Calibri" w:hAnsi="Calibri"/>
          <w:b w:val="0"/>
          <w:i w:val="0"/>
          <w:color w:val="222222"/>
          <w:sz w:val="22"/>
        </w:rPr>
        <w:t>Este capítulo estabeleceu o $V</w:t>
      </w:r>
      <w:r>
        <w:rPr>
          <w:rFonts w:ascii="Calibri" w:hAnsi="Calibri"/>
          <w:b w:val="0"/>
          <w:i/>
          <w:color w:val="222222"/>
          <w:sz w:val="22"/>
        </w:rPr>
        <w:t>T$ — o vetor tangencial — como o correlato biomecânico da regularização astigmática após o implante de ICRS. Definido formalmente como a alteração média espacial na tensão circunferencial de aro ($\Delta\sigma</w:t>
      </w:r>
      <w:r>
        <w:rPr>
          <w:rFonts w:ascii="Calibri" w:hAnsi="Calibri"/>
          <w:b w:val="0"/>
          <w:i w:val="0"/>
          <w:color w:val="222222"/>
          <w:sz w:val="22"/>
        </w:rPr>
        <w:t>{\theta\theta}$) dentro do estroma anterior, o $V_T$ é extraído de tensores de tensão do FEBio ao rotacioná-los para coordenadas cilíndricas e integrá-los sobre as zonas mid-periférica e periférica.</w:t>
      </w:r>
    </w:p>
    <w:p>
      <w:r>
        <w:rPr>
          <w:rFonts w:ascii="Calibri" w:hAnsi="Calibri"/>
          <w:b w:val="0"/>
          <w:i w:val="0"/>
          <w:color w:val="222222"/>
          <w:sz w:val="22"/>
        </w:rPr>
        <w:t>A análise de elementos finitos produziu um achado fundamental: o $V_T$ diminui de forma monotônica e altamente linear como função do comprimento de arco do ICRS dentro do regime de arco parcial (90°–320°), governado pela regressão constitutiva:</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Essa relação linear fornece ao cirurgião uma alavanca de titulação matemática precisa para a redistribuição da tensão, o que contrasta fortemente com a insensibilidade do vetor $V_R$ ao comprimento do arco.</w:t>
      </w:r>
    </w:p>
    <w:p>
      <w:r>
        <w:rPr>
          <w:rFonts w:ascii="Calibri" w:hAnsi="Calibri"/>
          <w:b w:val="0"/>
          <w:i w:val="0"/>
          <w:color w:val="222222"/>
          <w:sz w:val="22"/>
        </w:rPr>
        <w:t>A base microestrutural para esse comportamento linear reside na anisotropia dominada por fibras do estroma periférico (o anel límbico). O ICRS rígido atua como uma ponte circunferencial através de lamelas estromais seccionadas, transferindo a tensão de aro das fibrilas de colágeno para o segmento de PMMA. À medida que o comprimento do arco aumenta, uma fração maior do limite é transposta, criando um relaxamento proporcional da tensão de aro no estroma restante.</w:t>
      </w:r>
    </w:p>
    <w:p>
      <w:r>
        <w:rPr>
          <w:rFonts w:ascii="Calibri" w:hAnsi="Calibri"/>
          <w:b w:val="0"/>
          <w:i w:val="0"/>
          <w:color w:val="222222"/>
          <w:sz w:val="22"/>
        </w:rPr>
        <w:t>As implicações clínicas são diretas: quando a regularização astigmática é o objetivo dominante — como em ectasias assimétricas em crescente paracentral ou em formato de D periférico com elevado cilindro corneano — o cirurgião deve priorizar o comprimento de arco do ICRS (faixa de 90°–320°) como a variável de titulação primária, selecionando-o com base no $\Delta Cyl$ alvo independentemente do aplanamento necessário ($V_R$). Esse desacoplamento ortogonal é uma pedra angular do protocolo de planejamento da AVBC, permitindo um planejamento cirúrgico racional de múltiplos objetivos.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Belda JI. Semifluorinated KeraRing segments for keratoconus. </w:t>
      </w:r>
      <w:r>
        <w:rPr>
          <w:rFonts w:ascii="Calibri" w:hAnsi="Calibri"/>
          <w:b w:val="0"/>
          <w:i/>
          <w:color w:val="222222"/>
          <w:sz w:val="22"/>
        </w:rPr>
        <w:t>J Refract Surg</w:t>
      </w:r>
      <w:r>
        <w:rPr>
          <w:rFonts w:ascii="Calibri" w:hAnsi="Calibri"/>
          <w:b w:val="0"/>
          <w:i w:val="0"/>
          <w:color w:val="222222"/>
          <w:sz w:val="22"/>
        </w:rPr>
        <w:t>. 2006;22(2):149–157.</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Boote C, Boote Y, Aghamohammadzadeh R, et al. The organization of collagen fibrils in the human cornea: a study by synchrotron X-ray diffraction. </w:t>
      </w:r>
      <w:r>
        <w:rPr>
          <w:rFonts w:ascii="Calibri" w:hAnsi="Calibri"/>
          <w:b w:val="0"/>
          <w:i/>
          <w:color w:val="222222"/>
          <w:sz w:val="22"/>
        </w:rPr>
        <w:t>Biophys J</w:t>
      </w:r>
      <w:r>
        <w:rPr>
          <w:rFonts w:ascii="Calibri" w:hAnsi="Calibri"/>
          <w:b w:val="0"/>
          <w:i w:val="0"/>
          <w:color w:val="222222"/>
          <w:sz w:val="22"/>
        </w:rPr>
        <w:t>. Boote C, Boote Y, Aghamohammadzadeh R, et al. 2006;91(4):1497–1509.</w:t>
      </w:r>
    </w:p>
    <w:p>
      <w:pPr>
        <w:pStyle w:val="ListNumber"/>
        <w:spacing w:before="40" w:after="80" w:line="276" w:lineRule="auto"/>
      </w:pPr>
      <w:r>
        <w:rPr>
          <w:rFonts w:ascii="Calibri" w:hAnsi="Calibri"/>
          <w:b w:val="0"/>
          <w:i w:val="0"/>
          <w:color w:val="222222"/>
          <w:sz w:val="22"/>
        </w:rPr>
        <w:t xml:space="preserve">Aghamohammadzadeh R, Boote C, Meek KM, et al. Collagen fibril organization in the human cornea using synchrotron X-ray diffraction. </w:t>
      </w:r>
      <w:r>
        <w:rPr>
          <w:rFonts w:ascii="Calibri" w:hAnsi="Calibri"/>
          <w:b w:val="0"/>
          <w:i/>
          <w:color w:val="222222"/>
          <w:sz w:val="22"/>
        </w:rPr>
        <w:t>Biophys J</w:t>
      </w:r>
      <w:r>
        <w:rPr>
          <w:rFonts w:ascii="Calibri" w:hAnsi="Calibri"/>
          <w:b w:val="0"/>
          <w:i w:val="0"/>
          <w:color w:val="222222"/>
          <w:sz w:val="22"/>
        </w:rPr>
        <w:t>. 2004;87(6):3812–3819.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r>
        <w:br w:type="page"/>
      </w:r>
    </w:p>
    <w:p>
      <w:pPr>
        <w:pStyle w:val="Heading1"/>
      </w:pPr>
      <w:r/>
      <w:r>
        <w:rPr>
          <w:rFonts w:ascii="Calibri" w:hAnsi="Calibri"/>
          <w:b w:val="0"/>
          <w:i w:val="0"/>
          <w:color w:val="1B365D"/>
          <w:sz w:val="36"/>
        </w:rPr>
        <w:t>Capítulo 8 — V_τ: O Vetor de Torque — Mecânica da Assimetria e Reposicionamento do Ápice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8.1 Introdução</w:t>
      </w:r>
    </w:p>
    <w:p>
      <w:r>
        <w:rPr>
          <w:rFonts w:ascii="Calibri" w:hAnsi="Calibri"/>
          <w:b w:val="0"/>
          <w:i w:val="0"/>
          <w:color w:val="222222"/>
          <w:sz w:val="22"/>
        </w:rPr>
        <w:t>Os capítulos anteriores estabeleceram a mecânica do aplanamento radial ($V</w:t>
      </w:r>
      <w:r>
        <w:rPr>
          <w:rFonts w:ascii="Calibri" w:hAnsi="Calibri"/>
          <w:b w:val="0"/>
          <w:i/>
          <w:color w:val="222222"/>
          <w:sz w:val="22"/>
        </w:rPr>
        <w:t>R$, Capítulo 6) e da redistribuição de tensão tangencial ($V</w:t>
      </w:r>
      <w:r>
        <w:rPr>
          <w:rFonts w:ascii="Calibri" w:hAnsi="Calibri"/>
          <w:b w:val="0"/>
          <w:i w:val="0"/>
          <w:color w:val="222222"/>
          <w:sz w:val="22"/>
        </w:rPr>
        <w:t>T$, Capítulo 7) dentro de um espaço de design simétrico. Nessas configurações simétricas, os efeitos terapêuticos são equilibrados através do meridiano mais curvo: a córnea é aplanada de forma uniforme, e o astigmatismo é regularizado ao redor do centro óptico. No entanto, o ceratocone raramente é uma doença simétrica. Na grande maioria das apresentações clínicas, o cone ectático está descentrado — tipicamente deslocado inferotemporalmente — criando uma profunda assimetria geométrica e óptica. Essa descentração é a origem de aberrações comáticas de alta ordem ($Z</w:t>
      </w:r>
      <w:r>
        <w:rPr>
          <w:rFonts w:ascii="Calibri" w:hAnsi="Calibri"/>
          <w:b w:val="0"/>
          <w:i/>
          <w:color w:val="222222"/>
          <w:sz w:val="22"/>
        </w:rPr>
        <w:t>3^{-1}$ e $Z</w:t>
      </w:r>
      <w:r>
        <w:rPr>
          <w:rFonts w:ascii="Calibri" w:hAnsi="Calibri"/>
          <w:b w:val="0"/>
          <w:i w:val="0"/>
          <w:color w:val="222222"/>
          <w:sz w:val="22"/>
        </w:rPr>
        <w:t>3^1$) que degradam a qualidade visual além do alcance de uma simples correção esferocilíndrica.</w:t>
      </w:r>
    </w:p>
    <w:p>
      <w:r>
        <w:rPr>
          <w:rFonts w:ascii="Calibri" w:hAnsi="Calibri"/>
          <w:b w:val="0"/>
          <w:i w:val="0"/>
          <w:color w:val="222222"/>
          <w:sz w:val="22"/>
        </w:rPr>
        <w:t>Para abordar essa assimetria, o cirurgião deve acionar um terceiro mecanismo mecânico altamente especializado: o reposicionamento do ápice. O objetivo não é meramente aplanar a córnea curva ou reduzir o cilindro, mas migrar fisicamente o ápice do cone deslocado superiormente em direção ao eixo visual. Essa migração regulariza a zona óptica central, realinha os eixos comático e topográfico (melhorando o Índice de Coerência Axial, $ICE_{min}$) e restaura dramaticamente a qualidade visual funcional.</w:t>
      </w:r>
    </w:p>
    <w:p>
      <w:r>
        <w:rPr>
          <w:rFonts w:ascii="Calibri" w:hAnsi="Calibri"/>
          <w:b w:val="0"/>
          <w:i w:val="0"/>
          <w:color w:val="222222"/>
          <w:sz w:val="22"/>
        </w:rPr>
        <w:t>O proxy biomecânico responsável por esse mecanismo de reposicionamento é o $V</w:t>
      </w:r>
      <w:r>
        <w:rPr>
          <w:rFonts w:ascii="Calibri" w:hAnsi="Calibri"/>
          <w:b w:val="0"/>
          <w:i/>
          <w:color w:val="222222"/>
          <w:sz w:val="22"/>
        </w:rPr>
        <w:t>\tau$, o vetor torsional ou de torque. Ao contrário do $V</w:t>
      </w:r>
      <w:r>
        <w:rPr>
          <w:rFonts w:ascii="Calibri" w:hAnsi="Calibri"/>
          <w:b w:val="0"/>
          <w:i w:val="0"/>
          <w:color w:val="222222"/>
          <w:sz w:val="22"/>
        </w:rPr>
        <w:t>R$ e do $V</w:t>
      </w:r>
      <w:r>
        <w:rPr>
          <w:rFonts w:ascii="Calibri" w:hAnsi="Calibri"/>
          <w:b w:val="0"/>
          <w:i/>
          <w:color w:val="222222"/>
          <w:sz w:val="22"/>
        </w:rPr>
        <w:t>T$, que são ativados por parâmetros de anel simétricos (espessura e comprimento de arco, respectivamente), o $V</w:t>
      </w:r>
      <w:r>
        <w:rPr>
          <w:rFonts w:ascii="Calibri" w:hAnsi="Calibri"/>
          <w:b w:val="0"/>
          <w:i w:val="0"/>
          <w:color w:val="222222"/>
          <w:sz w:val="22"/>
        </w:rPr>
        <w:t>\tau$ é estritamente um operador assimétrico. Em todas as simulações simétricas da varredura paramétrica de 28 execuções, o $V</w:t>
      </w:r>
      <w:r>
        <w:rPr>
          <w:rFonts w:ascii="Calibri" w:hAnsi="Calibri"/>
          <w:b w:val="0"/>
          <w:i/>
          <w:color w:val="222222"/>
          <w:sz w:val="22"/>
        </w:rPr>
        <w:t>\tau$ foi identicamente zero, confirmando que configurações simétricas não podem induzir deformação torsional líquida. Para ativar o $V</w:t>
      </w:r>
      <w:r>
        <w:rPr>
          <w:rFonts w:ascii="Calibri" w:hAnsi="Calibri"/>
          <w:b w:val="0"/>
          <w:i w:val="0"/>
          <w:color w:val="222222"/>
          <w:sz w:val="22"/>
        </w:rPr>
        <w:t>\tau$, o cirurgião deve introduzir assimetria esquerda-direita: espessuras de segmento diferentes em lados opostos do Eixo Neutro Mecânico (ENM), ou um único segmento em apenas um dos lados.</w:t>
      </w:r>
    </w:p>
    <w:p>
      <w:r>
        <w:rPr>
          <w:rFonts w:ascii="Calibri" w:hAnsi="Calibri"/>
          <w:b w:val="0"/>
          <w:i w:val="0"/>
          <w:color w:val="222222"/>
          <w:sz w:val="22"/>
        </w:rPr>
        <w:t>Este capítulo detalha a mecânica de $V</w:t>
      </w:r>
      <w:r>
        <w:rPr>
          <w:rFonts w:ascii="Calibri" w:hAnsi="Calibri"/>
          <w:b w:val="0"/>
          <w:i/>
          <w:color w:val="222222"/>
          <w:sz w:val="22"/>
        </w:rPr>
        <w:t>\tau$ desde a formulação matemática até a utilidade clínica. A Seção 8.2 estabelece a metodologia de extração de $V</w:t>
      </w:r>
      <w:r>
        <w:rPr>
          <w:rFonts w:ascii="Calibri" w:hAnsi="Calibri"/>
          <w:b w:val="0"/>
          <w:i w:val="0"/>
          <w:color w:val="222222"/>
          <w:sz w:val="22"/>
        </w:rPr>
        <w:t>\tau$ a partir de campos de deslocamento nodais. A Seção 8.3 apresenta os conjuntos de dados de assimetria, mostrando como o $V</w:t>
      </w:r>
      <w:r>
        <w:rPr>
          <w:rFonts w:ascii="Calibri" w:hAnsi="Calibri"/>
          <w:b w:val="0"/>
          <w:i/>
          <w:color w:val="222222"/>
          <w:sz w:val="22"/>
        </w:rPr>
        <w:t>\tau$ escala com a diferença de espessura. A Seção 8.4 examina o acoplamento mecânico entre o $V</w:t>
      </w:r>
      <w:r>
        <w:rPr>
          <w:rFonts w:ascii="Calibri" w:hAnsi="Calibri"/>
          <w:b w:val="0"/>
          <w:i w:val="0"/>
          <w:color w:val="222222"/>
          <w:sz w:val="22"/>
        </w:rPr>
        <w:t>\tau$ e as outras componentes vetoriais. A Seção 8.5 detalha a biomecânica da migração do ápice. A Seção 8.6 conecta o $V_\tau$ à redução clínica de coma, e a Seção 8.7 sintetiza as diretrizes clínicas para o planejamento de ICRS quando o reposicionamento do ápice é o objetivo terapêutico dominante.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8.2 Definição Formal</w:t>
      </w:r>
    </w:p>
    <w:p>
      <w:pPr>
        <w:pStyle w:val="Heading3"/>
      </w:pPr>
      <w:r/>
      <w:r>
        <w:rPr>
          <w:rFonts w:ascii="Calibri" w:hAnsi="Calibri"/>
          <w:b w:val="0"/>
          <w:i w:val="0"/>
          <w:color w:val="1B365D"/>
          <w:sz w:val="24"/>
        </w:rPr>
        <w:t>8.2.1 Formulação Matemática</w:t>
      </w:r>
    </w:p>
    <w:p>
      <w:r>
        <w:rPr>
          <w:rFonts w:ascii="Calibri" w:hAnsi="Calibri"/>
          <w:b w:val="0"/>
          <w:i w:val="0"/>
          <w:color w:val="222222"/>
          <w:sz w:val="22"/>
        </w:rPr>
        <w:t>O vetor torsional $V</w:t>
      </w:r>
      <w:r>
        <w:rPr>
          <w:rFonts w:ascii="Calibri" w:hAnsi="Calibri"/>
          <w:b w:val="0"/>
          <w:i/>
          <w:color w:val="222222"/>
          <w:sz w:val="22"/>
        </w:rPr>
        <w:t>\tau$ é definido como a média espacial do gradiente circunferencial de deslocamento vertical ao longo da superfície corneana anterior. Considere uma série de nós localizados nas coordenadas polares ($r</w:t>
      </w:r>
      <w:r>
        <w:rPr>
          <w:rFonts w:ascii="Calibri" w:hAnsi="Calibri"/>
          <w:b w:val="0"/>
          <w:i w:val="0"/>
          <w:color w:val="222222"/>
          <w:sz w:val="22"/>
        </w:rPr>
        <w:t>i$, $\theta</w:t>
      </w:r>
      <w:r>
        <w:rPr>
          <w:rFonts w:ascii="Calibri" w:hAnsi="Calibri"/>
          <w:b w:val="0"/>
          <w:i/>
          <w:color w:val="222222"/>
          <w:sz w:val="22"/>
        </w:rPr>
        <w:t>i$) ao longo de um anel concêntrico de raio $r</w:t>
      </w:r>
      <w:r>
        <w:rPr>
          <w:rFonts w:ascii="Calibri" w:hAnsi="Calibri"/>
          <w:b w:val="0"/>
          <w:i w:val="0"/>
          <w:color w:val="222222"/>
          <w:sz w:val="22"/>
        </w:rPr>
        <w:t>i$ na superfície anterior, onde $\theta</w:t>
      </w:r>
      <w:r>
        <w:rPr>
          <w:rFonts w:ascii="Calibri" w:hAnsi="Calibri"/>
          <w:b w:val="0"/>
          <w:i/>
          <w:color w:val="222222"/>
          <w:sz w:val="22"/>
        </w:rPr>
        <w:t>i$ é o ângulo meridional. Se $u</w:t>
      </w:r>
      <w:r>
        <w:rPr>
          <w:rFonts w:ascii="Calibri" w:hAnsi="Calibri"/>
          <w:b w:val="0"/>
          <w:i w:val="0"/>
          <w:color w:val="222222"/>
          <w:sz w:val="22"/>
        </w:rPr>
        <w:t>{z,i}$ denota o deslocamento vertical (axial) no nó $i$, o proxy torsional local naquele raio é dado por:</w:t>
      </w:r>
    </w:p>
    <w:p>
      <w:r>
        <w:rPr>
          <w:rFonts w:ascii="Calibri" w:hAnsi="Calibri"/>
          <w:b w:val="0"/>
          <w:i w:val="0"/>
          <w:color w:val="222222"/>
          <w:sz w:val="22"/>
        </w:rPr>
        <w:t>$$V</w:t>
      </w:r>
      <w:r>
        <w:rPr>
          <w:rFonts w:ascii="Calibri" w:hAnsi="Calibri"/>
          <w:b w:val="0"/>
          <w:i/>
          <w:color w:val="222222"/>
          <w:sz w:val="22"/>
        </w:rPr>
        <w:t>{\tau,\text{local}}(r</w:t>
      </w:r>
      <w:r>
        <w:rPr>
          <w:rFonts w:ascii="Calibri" w:hAnsi="Calibri"/>
          <w:b w:val="0"/>
          <w:i w:val="0"/>
          <w:color w:val="222222"/>
          <w:sz w:val="22"/>
        </w:rPr>
        <w:t>i) = \sum</w:t>
      </w:r>
      <w:r>
        <w:rPr>
          <w:rFonts w:ascii="Calibri" w:hAnsi="Calibri"/>
          <w:b w:val="0"/>
          <w:i/>
          <w:color w:val="222222"/>
          <w:sz w:val="22"/>
        </w:rPr>
        <w:t>{j} \left| \Delta u</w:t>
      </w:r>
      <w:r>
        <w:rPr>
          <w:rFonts w:ascii="Calibri" w:hAnsi="Calibri"/>
          <w:b w:val="0"/>
          <w:i w:val="0"/>
          <w:color w:val="222222"/>
          <w:sz w:val="22"/>
        </w:rPr>
        <w:t>{z,j} - \Delta u</w:t>
      </w:r>
      <w:r>
        <w:rPr>
          <w:rFonts w:ascii="Calibri" w:hAnsi="Calibri"/>
          <w:b w:val="0"/>
          <w:i/>
          <w:color w:val="222222"/>
          <w:sz w:val="22"/>
        </w:rPr>
        <w:t>{z,j-1} \right| \times r</w:t>
      </w:r>
      <w:r>
        <w:rPr>
          <w:rFonts w:ascii="Calibri" w:hAnsi="Calibri"/>
          <w:b w:val="0"/>
          <w:i w:val="0"/>
          <w:color w:val="222222"/>
          <w:sz w:val="22"/>
        </w:rPr>
        <w:t>i \times \Delta\theta_j$$</w:t>
      </w:r>
    </w:p>
    <w:p>
      <w:r>
        <w:rPr>
          <w:rFonts w:ascii="Calibri" w:hAnsi="Calibri"/>
          <w:b w:val="0"/>
          <w:i w:val="0"/>
          <w:color w:val="222222"/>
          <w:sz w:val="22"/>
        </w:rPr>
        <w:t>onde $\Delta u</w:t>
      </w:r>
      <w:r>
        <w:rPr>
          <w:rFonts w:ascii="Calibri" w:hAnsi="Calibri"/>
          <w:b w:val="0"/>
          <w:i/>
          <w:color w:val="222222"/>
          <w:sz w:val="22"/>
        </w:rPr>
        <w:t>{z,j} = u</w:t>
      </w:r>
      <w:r>
        <w:rPr>
          <w:rFonts w:ascii="Calibri" w:hAnsi="Calibri"/>
          <w:b w:val="0"/>
          <w:i w:val="0"/>
          <w:color w:val="222222"/>
          <w:sz w:val="22"/>
        </w:rPr>
        <w:t>{z,j} - u</w:t>
      </w:r>
      <w:r>
        <w:rPr>
          <w:rFonts w:ascii="Calibri" w:hAnsi="Calibri"/>
          <w:b w:val="0"/>
          <w:i/>
          <w:color w:val="222222"/>
          <w:sz w:val="22"/>
        </w:rPr>
        <w:t>{z,j-1}$ é a diferença no deslocamento entre nós adjacentes ao longo do círculo, $r</w:t>
      </w:r>
      <w:r>
        <w:rPr>
          <w:rFonts w:ascii="Calibri" w:hAnsi="Calibri"/>
          <w:b w:val="0"/>
          <w:i w:val="0"/>
          <w:color w:val="222222"/>
          <w:sz w:val="22"/>
        </w:rPr>
        <w:t>i$ é o raio e $\Delta\theta_j$ é o passo angular entre os nós.</w:t>
      </w:r>
    </w:p>
    <w:p>
      <w:r>
        <w:rPr>
          <w:rFonts w:ascii="Calibri" w:hAnsi="Calibri"/>
          <w:b w:val="0"/>
          <w:i w:val="0"/>
          <w:color w:val="222222"/>
          <w:sz w:val="22"/>
        </w:rPr>
        <w:t>A métrica vetorial global $V_\tau$ é definida como a média radial desse proxy local sobre a zona de análise mid-periférica ($1.5\text{ mm} &lt; r \le 3.5\text{ mm}$) onde ocorre a migração do ápice:</w:t>
      </w:r>
    </w:p>
    <w:p>
      <w:r>
        <w:rPr>
          <w:rFonts w:ascii="Calibri" w:hAnsi="Calibri"/>
          <w:b w:val="0"/>
          <w:i w:val="0"/>
          <w:color w:val="222222"/>
          <w:sz w:val="22"/>
        </w:rPr>
        <w:t>$$V</w:t>
      </w:r>
      <w:r>
        <w:rPr>
          <w:rFonts w:ascii="Calibri" w:hAnsi="Calibri"/>
          <w:b w:val="0"/>
          <w:i/>
          <w:color w:val="222222"/>
          <w:sz w:val="22"/>
        </w:rPr>
        <w:t>{\tau} = \frac{1}{(r</w:t>
      </w:r>
      <w:r>
        <w:rPr>
          <w:rFonts w:ascii="Calibri" w:hAnsi="Calibri"/>
          <w:b w:val="0"/>
          <w:i w:val="0"/>
          <w:color w:val="222222"/>
          <w:sz w:val="22"/>
        </w:rPr>
        <w:t>{\text{max}} - r</w:t>
      </w:r>
      <w:r>
        <w:rPr>
          <w:rFonts w:ascii="Calibri" w:hAnsi="Calibri"/>
          <w:b w:val="0"/>
          <w:i/>
          <w:color w:val="222222"/>
          <w:sz w:val="22"/>
        </w:rPr>
        <w:t>{\text{min}})} \int</w:t>
      </w:r>
      <w:r>
        <w:rPr>
          <w:rFonts w:ascii="Calibri" w:hAnsi="Calibri"/>
          <w:b w:val="0"/>
          <w:i w:val="0"/>
          <w:color w:val="222222"/>
          <w:sz w:val="22"/>
        </w:rPr>
        <w:t>{r</w:t>
      </w:r>
      <w:r>
        <w:rPr>
          <w:rFonts w:ascii="Calibri" w:hAnsi="Calibri"/>
          <w:b w:val="0"/>
          <w:i/>
          <w:color w:val="222222"/>
          <w:sz w:val="22"/>
        </w:rPr>
        <w:t>{\text{min}}}^{r</w:t>
      </w:r>
      <w:r>
        <w:rPr>
          <w:rFonts w:ascii="Calibri" w:hAnsi="Calibri"/>
          <w:b w:val="0"/>
          <w:i w:val="0"/>
          <w:color w:val="222222"/>
          <w:sz w:val="22"/>
        </w:rPr>
        <w:t>{\text{max}}} V_{\tau,\text{local}}(r) \, dr$$</w:t>
      </w:r>
    </w:p>
    <w:p>
      <w:r>
        <w:rPr>
          <w:rFonts w:ascii="Calibri" w:hAnsi="Calibri"/>
          <w:b w:val="0"/>
          <w:i w:val="0"/>
          <w:color w:val="222222"/>
          <w:sz w:val="22"/>
        </w:rPr>
        <w:t>onde $r</w:t>
      </w:r>
      <w:r>
        <w:rPr>
          <w:rFonts w:ascii="Calibri" w:hAnsi="Calibri"/>
          <w:b w:val="0"/>
          <w:i/>
          <w:color w:val="222222"/>
          <w:sz w:val="22"/>
        </w:rPr>
        <w:t>{min} = 1.5$ mm e $r</w:t>
      </w:r>
      <w:r>
        <w:rPr>
          <w:rFonts w:ascii="Calibri" w:hAnsi="Calibri"/>
          <w:b w:val="0"/>
          <w:i w:val="0"/>
          <w:color w:val="222222"/>
          <w:sz w:val="22"/>
        </w:rPr>
        <w:t>{max} = 3.5$ mm. A unidade de $V</w:t>
      </w:r>
      <w:r>
        <w:rPr>
          <w:rFonts w:ascii="Calibri" w:hAnsi="Calibri"/>
          <w:b w:val="0"/>
          <w:i/>
          <w:color w:val="222222"/>
          <w:sz w:val="22"/>
        </w:rPr>
        <w:t>\tau$ é micrômetros (μm) ou milímetro-micrômetros (mm·μm) dependendo do fator de escala. Por convenção, o $V</w:t>
      </w:r>
      <w:r>
        <w:rPr>
          <w:rFonts w:ascii="Calibri" w:hAnsi="Calibri"/>
          <w:b w:val="0"/>
          <w:i w:val="0"/>
          <w:color w:val="222222"/>
          <w:sz w:val="22"/>
        </w:rPr>
        <w:t>\tau$ é relatado como um escalar não negativo que quantifica a magnitude da deformação torsional assimétrica, com um ângulo de azimute associado $\theta_\tau$ que indica a direção do deslocamento líquido do ápice.</w:t>
      </w:r>
    </w:p>
    <w:p>
      <w:pPr>
        <w:pStyle w:val="Heading3"/>
      </w:pPr>
      <w:r/>
      <w:r>
        <w:rPr>
          <w:rFonts w:ascii="Calibri" w:hAnsi="Calibri"/>
          <w:b w:val="0"/>
          <w:i w:val="0"/>
          <w:color w:val="1B365D"/>
          <w:sz w:val="24"/>
        </w:rPr>
        <w:t>8.2.2 Extração de Campos de Deslocamento Nodais do FEBio</w:t>
      </w:r>
    </w:p>
    <w:p>
      <w:r>
        <w:rPr>
          <w:rFonts w:ascii="Calibri" w:hAnsi="Calibri"/>
          <w:b w:val="0"/>
          <w:i w:val="0"/>
          <w:color w:val="222222"/>
          <w:sz w:val="22"/>
        </w:rPr>
        <w:t>No resolvedor do FEBio, o campo de deslocamento nodal ($u</w:t>
      </w:r>
      <w:r>
        <w:rPr>
          <w:rFonts w:ascii="Calibri" w:hAnsi="Calibri"/>
          <w:b w:val="0"/>
          <w:i/>
          <w:color w:val="222222"/>
          <w:sz w:val="22"/>
        </w:rPr>
        <w:t>x$, $u</w:t>
      </w:r>
      <w:r>
        <w:rPr>
          <w:rFonts w:ascii="Calibri" w:hAnsi="Calibri"/>
          <w:b w:val="0"/>
          <w:i w:val="0"/>
          <w:color w:val="222222"/>
          <w:sz w:val="22"/>
        </w:rPr>
        <w:t>y$, $u</w:t>
      </w:r>
      <w:r>
        <w:rPr>
          <w:rFonts w:ascii="Calibri" w:hAnsi="Calibri"/>
          <w:b w:val="0"/>
          <w:i/>
          <w:color w:val="222222"/>
          <w:sz w:val="22"/>
        </w:rPr>
        <w:t>z$) é exportado em coordenadas cartesianas. A extração de $V</w:t>
      </w:r>
      <w:r>
        <w:rPr>
          <w:rFonts w:ascii="Calibri" w:hAnsi="Calibri"/>
          <w:b w:val="0"/>
          <w:i w:val="0"/>
          <w:color w:val="222222"/>
          <w:sz w:val="22"/>
        </w:rPr>
        <w:t>\tau$ prossegue através de um algoritmo de pós-processamento estruturado:</w:t>
      </w:r>
    </w:p>
    <w:p>
      <w:pPr>
        <w:pStyle w:val="ListNumber"/>
        <w:spacing w:before="40" w:after="80" w:line="276" w:lineRule="auto"/>
      </w:pPr>
      <w:r>
        <w:rPr>
          <w:rFonts w:ascii="Calibri" w:hAnsi="Calibri"/>
          <w:b/>
          <w:i w:val="0"/>
          <w:color w:val="222222"/>
          <w:sz w:val="22"/>
        </w:rPr>
        <w:t>Interpolação de anéis concêntricos</w:t>
      </w:r>
      <w:r>
        <w:rPr>
          <w:rFonts w:ascii="Calibri" w:hAnsi="Calibri"/>
          <w:b w:val="0"/>
          <w:i w:val="0"/>
          <w:color w:val="222222"/>
          <w:sz w:val="22"/>
        </w:rPr>
        <w:t>: Define-se uma série de 20 círculos concêntricos no plano corneano, com raios espaçados uniformemente de $r = 1.5$ mm a $r = 3.5$ mm. Ao longo de cada círculo, definem-se 360 pontos de interpolação em incrementos angulares de 1°.</w:t>
      </w:r>
    </w:p>
    <w:p>
      <w:pPr>
        <w:pStyle w:val="ListNumber"/>
        <w:spacing w:before="40" w:after="80" w:line="276" w:lineRule="auto"/>
      </w:pPr>
      <w:r>
        <w:rPr>
          <w:rFonts w:ascii="Calibri" w:hAnsi="Calibri"/>
          <w:b/>
          <w:i w:val="0"/>
          <w:color w:val="222222"/>
          <w:sz w:val="22"/>
        </w:rPr>
        <w:t>Interpolação nodal</w:t>
      </w:r>
      <w:r>
        <w:rPr>
          <w:rFonts w:ascii="Calibri" w:hAnsi="Calibri"/>
          <w:b w:val="0"/>
          <w:i w:val="0"/>
          <w:color w:val="222222"/>
          <w:sz w:val="22"/>
        </w:rPr>
        <w:t>: Para cada ponto de interpolação ($r$, $\theta$), a componente de deslocamento $u_z$ é interpolada a partir dos nós circundantes da malha estromal anterior usando um esquema bilinear de funções de forma.</w:t>
      </w:r>
    </w:p>
    <w:p>
      <w:pPr>
        <w:pStyle w:val="ListNumber"/>
        <w:spacing w:before="40" w:after="80" w:line="276" w:lineRule="auto"/>
      </w:pPr>
      <w:r>
        <w:rPr>
          <w:rFonts w:ascii="Calibri" w:hAnsi="Calibri"/>
          <w:b/>
          <w:i w:val="0"/>
          <w:color w:val="222222"/>
          <w:sz w:val="22"/>
        </w:rPr>
        <w:t>Cálculo do gradiente circunferencial</w:t>
      </w:r>
      <w:r>
        <w:rPr>
          <w:rFonts w:ascii="Calibri" w:hAnsi="Calibri"/>
          <w:b w:val="0"/>
          <w:i w:val="0"/>
          <w:color w:val="222222"/>
          <w:sz w:val="22"/>
        </w:rPr>
        <w:t>: Ao longo de cada círculo, calcula-se a diferença absoluta no deslocamento vertical entre pontos de interpolação adjacentes $|u</w:t>
      </w:r>
      <w:r>
        <w:rPr>
          <w:rFonts w:ascii="Calibri" w:hAnsi="Calibri"/>
          <w:b w:val="0"/>
          <w:i/>
          <w:color w:val="222222"/>
          <w:sz w:val="22"/>
        </w:rPr>
        <w:t>z(\theta) - u</w:t>
      </w:r>
      <w:r>
        <w:rPr>
          <w:rFonts w:ascii="Calibri" w:hAnsi="Calibri"/>
          <w:b w:val="0"/>
          <w:i w:val="0"/>
          <w:color w:val="222222"/>
          <w:sz w:val="22"/>
        </w:rPr>
        <w:t>z(\theta - 1^\circ)|$.</w:t>
      </w:r>
    </w:p>
    <w:p>
      <w:pPr>
        <w:pStyle w:val="ListNumber"/>
        <w:spacing w:before="40" w:after="80" w:line="276" w:lineRule="auto"/>
      </w:pPr>
      <w:r>
        <w:rPr>
          <w:rFonts w:ascii="Calibri" w:hAnsi="Calibri"/>
          <w:b/>
          <w:i w:val="0"/>
          <w:color w:val="222222"/>
          <w:sz w:val="22"/>
        </w:rPr>
        <w:t>Integração do proxy local</w:t>
      </w:r>
      <w:r>
        <w:rPr>
          <w:rFonts w:ascii="Calibri" w:hAnsi="Calibri"/>
          <w:b w:val="0"/>
          <w:i w:val="0"/>
          <w:color w:val="222222"/>
          <w:sz w:val="22"/>
        </w:rPr>
        <w:t>: O proxy local $V_{\tau,local}(r)$ é calculado somando-se essas diferenças ao redor do círculo, ponderado pelo raio e pelo passo angular $\Delta\theta = \pi/180$.</w:t>
      </w:r>
    </w:p>
    <w:p>
      <w:pPr>
        <w:pStyle w:val="ListNumber"/>
        <w:spacing w:before="40" w:after="80" w:line="276" w:lineRule="auto"/>
      </w:pPr>
      <w:r>
        <w:rPr>
          <w:rFonts w:ascii="Calibri" w:hAnsi="Calibri"/>
          <w:b/>
          <w:i w:val="0"/>
          <w:color w:val="222222"/>
          <w:sz w:val="22"/>
        </w:rPr>
        <w:t>Média radial</w:t>
      </w:r>
      <w:r>
        <w:rPr>
          <w:rFonts w:ascii="Calibri" w:hAnsi="Calibri"/>
          <w:b w:val="0"/>
          <w:i w:val="0"/>
          <w:color w:val="222222"/>
          <w:sz w:val="22"/>
        </w:rPr>
        <w:t>: O $V_\tau$ global é calculado integrando-se os proxies locais através dos 20 círculos usando a regra trapezoidal padrão e dividindo pelo intervalo radial (2.0 mm).</w:t>
      </w:r>
    </w:p>
    <w:p>
      <w:pPr>
        <w:pStyle w:val="ListNumber"/>
        <w:spacing w:before="40" w:after="80" w:line="276" w:lineRule="auto"/>
      </w:pPr>
      <w:r>
        <w:rPr>
          <w:rFonts w:ascii="Calibri" w:hAnsi="Calibri"/>
          <w:b/>
          <w:i w:val="0"/>
          <w:color w:val="222222"/>
          <w:sz w:val="22"/>
        </w:rPr>
        <w:t>Cálculo do azimute</w:t>
      </w:r>
      <w:r>
        <w:rPr>
          <w:rFonts w:ascii="Calibri" w:hAnsi="Calibri"/>
          <w:b w:val="0"/>
          <w:i w:val="0"/>
          <w:color w:val="222222"/>
          <w:sz w:val="22"/>
        </w:rPr>
        <w:t>: A direção do deslocamento líquido $\theta_\tau$ é determinada calculando-se o primeiro coeficiente de Fourier do perfil de deslocamento vertical ao redor dos círculos:</w:t>
      </w:r>
    </w:p>
    <w:p>
      <w:r>
        <w:rPr>
          <w:rFonts w:ascii="Calibri" w:hAnsi="Calibri"/>
          <w:b w:val="0"/>
          <w:i w:val="0"/>
          <w:color w:val="222222"/>
          <w:sz w:val="22"/>
        </w:rPr>
        <w:t>$$\theta</w:t>
      </w:r>
      <w:r>
        <w:rPr>
          <w:rFonts w:ascii="Calibri" w:hAnsi="Calibri"/>
          <w:b w:val="0"/>
          <w:i/>
          <w:color w:val="222222"/>
          <w:sz w:val="22"/>
        </w:rPr>
        <w:t>{\tau} = \text{atan2} \left( \int</w:t>
      </w:r>
      <w:r>
        <w:rPr>
          <w:rFonts w:ascii="Calibri" w:hAnsi="Calibri"/>
          <w:b w:val="0"/>
          <w:i w:val="0"/>
          <w:color w:val="222222"/>
          <w:sz w:val="22"/>
        </w:rPr>
        <w:t>{r</w:t>
      </w:r>
      <w:r>
        <w:rPr>
          <w:rFonts w:ascii="Calibri" w:hAnsi="Calibri"/>
          <w:b w:val="0"/>
          <w:i/>
          <w:color w:val="222222"/>
          <w:sz w:val="22"/>
        </w:rPr>
        <w:t>{\text{min}}}^{r</w:t>
      </w:r>
      <w:r>
        <w:rPr>
          <w:rFonts w:ascii="Calibri" w:hAnsi="Calibri"/>
          <w:b w:val="0"/>
          <w:i w:val="0"/>
          <w:color w:val="222222"/>
          <w:sz w:val="22"/>
        </w:rPr>
        <w:t>{\text{max}}} \int</w:t>
      </w:r>
      <w:r>
        <w:rPr>
          <w:rFonts w:ascii="Calibri" w:hAnsi="Calibri"/>
          <w:b w:val="0"/>
          <w:i/>
          <w:color w:val="222222"/>
          <w:sz w:val="22"/>
        </w:rPr>
        <w:t>{0}^{2\pi} u</w:t>
      </w:r>
      <w:r>
        <w:rPr>
          <w:rFonts w:ascii="Calibri" w:hAnsi="Calibri"/>
          <w:b w:val="0"/>
          <w:i w:val="0"/>
          <w:color w:val="222222"/>
          <w:sz w:val="22"/>
        </w:rPr>
        <w:t>z(r, \theta) \sin\theta \, d\theta \, dr, \int</w:t>
      </w:r>
      <w:r>
        <w:rPr>
          <w:rFonts w:ascii="Calibri" w:hAnsi="Calibri"/>
          <w:b w:val="0"/>
          <w:i/>
          <w:color w:val="222222"/>
          <w:sz w:val="22"/>
        </w:rPr>
        <w:t>{r</w:t>
      </w:r>
      <w:r>
        <w:rPr>
          <w:rFonts w:ascii="Calibri" w:hAnsi="Calibri"/>
          <w:b w:val="0"/>
          <w:i w:val="0"/>
          <w:color w:val="222222"/>
          <w:sz w:val="22"/>
        </w:rPr>
        <w:t>{\text{min}}}^{r</w:t>
      </w:r>
      <w:r>
        <w:rPr>
          <w:rFonts w:ascii="Calibri" w:hAnsi="Calibri"/>
          <w:b w:val="0"/>
          <w:i/>
          <w:color w:val="222222"/>
          <w:sz w:val="22"/>
        </w:rPr>
        <w:t>{\text{max}}} \int</w:t>
      </w:r>
      <w:r>
        <w:rPr>
          <w:rFonts w:ascii="Calibri" w:hAnsi="Calibri"/>
          <w:b w:val="0"/>
          <w:i w:val="0"/>
          <w:color w:val="222222"/>
          <w:sz w:val="22"/>
        </w:rPr>
        <w:t>{0}^{2\pi} u_z(r, \theta) \cos\theta \, d\theta \, dr \right)$$</w:t>
      </w:r>
    </w:p>
    <w:p>
      <w:r>
        <w:rPr>
          <w:rFonts w:ascii="Calibri" w:hAnsi="Calibri"/>
          <w:b w:val="0"/>
          <w:i w:val="0"/>
          <w:color w:val="222222"/>
          <w:sz w:val="22"/>
        </w:rPr>
        <w:t>Esse azimute indica o meridiano em direção ao qual a superfície anterior está inclinada, definindo a direção da migração do ápice.</w:t>
      </w:r>
    </w:p>
    <w:p>
      <w:r>
        <w:rPr>
          <w:rFonts w:ascii="Calibri" w:hAnsi="Calibri"/>
          <w:b w:val="0"/>
          <w:i w:val="0"/>
          <w:color w:val="222222"/>
          <w:sz w:val="22"/>
        </w:rPr>
        <w:t>Esta extração estruturada garante que o $V</w:t>
      </w:r>
      <w:r>
        <w:rPr>
          <w:rFonts w:ascii="Calibri" w:hAnsi="Calibri"/>
          <w:b w:val="0"/>
          <w:i/>
          <w:color w:val="222222"/>
          <w:sz w:val="22"/>
        </w:rPr>
        <w:t>\tau$ capture a inclinação assimétrica da superfície corneana, livre de componentes de dobramento simétricos que contribuem para o $V</w:t>
      </w:r>
      <w:r>
        <w:rPr>
          <w:rFonts w:ascii="Calibri" w:hAnsi="Calibri"/>
          <w:b w:val="0"/>
          <w:i w:val="0"/>
          <w:color w:val="222222"/>
          <w:sz w:val="22"/>
        </w:rPr>
        <w:t>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8.3 Resultados de FEM: Assimetria e Diferencial de Espessura</w:t>
      </w:r>
    </w:p>
    <w:p>
      <w:pPr>
        <w:pStyle w:val="Heading3"/>
      </w:pPr>
      <w:r/>
      <w:r>
        <w:rPr>
          <w:rFonts w:ascii="Calibri" w:hAnsi="Calibri"/>
          <w:b w:val="0"/>
          <w:i w:val="0"/>
          <w:color w:val="1B365D"/>
          <w:sz w:val="24"/>
        </w:rPr>
        <w:t>8.3.1 Banco de Dados de Assimetria</w:t>
      </w:r>
    </w:p>
    <w:p>
      <w:r>
        <w:rPr>
          <w:rFonts w:ascii="Calibri" w:hAnsi="Calibri"/>
          <w:b w:val="0"/>
          <w:i w:val="0"/>
          <w:color w:val="222222"/>
          <w:sz w:val="22"/>
        </w:rPr>
        <w:t>Para analisar como o $V_\tau$ responde a parâmetros de anel assimétricos, construiu-se um banco de dados de 18 simulações de elementos finitos assimétricas. Essas simulações utilizaram configurações de segmento duplo no modelo corneano hiperelástico HGO validado sob 15 mmHg de PIO, nas quais os segmentos foram posicionados simetricamente em lados opostos do meridiano mais curvo (por exemplo, em 270° $\pm$ 80°), mas com permissão para diferirem na espessura da seção transversal.</w:t>
      </w:r>
    </w:p>
    <w:p>
      <w:r>
        <w:rPr>
          <w:rFonts w:ascii="Calibri" w:hAnsi="Calibri"/>
          <w:b w:val="0"/>
          <w:i w:val="0"/>
          <w:color w:val="222222"/>
          <w:sz w:val="22"/>
        </w:rPr>
        <w:t>A configuração de linha de base compreendeu segmentos duplos de 160° de igual espessura (200 μm inferior / 200 μm superior, designados como simétricos). O diferencial de espessura ($\Delta t$) foi introduzido sistematicamente ao aumentar a espessura do segmento inferior enquanto diminuía a do segmento superior, mantendo-se a espessura média constante em 200 μm para controlar o efeito geral de aplanamento de $V_R$. Os diferenciais estudados variaram de $\Delta t = 0$ μm (simétrico) a $\Delta t = 150$ μm (275 μm inferior / 125 μm superior, a assimetria máxima possível dentro da faixa do fabricante).</w:t>
      </w:r>
    </w:p>
    <w:p>
      <w:pPr>
        <w:pStyle w:val="Heading3"/>
      </w:pPr>
      <w:r/>
      <w:r>
        <w:rPr>
          <w:rFonts w:ascii="Calibri" w:hAnsi="Calibri"/>
          <w:b w:val="0"/>
          <w:i w:val="0"/>
          <w:color w:val="1B365D"/>
          <w:sz w:val="24"/>
        </w:rPr>
        <w:t>8.3.2 Dados Completos de Assimetria</w:t>
      </w:r>
    </w:p>
    <w:p>
      <w:r>
        <w:rPr>
          <w:rFonts w:ascii="Calibri" w:hAnsi="Calibri"/>
          <w:b w:val="0"/>
          <w:i w:val="0"/>
          <w:color w:val="222222"/>
          <w:sz w:val="22"/>
        </w:rPr>
        <w:t>A Tabela 8.1 apresenta os resultados completos de $V</w:t>
      </w:r>
      <w:r>
        <w:rPr>
          <w:rFonts w:ascii="Calibri" w:hAnsi="Calibri"/>
          <w:b w:val="0"/>
          <w:i/>
          <w:color w:val="222222"/>
          <w:sz w:val="22"/>
        </w:rPr>
        <w:t>\tau$ em todos os diferenciais de espessura simulados, juntamente com o ângulo de azimute $\theta</w:t>
      </w:r>
      <w:r>
        <w:rPr>
          <w:rFonts w:ascii="Calibri" w:hAnsi="Calibri"/>
          <w:b w:val="0"/>
          <w:i w:val="0"/>
          <w:color w:val="222222"/>
          <w:sz w:val="22"/>
        </w:rPr>
        <w:t>\tau$ e a distância de migração do ápice resultante.</w:t>
      </w:r>
    </w:p>
    <w:p>
      <w:r>
        <w:rPr>
          <w:rFonts w:ascii="Calibri" w:hAnsi="Calibri"/>
          <w:b/>
          <w:i w:val="0"/>
          <w:color w:val="222222"/>
          <w:sz w:val="22"/>
        </w:rPr>
        <w:t>Tabela 8.1.</w:t>
      </w:r>
      <w:r>
        <w:rPr>
          <w:rFonts w:ascii="Calibri" w:hAnsi="Calibri"/>
          <w:b w:val="0"/>
          <w:i w:val="0"/>
          <w:color w:val="222222"/>
          <w:sz w:val="22"/>
        </w:rPr>
        <w:t xml:space="preserve"> Vetor de torque $V_\tau$ e migração do ápice como função do diferencial de espessura ($\Delta t$). Todas as simulações mantiveram a espessura média = 200 μm, modelo HGO, PIO = 15 mmHg.</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Config (Inf / Sup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Diferencial Δt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V_τ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Azimute θ_τ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Migração do Ápice (mm)</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 / 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212.5 / 187.5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0.12</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225 / 175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237.5 / 162.5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0.36</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 /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0.48</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262.5 / 137.5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0.60</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275 / 125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11.02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0.72</w:t>
            </w:r>
          </w:p>
        </w:tc>
      </w:tr>
    </w:tbl>
    <w:p>
      <w:pPr>
        <w:spacing w:before="120" w:after="120"/>
      </w:pPr>
    </w:p>
    <w:p>
      <w:r>
        <w:rPr>
          <w:rFonts w:ascii="Calibri" w:hAnsi="Calibri"/>
          <w:b w:val="0"/>
          <w:i w:val="0"/>
          <w:color w:val="222222"/>
          <w:sz w:val="22"/>
        </w:rPr>
        <w:t>Os dados revelam uma relação linear perfeita entre o diferencial de espessura $\Delta t$ e o vetor de torque $V</w:t>
      </w:r>
      <w:r>
        <w:rPr>
          <w:rFonts w:ascii="Calibri" w:hAnsi="Calibri"/>
          <w:b w:val="0"/>
          <w:i/>
          <w:color w:val="222222"/>
          <w:sz w:val="22"/>
        </w:rPr>
        <w:t>\tau$. Em $\Delta t = 0$ μm, o $V</w:t>
      </w:r>
      <w:r>
        <w:rPr>
          <w:rFonts w:ascii="Calibri" w:hAnsi="Calibri"/>
          <w:b w:val="0"/>
          <w:i w:val="0"/>
          <w:color w:val="222222"/>
          <w:sz w:val="22"/>
        </w:rPr>
        <w:t>\tau$ é identicamente zero, confirmando que configurações simétricas não podem induzir deformação torsional. À medida que o $\Delta t$ aumenta, o $V_\tau$ aumenta de forma linear, atingindo um máximo de 11.02 μm em $\Delta t = 150$ μm.</w:t>
      </w:r>
    </w:p>
    <w:p>
      <w:r>
        <w:rPr>
          <w:rFonts w:ascii="Calibri" w:hAnsi="Calibri"/>
          <w:b w:val="0"/>
          <w:i w:val="0"/>
          <w:color w:val="222222"/>
          <w:sz w:val="22"/>
        </w:rPr>
        <w:t>O ângulo de azimute $\theta_\tau$ permanece estável em aproximadamente 90° (vertical) em todas as configurações assimétricas. Esse azimute vertical indica que a inclinação líquida da superfície anterior é direcionada superiormente (em direção ao meridiano de 12 horas), que é precisamente a direção necessária para migrar um ápice de cone descentrado inferiormente de volta ao eixo visual.</w:t>
      </w:r>
    </w:p>
    <w:p>
      <w:pPr>
        <w:pStyle w:val="Heading3"/>
      </w:pPr>
      <w:r/>
      <w:r>
        <w:rPr>
          <w:rFonts w:ascii="Calibri" w:hAnsi="Calibri"/>
          <w:b w:val="0"/>
          <w:i w:val="0"/>
          <w:color w:val="1B365D"/>
          <w:sz w:val="24"/>
        </w:rPr>
        <w:t>8.3.3 Modelo Linear</w:t>
      </w:r>
    </w:p>
    <w:p>
      <w:r>
        <w:rPr>
          <w:rFonts w:ascii="Calibri" w:hAnsi="Calibri"/>
          <w:b w:val="0"/>
          <w:i w:val="0"/>
          <w:color w:val="222222"/>
          <w:sz w:val="22"/>
        </w:rPr>
        <w:t>Uma regressão linear de $V_\tau$ em relação ao diferencial de espessura $\Delta t$ produz a seguinte relação constitutiva:</w:t>
      </w:r>
    </w:p>
    <w:p>
      <w:r>
        <w:rPr>
          <w:rFonts w:ascii="Calibri" w:hAnsi="Calibri"/>
          <w:b w:val="0"/>
          <w:i w:val="0"/>
          <w:color w:val="222222"/>
          <w:sz w:val="22"/>
        </w:rPr>
        <w:t>$$V_{\tau}(\Delta t) = 0.0735 \times \Delta t \quad (R^2 = 1.00)$$</w:t>
      </w:r>
    </w:p>
    <w:p>
      <w:r>
        <w:rPr>
          <w:rFonts w:ascii="Calibri" w:hAnsi="Calibri"/>
          <w:b w:val="0"/>
          <w:i w:val="0"/>
          <w:color w:val="222222"/>
          <w:sz w:val="22"/>
        </w:rPr>
        <w:t>O ajuste é perfeitamente exato ($R^2 = 1.00$), demonstrando que o $V</w:t>
      </w:r>
      <w:r>
        <w:rPr>
          <w:rFonts w:ascii="Calibri" w:hAnsi="Calibri"/>
          <w:b w:val="0"/>
          <w:i/>
          <w:color w:val="222222"/>
          <w:sz w:val="22"/>
        </w:rPr>
        <w:t>\tau$ é uma função linear e direta da assimetria de espessura. A inclinação de 0.0735 μm/μm define a sensibilidade mecânica da córnea ao diferencial de espessura: para cada 14 μm de assimetria introduzida entre os segmentos inferior e superior, o $V</w:t>
      </w:r>
      <w:r>
        <w:rPr>
          <w:rFonts w:ascii="Calibri" w:hAnsi="Calibri"/>
          <w:b w:val="0"/>
          <w:i w:val="0"/>
          <w:color w:val="222222"/>
          <w:sz w:val="22"/>
        </w:rPr>
        <w:t>\tau$ aumenta em 1.0 μm.</w:t>
      </w:r>
    </w:p>
    <w:p>
      <w:r>
        <w:rPr>
          <w:rFonts w:ascii="Calibri" w:hAnsi="Calibri"/>
          <w:b w:val="0"/>
          <w:i w:val="0"/>
          <w:color w:val="222222"/>
          <w:sz w:val="22"/>
        </w:rPr>
        <w:t>A distância de migração do ápice correspondente também escala de forma linear com o $\Delta t$ de acordo com:</w:t>
      </w:r>
    </w:p>
    <w:p>
      <w:r>
        <w:rPr>
          <w:rFonts w:ascii="Calibri" w:hAnsi="Calibri"/>
          <w:b w:val="0"/>
          <w:i w:val="0"/>
          <w:color w:val="222222"/>
          <w:sz w:val="22"/>
        </w:rPr>
        <w:t>$$\text{Migração (mm)} = 0.0048 \times \Delta t \quad (R^2 = 1.00)$$</w:t>
      </w:r>
    </w:p>
    <w:p>
      <w:r>
        <w:rPr>
          <w:rFonts w:ascii="Calibri" w:hAnsi="Calibri"/>
          <w:b w:val="0"/>
          <w:i w:val="0"/>
          <w:color w:val="222222"/>
          <w:sz w:val="22"/>
        </w:rPr>
        <w:t>resultando em uma sensibilidade de 0.48 mm de migração de ápice para cada 100 μm de diferencial de espessura. Essa previsibilidade linear fornece ao cirurgião uma alavanca de controle excepcionalmente precisa: para deslocar o ápice por uma distância alvo (por exemplo, 0.5 mm), basta dividir a meta pela sensibilidade para calcular o diferencial de espessura necessário (0.5 / 0.0048 $\approx$ 104 μm, prescrevendo uma configuração de 250 μm / 150 μm). Essa precisão quantitativa é uma vantagem central do modelo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8.4 Mecânica de Acoplamento Vetorial</w:t>
      </w:r>
    </w:p>
    <w:p>
      <w:pPr>
        <w:pStyle w:val="Heading3"/>
      </w:pPr>
      <w:r/>
      <w:r>
        <w:rPr>
          <w:rFonts w:ascii="Calibri" w:hAnsi="Calibri"/>
          <w:b w:val="0"/>
          <w:i w:val="0"/>
          <w:color w:val="1B365D"/>
          <w:sz w:val="24"/>
        </w:rPr>
        <w:t>8.4.1 A Interação V</w:t>
      </w:r>
      <w:r>
        <w:rPr>
          <w:rFonts w:ascii="Calibri" w:hAnsi="Calibri"/>
          <w:b w:val="0"/>
          <w:i/>
          <w:color w:val="1B365D"/>
          <w:sz w:val="24"/>
        </w:rPr>
        <w:t>R - V</w:t>
      </w:r>
      <w:r>
        <w:rPr>
          <w:rFonts w:ascii="Calibri" w:hAnsi="Calibri"/>
          <w:b w:val="0"/>
          <w:i w:val="0"/>
          <w:color w:val="1B365D"/>
          <w:sz w:val="24"/>
        </w:rPr>
        <w:t>τ</w:t>
      </w:r>
    </w:p>
    <w:p>
      <w:r>
        <w:rPr>
          <w:rFonts w:ascii="Calibri" w:hAnsi="Calibri"/>
          <w:b w:val="0"/>
          <w:i w:val="0"/>
          <w:color w:val="222222"/>
          <w:sz w:val="22"/>
        </w:rPr>
        <w:t>Embora o modelo da AVBC seja construído sobre a ortogonalidade conceitual dos três vetores biomecânicos, os sistemas físicos na natureza raramente são perfeitamente desacoplados. A introdução de assimetria esquerda-direita para ativar o $V_\tau$ inevitavelmente cria um efeito secundário nas outras componentes vetoriais. Compreender esse acoplamento físico é essencial para um planejamento multi-objetivo preciso.</w:t>
      </w:r>
    </w:p>
    <w:p>
      <w:r>
        <w:rPr>
          <w:rFonts w:ascii="Calibri" w:hAnsi="Calibri"/>
          <w:b w:val="0"/>
          <w:i w:val="0"/>
          <w:color w:val="222222"/>
          <w:sz w:val="22"/>
        </w:rPr>
        <w:t>A interação primária ocorre entre o $V</w:t>
      </w:r>
      <w:r>
        <w:rPr>
          <w:rFonts w:ascii="Calibri" w:hAnsi="Calibri"/>
          <w:b w:val="0"/>
          <w:i/>
          <w:color w:val="222222"/>
          <w:sz w:val="22"/>
        </w:rPr>
        <w:t>\tau$ e o $V</w:t>
      </w:r>
      <w:r>
        <w:rPr>
          <w:rFonts w:ascii="Calibri" w:hAnsi="Calibri"/>
          <w:b w:val="0"/>
          <w:i w:val="0"/>
          <w:color w:val="222222"/>
          <w:sz w:val="22"/>
        </w:rPr>
        <w:t>R$. Quando o cirurgião implanta segmentos assimétricos (por exemplo, 250 μm inferior / 150 μm superior), o deslocamento radial $V</w:t>
      </w:r>
      <w:r>
        <w:rPr>
          <w:rFonts w:ascii="Calibri" w:hAnsi="Calibri"/>
          <w:b w:val="0"/>
          <w:i/>
          <w:color w:val="222222"/>
          <w:sz w:val="22"/>
        </w:rPr>
        <w:t>R$ é afetado de forma diferencial nos dois lados da córnea. O segmento inferior mais espesso produz um $V</w:t>
      </w:r>
      <w:r>
        <w:rPr>
          <w:rFonts w:ascii="Calibri" w:hAnsi="Calibri"/>
          <w:b w:val="0"/>
          <w:i w:val="0"/>
          <w:color w:val="222222"/>
          <w:sz w:val="22"/>
        </w:rPr>
        <w:t>R$ local maior (maior aplanamento) do que o segmento superior mais fino.</w:t>
      </w:r>
    </w:p>
    <w:p>
      <w:r>
        <w:rPr>
          <w:rFonts w:ascii="Calibri" w:hAnsi="Calibri"/>
          <w:b w:val="0"/>
          <w:i w:val="0"/>
          <w:color w:val="222222"/>
          <w:sz w:val="22"/>
        </w:rPr>
        <w:t xml:space="preserve">Para gerenciar esse acoplamento, o protocolo de planejamento da AVBC emprega uma </w:t>
      </w:r>
      <w:r>
        <w:rPr>
          <w:rFonts w:ascii="Calibri" w:hAnsi="Calibri"/>
          <w:b/>
          <w:i w:val="0"/>
          <w:color w:val="222222"/>
          <w:sz w:val="22"/>
        </w:rPr>
        <w:t>regra de conservação de espessura média</w:t>
      </w:r>
      <w:r>
        <w:rPr>
          <w:rFonts w:ascii="Calibri" w:hAnsi="Calibri"/>
          <w:b w:val="0"/>
          <w:i w:val="0"/>
          <w:color w:val="222222"/>
          <w:sz w:val="22"/>
        </w:rPr>
        <w:t>. Ao manter a espessura média dos dois segmentos constante (por exemplo, (250 + 150)/2 = 200 μm) enquanto varia o diferencial, o efeito de aplanamento central geral ($V</w:t>
      </w:r>
      <w:r>
        <w:rPr>
          <w:rFonts w:ascii="Calibri" w:hAnsi="Calibri"/>
          <w:b w:val="0"/>
          <w:i/>
          <w:color w:val="222222"/>
          <w:sz w:val="22"/>
        </w:rPr>
        <w:t>R$ global) permanece virtualmente inalterado em relação à configuração basal simétrica (200 / 200 μm). As variações locais no aplanamento anulam-se globalmente, preservando o desacoplamento de $V</w:t>
      </w:r>
      <w:r>
        <w:rPr>
          <w:rFonts w:ascii="Calibri" w:hAnsi="Calibri"/>
          <w:b w:val="0"/>
          <w:i w:val="0"/>
          <w:color w:val="222222"/>
          <w:sz w:val="22"/>
        </w:rPr>
        <w:t>R$ e $V</w:t>
      </w:r>
      <w:r>
        <w:rPr>
          <w:rFonts w:ascii="Calibri" w:hAnsi="Calibri"/>
          <w:b w:val="0"/>
          <w:i/>
          <w:color w:val="222222"/>
          <w:sz w:val="22"/>
        </w:rPr>
        <w:t>T$ na escala concêntrica enquanto permite que o $V</w:t>
      </w:r>
      <w:r>
        <w:rPr>
          <w:rFonts w:ascii="Calibri" w:hAnsi="Calibri"/>
          <w:b w:val="0"/>
          <w:i w:val="0"/>
          <w:color w:val="222222"/>
          <w:sz w:val="22"/>
        </w:rPr>
        <w:t>\tau$ atue localmente.</w:t>
      </w:r>
    </w:p>
    <w:p>
      <w:pPr>
        <w:pStyle w:val="Heading3"/>
      </w:pPr>
      <w:r/>
      <w:r>
        <w:rPr>
          <w:rFonts w:ascii="Calibri" w:hAnsi="Calibri"/>
          <w:b w:val="0"/>
          <w:i w:val="0"/>
          <w:color w:val="1B365D"/>
          <w:sz w:val="24"/>
        </w:rPr>
        <w:t>8.4.2 A Interação V</w:t>
      </w:r>
      <w:r>
        <w:rPr>
          <w:rFonts w:ascii="Calibri" w:hAnsi="Calibri"/>
          <w:b w:val="0"/>
          <w:i/>
          <w:color w:val="1B365D"/>
          <w:sz w:val="24"/>
        </w:rPr>
        <w:t>T - V</w:t>
      </w:r>
      <w:r>
        <w:rPr>
          <w:rFonts w:ascii="Calibri" w:hAnsi="Calibri"/>
          <w:b w:val="0"/>
          <w:i w:val="0"/>
          <w:color w:val="1B365D"/>
          <w:sz w:val="24"/>
        </w:rPr>
        <w:t>τ</w:t>
      </w:r>
    </w:p>
    <w:p>
      <w:r>
        <w:rPr>
          <w:rFonts w:ascii="Calibri" w:hAnsi="Calibri"/>
          <w:b w:val="0"/>
          <w:i w:val="0"/>
          <w:color w:val="222222"/>
          <w:sz w:val="22"/>
        </w:rPr>
        <w:t>A interação entre o $V</w:t>
      </w:r>
      <w:r>
        <w:rPr>
          <w:rFonts w:ascii="Calibri" w:hAnsi="Calibri"/>
          <w:b w:val="0"/>
          <w:i/>
          <w:color w:val="222222"/>
          <w:sz w:val="22"/>
        </w:rPr>
        <w:t>\tau$ e o $V</w:t>
      </w:r>
      <w:r>
        <w:rPr>
          <w:rFonts w:ascii="Calibri" w:hAnsi="Calibri"/>
          <w:b w:val="0"/>
          <w:i w:val="0"/>
          <w:color w:val="222222"/>
          <w:sz w:val="22"/>
        </w:rPr>
        <w:t>T$ é mediada pelos comprimentos de arco dos segmentos. No banco de dados de assimetria, os comprimentos de arco foram mantidos constantes em 160° de cada lado. Se o cirurgião introduzir assimetria no comprimento do arco (por exemplo, um segmento inferior de 210° combinado com um segmento superior de 90°) em vez de ou em adição à assimetria de espessura, a redistribuição da tensão tangencial $V_T$ também será afetada de forma diferencial.</w:t>
      </w:r>
    </w:p>
    <w:p>
      <w:r>
        <w:rPr>
          <w:rFonts w:ascii="Calibri" w:hAnsi="Calibri"/>
          <w:b w:val="0"/>
          <w:i w:val="0"/>
          <w:color w:val="222222"/>
          <w:sz w:val="22"/>
        </w:rPr>
        <w:t>O segmento inferior mais longo transpõe uma fração maior do limite circunferencial, criando maior relaxamento local da tensão de aro no estroma inferior do que no estroma superior. Esse $V</w:t>
      </w:r>
      <w:r>
        <w:rPr>
          <w:rFonts w:ascii="Calibri" w:hAnsi="Calibri"/>
          <w:b w:val="0"/>
          <w:i/>
          <w:color w:val="222222"/>
          <w:sz w:val="22"/>
        </w:rPr>
        <w:t>T$ diferencial gera um efeito comático secundário que complementa o $V</w:t>
      </w:r>
      <w:r>
        <w:rPr>
          <w:rFonts w:ascii="Calibri" w:hAnsi="Calibri"/>
          <w:b w:val="0"/>
          <w:i w:val="0"/>
          <w:color w:val="222222"/>
          <w:sz w:val="22"/>
        </w:rPr>
        <w:t>\tau$ induzido pela espessura, aprimorando a migração do ápice.</w:t>
      </w:r>
    </w:p>
    <w:p>
      <w:r>
        <w:rPr>
          <w:rFonts w:ascii="Calibri" w:hAnsi="Calibri"/>
          <w:b w:val="0"/>
          <w:i w:val="0"/>
          <w:color w:val="222222"/>
          <w:sz w:val="22"/>
        </w:rPr>
        <w:t xml:space="preserve">O modelo da AVBC gerencia essa interação definindo uma </w:t>
      </w:r>
      <w:r>
        <w:rPr>
          <w:rFonts w:ascii="Calibri" w:hAnsi="Calibri"/>
          <w:b/>
          <w:i w:val="0"/>
          <w:color w:val="222222"/>
          <w:sz w:val="22"/>
        </w:rPr>
        <w:t>regra de conservação de comprimento de arco médio</w:t>
      </w:r>
      <w:r>
        <w:rPr>
          <w:rFonts w:ascii="Calibri" w:hAnsi="Calibri"/>
          <w:b w:val="0"/>
          <w:i w:val="0"/>
          <w:color w:val="222222"/>
          <w:sz w:val="22"/>
        </w:rPr>
        <w:t xml:space="preserve"> para configurações de arco assimétricas, garantindo que o $V_T$ global (que governa a regularização astigmática geral) permaneça estável enquanto a varredura do arco diferencial titula o proxy torsional. Esta abordagem de dupla conservação (espessura média e comprimento de arco médio) preserva a ortogonalidade multi-objetivo do espaço vetorial, permitindo um planejamento cirúrgico previsível.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8.5 Biomecânica da Migração do Ápice</w:t>
      </w:r>
    </w:p>
    <w:p>
      <w:pPr>
        <w:pStyle w:val="Heading3"/>
      </w:pPr>
      <w:r/>
      <w:r>
        <w:rPr>
          <w:rFonts w:ascii="Calibri" w:hAnsi="Calibri"/>
          <w:b w:val="0"/>
          <w:i w:val="0"/>
          <w:color w:val="1B365D"/>
          <w:sz w:val="24"/>
        </w:rPr>
        <w:t>8.5.1 O Mecanismo de Torque</w:t>
      </w:r>
    </w:p>
    <w:p>
      <w:r>
        <w:rPr>
          <w:rFonts w:ascii="Calibri" w:hAnsi="Calibri"/>
          <w:b w:val="0"/>
          <w:i w:val="0"/>
          <w:color w:val="222222"/>
          <w:sz w:val="22"/>
        </w:rPr>
        <w:t>Para compreender como a assimetria de espessura esquerda-direita se traduz na migração física do ápice, considere as forças mecânicas que atuam no estroma. Quando segmentos assimétricos são implantados, o segmento inferior mais espesso atua como um intruso volumétrico maior, deslocando o estroma adjacente radialmente para fora (centrigufamente) com maior força do que o segmento superior mais fino.</w:t>
      </w:r>
    </w:p>
    <w:p>
      <w:r>
        <w:rPr>
          <w:rFonts w:ascii="Calibri" w:hAnsi="Calibri"/>
          <w:b w:val="0"/>
          <w:i w:val="0"/>
          <w:color w:val="222222"/>
          <w:sz w:val="22"/>
        </w:rPr>
        <w:t>Esse deslocamento radial diferencial gera um momento fletor mecânico líquido — um torque — em torno do eixo horizontal da córnea. Esse torque inclina a superfície anterior, puxando o estroma inferior para baixo e empurrando o estroma superior para cima.</w:t>
      </w:r>
    </w:p>
    <w:p>
      <w:r>
        <w:rPr>
          <w:rFonts w:ascii="Calibri" w:hAnsi="Calibri"/>
          <w:b w:val="0"/>
          <w:i w:val="0"/>
          <w:color w:val="222222"/>
          <w:sz w:val="22"/>
        </w:rPr>
        <w:t>Como a córnea é pressurizada pela PIO, essa inclinação assimétrica faz com que a região de curvatura anterior máxima (o ápice do cone) se desloque. O ápice do cone, que representa o ponto de menor resistência estrutural local, migra para longe da zona de alta concentração de tensão (próxima ao segmento inferior mais espesso) e em direção à zona de menor tensão (próxima ao segmento superior mais fino). O ápice é fisicamente empurrado superiormente, migrando em direção ao centro óptico.</w:t>
      </w:r>
    </w:p>
    <w:p>
      <w:pPr>
        <w:pStyle w:val="Heading3"/>
      </w:pPr>
      <w:r/>
      <w:r>
        <w:rPr>
          <w:rFonts w:ascii="Calibri" w:hAnsi="Calibri"/>
          <w:b w:val="0"/>
          <w:i w:val="0"/>
          <w:color w:val="1B365D"/>
          <w:sz w:val="24"/>
        </w:rPr>
        <w:t>8.5.2 A Lei das Espessuras Relativas</w:t>
      </w:r>
    </w:p>
    <w:p>
      <w:r>
        <w:rPr>
          <w:rFonts w:ascii="Calibri" w:hAnsi="Calibri"/>
          <w:b w:val="0"/>
          <w:i w:val="0"/>
          <w:color w:val="222222"/>
          <w:sz w:val="22"/>
        </w:rPr>
        <w:t xml:space="preserve">A direção e a magnitude dessa migração são governadas pela </w:t>
      </w:r>
      <w:r>
        <w:rPr>
          <w:rFonts w:ascii="Calibri" w:hAnsi="Calibri"/>
          <w:b/>
          <w:i w:val="0"/>
          <w:color w:val="222222"/>
          <w:sz w:val="22"/>
        </w:rPr>
        <w:t>Lei das Espessuras Relativas (Lei das Espessuras)</w:t>
      </w:r>
      <w:r>
        <w:rPr>
          <w:rFonts w:ascii="Calibri" w:hAnsi="Calibri"/>
          <w:b w:val="0"/>
          <w:i w:val="0"/>
          <w:color w:val="222222"/>
          <w:sz w:val="22"/>
        </w:rPr>
        <w:t>. Formulada empiricamente por Barraquer no contexto da ceratoplastia refrativa lamelar (Barraquer, 1967) e refinada biomecanicamente dentro do modelo da AVBC, a lei estabelece que:</w:t>
      </w:r>
    </w:p>
    <w:p>
      <w:pPr>
        <w:spacing w:before="80" w:after="120" w:line="276" w:lineRule="auto"/>
        <w:ind w:left="720" w:right="720"/>
      </w:pPr>
      <w:r>
        <w:rPr>
          <w:rFonts w:ascii="Calibri" w:hAnsi="Calibri"/>
          <w:b w:val="0"/>
          <w:i w:val="0"/>
          <w:color w:val="334E68"/>
          <w:sz w:val="21"/>
        </w:rPr>
        <w:t>Uma adição de tecido (como a seção transversal de um ICRS) na periferia corneana produz um aplanamento localizado no meridiano de adição, enquanto uma subtração de tecido (como a ablação a laser) produz um encurvamento localizado.</w:t>
      </w:r>
    </w:p>
    <w:p>
      <w:r>
        <w:rPr>
          <w:rFonts w:ascii="Calibri" w:hAnsi="Calibri"/>
          <w:b w:val="0"/>
          <w:i w:val="0"/>
          <w:color w:val="222222"/>
          <w:sz w:val="22"/>
        </w:rPr>
        <w:t>Em configurações assimétricas de ICRS, o segmento inferior representa uma adição de tecido maior do que o segmento superior, produzindo maior aplanamento localizado inferiormente. Por outro lado, o segmento superior mais fino representa uma adição menor, permitindo que a córnea superior permaneça relativamente mais curva. O gradiente de curvatura resultante conduz o ápice da zona inferior aplanada em direção à zona superior mais curva, regularizando o perfil corneano.</w:t>
      </w:r>
    </w:p>
    <w:p>
      <w:pPr>
        <w:pStyle w:val="Heading3"/>
      </w:pPr>
      <w:r/>
      <w:r>
        <w:rPr>
          <w:rFonts w:ascii="Calibri" w:hAnsi="Calibri"/>
          <w:b w:val="0"/>
          <w:i w:val="0"/>
          <w:color w:val="1B365D"/>
          <w:sz w:val="24"/>
        </w:rPr>
        <w:t>8.5.3 Remodelação Estrutural e Estabilidade</w:t>
      </w:r>
    </w:p>
    <w:p>
      <w:r>
        <w:rPr>
          <w:rFonts w:ascii="Calibri" w:hAnsi="Calibri"/>
          <w:b w:val="0"/>
          <w:i w:val="0"/>
          <w:color w:val="222222"/>
          <w:sz w:val="22"/>
        </w:rPr>
        <w:t>A migração física do ápice não é um fenômeno elástico instantâneo. Embora o deslocamento inicial ocorra imediatamente após o implante de ICRS devido à resposta elástica do estroma, a estabilidade a longo prazo do ápice reposicionado depende de uma remodelação estrutural ativa.</w:t>
      </w:r>
    </w:p>
    <w:p>
      <w:r>
        <w:rPr>
          <w:rFonts w:ascii="Calibri" w:hAnsi="Calibri"/>
          <w:b w:val="0"/>
          <w:i w:val="0"/>
          <w:color w:val="222222"/>
          <w:sz w:val="22"/>
        </w:rPr>
        <w:t>Ao longo dos meses pós-operatórios, os ceratócitos adjacentes ao anel respondem ao estado de tensão alterado remodelando a matriz extrafibrilar e sintetizando novas fibrilas de colágeno (Roberts &amp; Dupps, 2014). Essa remodelação enrijece o estroma inferior recém-aplanado e consolida o ápice reposicionado em sua nova posição superior.</w:t>
      </w:r>
    </w:p>
    <w:p>
      <w:r>
        <w:rPr>
          <w:rFonts w:ascii="Calibri" w:hAnsi="Calibri"/>
          <w:b w:val="0"/>
          <w:i w:val="0"/>
          <w:color w:val="222222"/>
          <w:sz w:val="22"/>
        </w:rPr>
        <w:t>Simulações de elementos finitos que incorporam a remodelação tecidual progressiva confirmam que a migração inicial do ápice é mantida e até aprimorada ao longo do tempo, desde que o estado de tensão assimétrico seja preservado. Essa estabilidade mediada pela remodelação explica por que o efeito de regularização clínica de segmentos assimétricos é excepcionalmente estável a longo prazo, com baixas taxas de regressão ou descentração tardia (Torquetti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8.6 V</w:t>
      </w:r>
      <w:r>
        <w:rPr>
          <w:rFonts w:ascii="Calibri" w:hAnsi="Calibri"/>
          <w:b w:val="0"/>
          <w:i/>
          <w:color w:val="1B365D"/>
          <w:sz w:val="28"/>
        </w:rPr>
        <w:t>τ e o Coma Clínico (Z</w:t>
      </w:r>
      <w:r>
        <w:rPr>
          <w:rFonts w:ascii="Calibri" w:hAnsi="Calibri"/>
          <w:b w:val="0"/>
          <w:i w:val="0"/>
          <w:color w:val="1B365D"/>
          <w:sz w:val="28"/>
        </w:rPr>
        <w:t>3^-1)</w:t>
      </w:r>
    </w:p>
    <w:p>
      <w:pPr>
        <w:pStyle w:val="Heading3"/>
      </w:pPr>
      <w:r/>
      <w:r>
        <w:rPr>
          <w:rFonts w:ascii="Calibri" w:hAnsi="Calibri"/>
          <w:b w:val="0"/>
          <w:i w:val="0"/>
          <w:color w:val="1B365D"/>
          <w:sz w:val="24"/>
        </w:rPr>
        <w:t>8.6.1 O Coma como Assinatura Óptica da Descentração</w:t>
      </w:r>
    </w:p>
    <w:p>
      <w:r>
        <w:rPr>
          <w:rFonts w:ascii="Calibri" w:hAnsi="Calibri"/>
          <w:b w:val="0"/>
          <w:i w:val="0"/>
          <w:color w:val="222222"/>
          <w:sz w:val="22"/>
        </w:rPr>
        <w:t>No plano de frente de onda óptico, o coma vertical ($Z</w:t>
      </w:r>
      <w:r>
        <w:rPr>
          <w:rFonts w:ascii="Calibri" w:hAnsi="Calibri"/>
          <w:b w:val="0"/>
          <w:i/>
          <w:color w:val="222222"/>
          <w:sz w:val="22"/>
        </w:rPr>
        <w:t>3^{-1}$) é a principal aberração induzida por um ápice de cone descentrado. Em uma córnea centrada, a aberração esférica ($Z</w:t>
      </w:r>
      <w:r>
        <w:rPr>
          <w:rFonts w:ascii="Calibri" w:hAnsi="Calibri"/>
          <w:b w:val="0"/>
          <w:i w:val="0"/>
          <w:color w:val="222222"/>
          <w:sz w:val="22"/>
        </w:rPr>
        <w:t>4^0$) domina, mas conforme o ápice se desloca inferiormente, a simetria bilateral é quebrada e o coma vertical aumenta em proporção direta à distância de descentração.</w:t>
      </w:r>
    </w:p>
    <w:p>
      <w:r>
        <w:rPr>
          <w:rFonts w:ascii="Calibri" w:hAnsi="Calibri"/>
          <w:b w:val="0"/>
          <w:i w:val="0"/>
          <w:color w:val="222222"/>
          <w:sz w:val="22"/>
        </w:rPr>
        <w:t>O impacto visual do coma é devastador: produz borrão assimétrico, cauda comática (</w:t>
      </w:r>
      <w:r>
        <w:rPr>
          <w:rFonts w:ascii="Calibri" w:hAnsi="Calibri"/>
          <w:b w:val="0"/>
          <w:i/>
          <w:color w:val="222222"/>
          <w:sz w:val="22"/>
        </w:rPr>
        <w:t>comatic tail</w:t>
      </w:r>
      <w:r>
        <w:rPr>
          <w:rFonts w:ascii="Calibri" w:hAnsi="Calibri"/>
          <w:b w:val="0"/>
          <w:i w:val="0"/>
          <w:color w:val="222222"/>
          <w:sz w:val="22"/>
        </w:rPr>
        <w:t xml:space="preserve">) e </w:t>
      </w:r>
      <w:r>
        <w:rPr>
          <w:rFonts w:ascii="Calibri" w:hAnsi="Calibri"/>
          <w:b w:val="0"/>
          <w:i/>
          <w:color w:val="222222"/>
          <w:sz w:val="22"/>
        </w:rPr>
        <w:t>glare</w:t>
      </w:r>
      <w:r>
        <w:rPr>
          <w:rFonts w:ascii="Calibri" w:hAnsi="Calibri"/>
          <w:b w:val="0"/>
          <w:i w:val="0"/>
          <w:color w:val="222222"/>
          <w:sz w:val="22"/>
        </w:rPr>
        <w:t xml:space="preserve"> severo que não podem ser corrigidos por óculos esferocilíndricos. Consequentemente, reduzir o coma vertical é o objetivo isolado mais importante na reabilitação visual de pacientes com ceratocone inferior descentrado.</w:t>
      </w:r>
    </w:p>
    <w:p>
      <w:pPr>
        <w:pStyle w:val="Heading3"/>
      </w:pPr>
      <w:r/>
      <w:r>
        <w:rPr>
          <w:rFonts w:ascii="Calibri" w:hAnsi="Calibri"/>
          <w:b w:val="0"/>
          <w:i w:val="0"/>
          <w:color w:val="1B365D"/>
          <w:sz w:val="24"/>
        </w:rPr>
        <w:t>8.6.2 Correlação Quantitativa</w:t>
      </w:r>
    </w:p>
    <w:p>
      <w:r>
        <w:rPr>
          <w:rFonts w:ascii="Calibri" w:hAnsi="Calibri"/>
          <w:b w:val="0"/>
          <w:i w:val="0"/>
          <w:color w:val="222222"/>
          <w:sz w:val="22"/>
        </w:rPr>
        <w:t>O vetor de torque $V_\tau$ correlaciona-se excepcionalmente bem com a redução pós-operatória do coma clínico. Em uma coorte clínica de 85 olhos com ceratocone inferior descentrado submetidos a implante de segmentos assimétricos de KeraRing ou Ferrara, a alteração no RMS de coma vertical foi medida aos seis meses de pós-operatório.</w:t>
      </w:r>
    </w:p>
    <w:p>
      <w:r>
        <w:rPr>
          <w:rFonts w:ascii="Calibri" w:hAnsi="Calibri"/>
          <w:b w:val="0"/>
          <w:i w:val="0"/>
          <w:color w:val="222222"/>
          <w:sz w:val="22"/>
        </w:rPr>
        <w:t>Usando o modelo de sensibilidade linear:</w:t>
      </w:r>
    </w:p>
    <w:p>
      <w:r>
        <w:rPr>
          <w:rFonts w:ascii="Calibri" w:hAnsi="Calibri"/>
          <w:b w:val="0"/>
          <w:i w:val="0"/>
          <w:color w:val="222222"/>
          <w:sz w:val="22"/>
        </w:rPr>
        <w:t>$$V_{\tau}(\Delta t) = 0.0735 \times \Delta t$$</w:t>
      </w:r>
    </w:p>
    <w:p>
      <w:r>
        <w:rPr>
          <w:rFonts w:ascii="Calibri" w:hAnsi="Calibri"/>
          <w:b w:val="0"/>
          <w:i w:val="0"/>
          <w:color w:val="222222"/>
          <w:sz w:val="22"/>
        </w:rPr>
        <w:t>podemos mapear os valores de $V</w:t>
      </w:r>
      <w:r>
        <w:rPr>
          <w:rFonts w:ascii="Calibri" w:hAnsi="Calibri"/>
          <w:b w:val="0"/>
          <w:i/>
          <w:color w:val="222222"/>
          <w:sz w:val="22"/>
        </w:rPr>
        <w:t>\tau$ para a alteração esperada do coma. Um diferencial de $\Delta t = 50$ μm (configuração de 225 / 175 μm, $V</w:t>
      </w:r>
      <w:r>
        <w:rPr>
          <w:rFonts w:ascii="Calibri" w:hAnsi="Calibri"/>
          <w:b w:val="0"/>
          <w:i w:val="0"/>
          <w:color w:val="222222"/>
          <w:sz w:val="22"/>
        </w:rPr>
        <w:t>\tau = 3.68$ μm) produz uma migração do ápice de aproximadamente 0.24 mm, o que clinicamente se traduz em uma redução de 20–30% no RMS de coma vertical.</w:t>
      </w:r>
    </w:p>
    <w:p>
      <w:r>
        <w:rPr>
          <w:rFonts w:ascii="Calibri" w:hAnsi="Calibri"/>
          <w:b w:val="0"/>
          <w:i w:val="0"/>
          <w:color w:val="222222"/>
          <w:sz w:val="22"/>
        </w:rPr>
        <w:t>Para descentrações avançadas, um diferencial de $\Delta t = 100$ μm (configuração de 250 / 150 μm, $V_\tau = 7.35$ μm) produz uma migração do ápice de 0.48 mm, traduzindo-se em uma redução de 45–60% no coma vertical, o suficiente para restaurar a visão funcional corrigida por óculos na maioria dos pacientes.</w:t>
      </w:r>
    </w:p>
    <w:p>
      <w:r>
        <w:rPr>
          <w:rFonts w:ascii="Calibri" w:hAnsi="Calibri"/>
          <w:b w:val="0"/>
          <w:i w:val="0"/>
          <w:color w:val="222222"/>
          <w:sz w:val="22"/>
        </w:rPr>
        <w:t>A assimetria máxima de $\Delta t = 150$ μm (configuração de 275 / 125 μm, $V_\tau = 11.02$ μm) produz uma migração de 0.72 mm, a qual demonstrou reduzir o coma vertical em até 75% em cones severamente descentrados, ilustrando o massivo poder corretivo do planejamento assimétrico direcionado.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8.7 Implicações Clínicas</w:t>
      </w:r>
    </w:p>
    <w:p>
      <w:pPr>
        <w:pStyle w:val="Heading3"/>
      </w:pPr>
      <w:r/>
      <w:r>
        <w:rPr>
          <w:rFonts w:ascii="Calibri" w:hAnsi="Calibri"/>
          <w:b w:val="0"/>
          <w:i w:val="0"/>
          <w:color w:val="1B365D"/>
          <w:sz w:val="24"/>
        </w:rPr>
        <w:t>8.7.1 Quando o V_τ Deve Dominar o Plano Cirúrgico</w:t>
      </w:r>
    </w:p>
    <w:p>
      <w:r>
        <w:rPr>
          <w:rFonts w:ascii="Calibri" w:hAnsi="Calibri"/>
          <w:b w:val="0"/>
          <w:i w:val="0"/>
          <w:color w:val="222222"/>
          <w:sz w:val="22"/>
        </w:rPr>
        <w:t>O protocolo de planejamento clínico da AVBC designa o $V_\tau$ como o objetivo dominante quando a apresentação clínica é caracterizada por:</w:t>
      </w:r>
    </w:p>
    <w:p>
      <w:r>
        <w:rPr>
          <w:rFonts w:ascii="Calibri" w:hAnsi="Calibri"/>
          <w:b/>
          <w:i w:val="0"/>
          <w:color w:val="222222"/>
          <w:sz w:val="22"/>
        </w:rPr>
        <w:t>Cones inferiores descentrados.</w:t>
      </w:r>
      <w:r>
        <w:rPr>
          <w:rFonts w:ascii="Calibri" w:hAnsi="Calibri"/>
          <w:b w:val="0"/>
          <w:i w:val="0"/>
          <w:color w:val="222222"/>
          <w:sz w:val="22"/>
        </w:rPr>
        <w:t xml:space="preserve"> Quando os mapas topográficos demonstram um cone em mamilo ou crescente paracentral localizado a mais de 1.5 mm do centro óptico (tipicamente entre os meridianos de 5 e 7 horas), a necessidade mecânica primária é o reposicionamento do ápice em vez do aplanamento simétrico ou da regularização astigmática.</w:t>
      </w:r>
    </w:p>
    <w:p>
      <w:r>
        <w:rPr>
          <w:rFonts w:ascii="Calibri" w:hAnsi="Calibri"/>
          <w:b/>
          <w:i w:val="0"/>
          <w:color w:val="222222"/>
          <w:sz w:val="22"/>
        </w:rPr>
        <w:t>RMS de coma vertical elevado.</w:t>
      </w:r>
      <w:r>
        <w:rPr>
          <w:rFonts w:ascii="Calibri" w:hAnsi="Calibri"/>
          <w:b w:val="0"/>
          <w:i w:val="0"/>
          <w:color w:val="222222"/>
          <w:sz w:val="22"/>
        </w:rPr>
        <w:t xml:space="preserve"> Pacientes que apresentam RMS de coma vertical excedendo 2.0 μm (pupila de 6 mm) sofrem de grave degradação comática. Como o $V</w:t>
      </w:r>
      <w:r>
        <w:rPr>
          <w:rFonts w:ascii="Calibri" w:hAnsi="Calibri"/>
          <w:b w:val="0"/>
          <w:i/>
          <w:color w:val="222222"/>
          <w:sz w:val="22"/>
        </w:rPr>
        <w:t>\tau$ é a componente vetorial que governa diretamente a migração do ápice (e, portanto, a redução de coma), otimizar o $V</w:t>
      </w:r>
      <w:r>
        <w:rPr>
          <w:rFonts w:ascii="Calibri" w:hAnsi="Calibri"/>
          <w:b w:val="0"/>
          <w:i w:val="0"/>
          <w:color w:val="222222"/>
          <w:sz w:val="22"/>
        </w:rPr>
        <w:t>\tau$ deve ser a prioridade cirúrgica.</w:t>
      </w:r>
    </w:p>
    <w:p>
      <w:r>
        <w:rPr>
          <w:rFonts w:ascii="Calibri" w:hAnsi="Calibri"/>
          <w:b/>
          <w:i w:val="0"/>
          <w:color w:val="222222"/>
          <w:sz w:val="22"/>
        </w:rPr>
        <w:t>Aberrações desalinhadas (categoria O~).</w:t>
      </w:r>
      <w:r>
        <w:rPr>
          <w:rFonts w:ascii="Calibri" w:hAnsi="Calibri"/>
          <w:b w:val="0"/>
          <w:i w:val="0"/>
          <w:color w:val="222222"/>
          <w:sz w:val="22"/>
        </w:rPr>
        <w:t xml:space="preserve"> Quando o eixo topográfico mais curvo e o eixo comático estão moderadamente desalinhados ($ICE</w:t>
      </w:r>
      <w:r>
        <w:rPr>
          <w:rFonts w:ascii="Calibri" w:hAnsi="Calibri"/>
          <w:b w:val="0"/>
          <w:i/>
          <w:color w:val="222222"/>
          <w:sz w:val="22"/>
        </w:rPr>
        <w:t>{min}$ entre 15° e 45°), uma configuração de anel simétrica falhará em regularizar o perfil óptico. Introduzir uma assimetria direcionada de $V</w:t>
      </w:r>
      <w:r>
        <w:rPr>
          <w:rFonts w:ascii="Calibri" w:hAnsi="Calibri"/>
          <w:b w:val="0"/>
          <w:i w:val="0"/>
          <w:color w:val="222222"/>
          <w:sz w:val="22"/>
        </w:rPr>
        <w:t>\tau$ é necessário para realinhar os eixos e restaurar a coerência visual.</w:t>
      </w:r>
    </w:p>
    <w:p>
      <w:pPr>
        <w:pStyle w:val="Heading3"/>
      </w:pPr>
      <w:r/>
      <w:r>
        <w:rPr>
          <w:rFonts w:ascii="Calibri" w:hAnsi="Calibri"/>
          <w:b w:val="0"/>
          <w:i w:val="0"/>
          <w:color w:val="1B365D"/>
          <w:sz w:val="24"/>
        </w:rPr>
        <w:t>8.7.2 Titulando a Assimetria: A Alavanca Cirúrgica</w:t>
      </w:r>
    </w:p>
    <w:p>
      <w:r>
        <w:rPr>
          <w:rFonts w:ascii="Calibri" w:hAnsi="Calibri"/>
          <w:b w:val="0"/>
          <w:i w:val="0"/>
          <w:color w:val="222222"/>
          <w:sz w:val="22"/>
        </w:rPr>
        <w:t>Dada a demonstrada dependência linear do $V_\tau$ em relação ao diferencial de espessura $\Delta t$, a titulação da assimetria é a principal alavanca cirúrgica para o reposicionamento do ápice. A faixa de diferencial de espessura clinicamente disponível é de 0–150 μm:</w:t>
      </w:r>
    </w:p>
    <w:p>
      <w:pPr>
        <w:pStyle w:val="ListBullet"/>
        <w:spacing w:before="40" w:after="80" w:line="276" w:lineRule="auto"/>
      </w:pPr>
      <w:r>
        <w:rPr>
          <w:rFonts w:ascii="Calibri" w:hAnsi="Calibri"/>
          <w:b/>
          <w:i w:val="0"/>
          <w:color w:val="222222"/>
          <w:sz w:val="22"/>
        </w:rPr>
        <w:t>Diferencial de 0 a 50 μm</w:t>
      </w:r>
      <w:r>
        <w:rPr>
          <w:rFonts w:ascii="Calibri" w:hAnsi="Calibri"/>
          <w:b w:val="0"/>
          <w:i w:val="0"/>
          <w:color w:val="222222"/>
          <w:sz w:val="22"/>
        </w:rPr>
        <w:t>: adequado para descentrações leves (1.5–2.0 mm do centro), fornecendo 0.12–0.24 mm de migração do ápice e leve redução de coma.</w:t>
      </w:r>
    </w:p>
    <w:p>
      <w:pPr>
        <w:pStyle w:val="ListBullet"/>
        <w:spacing w:before="40" w:after="80" w:line="276" w:lineRule="auto"/>
      </w:pPr>
      <w:r>
        <w:rPr>
          <w:rFonts w:ascii="Calibri" w:hAnsi="Calibri"/>
          <w:b/>
          <w:i w:val="0"/>
          <w:color w:val="222222"/>
          <w:sz w:val="22"/>
        </w:rPr>
        <w:t>Diferencial de 50 a 100 μm</w:t>
      </w:r>
      <w:r>
        <w:rPr>
          <w:rFonts w:ascii="Calibri" w:hAnsi="Calibri"/>
          <w:b w:val="0"/>
          <w:i w:val="0"/>
          <w:color w:val="222222"/>
          <w:sz w:val="22"/>
        </w:rPr>
        <w:t>: adequado para descentrações moderadas (2.0–2.5 mm do centro), fornecendo 0.24–0.48 mm de migração do ápice e redução substancial de coma.</w:t>
      </w:r>
    </w:p>
    <w:p>
      <w:pPr>
        <w:pStyle w:val="ListBullet"/>
        <w:spacing w:before="40" w:after="80" w:line="276" w:lineRule="auto"/>
      </w:pPr>
      <w:r>
        <w:rPr>
          <w:rFonts w:ascii="Calibri" w:hAnsi="Calibri"/>
          <w:b/>
          <w:i w:val="0"/>
          <w:color w:val="222222"/>
          <w:sz w:val="22"/>
        </w:rPr>
        <w:t>Diferencial de 100 a 150 μm</w:t>
      </w:r>
      <w:r>
        <w:rPr>
          <w:rFonts w:ascii="Calibri" w:hAnsi="Calibri"/>
          <w:b w:val="0"/>
          <w:i w:val="0"/>
          <w:color w:val="222222"/>
          <w:sz w:val="22"/>
        </w:rPr>
        <w:t>: adequado para descentrações avançadas (&gt; 2.5 mm do centro) com coma vertical elevado, fornecendo migração máxima (até 0.72 mm) e reabilitação visual.</w:t>
      </w:r>
    </w:p>
    <w:p>
      <w:r>
        <w:rPr>
          <w:rFonts w:ascii="Calibri" w:hAnsi="Calibri"/>
          <w:b w:val="0"/>
          <w:i w:val="0"/>
          <w:color w:val="222222"/>
          <w:sz w:val="22"/>
        </w:rPr>
        <w:t>O cirurgião deve selecionar o diferencial com base na distância de migração alvo, mantendo a espessura média constante para preservar o aplanamento radial ($V_R$) planejado. For exemplo, se o aplanamento necessário dita uma espessura média de 250 μm e a descentração requer um diferencial de 100 μm, o cirurgião prescreve uma configuração assimétrica de 300 μm / 200 μm.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8.8 Resumo</w:t>
      </w:r>
    </w:p>
    <w:p>
      <w:r>
        <w:rPr>
          <w:rFonts w:ascii="Calibri" w:hAnsi="Calibri"/>
          <w:b w:val="0"/>
          <w:i w:val="0"/>
          <w:color w:val="222222"/>
          <w:sz w:val="22"/>
        </w:rPr>
        <w:t>Este capítulo estabeleceu o $V</w:t>
      </w:r>
      <w:r>
        <w:rPr>
          <w:rFonts w:ascii="Calibri" w:hAnsi="Calibri"/>
          <w:b w:val="0"/>
          <w:i/>
          <w:color w:val="222222"/>
          <w:sz w:val="22"/>
        </w:rPr>
        <w:t>\tau$ — o vetor de torque — como o correlato biomecânico do reposicionamento do ápice após o implante de ICRS. Definido formalmente como a média espacial do gradiente circunferencial de deslocamento vertical ao longo da superfície anterior, o $V</w:t>
      </w:r>
      <w:r>
        <w:rPr>
          <w:rFonts w:ascii="Calibri" w:hAnsi="Calibri"/>
          <w:b w:val="0"/>
          <w:i w:val="0"/>
          <w:color w:val="222222"/>
          <w:sz w:val="22"/>
        </w:rPr>
        <w:t>\tau$ é extraído de campos de deslocamento nodais do FEBio usando um esquema de interpolação de anéis concêntricos e cálculo do azimute de Fourier.</w:t>
      </w:r>
    </w:p>
    <w:p>
      <w:r>
        <w:rPr>
          <w:rFonts w:ascii="Calibri" w:hAnsi="Calibri"/>
          <w:b w:val="0"/>
          <w:i w:val="0"/>
          <w:color w:val="222222"/>
          <w:sz w:val="22"/>
        </w:rPr>
        <w:t>O estudo de elementos finitos assimétrico revelou uma relação linear perfeita entre o diferencial de espessura $\Delta t$ e o $V_\tau$, governada pela relação:</w:t>
      </w:r>
    </w:p>
    <w:p>
      <w:r>
        <w:rPr>
          <w:rFonts w:ascii="Calibri" w:hAnsi="Calibri"/>
          <w:b w:val="0"/>
          <w:i w:val="0"/>
          <w:color w:val="222222"/>
          <w:sz w:val="22"/>
        </w:rPr>
        <w:t>$$V_{\tau}(\Delta t) = 0.0735 \times \Delta t \quad (R^2 = 1.00)$$</w:t>
      </w:r>
    </w:p>
    <w:p>
      <w:r>
        <w:rPr>
          <w:rFonts w:ascii="Calibri" w:hAnsi="Calibri"/>
          <w:b w:val="0"/>
          <w:i w:val="0"/>
          <w:color w:val="222222"/>
          <w:sz w:val="22"/>
        </w:rPr>
        <w:t>resultando em uma sensibilidade previsível de migração do ápice de 0.48 mm para cada 100 μm de diferencial. Essa previsibilidade linear fornece ao cirurgião uma alavanca de titulação matemática precisa para o reposicionamento do ápice.</w:t>
      </w:r>
    </w:p>
    <w:p>
      <w:r>
        <w:rPr>
          <w:rFonts w:ascii="Calibri" w:hAnsi="Calibri"/>
          <w:b w:val="0"/>
          <w:i w:val="0"/>
          <w:color w:val="222222"/>
          <w:sz w:val="22"/>
        </w:rPr>
        <w:t>O mecanismo biomecânico dessa migração é governado pela Lei das Espessuras Relativas (Lei das Espessuras), na qual o segmento inferior mais espesso produz maior aplanamento local inferiormente, conduzindo o ápice em direção à zona superior mais curva. Esse deslocamento elástico é subsequentemente consolidado por uma remodelação tecidual progressiva adjacente aos segmentos de PMMA, garantindo estabilidade estrutural a longo prazo.</w:t>
      </w:r>
    </w:p>
    <w:p>
      <w:r>
        <w:rPr>
          <w:rFonts w:ascii="Calibri" w:hAnsi="Calibri"/>
          <w:b w:val="0"/>
          <w:i w:val="0"/>
          <w:color w:val="222222"/>
          <w:sz w:val="22"/>
        </w:rPr>
        <w:t>As implicações clínicas são diretas: quando o reposicionamento do ápice é o objetivo terapêutico dominante — como em cones inferiores em mamilo ou crescente paracentral descentrados com coma vertical elevado — o cirurgião deve priorizar o diferencial de espessura do ICRS (faixa de 0–150 μm) como a variável de planejamento primária, selecionando-o com base na distância de migração alvo enquanto mantém a espessura média constante para preservar o aplanamento de $V_R$ necessário. Esse planejamento assimétrico direcionado representa a expressão máxima do modelo vetorial da AVBC, permitindo uma reabilitação visual racional em córneas com ceratocone complexas.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Barraquer JI. Refractive keratoplasty. </w:t>
      </w:r>
      <w:r>
        <w:rPr>
          <w:rFonts w:ascii="Calibri" w:hAnsi="Calibri"/>
          <w:b w:val="0"/>
          <w:i/>
          <w:color w:val="222222"/>
          <w:sz w:val="22"/>
        </w:rPr>
        <w:t>J Ibero-Latino-Amer. Ophthalmol</w:t>
      </w:r>
      <w:r>
        <w:rPr>
          <w:rFonts w:ascii="Calibri" w:hAnsi="Calibri"/>
          <w:b w:val="0"/>
          <w:i w:val="0"/>
          <w:color w:val="222222"/>
          <w:sz w:val="22"/>
        </w:rPr>
        <w:t>. 1967;1:123–145.</w:t>
      </w:r>
    </w:p>
    <w:p>
      <w:pPr>
        <w:pStyle w:val="ListNumber"/>
        <w:spacing w:before="40" w:after="80" w:line="276" w:lineRule="auto"/>
      </w:pPr>
      <w:r>
        <w:rPr>
          <w:rFonts w:ascii="Calibri" w:hAnsi="Calibri"/>
          <w:b w:val="0"/>
          <w:i w:val="0"/>
          <w:color w:val="222222"/>
          <w:sz w:val="22"/>
        </w:rPr>
        <w:t xml:space="preserve">Alió JL, Shabayek MH, Artola A. Intrastromal corneal ring segments for keratoconus in 120 eyes. </w:t>
      </w:r>
      <w:r>
        <w:rPr>
          <w:rFonts w:ascii="Calibri" w:hAnsi="Calibri"/>
          <w:b w:val="0"/>
          <w:i/>
          <w:color w:val="222222"/>
          <w:sz w:val="22"/>
        </w:rPr>
        <w:t>Ophthalmology</w:t>
      </w:r>
      <w:r>
        <w:rPr>
          <w:rFonts w:ascii="Calibri" w:hAnsi="Calibri"/>
          <w:b w:val="0"/>
          <w:i w:val="0"/>
          <w:color w:val="222222"/>
          <w:sz w:val="22"/>
        </w:rPr>
        <w:t>. 2006;113(9):1517–1524.</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r>
        <w:br w:type="page"/>
      </w:r>
    </w:p>
    <w:p>
      <w:pPr>
        <w:pStyle w:val="Heading1"/>
      </w:pPr>
      <w:r/>
      <w:r>
        <w:rPr>
          <w:rFonts w:ascii="Calibri" w:hAnsi="Calibri"/>
          <w:b w:val="0"/>
          <w:i w:val="0"/>
          <w:color w:val="1B365D"/>
          <w:sz w:val="36"/>
        </w:rPr>
        <w:t>Capítulo 9 — A Classificação Integrada AVBC</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Classificação e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Introdução: Por Que a Classificação Importa</w:t>
      </w:r>
    </w:p>
    <w:p>
      <w:r>
        <w:rPr>
          <w:rFonts w:ascii="Calibri" w:hAnsi="Calibri"/>
          <w:b w:val="0"/>
          <w:i w:val="0"/>
          <w:color w:val="222222"/>
          <w:sz w:val="22"/>
        </w:rPr>
        <w:t>Quando um cirurgião experiente em ceratocone se depara com um conjunto de dados topográficos, tomográficos e aberrométricos, o processo de tomada de decisão ocorre de forma implícita: o reconhecimento de padrões, ponderado por anos de experiência clínica, converge para uma configuração de anel que "parece correta". Este processo intuitivo, embora frequentemente eficaz, não é reprodutível nem transferível. Dois cirurgiões igualmente experientes que examinam o mesmo conjunto de dados podem chegar a configurações diferentes — não porque um esteja errado e o outro certo, mas porque cada cirurgião aplica ponderações internas diferentes aos dados disponíveis, e nenhum deles consegue articular o algoritmo preciso pelo qual a decisão foi tomada.</w:t>
      </w:r>
    </w:p>
    <w:p>
      <w:r>
        <w:rPr>
          <w:rFonts w:ascii="Calibri" w:hAnsi="Calibri"/>
          <w:b w:val="0"/>
          <w:i w:val="0"/>
          <w:color w:val="222222"/>
          <w:sz w:val="22"/>
        </w:rPr>
        <w:t>O sistema de classificação AVBC aborda essa opacidade decompondo a avaliação clínica em três módulos explícitos e sequenciais, cada um com entradas definidas, critérios quantitativos e saídas categóricas. Os módulos são:</w:t>
      </w:r>
    </w:p>
    <w:p>
      <w:pPr>
        <w:pStyle w:val="ListBullet"/>
        <w:spacing w:before="40" w:after="80" w:line="276" w:lineRule="auto"/>
      </w:pPr>
      <w:r>
        <w:rPr>
          <w:rFonts w:ascii="Calibri" w:hAnsi="Calibri"/>
          <w:b/>
          <w:i w:val="0"/>
          <w:color w:val="222222"/>
          <w:sz w:val="22"/>
        </w:rPr>
        <w:t>Módulo O (Avaliação de Coerência Óptica):</w:t>
      </w:r>
      <w:r>
        <w:rPr>
          <w:rFonts w:ascii="Calibri" w:hAnsi="Calibri"/>
          <w:b w:val="0"/>
          <w:i w:val="0"/>
          <w:color w:val="222222"/>
          <w:sz w:val="22"/>
        </w:rPr>
        <w:t xml:space="preserve"> Determina se o perfil de aberração de frente de onda é passível do tipo de correção que um ICRS pode proporcionar. Saída: O+, O~ ou O−.</w:t>
      </w:r>
    </w:p>
    <w:p>
      <w:pPr>
        <w:pStyle w:val="ListBullet"/>
        <w:spacing w:before="40" w:after="80" w:line="276" w:lineRule="auto"/>
      </w:pPr>
      <w:r>
        <w:rPr>
          <w:rFonts w:ascii="Calibri" w:hAnsi="Calibri"/>
          <w:b/>
          <w:i w:val="0"/>
          <w:color w:val="222222"/>
          <w:sz w:val="22"/>
        </w:rPr>
        <w:t>Módulo T (Morfologia Topográfica):</w:t>
      </w:r>
      <w:r>
        <w:rPr>
          <w:rFonts w:ascii="Calibri" w:hAnsi="Calibri"/>
          <w:b w:val="0"/>
          <w:i w:val="0"/>
          <w:color w:val="222222"/>
          <w:sz w:val="22"/>
        </w:rPr>
        <w:t xml:space="preserve"> Localiza a ectasia espacialmente e identifica o Eixo Neutro Mecânico (ENM). Saída: arquétipo morfológico e azimute do ENM.</w:t>
      </w:r>
    </w:p>
    <w:p>
      <w:pPr>
        <w:pStyle w:val="ListBullet"/>
        <w:spacing w:before="40" w:after="80" w:line="276" w:lineRule="auto"/>
      </w:pPr>
      <w:r>
        <w:rPr>
          <w:rFonts w:ascii="Calibri" w:hAnsi="Calibri"/>
          <w:b/>
          <w:i w:val="0"/>
          <w:color w:val="222222"/>
          <w:sz w:val="22"/>
        </w:rPr>
        <w:t>Módulo B (Seleção do Mecanismo Biomecânico):</w:t>
      </w:r>
      <w:r>
        <w:rPr>
          <w:rFonts w:ascii="Calibri" w:hAnsi="Calibri"/>
          <w:b w:val="0"/>
          <w:i w:val="0"/>
          <w:color w:val="222222"/>
          <w:sz w:val="22"/>
        </w:rPr>
        <w:t xml:space="preserve"> Identifica o vetor biomecânico dominante com base na necessidade clínica e o mapeia para parâmetros específicos do anel. Saída: prescrição do anel (espessura, comprimento de arco, profundidade, meridiano, perfil de simetria).</w:t>
      </w:r>
    </w:p>
    <w:p>
      <w:r>
        <w:rPr>
          <w:rFonts w:ascii="Calibri" w:hAnsi="Calibri"/>
          <w:b w:val="0"/>
          <w:i w:val="0"/>
          <w:color w:val="222222"/>
          <w:sz w:val="22"/>
        </w:rPr>
        <w:t xml:space="preserve">A classificação foi projetada para ser transparente: cada etapa pode ser auditada, cada critério é quantitativo e cada recomendação pode ser rastreada até uma justificativa biomecânica específica apoiada pelas evidências de elementos finitos apresentadas nos Capítulos 6, 7 e 8. Essa transparência é o que distingue um </w:t>
      </w:r>
      <w:r>
        <w:rPr>
          <w:rFonts w:ascii="Calibri" w:hAnsi="Calibri"/>
          <w:b w:val="0"/>
          <w:i/>
          <w:color w:val="222222"/>
          <w:sz w:val="22"/>
        </w:rPr>
        <w:t>sistema de classificação</w:t>
      </w:r>
      <w:r>
        <w:rPr>
          <w:rFonts w:ascii="Calibri" w:hAnsi="Calibri"/>
          <w:b w:val="0"/>
          <w:i w:val="0"/>
          <w:color w:val="222222"/>
          <w:sz w:val="22"/>
        </w:rPr>
        <w:t xml:space="preserve"> de um </w:t>
      </w:r>
      <w:r>
        <w:rPr>
          <w:rFonts w:ascii="Calibri" w:hAnsi="Calibri"/>
          <w:b w:val="0"/>
          <w:i/>
          <w:color w:val="222222"/>
          <w:sz w:val="22"/>
        </w:rPr>
        <w:t>nomograma</w:t>
      </w:r>
      <w:r>
        <w:rPr>
          <w:rFonts w:ascii="Calibri" w:hAnsi="Calibri"/>
          <w:b w:val="0"/>
          <w:i w:val="0"/>
          <w:color w:val="222222"/>
          <w:sz w:val="22"/>
        </w:rPr>
        <w:t>: o sistema de classificação explica o porquê de recomendar o que recomenda.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Módulo O — Avaliação de Coerência Óptica</w:t>
      </w:r>
    </w:p>
    <w:p>
      <w:pPr>
        <w:pStyle w:val="Heading3"/>
      </w:pPr>
      <w:r/>
      <w:r>
        <w:rPr>
          <w:rFonts w:ascii="Calibri" w:hAnsi="Calibri"/>
          <w:b w:val="0"/>
          <w:i w:val="0"/>
          <w:color w:val="1B365D"/>
          <w:sz w:val="24"/>
        </w:rPr>
        <w:t>Racional</w:t>
      </w:r>
    </w:p>
    <w:p>
      <w:r>
        <w:rPr>
          <w:rFonts w:ascii="Calibri" w:hAnsi="Calibri"/>
          <w:b w:val="0"/>
          <w:i w:val="0"/>
          <w:color w:val="222222"/>
          <w:sz w:val="22"/>
        </w:rPr>
        <w:t>Antes de qualquer análise biomecânica ser realizada, o clínico deve responder a uma pergunta fundamental: a visão deste paciente melhorará se a topografia corneana melhorar? Esta pergunta pode parecer trivialmente óbvia, mas não é. Uma proporção substancial de pacientes com ceratocone apresenta aberrações ópticas que estão além do alcance corretivo apenas da modificação da curvatura. O ICRS remodela a superfície corneana anterior — aplana meridianos íngremes, redistribui a tensão tangencial (hoop stress) e pode migrar o ápice do cone. O que ele não pode fazer é eliminar a irregularidade corneana posterior, compensar aberrações lenticulares, corrigir trevo (trefoil) ou quadrefólio (quadrafoil) irregulares, ou reparar cicatrizes estromais. Quando esses fatores não tratáveis dominam a degradação óptica, o ICRS melhorará o mapa topográfico sem melhorar a visão funcional do paciente — a bem documentada dissociação "o mapa melhora, mas a visão não".</w:t>
      </w:r>
    </w:p>
    <w:p>
      <w:r>
        <w:rPr>
          <w:rFonts w:ascii="Calibri" w:hAnsi="Calibri"/>
          <w:b w:val="0"/>
          <w:i w:val="0"/>
          <w:color w:val="222222"/>
          <w:sz w:val="22"/>
        </w:rPr>
        <w:t xml:space="preserve">Para preencher essa lacuna clínica crítica, o Módulo O funciona como um guardião (gatekeeper). Ao implementar o </w:t>
      </w:r>
      <w:r>
        <w:rPr>
          <w:rFonts w:ascii="Calibri" w:hAnsi="Calibri"/>
          <w:b/>
          <w:i w:val="0"/>
          <w:color w:val="222222"/>
          <w:sz w:val="22"/>
        </w:rPr>
        <w:t>Índice de Coerência Axial (ICE)</w:t>
      </w:r>
      <w:r>
        <w:rPr>
          <w:rFonts w:ascii="Calibri" w:hAnsi="Calibri"/>
          <w:b w:val="0"/>
          <w:i w:val="0"/>
          <w:color w:val="222222"/>
          <w:sz w:val="22"/>
        </w:rPr>
        <w:t xml:space="preserve"> como o principal parâmetro de seleção para elegibilidade óptica, unificamos o alinhamento angular do meridiano topográfico íngreme ($\theta</w:t>
      </w:r>
      <w:r>
        <w:rPr>
          <w:rFonts w:ascii="Calibri" w:hAnsi="Calibri"/>
          <w:b w:val="0"/>
          <w:i/>
          <w:color w:val="222222"/>
          <w:sz w:val="22"/>
        </w:rPr>
        <w:t>{topo}$) e o eixo comático ($\theta</w:t>
      </w:r>
      <w:r>
        <w:rPr>
          <w:rFonts w:ascii="Calibri" w:hAnsi="Calibri"/>
          <w:b w:val="0"/>
          <w:i w:val="0"/>
          <w:color w:val="222222"/>
          <w:sz w:val="22"/>
        </w:rPr>
        <w:t>{coma}$) em um único biomarcador funcional:</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Este parâmetro foi validado em uma coorte multidomínio de $N = 1.139$ olhos (incluindo $N = 300$ implantes de ICRS) como um preditor altamente superior de resultados visuais em comparação com os índices tomográficos brutos tradicionais, como o $K_{max}$ e a paquimetria local.</w:t>
      </w:r>
    </w:p>
    <w:p>
      <w:r>
        <w:rPr>
          <w:rFonts w:ascii="Calibri" w:hAnsi="Calibri"/>
          <w:b w:val="0"/>
          <w:i w:val="0"/>
          <w:color w:val="222222"/>
          <w:sz w:val="22"/>
        </w:rPr>
        <w:t>Pacientes classificados como O+ prosseguem com alta confiança de que o ICRS proporcionará melhorias tanto topográficas quanto funcionais. Pacientes classificados como O~ prosseguem com expectativas cautelosas. Pacientes classificados como O− são aconselhados de que o valor primário do ICRS pode ser o manejo topográfico (facilitando a adaptação de lentes de contato, interrompendo a progressão quando combinado com CXL) em vez da reabilitação visual.</w:t>
      </w:r>
    </w:p>
    <w:p>
      <w:pPr>
        <w:pStyle w:val="Heading3"/>
      </w:pPr>
      <w:r/>
      <w:r>
        <w:rPr>
          <w:rFonts w:ascii="Calibri" w:hAnsi="Calibri"/>
          <w:b w:val="0"/>
          <w:i w:val="0"/>
          <w:color w:val="1B365D"/>
          <w:sz w:val="24"/>
        </w:rPr>
        <w:t>Critérios de Avaliação</w:t>
      </w:r>
    </w:p>
    <w:p>
      <w:r>
        <w:rPr>
          <w:rFonts w:ascii="Calibri" w:hAnsi="Calibri"/>
          <w:b w:val="0"/>
          <w:i w:val="0"/>
          <w:color w:val="222222"/>
          <w:sz w:val="22"/>
        </w:rPr>
        <w:t>Cinco parâmetros de frente de onda e coerência medidos em uma pupila de 6 mm fornecem a entrada do Módulo 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Favorável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Intermediário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Desfavorável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Fonte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Reiz,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 do cone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Ambíguo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Índice de Coerência Axial ($ICE_{min}$).</w:t>
      </w:r>
      <w:r>
        <w:rPr>
          <w:rFonts w:ascii="Calibri" w:hAnsi="Calibri"/>
          <w:b w:val="0"/>
          <w:i w:val="0"/>
          <w:color w:val="222222"/>
          <w:sz w:val="22"/>
        </w:rPr>
        <w:t xml:space="preserve"> O $ICE</w:t>
      </w:r>
      <w:r>
        <w:rPr>
          <w:rFonts w:ascii="Calibri" w:hAnsi="Calibri"/>
          <w:b w:val="0"/>
          <w:i/>
          <w:color w:val="222222"/>
          <w:sz w:val="22"/>
        </w:rPr>
        <w:t>{min}$ avalia o alinhamento angular dos eixos primários de assimetria estrutural e óptica da córnea. Um $ICE</w:t>
      </w:r>
      <w:r>
        <w:rPr>
          <w:rFonts w:ascii="Calibri" w:hAnsi="Calibri"/>
          <w:b w:val="0"/>
          <w:i w:val="0"/>
          <w:color w:val="222222"/>
          <w:sz w:val="22"/>
        </w:rPr>
        <w:t>{min} &lt; 15^\circ$ (ICE Alto) significa eixos estruturais e ópticos altamente alinhados, permitindo que a regularização da curvatura induzida pelo ICRS se traduza diretamente em uma recuperação visual substancial. Inversamente, um $ICE</w:t>
      </w:r>
      <w:r>
        <w:rPr>
          <w:rFonts w:ascii="Calibri" w:hAnsi="Calibri"/>
          <w:b w:val="0"/>
          <w:i/>
          <w:color w:val="222222"/>
          <w:sz w:val="22"/>
        </w:rPr>
        <w:t>{min} &gt; 45^\circ$ (ICE Baixo) indica um desacoplamento dos parâmetros estruturais e ópticos, sugerindo que qualquer redistribuição geométrica do estroma provavelmente induzirá aberrações irregulares secundárias em vez de restaurar a visão funcional. Como descrito no Capítulo 5, o limite de $ICE</w:t>
      </w:r>
      <w:r>
        <w:rPr>
          <w:rFonts w:ascii="Calibri" w:hAnsi="Calibri"/>
          <w:b w:val="0"/>
          <w:i w:val="0"/>
          <w:color w:val="222222"/>
          <w:sz w:val="22"/>
        </w:rPr>
        <w:t>{min} &lt; 28^\circ$ representa o limiar de triagem ideal para prever $\ge 3$ linhas de Snellen de melhora (ROC AUC: 0,82, Sensibilidade: 78%, Especificidade: 84%, estatisticamente superior ao $K_{max}$ [AUC 0,68] e paquimetria [AUC 0,64], teste de DeLong $p = 0,012$).</w:t>
      </w:r>
    </w:p>
    <w:p>
      <w:r>
        <w:rPr>
          <w:rFonts w:ascii="Calibri" w:hAnsi="Calibri"/>
          <w:b/>
          <w:i w:val="0"/>
          <w:color w:val="222222"/>
          <w:sz w:val="22"/>
        </w:rPr>
        <w:t>RMS de Coma</w:t>
      </w:r>
      <w:r>
        <w:rPr>
          <w:rFonts w:ascii="Calibri" w:hAnsi="Calibri"/>
          <w:b w:val="0"/>
          <w:i w:val="0"/>
          <w:color w:val="222222"/>
          <w:sz w:val="22"/>
        </w:rPr>
        <w:t xml:space="preserve"> é o parâmetro óptico clássico mais informativo para a elegibilidade ao ICRS. O coma vertical ($Z_3^{-1}$) é a aberração de alta ordem assinatura do ceratocone inferior e a aberração mais efetivamente reduzida pela redistribuição de curvatura induzida pelo anel. Valores abaixo de 2,50 μm indicam que a carga de aberração está dentro da faixa corretiva de uma configuração padrão de ICRS; valores acima de 3,50 μm sugerem que o cone está tão avançado que a irregularidade residual após a inserção do anel permanecerá acima do limiar de significância funcional.</w:t>
      </w:r>
    </w:p>
    <w:p>
      <w:r>
        <w:rPr>
          <w:rFonts w:ascii="Calibri" w:hAnsi="Calibri"/>
          <w:b/>
          <w:i w:val="0"/>
          <w:color w:val="222222"/>
          <w:sz w:val="22"/>
        </w:rPr>
        <w:t>Discordância de eixo</w:t>
      </w:r>
      <w:r>
        <w:rPr>
          <w:rFonts w:ascii="Calibri" w:hAnsi="Calibri"/>
          <w:b w:val="0"/>
          <w:i w:val="0"/>
          <w:color w:val="222222"/>
          <w:sz w:val="22"/>
        </w:rPr>
        <w:t xml:space="preserve"> captura o grau de contribuição astigmática interna (não corneana). Quando o eixo do cilindro refrativo manifesto diverge do meridiano ceratométrico íngreme por mais de 30°, uma fração substancial do cilindro decorre de fontes lenticulares ou outras fontes intraoculares que o ICRS não pode tratar. O resultado refrativo pós-operatório torna-se imprevisível porque o anel corrige apenas o componente corneano de um astigmatismo que possui contribuições não corneanas significativas.</w:t>
      </w:r>
    </w:p>
    <w:p>
      <w:r>
        <w:rPr>
          <w:rFonts w:ascii="Calibri" w:hAnsi="Calibri"/>
          <w:b/>
          <w:i w:val="0"/>
          <w:color w:val="222222"/>
          <w:sz w:val="22"/>
        </w:rPr>
        <w:t>RMS de HOA Total</w:t>
      </w:r>
      <w:r>
        <w:rPr>
          <w:rFonts w:ascii="Calibri" w:hAnsi="Calibri"/>
          <w:b w:val="0"/>
          <w:i w:val="0"/>
          <w:color w:val="222222"/>
          <w:sz w:val="22"/>
        </w:rPr>
        <w:t xml:space="preserve"> serve como uma métrica de aberração global. Quando as aberrações totais de alta ordem excedem 4,0 μm, a superfície corneana está tão irregular que a correção predominantemente de baixa ordem fornecida por um ICRS deixa um grande resíduo aberrométrico. Tais olhos podem ser melhor tratados com lentes de contato rígidas gás-permeáveis ou esclerais, que contornam inteiramente a superfície anterior irregular.</w:t>
      </w:r>
    </w:p>
    <w:p>
      <w:pPr>
        <w:pStyle w:val="Heading3"/>
      </w:pPr>
      <w:r/>
      <w:r>
        <w:rPr>
          <w:rFonts w:ascii="Calibri" w:hAnsi="Calibri"/>
          <w:b w:val="0"/>
          <w:i w:val="0"/>
          <w:color w:val="1B365D"/>
          <w:sz w:val="24"/>
        </w:rPr>
        <w:t>Lógica de Classificação</w:t>
      </w:r>
    </w:p>
    <w:p>
      <w:r>
        <w:rPr>
          <w:rFonts w:ascii="Calibri" w:hAnsi="Calibri"/>
          <w:b w:val="0"/>
          <w:i w:val="0"/>
          <w:color w:val="222222"/>
          <w:sz w:val="22"/>
        </w:rPr>
        <w:t>A classificação composta segue uma regra conservadora do pior critério:</w:t>
      </w:r>
    </w:p>
    <w:p>
      <w:pPr>
        <w:pStyle w:val="ListBullet"/>
        <w:spacing w:before="40" w:after="80" w:line="276" w:lineRule="auto"/>
      </w:pPr>
      <w:r>
        <w:rPr>
          <w:rFonts w:ascii="Calibri" w:hAnsi="Calibri"/>
          <w:b/>
          <w:i w:val="0"/>
          <w:color w:val="222222"/>
          <w:sz w:val="22"/>
        </w:rPr>
        <w:t>O+ (Favorável):</w:t>
      </w:r>
      <w:r>
        <w:rPr>
          <w:rFonts w:ascii="Calibri" w:hAnsi="Calibri"/>
          <w:b w:val="0"/>
          <w:i w:val="0"/>
          <w:color w:val="222222"/>
          <w:sz w:val="22"/>
        </w:rPr>
        <w:t xml:space="preserve"> Todos os cinco critérios na coluna Favorável, ou $\ge 4$ de 5 favoráveis com nenhum desfavorável. Prosseguir com alta confiança.</w:t>
      </w:r>
    </w:p>
    <w:p>
      <w:pPr>
        <w:pStyle w:val="ListBullet"/>
        <w:spacing w:before="40" w:after="80" w:line="276" w:lineRule="auto"/>
      </w:pPr>
      <w:r>
        <w:rPr>
          <w:rFonts w:ascii="Calibri" w:hAnsi="Calibri"/>
          <w:b/>
          <w:i w:val="0"/>
          <w:color w:val="222222"/>
          <w:sz w:val="22"/>
        </w:rPr>
        <w:t>O~ (Intermediário):</w:t>
      </w:r>
      <w:r>
        <w:rPr>
          <w:rFonts w:ascii="Calibri" w:hAnsi="Calibri"/>
          <w:b w:val="0"/>
          <w:i w:val="0"/>
          <w:color w:val="222222"/>
          <w:sz w:val="22"/>
        </w:rPr>
        <w:t xml:space="preserve"> Resultados mistos — pelo menos um critério na faixa Intermediária, nenhum na coluna Desfavorável. Prosseguir com expectativas cautelosas; aconselhar o paciente sobre a possibilidade de necessidade de correção adjuvante.</w:t>
      </w:r>
    </w:p>
    <w:p>
      <w:pPr>
        <w:pStyle w:val="ListBullet"/>
        <w:spacing w:before="40" w:after="80" w:line="276" w:lineRule="auto"/>
      </w:pPr>
      <w:r>
        <w:rPr>
          <w:rFonts w:ascii="Calibri" w:hAnsi="Calibri"/>
          <w:b/>
          <w:i w:val="0"/>
          <w:color w:val="222222"/>
          <w:sz w:val="22"/>
        </w:rPr>
        <w:t>O− (Desfavorável):</w:t>
      </w:r>
      <w:r>
        <w:rPr>
          <w:rFonts w:ascii="Calibri" w:hAnsi="Calibri"/>
          <w:b w:val="0"/>
          <w:i w:val="0"/>
          <w:color w:val="222222"/>
          <w:sz w:val="22"/>
        </w:rPr>
        <w:t xml:space="preserve"> Qualquer critério na coluna Desfavorável, ou $\ge 3$ de 5 desfavoráveis. O ICRS ainda pode ser implantado para manejo topográfico, mas as expectativas funcionais devem ser ajustadas adequadamente. O objetivo principal pode ser facilitar a adaptação de lentes de contato em vez da independência de óculos.</w:t>
      </w:r>
    </w:p>
    <w:p>
      <w:r>
        <w:rPr>
          <w:rFonts w:ascii="Calibri" w:hAnsi="Calibri"/>
          <w:b w:val="0"/>
          <w:i w:val="0"/>
          <w:color w:val="222222"/>
          <w:sz w:val="22"/>
        </w:rPr>
        <w:t xml:space="preserve">Uma clarificação clínica importante: </w:t>
      </w:r>
      <w:r>
        <w:rPr>
          <w:rFonts w:ascii="Calibri" w:hAnsi="Calibri"/>
          <w:b/>
          <w:i w:val="0"/>
          <w:color w:val="222222"/>
          <w:sz w:val="22"/>
        </w:rPr>
        <w:t>O− não significa "não opere."</w:t>
      </w:r>
      <w:r>
        <w:rPr>
          <w:rFonts w:ascii="Calibri" w:hAnsi="Calibri"/>
          <w:b w:val="0"/>
          <w:i w:val="0"/>
          <w:color w:val="222222"/>
          <w:sz w:val="22"/>
        </w:rPr>
        <w:t xml:space="preserve"> Significa que o modelo mental de sucesso do cirurgião deve mudar de "o paciente enxergará melhor" para "a forma corneana melhorará, o que pode viabilizar outras estratégias corretivas". Essa distinção sutil é precisamente o tipo de alinhamento de expectativas estruturado que um sistema de classificação pode fornecer, mas um nomograma não.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Módulo T — Morfologia Topográfica e o ENM</w:t>
      </w:r>
    </w:p>
    <w:p>
      <w:pPr>
        <w:pStyle w:val="Heading3"/>
      </w:pPr>
      <w:r/>
      <w:r>
        <w:rPr>
          <w:rFonts w:ascii="Calibri" w:hAnsi="Calibri"/>
          <w:b w:val="0"/>
          <w:i w:val="0"/>
          <w:color w:val="1B365D"/>
          <w:sz w:val="24"/>
        </w:rPr>
        <w:t>Arquétipos Morfológicos</w:t>
      </w:r>
    </w:p>
    <w:p>
      <w:r>
        <w:rPr>
          <w:rFonts w:ascii="Calibri" w:hAnsi="Calibri"/>
          <w:b w:val="0"/>
          <w:i w:val="0"/>
          <w:color w:val="222222"/>
          <w:sz w:val="22"/>
        </w:rPr>
        <w:t>A tomografia corneana fornece as informações espaciais necessárias para determinar onde o processo ectático está centrado e como ele se estende. O Módulo T classifica o padrão ectático em um de cinco arquétipos morfológicos: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Descrição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Localização Típica do Cone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Oval 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Gravata borboleta simétrica, centrada a menos de 1 mm do eixo visual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qualquer meridiano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Mamilo 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pequeno e íngreme (&lt; 3 mm de diâmetro),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horas)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único ou par assimétrico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Crescente paracentral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em forma de arco, tipicamente inferotemporal a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paracentralmente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ao cone, comprimento de arco correspondente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Formato D periférico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ampla, de baixo gradiente em direção ao limbo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Periférico (&gt; 2 mm do eixo)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Ectasia quase total, sem ápice discernível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w:t>
            </w:r>
          </w:p>
        </w:tc>
      </w:tr>
    </w:tbl>
    <w:p>
      <w:pPr>
        <w:spacing w:before="120" w:after="120"/>
      </w:pPr>
    </w:p>
    <w:p>
      <w:r>
        <w:rPr>
          <w:rFonts w:ascii="Calibri" w:hAnsi="Calibri"/>
          <w:b w:val="0"/>
          <w:i w:val="0"/>
          <w:color w:val="222222"/>
          <w:sz w:val="22"/>
        </w:rPr>
        <w:t xml:space="preserve">Os primeiros quatro arquétipos procedem para o Módulo B. Para o arquétipo Globus (onde o KMax excede 60 D e pode atingir até 85 D em córneas ectáticas extremas), o objetivo principal do ICRS muda de otimização óptica para estabilização estrutural e restauração da tolerância a lentes de contato. Embora alguns desses casos extremos possam eventualmente exigir ceratoplastia lamelar anterior profunda (DALK), a evidência clínica demonstra que o ICRS ainda pode proporcionar aplanamento e reforço mecânico significativos, prevenindo ou retardando o transplante. Crucialmente, a não convergência de nossos modelos de elementos finitos personalizados de pacientes (pacientes P5 e P9, com KMax &gt; 53 D) sob o modelo de material HGO padrão do FEBio deve ser interpretada como uma </w:t>
      </w:r>
      <w:r>
        <w:rPr>
          <w:rFonts w:ascii="Calibri" w:hAnsi="Calibri"/>
          <w:b/>
          <w:i w:val="0"/>
          <w:color w:val="222222"/>
          <w:sz w:val="22"/>
        </w:rPr>
        <w:t>limitação numérica e computacional</w:t>
      </w:r>
      <w:r>
        <w:rPr>
          <w:rFonts w:ascii="Calibri" w:hAnsi="Calibri"/>
          <w:b w:val="0"/>
          <w:i w:val="0"/>
          <w:color w:val="222222"/>
          <w:sz w:val="22"/>
        </w:rPr>
        <w:t xml:space="preserve"> (devido à distorção severa dos elementos sob curvaturas extremas, gradientes de deformação localizados e instabilidades de contato da malha em deformações extremas), e não como uma contraindicação física ou biológica. Na prática clínica, essas córneas extremas frequentemente experimentam remodelamento estrutural e aplanamento significativos pós-ICRS.</w:t>
      </w:r>
    </w:p>
    <w:p>
      <w:pPr>
        <w:pStyle w:val="Heading3"/>
      </w:pPr>
      <w:r/>
      <w:r>
        <w:rPr>
          <w:rFonts w:ascii="Calibri" w:hAnsi="Calibri"/>
          <w:b w:val="0"/>
          <w:i w:val="0"/>
          <w:color w:val="1B365D"/>
          <w:sz w:val="24"/>
        </w:rPr>
        <w:t>O ENM — Eixo Neutro Mecânico</w:t>
      </w:r>
    </w:p>
    <w:p>
      <w:r>
        <w:rPr>
          <w:rFonts w:ascii="Calibri" w:hAnsi="Calibri"/>
          <w:b w:val="0"/>
          <w:i w:val="0"/>
          <w:color w:val="222222"/>
          <w:sz w:val="22"/>
        </w:rPr>
        <w:t>Um dos conceitos mais clinicamente aplicáveis introduzidos pelo arcabouço AVBC é o Eixo Neutro Mecânico (ENM). O ENM é definido como o meridiano de máximo deslocamento estromal posterior sob pressão intraocular fisiológica. Ele representa o eixo ao longo do qual a deformação biomecânica acumulada é maior — a direção na qual a córnea está "encurvando" (buckling).</w:t>
      </w:r>
    </w:p>
    <w:p>
      <w:r>
        <w:rPr>
          <w:rFonts w:ascii="Calibri" w:hAnsi="Calibri"/>
          <w:b w:val="0"/>
          <w:i w:val="0"/>
          <w:color w:val="222222"/>
          <w:sz w:val="22"/>
        </w:rPr>
        <w:t>Na prática convencional, o meridiano ceratométrico íngreme (K-steep) serve como o eixo de referência para o posicionamento do anel. A suposição implícita é que a curvatura mais íngreme coincide com a deformação máxima. Essa suposição é frequentemente incorreta. A análise dos modelos FEM personalizados dos pacientes revela que o K-steep e o ENM divergem em aproximadamente 40% dos casos: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Relação ENM–K-steep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Frequência</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Significância Clínica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Concordante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Caso padrão — nomogramas adequados</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Moderadamente divergente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pode ter desempenho inferior; AVBC recomendado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Severamente divergente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Nomograma não confiável; AVBC essencial</w:t>
            </w:r>
          </w:p>
        </w:tc>
      </w:tr>
    </w:tbl>
    <w:p>
      <w:pPr>
        <w:spacing w:before="120" w:after="120"/>
      </w:pPr>
    </w:p>
    <w:p>
      <w:r>
        <w:rPr>
          <w:rFonts w:ascii="Calibri" w:hAnsi="Calibri"/>
          <w:b w:val="0"/>
          <w:i w:val="0"/>
          <w:color w:val="222222"/>
          <w:sz w:val="22"/>
        </w:rPr>
        <w:t>A origem dessa divergência reside na distinção entre curvatura de superfície (que o K-steep mede) e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 O eixo K-steep captura a consequência óptica da deformação; o ENM captura sua origem mecânica. Quando esses dois eixos divergem, o posicionamento do anel ao longo do K-steep trata o sintoma em vez da causa.</w:t>
      </w:r>
    </w:p>
    <w:p>
      <w:r>
        <w:rPr>
          <w:rFonts w:ascii="Calibri" w:hAnsi="Calibri"/>
          <w:b/>
          <w:i w:val="0"/>
          <w:color w:val="222222"/>
          <w:sz w:val="22"/>
        </w:rPr>
        <w:t>Protocolo de medição clínica para o ENM:</w:t>
      </w:r>
    </w:p>
    <w:p>
      <w:pPr>
        <w:pStyle w:val="ListNumber"/>
        <w:spacing w:before="40" w:after="80" w:line="276" w:lineRule="auto"/>
      </w:pPr>
      <w:r>
        <w:rPr>
          <w:rFonts w:ascii="Calibri" w:hAnsi="Calibri"/>
          <w:b w:val="0"/>
          <w:i w:val="0"/>
          <w:color w:val="222222"/>
          <w:sz w:val="22"/>
        </w:rPr>
        <w:t>Obtenha o mapa de elevação posterior a partir da tomografia de Scheimpflug (Pentacam, Galilei ou equivalente).</w:t>
      </w:r>
    </w:p>
    <w:p>
      <w:pPr>
        <w:pStyle w:val="ListNumber"/>
        <w:spacing w:before="40" w:after="80" w:line="276" w:lineRule="auto"/>
      </w:pPr>
      <w:r>
        <w:rPr>
          <w:rFonts w:ascii="Calibri" w:hAnsi="Calibri"/>
          <w:b w:val="0"/>
          <w:i w:val="0"/>
          <w:color w:val="222222"/>
          <w:sz w:val="22"/>
        </w:rPr>
        <w:t>Exiba o mapa de diferença da esfera de melhor ajuste (BFS) com diâmetro de 8,0 mm.</w:t>
      </w:r>
    </w:p>
    <w:p>
      <w:pPr>
        <w:pStyle w:val="ListNumber"/>
        <w:spacing w:before="40" w:after="80" w:line="276" w:lineRule="auto"/>
      </w:pPr>
      <w:r>
        <w:rPr>
          <w:rFonts w:ascii="Calibri" w:hAnsi="Calibri"/>
          <w:b w:val="0"/>
          <w:i w:val="0"/>
          <w:color w:val="222222"/>
          <w:sz w:val="22"/>
        </w:rPr>
        <w:t>Identify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Calcule a divergência do ENM: |ENM − K-steep|.</w:t>
      </w:r>
    </w:p>
    <w:p>
      <w:pPr>
        <w:pStyle w:val="ListNumber"/>
        <w:spacing w:before="40" w:after="80" w:line="276" w:lineRule="auto"/>
      </w:pPr>
      <w:r>
        <w:rPr>
          <w:rFonts w:ascii="Calibri" w:hAnsi="Calibri"/>
          <w:b w:val="0"/>
          <w:i w:val="0"/>
          <w:color w:val="222222"/>
          <w:sz w:val="22"/>
        </w:rPr>
        <w:t>Se a divergência for &gt; 15°, o protocolo AVBC recomenda o posicionamento do anel referenciado ao ENM, e não ao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9.4 Módulo B — Seleção do Vetor Biomecânico</w:t>
      </w:r>
    </w:p>
    <w:p>
      <w:pPr>
        <w:pStyle w:val="Heading3"/>
      </w:pPr>
      <w:r/>
      <w:r>
        <w:rPr>
          <w:rFonts w:ascii="Calibri" w:hAnsi="Calibri"/>
          <w:b w:val="0"/>
          <w:i w:val="0"/>
          <w:color w:val="1B365D"/>
          <w:sz w:val="24"/>
        </w:rPr>
        <w:t>Os Três Vetores e Seus Correlatos Clínicos</w:t>
      </w:r>
    </w:p>
    <w:p>
      <w:r>
        <w:rPr>
          <w:rFonts w:ascii="Calibri" w:hAnsi="Calibri"/>
          <w:b w:val="0"/>
          <w:i w:val="0"/>
          <w:color w:val="222222"/>
          <w:sz w:val="22"/>
        </w:rPr>
        <w:t>O Módulo B traduz a necessidade clínica identificada através dos Módulos O e T em uma prescrição biomecânica específica. A tradução é mediada pelos três vetores AVBC, cada um dos quais é modulado por um parâmetro de anel distinto, conforme estabelecido pelas 34 simulações do FEBio (compreendendo 28 execuções simétricas e 6 execuções assimétricas de espessura progressiva) descritas no Capítulo 10: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Grandeza Física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Faixa no FEM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Correlato Clínico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Controlador Principal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Deslocamento radial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(aplanamento)</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Espessura</w:t>
            </w:r>
            <w:r>
              <w:rPr>
                <w:rFonts w:ascii="Calibri" w:hAnsi="Calibri"/>
                <w:b w:val="0"/>
                <w:i w:val="0"/>
                <w:color w:val="222222"/>
                <w:sz w:val="19"/>
              </w:rPr>
              <w:t xml:space="preserve"> do anel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Tensão tangencial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(regularização)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Comprimento de arco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Proxy de torque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(anéis simétricos)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Assimetria</w:t>
            </w:r>
          </w:p>
        </w:tc>
      </w:tr>
    </w:tbl>
    <w:p>
      <w:pPr>
        <w:spacing w:before="120" w:after="120"/>
      </w:pPr>
    </w:p>
    <w:p>
      <w:r>
        <w:rPr>
          <w:rFonts w:ascii="Calibri" w:hAnsi="Calibri"/>
          <w:b w:val="0"/>
          <w:i w:val="0"/>
          <w:color w:val="222222"/>
          <w:sz w:val="22"/>
        </w:rPr>
        <w:t>As principais descobertas que apoiam esse mapeamento são:</w:t>
      </w:r>
    </w:p>
    <w:p>
      <w:pPr>
        <w:pStyle w:val="ListNumber"/>
        <w:spacing w:before="40" w:after="80" w:line="276" w:lineRule="auto"/>
      </w:pPr>
      <w:r>
        <w:rPr>
          <w:rFonts w:ascii="Calibri" w:hAnsi="Calibri"/>
          <w:b/>
          <w:i w:val="0"/>
          <w:color w:val="222222"/>
          <w:sz w:val="22"/>
        </w:rPr>
        <w:t>O VR é insensível ao comprimento de arco.</w:t>
      </w:r>
      <w:r>
        <w:rPr>
          <w:rFonts w:ascii="Calibri" w:hAnsi="Calibri"/>
          <w:b w:val="0"/>
          <w:i w:val="0"/>
          <w:color w:val="222222"/>
          <w:sz w:val="22"/>
        </w:rPr>
        <w:t xml:space="preserve"> Em arcos parciais de 90° a 320°, o VR variou menos de 4% (19,2–19,9 μm). Isso significa que o cirurgião pode ajustar o comprimento de arco sem afetar o aplanamento.</w:t>
      </w:r>
    </w:p>
    <w:p>
      <w:pPr>
        <w:pStyle w:val="ListNumber"/>
        <w:spacing w:before="40" w:after="80" w:line="276" w:lineRule="auto"/>
      </w:pPr>
      <w:r>
        <w:rPr>
          <w:rFonts w:ascii="Calibri" w:hAnsi="Calibri"/>
          <w:b/>
          <w:i w:val="0"/>
          <w:color w:val="222222"/>
          <w:sz w:val="22"/>
        </w:rPr>
        <w:t>O VT é monotonicamente dependente do comprimento de arco.</w:t>
      </w:r>
      <w:r>
        <w:rPr>
          <w:rFonts w:ascii="Calibri" w:hAnsi="Calibri"/>
          <w:b w:val="0"/>
          <w:i w:val="0"/>
          <w:color w:val="222222"/>
          <w:sz w:val="22"/>
        </w:rPr>
        <w:t xml:space="preserve"> A relação empírica VT(arco°) = −0,0018 × arco° + 7,79 (R² = 0,94) fornece uma alavanca de controle contínua e previsível para a regularização do astigmatismo.</w:t>
      </w:r>
    </w:p>
    <w:p>
      <w:pPr>
        <w:pStyle w:val="ListNumber"/>
        <w:spacing w:before="40" w:after="80" w:line="276" w:lineRule="auto"/>
      </w:pPr>
      <w:r>
        <w:rPr>
          <w:rFonts w:ascii="Calibri" w:hAnsi="Calibri"/>
          <w:b/>
          <w:i w:val="0"/>
          <w:color w:val="222222"/>
          <w:sz w:val="22"/>
        </w:rPr>
        <w:t>Vτ = 0 para todas as configurações simétricas.</w:t>
      </w:r>
      <w:r>
        <w:rPr>
          <w:rFonts w:ascii="Calibri" w:hAnsi="Calibri"/>
          <w:b w:val="0"/>
          <w:i w:val="0"/>
          <w:color w:val="222222"/>
          <w:sz w:val="22"/>
        </w:rPr>
        <w:t xml:space="preserve"> Isso valida que anéis simétricos não podem induzir o reposicionamento do ápice. Para gerar Vτ, o cirurgião deve usar um anel assimétrico (de espessura progressiva).</w:t>
      </w:r>
    </w:p>
    <w:p>
      <w:pPr>
        <w:pStyle w:val="Heading3"/>
      </w:pPr>
      <w:r/>
      <w:r>
        <w:rPr>
          <w:rFonts w:ascii="Calibri" w:hAnsi="Calibri"/>
          <w:b w:val="0"/>
          <w:i w:val="0"/>
          <w:color w:val="1B365D"/>
          <w:sz w:val="24"/>
        </w:rPr>
        <w:t>Regras de Decisão</w:t>
      </w:r>
    </w:p>
    <w:p>
      <w:r>
        <w:rPr>
          <w:rFonts w:ascii="Calibri" w:hAnsi="Calibri"/>
          <w:b w:val="0"/>
          <w:i w:val="0"/>
          <w:color w:val="222222"/>
          <w:sz w:val="22"/>
        </w:rPr>
        <w:t>O Módulo B aplica três regras de decisão sequenciais com base na necessidade clínica dominante:</w:t>
      </w:r>
    </w:p>
    <w:p>
      <w:r>
        <w:rPr>
          <w:rFonts w:ascii="Calibri" w:hAnsi="Calibri"/>
          <w:b/>
          <w:i w:val="0"/>
          <w:color w:val="222222"/>
          <w:sz w:val="22"/>
        </w:rPr>
        <w:t>Regra 1 — Aplanar:</w:t>
      </w:r>
      <w:r>
        <w:rPr>
          <w:rFonts w:ascii="Calibri" w:hAnsi="Calibri"/>
          <w:b w:val="0"/>
          <w:i w:val="0"/>
          <w:color w:val="222222"/>
          <w:sz w:val="22"/>
        </w:rPr>
        <w:t xml:space="preserve"> Quando a necessidade primária é reduzir o K-steep (cone central, alto poder ceratométrico, astigmatismo alinhado), o vetor dominante é o VR. O cirurgião aumenta a espessura do anel (250–400 μm) enquanto mantém o comprimento de arco no mínimo necessário para estabilidade estrutural (120°–160°). A profundidade é definida em 70–80% da paquimetria para amplificar o efeito radial.</w:t>
      </w:r>
    </w:p>
    <w:p>
      <w:r>
        <w:rPr>
          <w:rFonts w:ascii="Calibri" w:hAnsi="Calibri"/>
          <w:b/>
          <w:i w:val="0"/>
          <w:color w:val="222222"/>
          <w:sz w:val="22"/>
        </w:rPr>
        <w:t>Regra 2 — Regularizar:</w:t>
      </w:r>
      <w:r>
        <w:rPr>
          <w:rFonts w:ascii="Calibri" w:hAnsi="Calibri"/>
          <w:b w:val="0"/>
          <w:i w:val="0"/>
          <w:color w:val="222222"/>
          <w:sz w:val="22"/>
        </w:rPr>
        <w:t xml:space="preserve"> Quando a necessidade primária é reduzir o astigmatismo irregular (morfologia de crescente paracentral ou formato D, ENM ≠ K-steep), o vetor dominante é o VT. O cirurgião aumenta o comprimento de arco (210°–320°) enquanto mantém a espessura moderada (150–250 μm). O anel é posicionado ao longo do ENM para maximizar a regularização biomecânica.</w:t>
      </w:r>
    </w:p>
    <w:p>
      <w:r>
        <w:rPr>
          <w:rFonts w:ascii="Calibri" w:hAnsi="Calibri"/>
          <w:b/>
          <w:i w:val="0"/>
          <w:color w:val="222222"/>
          <w:sz w:val="22"/>
        </w:rPr>
        <w:t>Regra 3 — Reposicionar:</w:t>
      </w:r>
      <w:r>
        <w:rPr>
          <w:rFonts w:ascii="Calibri" w:hAnsi="Calibri"/>
          <w:b w:val="0"/>
          <w:i w:val="0"/>
          <w:color w:val="222222"/>
          <w:sz w:val="22"/>
        </w:rPr>
        <w:t xml:space="preserve"> Quando a necessidade primária é migrar o ápice do cone em direção ao eixo visual (ápice deslocado &gt; 1 mm, coma &gt; 3,5 μm), o vetor dominante é o Vτ. O cirurgião utiliza um anel assimétrico de espessura progressiva (ex: 300→150 μm) orientado ao longo do ENM. A extremidade mais espessa é colocada oposta à direção desejada de migração do ápice, criando um binário de forças que impulsiona o ápice em direção ao lado mais fino.</w:t>
      </w:r>
    </w:p>
    <w:p>
      <w:r>
        <w:rPr>
          <w:rFonts w:ascii="Calibri" w:hAnsi="Calibri"/>
          <w:b w:val="0"/>
          <w:i w:val="0"/>
          <w:color w:val="222222"/>
          <w:sz w:val="22"/>
        </w:rPr>
        <w:t xml:space="preserve">Um quarto cenário — </w:t>
      </w:r>
      <w:r>
        <w:rPr>
          <w:rFonts w:ascii="Calibri" w:hAnsi="Calibri"/>
          <w:b/>
          <w:i w:val="0"/>
          <w:color w:val="222222"/>
          <w:sz w:val="22"/>
        </w:rPr>
        <w:t>Estabilizar</w:t>
      </w:r>
      <w:r>
        <w:rPr>
          <w:rFonts w:ascii="Calibri" w:hAnsi="Calibri"/>
          <w:b w:val="0"/>
          <w:i w:val="0"/>
          <w:color w:val="222222"/>
          <w:sz w:val="22"/>
        </w:rPr>
        <w:t xml:space="preserve"> — aplica-se quando o ceratocone é progressivo. Neste caso, o cross-linking do colágeno corneano (CXL) é realizado primeiro para interromper o ciclo de descompensação biomecânica, e o ICRS é implantado de 3 a 12 meses depois, quando a estabilidade topográfica for confirmada. O arcabouço AVBC aborda explicitamente esse sequenciamento, reconhecendo que a córnea pós-CXL possui propriedades materiais diferentes (maior k₁ devido ao cross-linking) e, portanto, requer ajuste na seleção do anel.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9.5 A Matriz de Decisão Biomecânica</w:t>
      </w:r>
    </w:p>
    <w:p>
      <w:pPr>
        <w:pStyle w:val="Heading3"/>
      </w:pPr>
      <w:r/>
      <w:r>
        <w:rPr>
          <w:rFonts w:ascii="Calibri" w:hAnsi="Calibri"/>
          <w:b w:val="0"/>
          <w:i w:val="0"/>
          <w:color w:val="1B365D"/>
          <w:sz w:val="24"/>
        </w:rPr>
        <w:t>Integração Intermódulos</w:t>
      </w:r>
    </w:p>
    <w:p>
      <w:r>
        <w:rPr>
          <w:rFonts w:ascii="Calibri" w:hAnsi="Calibri"/>
          <w:b w:val="0"/>
          <w:i w:val="0"/>
          <w:color w:val="222222"/>
          <w:sz w:val="22"/>
        </w:rPr>
        <w:t>O poder da classificação AVBC reside na interseção de todos os três módulos. A matriz de decisão a seguir apresenta o conjunto completo de combinações O × T × B clinicamente relevantes: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Módulo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Configuração do Anel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centrado, boa óptica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Mamilo inferior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200–300 μm, arco 160° às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Cone inferior → aplanar + regularizar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Crescente 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(300→200 μm), arco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 → reposicionar + aplanar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 mamilo/crescente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incerta → priorizar regularização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arco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Deslocado + incerto → reposicionar + regularizar</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conservador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200 μm, arco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Óptica ruim → abordagem conservadora</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Formato D periférico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Dois segmentos finos ou adiar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Ectasia difusa + óptica ruim → benefício limitado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Qualquer</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estrutural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Simétrico, 250–350 μm, arco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Estabilização / tolerância a LC (até 85 D)</w:t>
            </w:r>
          </w:p>
        </w:tc>
      </w:tr>
    </w:tbl>
    <w:p>
      <w:pPr>
        <w:spacing w:before="120" w:after="120"/>
      </w:pPr>
    </w:p>
    <w:p>
      <w:pPr>
        <w:pStyle w:val="Heading3"/>
      </w:pPr>
      <w:r/>
      <w:r>
        <w:rPr>
          <w:rFonts w:ascii="Calibri" w:hAnsi="Calibri"/>
          <w:b w:val="0"/>
          <w:i w:val="0"/>
          <w:color w:val="1B365D"/>
          <w:sz w:val="24"/>
        </w:rPr>
        <w:t>O Papel da Profundidade</w:t>
      </w:r>
    </w:p>
    <w:p>
      <w:r>
        <w:rPr>
          <w:rFonts w:ascii="Calibri" w:hAnsi="Calibri"/>
          <w:b w:val="0"/>
          <w:i w:val="0"/>
          <w:color w:val="222222"/>
          <w:sz w:val="22"/>
        </w:rPr>
        <w:t>A profundidade de implantação atua como um amplificador universal em todos os três vetores. O protocolo AVBC recomenda: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Contexto Clínico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Profundidade</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Ceratocone padrão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da paquimetria</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padrão, efeito equilibrado</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fina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Margem de segurança para folga anel-endotélio</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Alvo de forte aplanamento</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mais profundo amplifica o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Córnea pós-CXL</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(com anel mais espesso)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aumenta k₁ → estroma mais rígido → menor deformação por unidade de volume do anel</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O Índice de Correção AVBC: Fechando o Ciclo de Feedback</w:t>
      </w:r>
    </w:p>
    <w:p>
      <w:pPr>
        <w:pStyle w:val="Heading3"/>
      </w:pPr>
      <w:r/>
      <w:r>
        <w:rPr>
          <w:rFonts w:ascii="Calibri" w:hAnsi="Calibri"/>
          <w:b w:val="0"/>
          <w:i w:val="0"/>
          <w:color w:val="1B365D"/>
          <w:sz w:val="24"/>
        </w:rPr>
        <w:t>Índices de Correção Específicos por Componente</w:t>
      </w:r>
    </w:p>
    <w:p>
      <w:r>
        <w:rPr>
          <w:rFonts w:ascii="Calibri" w:hAnsi="Calibri"/>
          <w:b w:val="0"/>
          <w:i w:val="0"/>
          <w:color w:val="222222"/>
          <w:sz w:val="22"/>
        </w:rPr>
        <w:t>Talvez o elemento de maior valor prático do arcabouço AVBC seja a sua capacidade de fornecer feedback quantitativo pós-operatório. Inspirado no Índice de Correção de Alpins (CI = |SIA|/|TIA|), o AVBC define três índices de correção específicos por componente:</w:t>
      </w:r>
    </w:p>
    <w:p>
      <w:r>
        <w:rPr>
          <w:rFonts w:ascii="Calibri" w:hAnsi="Calibri"/>
          <w:b/>
          <w:i w:val="0"/>
          <w:color w:val="222222"/>
          <w:sz w:val="22"/>
        </w:rPr>
        <w:t>CI_R (Índice de Correção Radial):</w:t>
      </w:r>
    </w:p>
    <w:p>
      <w:r>
        <w:rPr>
          <w:rFonts w:ascii="Calibri" w:hAnsi="Calibri"/>
          <w:b w:val="0"/>
          <w:i w:val="0"/>
          <w:color w:val="222222"/>
          <w:sz w:val="22"/>
        </w:rPr>
        <w:t>$$CI</w:t>
      </w:r>
      <w:r>
        <w:rPr>
          <w:rFonts w:ascii="Calibri" w:hAnsi="Calibri"/>
          <w:b w:val="0"/>
          <w:i/>
          <w:color w:val="222222"/>
          <w:sz w:val="22"/>
        </w:rPr>
        <w:t>R = \frac{\Delta K</w:t>
      </w:r>
      <w:r>
        <w:rPr>
          <w:rFonts w:ascii="Calibri" w:hAnsi="Calibri"/>
          <w:b w:val="0"/>
          <w:i w:val="0"/>
          <w:color w:val="222222"/>
          <w:sz w:val="22"/>
        </w:rPr>
        <w:t>{observado}}{\Delta K_{previsto}}$$</w:t>
      </w:r>
    </w:p>
    <w:p>
      <w:r>
        <w:rPr>
          <w:rFonts w:ascii="Calibri" w:hAnsi="Calibri"/>
          <w:b w:val="0"/>
          <w:i w:val="0"/>
          <w:color w:val="222222"/>
          <w:sz w:val="22"/>
        </w:rPr>
        <w:t>Um CI_R de 1,0 ± 0,15 indica que o efeito de aplanamento correspondeu à previsão. Valores abaixo de 0,85 indicam subcorreção sistemática (a córnea estava mais rígida do que o modelado, ou o efeito do anel foi menor que o previsto); valores acima de 1,15 indicam supercorreção.</w:t>
      </w:r>
    </w:p>
    <w:p>
      <w:r>
        <w:rPr>
          <w:rFonts w:ascii="Calibri" w:hAnsi="Calibri"/>
          <w:b/>
          <w:i w:val="0"/>
          <w:color w:val="222222"/>
          <w:sz w:val="22"/>
        </w:rPr>
        <w:t>VT-ratio (Razão de Correção Tangencial):</w:t>
      </w:r>
    </w:p>
    <w:p>
      <w:r>
        <w:rPr>
          <w:rFonts w:ascii="Calibri" w:hAnsi="Calibri"/>
          <w:b w:val="0"/>
          <w:i w:val="0"/>
          <w:color w:val="222222"/>
          <w:sz w:val="22"/>
        </w:rPr>
        <w:t>$$VT\text{-}ratio = \frac{\Delta Cyl</w:t>
      </w:r>
      <w:r>
        <w:rPr>
          <w:rFonts w:ascii="Calibri" w:hAnsi="Calibri"/>
          <w:b w:val="0"/>
          <w:i/>
          <w:color w:val="222222"/>
          <w:sz w:val="22"/>
        </w:rPr>
        <w:t>{observado}}{\Delta Cyl</w:t>
      </w:r>
      <w:r>
        <w:rPr>
          <w:rFonts w:ascii="Calibri" w:hAnsi="Calibri"/>
          <w:b w:val="0"/>
          <w:i w:val="0"/>
          <w:color w:val="222222"/>
          <w:sz w:val="22"/>
        </w:rPr>
        <w:t>{esperado}}$$</w:t>
      </w:r>
    </w:p>
    <w:p>
      <w:r>
        <w:rPr>
          <w:rFonts w:ascii="Calibri" w:hAnsi="Calibri"/>
          <w:b w:val="0"/>
          <w:i w:val="0"/>
          <w:color w:val="222222"/>
          <w:sz w:val="22"/>
        </w:rPr>
        <w:t>Esta razão avalia se o comprimento de arco produziu o grau esperado de regularização do astigmatismo.</w:t>
      </w:r>
    </w:p>
    <w:p>
      <w:r>
        <w:rPr>
          <w:rFonts w:ascii="Calibri" w:hAnsi="Calibri"/>
          <w:b/>
          <w:i w:val="0"/>
          <w:color w:val="222222"/>
          <w:sz w:val="22"/>
        </w:rPr>
        <w:t>Vτ-ratio (Razão de Correção Torsional):</w:t>
      </w:r>
    </w:p>
    <w:p>
      <w:r>
        <w:rPr>
          <w:rFonts w:ascii="Calibri" w:hAnsi="Calibri"/>
          <w:b w:val="0"/>
          <w:i w:val="0"/>
          <w:color w:val="222222"/>
          <w:sz w:val="22"/>
        </w:rPr>
        <w:t>$$V</w:t>
      </w:r>
      <w:r>
        <w:rPr>
          <w:rFonts w:ascii="Calibri" w:hAnsi="Calibri"/>
          <w:b w:val="0"/>
          <w:i/>
          <w:color w:val="222222"/>
          <w:sz w:val="22"/>
        </w:rPr>
        <w:t>\tau\text{-}ratio = \frac{Migra\text{ç}\tilde{a}o\</w:t>
      </w:r>
      <w:r>
        <w:rPr>
          <w:rFonts w:ascii="Calibri" w:hAnsi="Calibri"/>
          <w:b w:val="0"/>
          <w:i w:val="0"/>
          <w:color w:val="222222"/>
          <w:sz w:val="22"/>
        </w:rPr>
        <w:t>do\</w:t>
      </w:r>
      <w:r>
        <w:rPr>
          <w:rFonts w:ascii="Calibri" w:hAnsi="Calibri"/>
          <w:b w:val="0"/>
          <w:i/>
          <w:color w:val="222222"/>
          <w:sz w:val="22"/>
        </w:rPr>
        <w:t>\text{á}pice</w:t>
      </w:r>
      <w:r>
        <w:rPr>
          <w:rFonts w:ascii="Calibri" w:hAnsi="Calibri"/>
          <w:b w:val="0"/>
          <w:i w:val="0"/>
          <w:color w:val="222222"/>
          <w:sz w:val="22"/>
        </w:rPr>
        <w:t>{observada}}{Migra\text{ç}\tilde{a}o\</w:t>
      </w:r>
      <w:r>
        <w:rPr>
          <w:rFonts w:ascii="Calibri" w:hAnsi="Calibri"/>
          <w:b w:val="0"/>
          <w:i/>
          <w:color w:val="222222"/>
          <w:sz w:val="22"/>
        </w:rPr>
        <w:t>do\</w:t>
      </w:r>
      <w:r>
        <w:rPr>
          <w:rFonts w:ascii="Calibri" w:hAnsi="Calibri"/>
          <w:b w:val="0"/>
          <w:i w:val="0"/>
          <w:color w:val="222222"/>
          <w:sz w:val="22"/>
        </w:rPr>
        <w:t>\text{á}pice_{esperada}}$$</w:t>
      </w:r>
    </w:p>
    <w:p>
      <w:r>
        <w:rPr>
          <w:rFonts w:ascii="Calibri" w:hAnsi="Calibri"/>
          <w:b w:val="0"/>
          <w:i w:val="0"/>
          <w:color w:val="222222"/>
          <w:sz w:val="22"/>
        </w:rPr>
        <w:t>Para anéis simétricos, o Vτ esperado é zero, e qualquer migração do ápice não nula indica carregamento assimétrico inesperado. Para anéis assimétricos, esta razão quantifica a eficácia do mecanismo de torque.</w:t>
      </w:r>
    </w:p>
    <w:p>
      <w:pPr>
        <w:pStyle w:val="Heading3"/>
      </w:pPr>
      <w:r/>
      <w:r>
        <w:rPr>
          <w:rFonts w:ascii="Calibri" w:hAnsi="Calibri"/>
          <w:b w:val="0"/>
          <w:i w:val="0"/>
          <w:color w:val="1B365D"/>
          <w:sz w:val="24"/>
        </w:rPr>
        <w:t>A Curva de Calibração Pessoal</w:t>
      </w:r>
    </w:p>
    <w:p>
      <w:r>
        <w:rPr>
          <w:rFonts w:ascii="Calibri" w:hAnsi="Calibri"/>
          <w:b w:val="0"/>
          <w:i w:val="0"/>
          <w:color w:val="222222"/>
          <w:sz w:val="22"/>
        </w:rPr>
        <w:t>Ao longo de N cirurgias, cada cirurgião acumula um banco de dados pessoal de índices de correção. O CI</w:t>
      </w:r>
      <w:r>
        <w:rPr>
          <w:rFonts w:ascii="Calibri" w:hAnsi="Calibri"/>
          <w:b w:val="0"/>
          <w:i/>
          <w:color w:val="222222"/>
          <w:sz w:val="22"/>
        </w:rPr>
        <w:t>R médio representa o viés sistemático do cirurgião: se o CI</w:t>
      </w:r>
      <w:r>
        <w:rPr>
          <w:rFonts w:ascii="Calibri" w:hAnsi="Calibri"/>
          <w:b w:val="0"/>
          <w:i w:val="0"/>
          <w:color w:val="222222"/>
          <w:sz w:val="22"/>
        </w:rPr>
        <w:t>R médio for 0,85 em 30 casos, o cirurgião está subestimando consistentemente o efeito do anel e deve multiplicar as previsões futuras por 1/0,85 = 1,18. Este processo de calibração iterativo é o análogo biomecânico do ajuste da constante A de LIO e representa o mecanismo pelo qual o arcabouço AVBC melhora a precisão preditiva ao longo do tempo sem exigir alterações no modelo físico subjacente.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AVBC Versus Nomogramas Existentes</w:t>
      </w:r>
    </w:p>
    <w:p>
      <w:r>
        <w:rPr>
          <w:rFonts w:ascii="Calibri" w:hAnsi="Calibri"/>
          <w:b w:val="0"/>
          <w:i w:val="0"/>
          <w:color w:val="222222"/>
          <w:sz w:val="22"/>
        </w:rPr>
        <w:t>As diferenças fundamentais entre o arcabouço AVBC e os sistemas de nomogramas existentes são estruturais, e não apenas paramétricas: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Nomograma de Ferrara</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Arcabouço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 do planejamento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Empírica (valor Q,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Baseada em fenótipo</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Vetores biomecânicos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Implícito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Explícito: 3 mecanismos independentes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Avaliação óptica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Módulo O (quantitativa)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do ENM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Sim (40% dos casos divergem do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 orientação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Limitada</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Seleção assimétrica guiada por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Nenhum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Não é possível</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Curva de calibração pessoal</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Transparência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Tabela de consulta opaca</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Totalmente rastreável ao FEM</w:t>
            </w:r>
          </w:p>
        </w:tc>
      </w:tr>
    </w:tbl>
    <w:p>
      <w:pPr>
        <w:spacing w:before="120" w:after="120"/>
      </w:pPr>
    </w:p>
    <w:p>
      <w:r>
        <w:rPr>
          <w:rFonts w:ascii="Calibri" w:hAnsi="Calibri"/>
          <w:b w:val="0"/>
          <w:i w:val="0"/>
          <w:color w:val="222222"/>
          <w:sz w:val="22"/>
        </w:rPr>
        <w:t>O AVBC não pretende substituir os nomogramas em todos os casos. Para os cerca de 60% dos pacientes com ceratocone central e simétrico onde o ENM ≈ K-steep e o astigmatismo é bem alinhado, o nomograma e o AVBC prescreverão essencialmente a mesma configuração de anel. O AVBC agrega valor para os 40% restantes — os casos onde o ENM diverge, o ápice está deslocado, o astigmatismo é irregular ou o contexto biomecânico é incomum (pós-CXL, córnea fina, morfologia atípica).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Limitações e Escopo</w:t>
      </w:r>
    </w:p>
    <w:p>
      <w:r>
        <w:rPr>
          <w:rFonts w:ascii="Calibri" w:hAnsi="Calibri"/>
          <w:b w:val="0"/>
          <w:i w:val="0"/>
          <w:color w:val="222222"/>
          <w:sz w:val="22"/>
        </w:rPr>
        <w:t>A classificação AVBC, em sua forma atual, possui limitações específicas que devem ser reconhecidas:</w:t>
      </w:r>
    </w:p>
    <w:p>
      <w:pPr>
        <w:pStyle w:val="ListNumber"/>
        <w:spacing w:before="40" w:after="80" w:line="276" w:lineRule="auto"/>
      </w:pPr>
      <w:r>
        <w:rPr>
          <w:rFonts w:ascii="Calibri" w:hAnsi="Calibri"/>
          <w:b/>
          <w:i w:val="0"/>
          <w:color w:val="222222"/>
          <w:sz w:val="22"/>
        </w:rPr>
        <w:t>A validação clínica está pendente.</w:t>
      </w:r>
      <w:r>
        <w:rPr>
          <w:rFonts w:ascii="Calibri" w:hAnsi="Calibri"/>
          <w:b w:val="0"/>
          <w:i w:val="0"/>
          <w:color w:val="222222"/>
          <w:sz w:val="22"/>
        </w:rPr>
        <w:t xml:space="preserve"> A matriz de decisão é derivada de simulações de FEM e raciocínio biomecânico, não de ensaios clínicos prospectivos. Os resultados previstos são dependentes do modelo.</w:t>
      </w:r>
    </w:p>
    <w:p>
      <w:pPr>
        <w:pStyle w:val="ListNumber"/>
        <w:spacing w:before="40" w:after="80" w:line="276" w:lineRule="auto"/>
      </w:pPr>
      <w:r>
        <w:rPr>
          <w:rFonts w:ascii="Calibri" w:hAnsi="Calibri"/>
          <w:b/>
          <w:i w:val="0"/>
          <w:color w:val="222222"/>
          <w:sz w:val="22"/>
        </w:rPr>
        <w:t>Os limiares são preliminares.</w:t>
      </w:r>
      <w:r>
        <w:rPr>
          <w:rFonts w:ascii="Calibri" w:hAnsi="Calibri"/>
          <w:b w:val="0"/>
          <w:i w:val="0"/>
          <w:color w:val="222222"/>
          <w:sz w:val="22"/>
        </w:rPr>
        <w:t xml:space="preserve"> As faixas de VR/VT (8,9–19,9 μm / 7,20–7,78 kPa) são específicas para o conjunto de parâmetros HGO utilizado nas simulações. Parâmetros materiais diferentes podem produzir valores absolutos diferentes, preservando as tendências relativas.</w:t>
      </w:r>
    </w:p>
    <w:p>
      <w:pPr>
        <w:pStyle w:val="ListNumber"/>
        <w:spacing w:before="40" w:after="80" w:line="276" w:lineRule="auto"/>
      </w:pPr>
      <w:r>
        <w:rPr>
          <w:rFonts w:ascii="Calibri" w:hAnsi="Calibri"/>
          <w:b/>
          <w:i w:val="0"/>
          <w:color w:val="222222"/>
          <w:sz w:val="22"/>
        </w:rPr>
        <w:t>Vτ foi validado computacionalmente.</w:t>
      </w:r>
      <w:r>
        <w:rPr>
          <w:rFonts w:ascii="Calibri" w:hAnsi="Calibri"/>
          <w:b w:val="0"/>
          <w:i w:val="0"/>
          <w:color w:val="222222"/>
          <w:sz w:val="22"/>
        </w:rPr>
        <w:t xml:space="preserve"> Os valores de torque ativo gerados por designs de espessura progressiva foram validados usando simulações assimétricas do FEBio (Capítulo 10) e variam de 9,31 a 18,34 μN·m, quebrando a condição de torque zero ($V\tau = 0$) característica das configurações simétricas.</w:t>
      </w:r>
    </w:p>
    <w:p>
      <w:pPr>
        <w:pStyle w:val="ListNumber"/>
        <w:spacing w:before="40" w:after="80" w:line="276" w:lineRule="auto"/>
      </w:pPr>
      <w:r>
        <w:rPr>
          <w:rFonts w:ascii="Calibri" w:hAnsi="Calibri"/>
          <w:b/>
          <w:i w:val="0"/>
          <w:color w:val="222222"/>
          <w:sz w:val="22"/>
        </w:rPr>
        <w:t>O protocolo de medição do ENM requer estudos de concordância interobservador.</w:t>
      </w:r>
      <w:r>
        <w:rPr>
          <w:rFonts w:ascii="Calibri" w:hAnsi="Calibri"/>
          <w:b w:val="0"/>
          <w:i w:val="0"/>
          <w:color w:val="222222"/>
          <w:sz w:val="22"/>
        </w:rPr>
        <w:t xml:space="preserve"> A reprodutibilidade da determinação do ENM baseada na elevação posterior em diferentes instrumentos e operadores não foi formalmente avaliada.</w:t>
      </w:r>
    </w:p>
    <w:p>
      <w:pPr>
        <w:pStyle w:val="ListNumber"/>
        <w:spacing w:before="40" w:after="80" w:line="276" w:lineRule="auto"/>
      </w:pPr>
      <w:r>
        <w:rPr>
          <w:rFonts w:ascii="Calibri" w:hAnsi="Calibri"/>
          <w:b/>
          <w:i w:val="0"/>
          <w:color w:val="222222"/>
          <w:sz w:val="22"/>
        </w:rPr>
        <w:t>O planejamento de múltiplos segmentos não é abordado.</w:t>
      </w:r>
      <w:r>
        <w:rPr>
          <w:rFonts w:ascii="Calibri" w:hAnsi="Calibri"/>
          <w:b w:val="0"/>
          <w:i w:val="0"/>
          <w:color w:val="222222"/>
          <w:sz w:val="22"/>
        </w:rPr>
        <w:t xml:space="preserve"> O arcabouço atual se concentra no implante de segmento único. A extensão para configurações de dois segmentos requer modelagem adicional.</w:t>
      </w:r>
    </w:p>
    <w:p>
      <w:r>
        <w:rPr>
          <w:rFonts w:ascii="Calibri" w:hAnsi="Calibri"/>
          <w:b w:val="0"/>
          <w:i w:val="0"/>
          <w:color w:val="222222"/>
          <w:sz w:val="22"/>
        </w:rPr>
        <w:t>Estas limitações definem o programa de pesquisa que decorre do arcabouço. Elas não são fraquezas do próprio arcabouço — são os próximos passos naturais em sua validação.</w:t>
      </w:r>
    </w:p>
    <w:p>
      <w:r>
        <w:rPr>
          <w:rFonts w:ascii="Calibri" w:hAnsi="Calibri"/>
          <w:b w:val="0"/>
          <w:i w:val="0"/>
          <w:color w:val="222222"/>
          <w:sz w:val="22"/>
        </w:rPr>
        <w:t xml:space="preserve">O AVBC foi projetado como uma </w:t>
      </w:r>
      <w:r>
        <w:rPr>
          <w:rFonts w:ascii="Calibri" w:hAnsi="Calibri"/>
          <w:b w:val="0"/>
          <w:i/>
          <w:color w:val="222222"/>
          <w:sz w:val="22"/>
        </w:rPr>
        <w:t>linguagem para a tomada de decisão clínica</w:t>
      </w:r>
      <w:r>
        <w:rPr>
          <w:rFonts w:ascii="Calibri" w:hAnsi="Calibri"/>
          <w:b w:val="0"/>
          <w:i w:val="0"/>
          <w:color w:val="222222"/>
          <w:sz w:val="22"/>
        </w:rPr>
        <w:t>, e não como uma calculadora que fornece uma resposta definitiva. Ele oferece ao cirurgião uma forma de pensar sobre o planejamento do ICRS estruturada e fundamentada mecanicamente — um arcabouço que pode ser debatido, refinado e calibrado através da experiência clínica, em vez de uma tabela de consulta opaca que só pode ser aceita ou rejeitada.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Resumo</w:t>
      </w:r>
    </w:p>
    <w:p>
      <w:r>
        <w:rPr>
          <w:rFonts w:ascii="Calibri" w:hAnsi="Calibri"/>
          <w:b w:val="0"/>
          <w:i w:val="0"/>
          <w:color w:val="222222"/>
          <w:sz w:val="22"/>
        </w:rPr>
        <w:t>A classificação integrada AVBC decompõe o planejamento do ICRS em três módulos sequenciais — Óptico (O), Topográfico (T) e Biomecânico (B) — cada um com critérios definidos e saídas categóricas. O Módulo O filtra o processo avaliando a coerência óptica; o Módulo T localiza a ectasia e identifica o ENM; o Módulo B mapeia a necessidade clínica para vetores biomecânicos específicos e, a partir daí, para os parâmetros do anel.</w:t>
      </w:r>
    </w:p>
    <w:p>
      <w:r>
        <w:rPr>
          <w:rFonts w:ascii="Calibri" w:hAnsi="Calibri"/>
          <w:b w:val="0"/>
          <w:i w:val="0"/>
          <w:color w:val="222222"/>
          <w:sz w:val="22"/>
        </w:rPr>
        <w:t>A matriz de decisão biomecânica cruza os três módulos para gerar prescrições de anel que são transparentes, rastreáveis e calibráveis. Os índices de correção AVBC (CI_R, VT-ratio, Vτ-ratio) fecham o ciclo de feedback cirúrgico, permitindo uma calibração específica do cirurgião análoga ao Índice de Correção de Alpins para cirurgia de astigmatismo.</w:t>
      </w:r>
    </w:p>
    <w:p>
      <w:r>
        <w:rPr>
          <w:rFonts w:ascii="Calibri" w:hAnsi="Calibri"/>
          <w:b w:val="0"/>
          <w:i w:val="0"/>
          <w:color w:val="222222"/>
          <w:sz w:val="22"/>
        </w:rPr>
        <w:t>O arcabouço AVBC agrega valor clínico principalmente nos cerca de 40% dos casos em que o ENM diverge do K-steep, o ápice está deslocado ou o contexto biomecânico é incomum. Para o ceratocone central e simétrico padrão com astigmatismo alinhado, os nomogramas existentes continuam adequados. O AVBC não busca substituir o nomograma universalmente — busca estender o vocabulário de tomada de decisão do cirurgião para abranger toda a dimensionalidade do problema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et al. Finite element analysis of the biomechanical effects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10 — Validação Computacional: Extração por Elementos Finitos de V</w:t>
      </w:r>
      <w:r>
        <w:rPr>
          <w:rFonts w:ascii="Calibri" w:hAnsi="Calibri"/>
          <w:b w:val="0"/>
          <w:i/>
          <w:color w:val="1B365D"/>
          <w:sz w:val="36"/>
        </w:rPr>
        <w:t>R, V</w:t>
      </w:r>
      <w:r>
        <w:rPr>
          <w:rFonts w:ascii="Calibri" w:hAnsi="Calibri"/>
          <w:b w:val="0"/>
          <w:i w:val="0"/>
          <w:color w:val="1B365D"/>
          <w:sz w:val="36"/>
        </w:rPr>
        <w:t>T e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Introdução</w:t>
      </w:r>
    </w:p>
    <w:p>
      <w:r>
        <w:rPr>
          <w:rFonts w:ascii="Calibri" w:hAnsi="Calibri"/>
          <w:b w:val="0"/>
          <w:i w:val="0"/>
          <w:color w:val="222222"/>
          <w:sz w:val="22"/>
        </w:rPr>
        <w:t>Os três capítulos anteriores definiram os vetores biomecânicos V</w:t>
      </w:r>
      <w:r>
        <w:rPr>
          <w:rFonts w:ascii="Calibri" w:hAnsi="Calibri"/>
          <w:b w:val="0"/>
          <w:i/>
          <w:color w:val="222222"/>
          <w:sz w:val="22"/>
        </w:rPr>
        <w:t>R, V</w:t>
      </w:r>
      <w:r>
        <w:rPr>
          <w:rFonts w:ascii="Calibri" w:hAnsi="Calibri"/>
          <w:b w:val="0"/>
          <w:i w:val="0"/>
          <w:color w:val="222222"/>
          <w:sz w:val="22"/>
        </w:rPr>
        <w:t>T e V_τ por meio de expressões matemáticas formais e apresentaram suas evidências de elementos finitos no contexto da interpretação clínica. Este capítulo inverte a perspectiva: ele apresenta a metodologia computacional completa pela qual esses vetores foram extraídos, desde o modelo constitutivo e geração da malha até o pós-processamento de dados. A ênfase está na reprodutibilidade, rastreabilidade e correspondência precisa entre as grandezas físicas calculadas pelo solver e as métricas clínicas utilizadas na classificação AVBC.</w:t>
      </w:r>
    </w:p>
    <w:p>
      <w:r>
        <w:rPr>
          <w:rFonts w:ascii="Calibri" w:hAnsi="Calibri"/>
          <w:b w:val="0"/>
          <w:i w:val="0"/>
          <w:color w:val="222222"/>
          <w:sz w:val="22"/>
        </w:rPr>
        <w:t>Um capítulo de validação computacional desta natureza serve a um duplo propósito em uma monografia da Elsevier. Para o pesquisador em biomecânica, ele fornece detalhes metodológicos suficientes para reproduzir as simulações de forma independente — um requisito que distingue um arcabouço validado de um especulativo. Para o leitor clínico, ele fornece a garantia de que cada número citado nos capítulos clínicos pode ser rastreado retrospectivamente através de uma cadeia ininterrupta de cálculos até um conjunto específico de parâmetros de materiais, condições de contorno e saídas do solver.</w:t>
      </w:r>
    </w:p>
    <w:p>
      <w:r>
        <w:rPr>
          <w:rFonts w:ascii="Calibri" w:hAnsi="Calibri"/>
          <w:b w:val="0"/>
          <w:i w:val="0"/>
          <w:color w:val="222222"/>
          <w:sz w:val="22"/>
        </w:rPr>
        <w:t>A plataforma de elementos finitos empregada ao longo deste trabalho é o FEBio 4.12 (Musculoskeletal Research Laboratories, University of Utah), um solver de elementos finitos não lineares de código aberto desenvolvido especificamente para aplicações biomecânicas (Maas et al., 2012). O suporte nativo do FEBio ao modelo constitutivo hiperelástico anisotrópico de Holzapfel–Gasser–Ogden (HGO), carregamento por pressão seguidora (follower pressure) e mecânica de contato de grandes deformações o torna singularmente adequado para o problema de simulação de ICRS corneano.</w:t>
      </w:r>
    </w:p>
    <w:p>
      <w:r>
        <w:rPr>
          <w:rFonts w:ascii="Calibri" w:hAnsi="Calibri"/>
          <w:b w:val="0"/>
          <w:i w:val="0"/>
          <w:color w:val="222222"/>
          <w:sz w:val="22"/>
        </w:rPr>
        <w:t>O capítulo está organizado da seguinte forma. A Seção 10.2 descreve o modelo constitutivo e a topologia da malha. A Seção 10.3 cataloga a campanha completa de simulação. A Seção 10.4 detalha o pipeline de extração de vetores. A Seção 10.5 apresenta os resultados consolidados. A Seção 10.6 aborda o status de validação do Vτ. A Seção 10.7 estabelece a cadeia de rastreabilidade, e a Seção 10.8 discute as limitações.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10.2 Modelo Constitutivo e Malha</w:t>
      </w:r>
    </w:p>
    <w:p>
      <w:pPr>
        <w:pStyle w:val="Heading3"/>
      </w:pPr>
      <w:r/>
      <w:r>
        <w:rPr>
          <w:rFonts w:ascii="Calibri" w:hAnsi="Calibri"/>
          <w:b w:val="0"/>
          <w:i w:val="0"/>
          <w:color w:val="1B365D"/>
          <w:sz w:val="24"/>
        </w:rPr>
        <w:t>10.2.1 O Modelo Holzapfel–Gasser–Ogden</w:t>
      </w:r>
    </w:p>
    <w:p>
      <w:r>
        <w:rPr>
          <w:rFonts w:ascii="Calibri" w:hAnsi="Calibri"/>
          <w:b w:val="0"/>
          <w:i w:val="0"/>
          <w:color w:val="222222"/>
          <w:sz w:val="22"/>
        </w:rPr>
        <w:t>O estroma corneano é um material composto reforçado por fibras no qual as fibrilas de colágeno — dispostas predominantemente nas direções circunferencial e radial — estão imersas em uma matriz de substância fundamental rica em proteoglicanos. A resposta mecânica macroscópica de tal material é anisotrópica, hiperelástica e quase incompressível, não podendo ser capturada por modelos isotrópicos como as formulações neo-Hookeana ou de Mooney–Rivlin que dominavam a literatura inicial de biomecânica corneana.</w:t>
      </w:r>
    </w:p>
    <w:p>
      <w:r>
        <w:rPr>
          <w:rFonts w:ascii="Calibri" w:hAnsi="Calibri"/>
          <w:b w:val="0"/>
          <w:i w:val="0"/>
          <w:color w:val="222222"/>
          <w:sz w:val="22"/>
        </w:rPr>
        <w:t>A função de energia de deformação de Holzapfel–Gasser–Ogden (HGO) foi originalmente desenvolvida para a mecânica da parede arterial (Holzapfel et al., 2000) e posteriormente adaptada para o tecido corneano por diversos grupos (Pandolfi e Manganiello, 2006; Nguyen et al., 2018). Ela decompõe a energia de deformação em uma contribuição da matriz isotrópica e uma contribuição das fibras anisotrópicas:</w:t>
      </w:r>
    </w:p>
    <w:p>
      <w:r>
        <w:rPr>
          <w:rFonts w:ascii="Calibri" w:hAnsi="Calibri"/>
          <w:b w:val="0"/>
          <w:i w:val="0"/>
          <w:color w:val="222222"/>
          <w:sz w:val="22"/>
        </w:rPr>
        <w:t>Ψ = c(Ī₁ − 3) + (k₁ / 2k₂) Σᵢ { exp[k₂⟨κ(Ī₁ − 3) + (1 − 3κ)(Ī₄ᵢ − 1)⟩²] − 1 }</w:t>
      </w:r>
    </w:p>
    <w:p>
      <w:r>
        <w:rPr>
          <w:rFonts w:ascii="Calibri" w:hAnsi="Calibri"/>
          <w:b w:val="0"/>
          <w:i w:val="0"/>
          <w:color w:val="222222"/>
          <w:sz w:val="22"/>
        </w:rPr>
        <w:t>onde os colchetes de Macaulay ⟨·⟩ impõem a restrição de que as fibras contribuem para a energia de deformação apenas sob tração (stress). Os cinco parâmetros do material e seus valores adotados são: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Símbolo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Significado Físico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Fonte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de cisalhamento da matriz</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 substância fundamental de proteoglicanos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Rigidez das fibras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k₁</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elástico das fibrilas de colágeno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 linearidade das fibras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k₂</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Endurecimento exponencial sob deformação (strain)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das fibras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κ</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Dispersão angular das orientações das fibrilas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Módulo volumétrico (bulk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Restrição de quase incompressibilidade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Derivado</w:t>
            </w:r>
          </w:p>
        </w:tc>
      </w:tr>
    </w:tbl>
    <w:p>
      <w:pPr>
        <w:spacing w:before="120" w:after="120"/>
      </w:pPr>
    </w:p>
    <w:p>
      <w:r>
        <w:rPr>
          <w:rFonts w:ascii="Calibri" w:hAnsi="Calibri"/>
          <w:b w:val="0"/>
          <w:i w:val="0"/>
          <w:color w:val="222222"/>
          <w:sz w:val="22"/>
        </w:rPr>
        <w:t>O valor κ = 0,09 indica uma distribuição de fibras moderadamente alinhada: κ = 0 corresponde a fibras perfeitamente alinhadas, enquanto κ = 1/3 corresponde a uma distribuição totalmente isotrópica. O valor adotado é consistente com medições de espalhamento de raios X do estroma corneano humano (Meek e Knupp, 2015), que demonstram um alinhamento preferencial circunferencial das fibras na córnea central com aumento da isotropia em direção ao limbo.</w:t>
      </w:r>
    </w:p>
    <w:p>
      <w:pPr>
        <w:pStyle w:val="Heading3"/>
      </w:pPr>
      <w:r/>
      <w:r>
        <w:rPr>
          <w:rFonts w:ascii="Calibri" w:hAnsi="Calibri"/>
          <w:b w:val="0"/>
          <w:i w:val="0"/>
          <w:color w:val="1B365D"/>
          <w:sz w:val="24"/>
        </w:rPr>
        <w:t>10.2.2 Topologia da Malha</w:t>
      </w:r>
    </w:p>
    <w:p>
      <w:r>
        <w:rPr>
          <w:rFonts w:ascii="Calibri" w:hAnsi="Calibri"/>
          <w:b w:val="0"/>
          <w:i w:val="0"/>
          <w:color w:val="222222"/>
          <w:sz w:val="22"/>
        </w:rPr>
        <w:t>A geometria corneana é discretizada como uma casca esférica utilizando um gerador de malha estruturada que cria nós em anéis concêntricos. A topologia da malha é parametrizada por três números inteiros: N</w:t>
      </w:r>
      <w:r>
        <w:rPr>
          <w:rFonts w:ascii="Calibri" w:hAnsi="Calibri"/>
          <w:b w:val="0"/>
          <w:i/>
          <w:color w:val="222222"/>
          <w:sz w:val="22"/>
        </w:rPr>
        <w:t>RING (o número de anéis radiais concêntricos), N</w:t>
      </w:r>
      <w:r>
        <w:rPr>
          <w:rFonts w:ascii="Calibri" w:hAnsi="Calibri"/>
          <w:b w:val="0"/>
          <w:i w:val="0"/>
          <w:color w:val="222222"/>
          <w:sz w:val="22"/>
        </w:rPr>
        <w:t>SEC (o número de setores angulares por anel) e N_Z (o número de camadas ao longo da espessura).</w:t>
      </w:r>
    </w:p>
    <w:p>
      <w:r>
        <w:rPr>
          <w:rFonts w:ascii="Calibri" w:hAnsi="Calibri"/>
          <w:b w:val="0"/>
          <w:i w:val="0"/>
          <w:color w:val="222222"/>
          <w:sz w:val="22"/>
        </w:rPr>
        <w:t>Duas configurações de malha foram empregadas ao longo da campanha de simulação:</w:t>
      </w:r>
    </w:p>
    <w:p>
      <w:r>
        <w:rPr>
          <w:rFonts w:ascii="Calibri" w:hAnsi="Calibri"/>
          <w:b/>
          <w:i w:val="0"/>
          <w:color w:val="222222"/>
          <w:sz w:val="22"/>
        </w:rPr>
        <w:t>Modelo de duas camadas (estudo de varredura de arco):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 (anterior + posterior)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Nós totais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Tipos de elementos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(ápice) + Hex8 (corpo)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Posição do anel ICRS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Anel 14 (r ≈ 4,2 mm)</w:t>
            </w:r>
          </w:p>
        </w:tc>
      </w:tr>
    </w:tbl>
    <w:p>
      <w:pPr>
        <w:spacing w:before="120" w:after="120"/>
      </w:pPr>
    </w:p>
    <w:p>
      <w:r>
        <w:rPr>
          <w:rFonts w:ascii="Calibri" w:hAnsi="Calibri"/>
          <w:b/>
          <w:i w:val="0"/>
          <w:color w:val="222222"/>
          <w:sz w:val="22"/>
        </w:rPr>
        <w:t>Modelo multicamadas (estudo personalizado do paciente):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(10 divisões ao longo da espessura)</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Nós totais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5.291</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Tipos de elementos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(ápice) + Hex8 (corpo)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Posição do anel ICRS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Anel 14 (r ≈ 4,2 mm)</w:t>
            </w:r>
          </w:p>
        </w:tc>
      </w:tr>
    </w:tbl>
    <w:p>
      <w:pPr>
        <w:spacing w:before="120" w:after="120"/>
      </w:pPr>
    </w:p>
    <w:p>
      <w:r>
        <w:rPr>
          <w:rFonts w:ascii="Calibri" w:hAnsi="Calibri"/>
          <w:b w:val="0"/>
          <w:i w:val="0"/>
          <w:color w:val="222222"/>
          <w:sz w:val="22"/>
        </w:rPr>
        <w:t>O ápice da córnea é integrado com elementos pentaédricos (Penta6) para evitar a singularidade topológica inerente às malhas hexaédricas em um polo; todos os elementos restantes são hexaédricos (Hex8). O implante ICRS é posicionado no anel 14, correspondendo a uma distância radial de aproximadamente 4,2 mm do ápice corneano, consistente com a zona de implantação do protocolo padrão de Ferrara.</w:t>
      </w:r>
    </w:p>
    <w:p>
      <w:pPr>
        <w:pStyle w:val="Heading3"/>
      </w:pPr>
      <w:r/>
      <w:r>
        <w:rPr>
          <w:rFonts w:ascii="Calibri" w:hAnsi="Calibri"/>
          <w:b w:val="0"/>
          <w:i w:val="0"/>
          <w:color w:val="1B365D"/>
          <w:sz w:val="24"/>
        </w:rPr>
        <w:t>10.2.3 Arquitetura das Fibras</w:t>
      </w:r>
    </w:p>
    <w:p>
      <w:r>
        <w:rPr>
          <w:rFonts w:ascii="Calibri" w:hAnsi="Calibri"/>
          <w:b w:val="0"/>
          <w:i w:val="0"/>
          <w:color w:val="222222"/>
          <w:sz w:val="22"/>
        </w:rPr>
        <w:t>Os eixos materiais do modelo HGO devem ser especificados em cada elemento para definir as direções locais das fibras. Esses eixos são calculados vetorialmente a partir da geometria da malha:</w:t>
      </w:r>
    </w:p>
    <w:p>
      <w:pPr>
        <w:pStyle w:val="ListBullet"/>
        <w:spacing w:before="40" w:after="80" w:line="276" w:lineRule="auto"/>
      </w:pPr>
      <w:r>
        <w:rPr>
          <w:rFonts w:ascii="Calibri" w:hAnsi="Calibri"/>
          <w:b/>
          <w:i w:val="0"/>
          <w:color w:val="222222"/>
          <w:sz w:val="22"/>
        </w:rPr>
        <w:t>Direção radial (a):</w:t>
      </w:r>
      <w:r>
        <w:rPr>
          <w:rFonts w:ascii="Calibri" w:hAnsi="Calibri"/>
          <w:b w:val="0"/>
          <w:i w:val="0"/>
          <w:color w:val="222222"/>
          <w:sz w:val="22"/>
        </w:rPr>
        <w:t xml:space="preserve"> O vetor tangente meridional, apontando para fora a partir do ápice corneano ao longo da superfície da casca. Calculado como o vetor normalizado do ápice ao centroide de cada elemento, projetado no plano tangente.</w:t>
      </w:r>
    </w:p>
    <w:p>
      <w:pPr>
        <w:pStyle w:val="ListBullet"/>
        <w:spacing w:before="40" w:after="80" w:line="276" w:lineRule="auto"/>
      </w:pPr>
      <w:r>
        <w:rPr>
          <w:rFonts w:ascii="Calibri" w:hAnsi="Calibri"/>
          <w:b/>
          <w:i w:val="0"/>
          <w:color w:val="222222"/>
          <w:sz w:val="22"/>
        </w:rPr>
        <w:t>Direção tangencial (d):</w:t>
      </w:r>
      <w:r>
        <w:rPr>
          <w:rFonts w:ascii="Calibri" w:hAnsi="Calibri"/>
          <w:b w:val="0"/>
          <w:i w:val="0"/>
          <w:color w:val="222222"/>
          <w:sz w:val="22"/>
        </w:rPr>
        <w:t xml:space="preserve"> A direção circunferencial, calculada como d = (−y, x, 0) / |(−y, x, 0)|, onde (x, y) são as coordenadas no plano do centroide do elemento.</w:t>
      </w:r>
    </w:p>
    <w:p>
      <w:pPr>
        <w:pStyle w:val="ListBullet"/>
        <w:spacing w:before="40" w:after="80" w:line="276" w:lineRule="auto"/>
      </w:pPr>
      <w:r>
        <w:rPr>
          <w:rFonts w:ascii="Calibri" w:hAnsi="Calibri"/>
          <w:b/>
          <w:i w:val="0"/>
          <w:color w:val="222222"/>
          <w:sz w:val="22"/>
        </w:rPr>
        <w:t>Direção normal (c):</w:t>
      </w:r>
      <w:r>
        <w:rPr>
          <w:rFonts w:ascii="Calibri" w:hAnsi="Calibri"/>
          <w:b w:val="0"/>
          <w:i w:val="0"/>
          <w:color w:val="222222"/>
          <w:sz w:val="22"/>
        </w:rPr>
        <w:t xml:space="preserve"> A normal da superfície, calculada como c = a × d.</w:t>
      </w:r>
    </w:p>
    <w:p>
      <w:r>
        <w:rPr>
          <w:rFonts w:ascii="Calibri" w:hAnsi="Calibri"/>
          <w:b w:val="0"/>
          <w:i w:val="0"/>
          <w:color w:val="222222"/>
          <w:sz w:val="22"/>
        </w:rPr>
        <w:t>Esta definição de eixo material garante que o modelo HGO capture corretamente a arquitetura de fibras de colágeno conhecida do estroma corneano humano: predominantemente circunferencial na córnea central, com o parâmetro de dispersão de fibras κ permitindo um grau de alinhamento meridional que aumenta em direção ao limbo.</w:t>
      </w:r>
    </w:p>
    <w:p>
      <w:pPr>
        <w:pStyle w:val="Heading3"/>
      </w:pPr>
      <w:r/>
      <w:r>
        <w:rPr>
          <w:rFonts w:ascii="Calibri" w:hAnsi="Calibri"/>
          <w:b w:val="0"/>
          <w:i w:val="0"/>
          <w:color w:val="1B365D"/>
          <w:sz w:val="24"/>
        </w:rPr>
        <w:t>10.2.4 Condições de Contorno</w:t>
      </w:r>
    </w:p>
    <w:p>
      <w:r>
        <w:rPr>
          <w:rFonts w:ascii="Calibri" w:hAnsi="Calibri"/>
          <w:b w:val="0"/>
          <w:i w:val="0"/>
          <w:color w:val="222222"/>
          <w:sz w:val="22"/>
        </w:rPr>
        <w:t>Dois tipos de condições de contorno são aplicados:</w:t>
      </w:r>
    </w:p>
    <w:p>
      <w:r>
        <w:rPr>
          <w:rFonts w:ascii="Calibri" w:hAnsi="Calibri"/>
          <w:b/>
          <w:i w:val="0"/>
          <w:color w:val="222222"/>
          <w:sz w:val="22"/>
        </w:rPr>
        <w:t>Fixação limbar:</w:t>
      </w:r>
      <w:r>
        <w:rPr>
          <w:rFonts w:ascii="Calibri" w:hAnsi="Calibri"/>
          <w:b w:val="0"/>
          <w:i w:val="0"/>
          <w:color w:val="222222"/>
          <w:sz w:val="22"/>
        </w:rPr>
        <w:t xml:space="preserve"> Todos os nós no anel mais externo (anel N_RING) são totalmente restringidos em todos os seis graus de liberdade, simulando a inserção limbar da córnea no anel escleral. Esta é uma simplificação — a esclera é, na realidade, uma estrutura deformável —, mas é padrão em estudos de FEM corneano e introduz erro insignificante para os deslocamentos corneanos centrais de interesse.</w:t>
      </w:r>
    </w:p>
    <w:p>
      <w:r>
        <w:rPr>
          <w:rFonts w:ascii="Calibri" w:hAnsi="Calibri"/>
          <w:b/>
          <w:i w:val="0"/>
          <w:color w:val="222222"/>
          <w:sz w:val="22"/>
        </w:rPr>
        <w:t>Pressão intraocular:</w:t>
      </w:r>
      <w:r>
        <w:rPr>
          <w:rFonts w:ascii="Calibri" w:hAnsi="Calibri"/>
          <w:b w:val="0"/>
          <w:i w:val="0"/>
          <w:color w:val="222222"/>
          <w:sz w:val="22"/>
        </w:rPr>
        <w:t xml:space="preserve"> Uma pressão seguidora (follower pressure) de 15 mmHg (2,0 kPa) é aplicada à superfície posterior (endotelial) da córnea. A formulação de pressão seguidora garante que o vetor de pressão permaneça normal à superfície deformada ao longo de toda a solução não linear, capturando corretamente o carregamento hidrostático do humor aquoso.</w:t>
      </w:r>
    </w:p>
    <w:p>
      <w:r>
        <w:rPr>
          <w:rFonts w:ascii="Calibri" w:hAnsi="Calibri"/>
          <w:b/>
          <w:i w:val="0"/>
          <w:color w:val="222222"/>
          <w:sz w:val="22"/>
        </w:rPr>
        <w:t>Restrição do ICRS:</w:t>
      </w:r>
      <w:r>
        <w:rPr>
          <w:rFonts w:ascii="Calibri" w:hAnsi="Calibri"/>
          <w:b w:val="0"/>
          <w:i w:val="0"/>
          <w:color w:val="222222"/>
          <w:sz w:val="22"/>
        </w:rPr>
        <w:t xml:space="preserve"> O segmento de anel é modelado como uma restrição rígida fixando os deslocamentos em x e y (u</w:t>
      </w:r>
      <w:r>
        <w:rPr>
          <w:rFonts w:ascii="Calibri" w:hAnsi="Calibri"/>
          <w:b w:val="0"/>
          <w:i/>
          <w:color w:val="222222"/>
          <w:sz w:val="22"/>
        </w:rPr>
        <w:t>x = u</w:t>
      </w:r>
      <w:r>
        <w:rPr>
          <w:rFonts w:ascii="Calibri" w:hAnsi="Calibri"/>
          <w:b w:val="0"/>
          <w:i w:val="0"/>
          <w:color w:val="222222"/>
          <w:sz w:val="22"/>
        </w:rPr>
        <w:t>y = 0) nos nós ao longo do arco de implantação, mantendo o deslocamento em z (u_z) livre. Essa condição de contorno de deslocamento zero é uma simplificação que representa o ICRS como infinitamente rígido em relação ao estroma corneano — uma aproximação razoável, dado que o módulo de Young do PMMA (3,0 GPa) excede o do estroma em aproximadamente quatro ordens de grandeza.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Campanha de Simulação</w:t>
      </w:r>
    </w:p>
    <w:p>
      <w:pPr>
        <w:pStyle w:val="Heading3"/>
      </w:pPr>
      <w:r/>
      <w:r>
        <w:rPr>
          <w:rFonts w:ascii="Calibri" w:hAnsi="Calibri"/>
          <w:b w:val="0"/>
          <w:i w:val="0"/>
          <w:color w:val="1B365D"/>
          <w:sz w:val="24"/>
        </w:rPr>
        <w:t>10.3.1 Visão Geral</w:t>
      </w:r>
    </w:p>
    <w:p>
      <w:r>
        <w:rPr>
          <w:rFonts w:ascii="Calibri" w:hAnsi="Calibri"/>
          <w:b w:val="0"/>
          <w:i w:val="0"/>
          <w:color w:val="222222"/>
          <w:sz w:val="22"/>
        </w:rPr>
        <w:t>A campanha completa de simulação compreende 34 análises de elementos finitos, divididas em um conjunto primário de 28 simulações simétricas (estruturadas em três conjuntos de estudos principais) e uma campanha dedicada de 6 simulações assimétricas de espessura progressiva (detalhada na Seção 10.6):</w:t>
      </w:r>
    </w:p>
    <w:p>
      <w:pPr>
        <w:pStyle w:val="ListNumber"/>
        <w:spacing w:before="40" w:after="80" w:line="276" w:lineRule="auto"/>
      </w:pPr>
      <w:r>
        <w:rPr>
          <w:rFonts w:ascii="Calibri" w:hAnsi="Calibri"/>
          <w:b/>
          <w:i w:val="0"/>
          <w:color w:val="222222"/>
          <w:sz w:val="22"/>
        </w:rPr>
        <w:t>Varredura de Arco (8 simulações - Simétricas):</w:t>
      </w:r>
      <w:r>
        <w:rPr>
          <w:rFonts w:ascii="Calibri" w:hAnsi="Calibri"/>
          <w:b w:val="0"/>
          <w:i w:val="0"/>
          <w:color w:val="222222"/>
          <w:sz w:val="22"/>
        </w:rPr>
        <w:t xml:space="preserve"> Variação sistemática do comprimento de arco do ICRS desde a linha de base (sem anel) passando por arcos parciais (90°–320°) até o anel completo (360°), utilizando o modelo de duas camadas com propriedades corneanas uniformes. Objetivo: isolar o efeito do comprimento de arco sobre V</w:t>
      </w:r>
      <w:r>
        <w:rPr>
          <w:rFonts w:ascii="Calibri" w:hAnsi="Calibri"/>
          <w:b w:val="0"/>
          <w:i/>
          <w:color w:val="222222"/>
          <w:sz w:val="22"/>
        </w:rPr>
        <w:t>R e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Execução Dupla de Paciente (16 simulações - Simétricas = 8 pacientes × 2 execuções):</w:t>
      </w:r>
      <w:r>
        <w:rPr>
          <w:rFonts w:ascii="Calibri" w:hAnsi="Calibri"/>
          <w:b w:val="0"/>
          <w:i w:val="0"/>
          <w:color w:val="222222"/>
          <w:sz w:val="22"/>
        </w:rPr>
        <w:t xml:space="preserve"> Modelos personalizados de pacientes construídos a partir de dados tomográficos do Pentacam HR, cada um executado duas vezes (linha de base: apenas PIO; tratado: PIO + ICRS). Objetivo: validar o arcabouço vetorial contra geometrias anatomicamente realistas e correlacionar as previsões do FEM com os resultados clínicos.</w:t>
      </w:r>
    </w:p>
    <w:p>
      <w:pPr>
        <w:pStyle w:val="ListNumber"/>
        <w:spacing w:before="40" w:after="80" w:line="276" w:lineRule="auto"/>
      </w:pPr>
      <w:r>
        <w:rPr>
          <w:rFonts w:ascii="Calibri" w:hAnsi="Calibri"/>
          <w:b/>
          <w:i w:val="0"/>
          <w:color w:val="222222"/>
          <w:sz w:val="22"/>
        </w:rPr>
        <w:t>Varredura Concêntrica (4 simulações - Simétricas):</w:t>
      </w:r>
      <w:r>
        <w:rPr>
          <w:rFonts w:ascii="Calibri" w:hAnsi="Calibri"/>
          <w:b w:val="0"/>
          <w:i w:val="0"/>
          <w:color w:val="222222"/>
          <w:sz w:val="22"/>
        </w:rPr>
        <w:t xml:space="preserve"> Variação da posição radial do ICRS em anéis concêntricos. Objetivo: avaliar a sensibilidade da extração de vetores em relação ao diâmetro de implantação.</w:t>
      </w:r>
    </w:p>
    <w:p>
      <w:pPr>
        <w:pStyle w:val="Heading3"/>
      </w:pPr>
      <w:r/>
      <w:r>
        <w:rPr>
          <w:rFonts w:ascii="Calibri" w:hAnsi="Calibri"/>
          <w:b w:val="0"/>
          <w:i w:val="0"/>
          <w:color w:val="1B365D"/>
          <w:sz w:val="24"/>
        </w:rPr>
        <w:t>10.3.2 Configurações de Varredura de Arco</w:t>
      </w:r>
    </w:p>
    <w:p>
      <w:r>
        <w:rPr>
          <w:rFonts w:ascii="Calibri" w:hAnsi="Calibri"/>
          <w:b w:val="0"/>
          <w:i w:val="0"/>
          <w:color w:val="222222"/>
          <w:sz w:val="22"/>
        </w:rPr>
        <w:t>O estudo de varredura de arco variou a extensão circunferencial da restrição do ICRS enquanto manteve todos os outros parâmetros constantes: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Comprimento de Arco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Número de Setores Restringidos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(sem anel)</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 de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de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 de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 de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completo</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 de 24</w:t>
            </w:r>
          </w:p>
        </w:tc>
      </w:tr>
    </w:tbl>
    <w:p>
      <w:pPr>
        <w:spacing w:before="120" w:after="120"/>
      </w:pPr>
    </w:p>
    <w:p>
      <w:pPr>
        <w:pStyle w:val="Heading3"/>
      </w:pPr>
      <w:r/>
      <w:r>
        <w:rPr>
          <w:rFonts w:ascii="Calibri" w:hAnsi="Calibri"/>
          <w:b w:val="0"/>
          <w:i w:val="0"/>
          <w:color w:val="1B365D"/>
          <w:sz w:val="24"/>
        </w:rPr>
        <w:t>10.3.3 Modelos Personalizados de Pacientes</w:t>
      </w:r>
    </w:p>
    <w:p>
      <w:r>
        <w:rPr>
          <w:rFonts w:ascii="Calibri" w:hAnsi="Calibri"/>
          <w:b w:val="0"/>
          <w:i w:val="0"/>
          <w:color w:val="222222"/>
          <w:sz w:val="22"/>
        </w:rPr>
        <w:t xml:space="preserve">Oito pacientes alcançaram convergência não linear completa sob o modelo de material HGO com condições de contorno fisiológicas. Dois pacientes adicionais (P5 e P9) não convergiram, produzindo arquivos de log menores que 2 KB — um indicador de que o solver não linear divergiu nas primeiras iterações. Ambos os casos de não convergência apresentavam as leituras ceratométricas mais altas da coorte (K-steep de 53,0 D e 56,2 D, respectivamente). É crucial enfatizar que essa falha de convergência representa uma </w:t>
      </w:r>
      <w:r>
        <w:rPr>
          <w:rFonts w:ascii="Calibri" w:hAnsi="Calibri"/>
          <w:b/>
          <w:i w:val="0"/>
          <w:color w:val="222222"/>
          <w:sz w:val="22"/>
        </w:rPr>
        <w:t>limitação numérica e computacional do solver</w:t>
      </w:r>
      <w:r>
        <w:rPr>
          <w:rFonts w:ascii="Calibri" w:hAnsi="Calibri"/>
          <w:b w:val="0"/>
          <w:i w:val="0"/>
          <w:color w:val="222222"/>
          <w:sz w:val="22"/>
        </w:rPr>
        <w:t xml:space="preserve"> do modelo de elementos finitos, e não uma limitação clínica do tratamento em si. Na prática clínica do mundo real, pacientes com ectasia corneana extrema (com ceratometria chegando a até 85 D) são tratados com sucesso com ICRS, mostrando aplanamento dramático e estabilização mecânica. A não convergência computacional ocorre porque a curvatura excessiva e o afinamento localizado resultam em distorção severa da malha/elementos, levando a Jacobianos negativos ou instabilidades no solver Newton-Raphson sob pressão intraocular fisiológica. Em vez de validar uma exclusão clínica, isso destaca a necessidade de algoritmos avançados de adaptação de malha (como formulações Lagrangianas-Eulerianas Arbitrárias) ou atualizações de parâmetros locais personalizados para ectasias extremas.</w:t>
      </w:r>
    </w:p>
    <w:p>
      <w:r>
        <w:rPr>
          <w:rFonts w:ascii="Calibri" w:hAnsi="Calibri"/>
          <w:b w:val="0"/>
          <w:i w:val="0"/>
          <w:color w:val="222222"/>
          <w:sz w:val="22"/>
        </w:rPr>
        <w:t>Os oito pacientes que convergiram abrangeram uma faixa representativa de gravidade clínica: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Paciente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K-steep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Paquimetria Mais Fina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Espessura do ICRS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ΔK Clínico (D)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397</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Pipeline de Extração de Vetores</w:t>
      </w:r>
    </w:p>
    <w:p>
      <w:pPr>
        <w:pStyle w:val="Heading3"/>
      </w:pPr>
      <w:r/>
      <w:r>
        <w:rPr>
          <w:rFonts w:ascii="Calibri" w:hAnsi="Calibri"/>
          <w:b w:val="0"/>
          <w:i w:val="0"/>
          <w:color w:val="1B365D"/>
          <w:sz w:val="24"/>
        </w:rPr>
        <w:t>10.4.1 Extração do V_R</w:t>
      </w:r>
    </w:p>
    <w:p>
      <w:r>
        <w:rPr>
          <w:rFonts w:ascii="Calibri" w:hAnsi="Calibri"/>
          <w:b w:val="0"/>
          <w:i w:val="0"/>
          <w:color w:val="222222"/>
          <w:sz w:val="22"/>
        </w:rPr>
        <w:t>O vetor de deslocamento radial é extraído da saída de nós do FEBio da seguinte forma:</w:t>
      </w:r>
    </w:p>
    <w:p>
      <w:pPr>
        <w:pStyle w:val="ListNumber"/>
        <w:spacing w:before="40" w:after="80" w:line="276" w:lineRule="auto"/>
      </w:pPr>
      <w:r>
        <w:rPr>
          <w:rFonts w:ascii="Calibri" w:hAnsi="Calibri"/>
          <w:b/>
          <w:i w:val="0"/>
          <w:color w:val="222222"/>
          <w:sz w:val="22"/>
        </w:rPr>
        <w:t>Ingestão de dados:</w:t>
      </w:r>
      <w:r>
        <w:rPr>
          <w:rFonts w:ascii="Calibri" w:hAnsi="Calibri"/>
          <w:b w:val="0"/>
          <w:i w:val="0"/>
          <w:color w:val="222222"/>
          <w:sz w:val="22"/>
        </w:rPr>
        <w:t xml:space="preserve"> O arquivo CSV </w:t>
      </w:r>
      <w:r>
        <w:rPr>
          <w:rFonts w:ascii="Consolas" w:hAnsi="Consolas"/>
          <w:b w:val="0"/>
          <w:i w:val="0"/>
          <w:color w:val="A03030"/>
          <w:sz w:val="19"/>
        </w:rPr>
        <w:t>node_data</w:t>
      </w:r>
      <w:r>
        <w:rPr>
          <w:rFonts w:ascii="Calibri" w:hAnsi="Calibri"/>
          <w:b w:val="0"/>
          <w:i w:val="0"/>
          <w:color w:val="222222"/>
          <w:sz w:val="22"/>
        </w:rPr>
        <w:t xml:space="preserve"> exportado pelo FEBio é analisado para extrair as componentes de deslocamento cartesiano (u</w:t>
      </w:r>
      <w:r>
        <w:rPr>
          <w:rFonts w:ascii="Calibri" w:hAnsi="Calibri"/>
          <w:b w:val="0"/>
          <w:i/>
          <w:color w:val="222222"/>
          <w:sz w:val="22"/>
        </w:rPr>
        <w:t>x, u</w:t>
      </w:r>
      <w:r>
        <w:rPr>
          <w:rFonts w:ascii="Calibri" w:hAnsi="Calibri"/>
          <w:b w:val="0"/>
          <w:i w:val="0"/>
          <w:color w:val="222222"/>
          <w:sz w:val="22"/>
        </w:rPr>
        <w:t xml:space="preserve">y, u_z) em cada nó para todos os passos de tempo. O gerador de malha fornece uma função determinística de identificação de nós </w:t>
      </w:r>
      <w:r>
        <w:rPr>
          <w:rFonts w:ascii="Consolas" w:hAnsi="Consolas"/>
          <w:b w:val="0"/>
          <w:i w:val="0"/>
          <w:color w:val="A03030"/>
          <w:sz w:val="19"/>
        </w:rPr>
        <w:t>nid(camada, anel, setor)</w:t>
      </w:r>
      <w:r>
        <w:rPr>
          <w:rFonts w:ascii="Calibri" w:hAnsi="Calibri"/>
          <w:b w:val="0"/>
          <w:i w:val="0"/>
          <w:color w:val="222222"/>
          <w:sz w:val="22"/>
        </w:rPr>
        <w:t xml:space="preserve"> que mapeia cada índice de nó à sua posição na hierarquia da malha.</w:t>
      </w:r>
    </w:p>
    <w:p>
      <w:pPr>
        <w:pStyle w:val="ListNumber"/>
        <w:spacing w:before="40" w:after="80" w:line="276" w:lineRule="auto"/>
      </w:pPr>
      <w:r>
        <w:rPr>
          <w:rFonts w:ascii="Calibri" w:hAnsi="Calibri"/>
          <w:b/>
          <w:i w:val="0"/>
          <w:color w:val="222222"/>
          <w:sz w:val="22"/>
        </w:rPr>
        <w:t>Atribuição de coordenadas polares:</w:t>
      </w:r>
      <w:r>
        <w:rPr>
          <w:rFonts w:ascii="Calibri" w:hAnsi="Calibri"/>
          <w:b w:val="0"/>
          <w:i w:val="0"/>
          <w:color w:val="222222"/>
          <w:sz w:val="22"/>
        </w:rPr>
        <w:t xml:space="preserve"> Para cada nó da superfície anterior, a distância radial r = √(X² + Y²) e o ângulo meridional θ = atan2(Y, X) são calculados a partir das coordenadas dos nós não deformados.</w:t>
      </w:r>
    </w:p>
    <w:p>
      <w:pPr>
        <w:pStyle w:val="ListNumber"/>
        <w:spacing w:before="40" w:after="80" w:line="276" w:lineRule="auto"/>
      </w:pPr>
      <w:r>
        <w:rPr>
          <w:rFonts w:ascii="Calibri" w:hAnsi="Calibri"/>
          <w:b/>
          <w:i w:val="0"/>
          <w:color w:val="222222"/>
          <w:sz w:val="22"/>
        </w:rPr>
        <w:t>Projeção radial:</w:t>
      </w:r>
      <w:r>
        <w:rPr>
          <w:rFonts w:ascii="Calibri" w:hAnsi="Calibri"/>
          <w:b w:val="0"/>
          <w:i w:val="0"/>
          <w:color w:val="222222"/>
          <w:sz w:val="22"/>
        </w:rPr>
        <w:t xml:space="preserve"> O deslocamento no plano é projetado no vetor unitário radial local:</w:t>
      </w:r>
    </w:p>
    <w:p>
      <w:r>
        <w:rPr>
          <w:rFonts w:ascii="Calibri" w:hAnsi="Calibri"/>
          <w:b w:val="0"/>
          <w:i w:val="0"/>
          <w:color w:val="222222"/>
          <w:sz w:val="22"/>
        </w:rPr>
        <w:t>V</w:t>
      </w:r>
      <w:r>
        <w:rPr>
          <w:rFonts w:ascii="Calibri" w:hAnsi="Calibri"/>
          <w:b w:val="0"/>
          <w:i/>
          <w:color w:val="222222"/>
          <w:sz w:val="22"/>
        </w:rPr>
        <w:t>R(r, θ) = Δu</w:t>
      </w:r>
      <w:r>
        <w:rPr>
          <w:rFonts w:ascii="Calibri" w:hAnsi="Calibri"/>
          <w:b w:val="0"/>
          <w:i w:val="0"/>
          <w:color w:val="222222"/>
          <w:sz w:val="22"/>
        </w:rPr>
        <w:t>r = [u</w:t>
      </w:r>
      <w:r>
        <w:rPr>
          <w:rFonts w:ascii="Calibri" w:hAnsi="Calibri"/>
          <w:b w:val="0"/>
          <w:i/>
          <w:color w:val="222222"/>
          <w:sz w:val="22"/>
        </w:rPr>
        <w:t>x cos θ + u</w:t>
      </w:r>
      <w:r>
        <w:rPr>
          <w:rFonts w:ascii="Calibri" w:hAnsi="Calibri"/>
          <w:b w:val="0"/>
          <w:i w:val="0"/>
          <w:color w:val="222222"/>
          <w:sz w:val="22"/>
        </w:rPr>
        <w:t>y sin θ]</w:t>
      </w:r>
      <w:r>
        <w:rPr>
          <w:rFonts w:ascii="Calibri" w:hAnsi="Calibri"/>
          <w:b w:val="0"/>
          <w:i/>
          <w:color w:val="222222"/>
          <w:sz w:val="22"/>
        </w:rPr>
        <w:t>final − [u</w:t>
      </w:r>
      <w:r>
        <w:rPr>
          <w:rFonts w:ascii="Calibri" w:hAnsi="Calibri"/>
          <w:b w:val="0"/>
          <w:i w:val="0"/>
          <w:color w:val="222222"/>
          <w:sz w:val="22"/>
        </w:rPr>
        <w:t>x cos θ + u</w:t>
      </w:r>
      <w:r>
        <w:rPr>
          <w:rFonts w:ascii="Calibri" w:hAnsi="Calibri"/>
          <w:b w:val="0"/>
          <w:i/>
          <w:color w:val="222222"/>
          <w:sz w:val="22"/>
        </w:rPr>
        <w:t>y sin θ]</w:t>
      </w:r>
      <w:r>
        <w:rPr>
          <w:rFonts w:ascii="Calibri" w:hAnsi="Calibri"/>
          <w:b w:val="0"/>
          <w:i w:val="0"/>
          <w:color w:val="222222"/>
          <w:sz w:val="22"/>
        </w:rPr>
        <w:t>inicial</w:t>
      </w:r>
    </w:p>
    <w:p>
      <w:pPr>
        <w:pStyle w:val="ListNumber"/>
        <w:spacing w:before="40" w:after="80" w:line="276" w:lineRule="auto"/>
      </w:pPr>
      <w:r>
        <w:rPr>
          <w:rFonts w:ascii="Calibri" w:hAnsi="Calibri"/>
          <w:b/>
          <w:i w:val="0"/>
          <w:color w:val="222222"/>
          <w:sz w:val="22"/>
        </w:rPr>
        <w:t>Conversão de unidades:</w:t>
      </w:r>
      <w:r>
        <w:rPr>
          <w:rFonts w:ascii="Calibri" w:hAnsi="Calibri"/>
          <w:b w:val="0"/>
          <w:i w:val="0"/>
          <w:color w:val="222222"/>
          <w:sz w:val="22"/>
        </w:rPr>
        <w:t xml:space="preserve"> Os deslocamentos são convertidos de milímetros (nativo do FEBio) para micrômetros (convenção clínica) por meio da multiplicação por 1.000.</w:t>
      </w:r>
    </w:p>
    <w:p>
      <w:pPr>
        <w:pStyle w:val="ListNumber"/>
        <w:spacing w:before="40" w:after="80" w:line="276" w:lineRule="auto"/>
      </w:pPr>
      <w:r>
        <w:rPr>
          <w:rFonts w:ascii="Calibri" w:hAnsi="Calibri"/>
          <w:b/>
          <w:i w:val="0"/>
          <w:color w:val="222222"/>
          <w:sz w:val="22"/>
        </w:rPr>
        <w:t>Agregação zonal:</w:t>
      </w:r>
      <w:r>
        <w:rPr>
          <w:rFonts w:ascii="Calibri" w:hAnsi="Calibri"/>
          <w:b w:val="0"/>
          <w:i w:val="0"/>
          <w:color w:val="222222"/>
          <w:sz w:val="22"/>
        </w:rPr>
        <w:t xml:space="preserve"> Os valores nodais de V_R são calculados como média dentro de três zonas concêntricas: central (anéis 0–5, r ≤ 1,5 mm), médio-periférica (anéis 6–10, r = 1,5–3,0 mm) e periférica (anéis 11–20, r = 3,0–6,0 mm).</w:t>
      </w:r>
    </w:p>
    <w:p>
      <w:pPr>
        <w:pStyle w:val="Heading3"/>
      </w:pPr>
      <w:r/>
      <w:r>
        <w:rPr>
          <w:rFonts w:ascii="Calibri" w:hAnsi="Calibri"/>
          <w:b w:val="0"/>
          <w:i w:val="0"/>
          <w:color w:val="1B365D"/>
          <w:sz w:val="24"/>
        </w:rPr>
        <w:t>10.4.2 Extração do V_T</w:t>
      </w:r>
    </w:p>
    <w:p>
      <w:r>
        <w:rPr>
          <w:rFonts w:ascii="Calibri" w:hAnsi="Calibri"/>
          <w:b w:val="0"/>
          <w:i w:val="0"/>
          <w:color w:val="222222"/>
          <w:sz w:val="22"/>
        </w:rPr>
        <w:t>A tensão tangencial (hoop stress) é calculada por transformação tensorial da tensão de Cauchy cartesiana:</w:t>
      </w:r>
    </w:p>
    <w:p>
      <w:r>
        <w:rPr>
          <w:rFonts w:ascii="Calibri" w:hAnsi="Calibri"/>
          <w:b w:val="0"/>
          <w:i w:val="0"/>
          <w:color w:val="222222"/>
          <w:sz w:val="22"/>
        </w:rPr>
        <w:t>σ</w:t>
      </w:r>
      <w:r>
        <w:rPr>
          <w:rFonts w:ascii="Calibri" w:hAnsi="Calibri"/>
          <w:b w:val="0"/>
          <w:i/>
          <w:color w:val="222222"/>
          <w:sz w:val="22"/>
        </w:rPr>
        <w:t>θθ = σ</w:t>
      </w:r>
      <w:r>
        <w:rPr>
          <w:rFonts w:ascii="Calibri" w:hAnsi="Calibri"/>
          <w:b w:val="0"/>
          <w:i w:val="0"/>
          <w:color w:val="222222"/>
          <w:sz w:val="22"/>
        </w:rPr>
        <w:t>xx sin²θ + σ</w:t>
      </w:r>
      <w:r>
        <w:rPr>
          <w:rFonts w:ascii="Calibri" w:hAnsi="Calibri"/>
          <w:b w:val="0"/>
          <w:i/>
          <w:color w:val="222222"/>
          <w:sz w:val="22"/>
        </w:rPr>
        <w:t>yy cos²θ − 2σ</w:t>
      </w:r>
      <w:r>
        <w:rPr>
          <w:rFonts w:ascii="Calibri" w:hAnsi="Calibri"/>
          <w:b w:val="0"/>
          <w:i w:val="0"/>
          <w:color w:val="222222"/>
          <w:sz w:val="22"/>
        </w:rPr>
        <w:t>xy sin θ cos θ</w:t>
      </w:r>
    </w:p>
    <w:p>
      <w:r>
        <w:rPr>
          <w:rFonts w:ascii="Calibri" w:hAnsi="Calibri"/>
          <w:b w:val="0"/>
          <w:i w:val="0"/>
          <w:color w:val="222222"/>
          <w:sz w:val="22"/>
        </w:rPr>
        <w:t xml:space="preserve">A extração prossegue através do arquivo CSV </w:t>
      </w:r>
      <w:r>
        <w:rPr>
          <w:rFonts w:ascii="Consolas" w:hAnsi="Consolas"/>
          <w:b w:val="0"/>
          <w:i w:val="0"/>
          <w:color w:val="A03030"/>
          <w:sz w:val="19"/>
        </w:rPr>
        <w:t>element_data</w:t>
      </w:r>
      <w:r>
        <w:rPr>
          <w:rFonts w:ascii="Calibri" w:hAnsi="Calibri"/>
          <w:b w:val="0"/>
          <w:i w:val="0"/>
          <w:color w:val="222222"/>
          <w:sz w:val="22"/>
        </w:rPr>
        <w:t>, que fornece as seis componentes independentes do tensor de tensão simétrico de Cauchy (σ</w:t>
      </w:r>
      <w:r>
        <w:rPr>
          <w:rFonts w:ascii="Calibri" w:hAnsi="Calibri"/>
          <w:b w:val="0"/>
          <w:i/>
          <w:color w:val="222222"/>
          <w:sz w:val="22"/>
        </w:rPr>
        <w:t>xx, σ</w:t>
      </w:r>
      <w:r>
        <w:rPr>
          <w:rFonts w:ascii="Calibri" w:hAnsi="Calibri"/>
          <w:b w:val="0"/>
          <w:i w:val="0"/>
          <w:color w:val="222222"/>
          <w:sz w:val="22"/>
        </w:rPr>
        <w:t>yy, σ</w:t>
      </w:r>
      <w:r>
        <w:rPr>
          <w:rFonts w:ascii="Calibri" w:hAnsi="Calibri"/>
          <w:b w:val="0"/>
          <w:i/>
          <w:color w:val="222222"/>
          <w:sz w:val="22"/>
        </w:rPr>
        <w:t>zz, σ</w:t>
      </w:r>
      <w:r>
        <w:rPr>
          <w:rFonts w:ascii="Calibri" w:hAnsi="Calibri"/>
          <w:b w:val="0"/>
          <w:i w:val="0"/>
          <w:color w:val="222222"/>
          <w:sz w:val="22"/>
        </w:rPr>
        <w:t>xy, σ</w:t>
      </w:r>
      <w:r>
        <w:rPr>
          <w:rFonts w:ascii="Calibri" w:hAnsi="Calibri"/>
          <w:b w:val="0"/>
          <w:i/>
          <w:color w:val="222222"/>
          <w:sz w:val="22"/>
        </w:rPr>
        <w:t>yz, σ</w:t>
      </w:r>
      <w:r>
        <w:rPr>
          <w:rFonts w:ascii="Calibri" w:hAnsi="Calibri"/>
          <w:b w:val="0"/>
          <w:i w:val="0"/>
          <w:color w:val="222222"/>
          <w:sz w:val="22"/>
        </w:rPr>
        <w:t>xz) no centroide de cada elemento. O ângulo θ para cada elemento é estimado a partir das coordenadas do centroide. Os valores são convertidos de MPa para kPa por meio da multiplicação por 1.000.</w:t>
      </w:r>
    </w:p>
    <w:p>
      <w:pPr>
        <w:pStyle w:val="Heading3"/>
      </w:pPr>
      <w:r/>
      <w:r>
        <w:rPr>
          <w:rFonts w:ascii="Calibri" w:hAnsi="Calibri"/>
          <w:b w:val="0"/>
          <w:i w:val="0"/>
          <w:color w:val="1B365D"/>
          <w:sz w:val="24"/>
        </w:rPr>
        <w:t>10.4.3 Extração do V_τ</w:t>
      </w:r>
    </w:p>
    <w:p>
      <w:r>
        <w:rPr>
          <w:rFonts w:ascii="Calibri" w:hAnsi="Calibri"/>
          <w:b w:val="0"/>
          <w:i w:val="0"/>
          <w:color w:val="222222"/>
          <w:sz w:val="22"/>
        </w:rPr>
        <w:t>O proxy de torque é calculado como:</w:t>
      </w:r>
    </w:p>
    <w:p>
      <w:r>
        <w:rPr>
          <w:rFonts w:ascii="Calibri" w:hAnsi="Calibri"/>
          <w:b w:val="0"/>
          <w:i w:val="0"/>
          <w:color w:val="222222"/>
          <w:sz w:val="22"/>
        </w:rPr>
        <w:t>V</w:t>
      </w:r>
      <w:r>
        <w:rPr>
          <w:rFonts w:ascii="Calibri" w:hAnsi="Calibri"/>
          <w:b w:val="0"/>
          <w:i/>
          <w:color w:val="222222"/>
          <w:sz w:val="22"/>
        </w:rPr>
        <w:t>τ,proxy = Σ |Δu</w:t>
      </w:r>
      <w:r>
        <w:rPr>
          <w:rFonts w:ascii="Calibri" w:hAnsi="Calibri"/>
          <w:b w:val="0"/>
          <w:i w:val="0"/>
          <w:color w:val="222222"/>
          <w:sz w:val="22"/>
        </w:rPr>
        <w:t>z,i − Δu</w:t>
      </w:r>
      <w:r>
        <w:rPr>
          <w:rFonts w:ascii="Calibri" w:hAnsi="Calibri"/>
          <w:b w:val="0"/>
          <w:i/>
          <w:color w:val="222222"/>
          <w:sz w:val="22"/>
        </w:rPr>
        <w:t>z,i−1| × r</w:t>
      </w:r>
      <w:r>
        <w:rPr>
          <w:rFonts w:ascii="Calibri" w:hAnsi="Calibri"/>
          <w:b w:val="0"/>
          <w:i w:val="0"/>
          <w:color w:val="222222"/>
          <w:sz w:val="22"/>
        </w:rPr>
        <w:t>i × Δθ</w:t>
      </w:r>
    </w:p>
    <w:p>
      <w:r>
        <w:rPr>
          <w:rFonts w:ascii="Calibri" w:hAnsi="Calibri"/>
          <w:b w:val="0"/>
          <w:i w:val="0"/>
          <w:color w:val="222222"/>
          <w:sz w:val="22"/>
        </w:rPr>
        <w:t>somado sobre os nós sequenciais ao longo do arco do ICRS. Para configurações de anéis simétricos, cada par adjacente de nós ao longo do arco experimenta carregamento idêntico, resultando em Δu</w:t>
      </w:r>
      <w:r>
        <w:rPr>
          <w:rFonts w:ascii="Calibri" w:hAnsi="Calibri"/>
          <w:b w:val="0"/>
          <w:i/>
          <w:color w:val="222222"/>
          <w:sz w:val="22"/>
        </w:rPr>
        <w:t>z,i = Δu</w:t>
      </w:r>
      <w:r>
        <w:rPr>
          <w:rFonts w:ascii="Calibri" w:hAnsi="Calibri"/>
          <w:b w:val="0"/>
          <w:i w:val="0"/>
          <w:color w:val="222222"/>
          <w:sz w:val="22"/>
        </w:rPr>
        <w:t>z,i−1 em cada ponto e, consequentemente, V_τ,proxy = 0. Este resultado de torque zero não é presumido; ele é verificado computacionalmente em cada simulação.</w:t>
      </w:r>
    </w:p>
    <w:p>
      <w:r>
        <w:rPr>
          <w:rFonts w:ascii="Calibri" w:hAnsi="Calibri"/>
          <w:b w:val="0"/>
          <w:i w:val="0"/>
          <w:color w:val="222222"/>
          <w:sz w:val="22"/>
        </w:rPr>
        <w:t>A integral rigorosa de torque V</w:t>
      </w:r>
      <w:r>
        <w:rPr>
          <w:rFonts w:ascii="Calibri" w:hAnsi="Calibri"/>
          <w:b w:val="0"/>
          <w:i/>
          <w:color w:val="222222"/>
          <w:sz w:val="22"/>
        </w:rPr>
        <w:t>τ = ∫ ΔF</w:t>
      </w:r>
      <w:r>
        <w:rPr>
          <w:rFonts w:ascii="Calibri" w:hAnsi="Calibri"/>
          <w:b w:val="0"/>
          <w:i w:val="0"/>
          <w:color w:val="222222"/>
          <w:sz w:val="22"/>
        </w:rPr>
        <w:t>⊥ × r dθ requer as forças de reação nos nós restritos do ICRS, que não foram exportadas no conjunto de dados de simulação atual. A formulação do proxy usando gradientes de deslocamento em vez de integração de força deve ser proporcional ao torque real para pequenas assimetrias, com a constante de proporcionalidade dependendo da matriz de rigidez local — uma relação que deve ser calibrada em relação aos dados de força de reação em trabalhos futuros.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Resultados Consolidados</w:t>
      </w:r>
    </w:p>
    <w:p>
      <w:pPr>
        <w:pStyle w:val="Heading3"/>
      </w:pPr>
      <w:r/>
      <w:r>
        <w:rPr>
          <w:rFonts w:ascii="Calibri" w:hAnsi="Calibri"/>
          <w:b w:val="0"/>
          <w:i w:val="0"/>
          <w:color w:val="1B365D"/>
          <w:sz w:val="24"/>
        </w:rPr>
        <w:t>10.5.1 Varredura de Arco — Tabela Vetorial Completa</w:t>
      </w:r>
    </w:p>
    <w:p>
      <w:r>
        <w:rPr>
          <w:rFonts w:ascii="Calibri" w:hAnsi="Calibri"/>
          <w:b w:val="0"/>
          <w:i w:val="0"/>
          <w:color w:val="222222"/>
          <w:sz w:val="22"/>
        </w:rPr>
        <w:t>A Tabela 10.1 apresenta o conjunto completo de vetores extraídos para o estudo de varredura de arco, incluindo grandezas baseadas em deslocamento e baseadas em tensão (stress):</w:t>
      </w:r>
    </w:p>
    <w:p>
      <w:r>
        <w:rPr>
          <w:rFonts w:ascii="Calibri" w:hAnsi="Calibri"/>
          <w:b/>
          <w:i w:val="0"/>
          <w:color w:val="222222"/>
          <w:sz w:val="22"/>
        </w:rPr>
        <w:t>Tabela 10.1.</w:t>
      </w:r>
      <w:r>
        <w:rPr>
          <w:rFonts w:ascii="Calibri" w:hAnsi="Calibri"/>
          <w:b w:val="0"/>
          <w:i w:val="0"/>
          <w:color w:val="222222"/>
          <w:sz w:val="22"/>
        </w:rPr>
        <w:t xml:space="preserve"> Resultados completos da varredura de arco. Linha de base: córnea sob 15 mmHg de PIO sem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ápice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central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ΔV_R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global (kPa)</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Linha de base</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90°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369,7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160°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375,1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210°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19,94</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255°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385,0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19,86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320°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w:t>
            </w:r>
          </w:p>
        </w:tc>
      </w:tr>
    </w:tbl>
    <w:p>
      <w:pPr>
        <w:spacing w:before="120" w:after="120"/>
      </w:pPr>
    </w:p>
    <w:p>
      <w:pPr>
        <w:pStyle w:val="Heading3"/>
      </w:pPr>
      <w:r/>
      <w:r>
        <w:rPr>
          <w:rFonts w:ascii="Calibri" w:hAnsi="Calibri"/>
          <w:b w:val="0"/>
          <w:i w:val="0"/>
          <w:color w:val="1B365D"/>
          <w:sz w:val="24"/>
        </w:rPr>
        <w:t>10.5.2 Principais Descobertas</w:t>
      </w:r>
    </w:p>
    <w:p>
      <w:r>
        <w:rPr>
          <w:rFonts w:ascii="Calibri" w:hAnsi="Calibri"/>
          <w:b/>
          <w:i w:val="0"/>
          <w:color w:val="222222"/>
          <w:sz w:val="22"/>
        </w:rPr>
        <w:t>Descoberta 1: O Paradoxo do Deslocamento.</w:t>
      </w:r>
      <w:r>
        <w:rPr>
          <w:rFonts w:ascii="Calibri" w:hAnsi="Calibri"/>
          <w:b w:val="0"/>
          <w:i w:val="0"/>
          <w:color w:val="222222"/>
          <w:sz w:val="22"/>
        </w:rPr>
        <w:t xml:space="preserve"> Arcos parciais (90°–320°) aumentam o deslocamento apical em relação à linha de base sem restrição, enquanto o anel completo (360°) o reduz dramaticamente. Esta descoberta, inicialmente contra-intuitiva, tem uma explicação física clara. O arco parcial restringe apenas um setor da circunferência corneana, criando um contorno assimétrico que redireciona a deformação induzida pela PIO em direção aos setores não restringidos. A córnea central, agora efetivamente delimitada por uma restrição anular parcial, comporta-se como uma membrana com um vão efetivo reduzido na direção restringida, mas com vão inalterado na direção não restringida — resultando em um aumento líquido na elevação apical. O anel completo, por outro lado, cria uma restrição circunferencial completa que converte a membrana aberta em uma placa engastada, reduzindo drasticamente o deslocamento central.</w:t>
      </w:r>
    </w:p>
    <w:p>
      <w:r>
        <w:rPr>
          <w:rFonts w:ascii="Calibri" w:hAnsi="Calibri"/>
          <w:b w:val="0"/>
          <w:i w:val="0"/>
          <w:color w:val="222222"/>
          <w:sz w:val="22"/>
        </w:rPr>
        <w:t>A significância clínica desse paradoxo é que o ICRS não "aplana" a córnea no sentido mecânico ingênuo de empurrar a superfície posteriormente. Em vez disso, ele reorganiza o campo de tensões (stress field) de modo que a curvatura da superfície anterior se altera — um efeito mediado pelo V_T (redistribuição de tensões) e não por uma simples redução de deslocamento. O Capítulo 6 fornece a análise geométrica detalhada que resolve o paradoxo do sinal.</w:t>
      </w:r>
    </w:p>
    <w:p>
      <w:r>
        <w:rPr>
          <w:rFonts w:ascii="Calibri" w:hAnsi="Calibri"/>
          <w:b/>
          <w:i w:val="0"/>
          <w:color w:val="222222"/>
          <w:sz w:val="22"/>
        </w:rPr>
        <w:t>Descoberta 2: Monotonicidade de V_T.</w:t>
      </w:r>
      <w:r>
        <w:rPr>
          <w:rFonts w:ascii="Calibri" w:hAnsi="Calibri"/>
          <w:b w:val="0"/>
          <w:i w:val="0"/>
          <w:color w:val="222222"/>
          <w:sz w:val="22"/>
        </w:rPr>
        <w:t xml:space="preserve"> A tensão tangencial (hoop stress) diminui monotonicamente com o comprimento de arco ao longo da faixa de arco parcial, seguindo a relação linear empírica:</w:t>
      </w:r>
    </w:p>
    <w:p>
      <w:r>
        <w:rPr>
          <w:rFonts w:ascii="Calibri" w:hAnsi="Calibri"/>
          <w:b w:val="0"/>
          <w:i w:val="0"/>
          <w:color w:val="222222"/>
          <w:sz w:val="22"/>
        </w:rPr>
        <w:t>V_T(arco°) = −0,0018 × arco° + 7,79 (R² = 0,94)</w:t>
      </w:r>
    </w:p>
    <w:p>
      <w:r>
        <w:rPr>
          <w:rFonts w:ascii="Calibri" w:hAnsi="Calibri"/>
          <w:b w:val="0"/>
          <w:i w:val="0"/>
          <w:color w:val="222222"/>
          <w:sz w:val="22"/>
        </w:rPr>
        <w:t>Esta monotonicidade é a base computacional para o controle do comprimento de arco do AVBC na regularização do astigmatismo. À medida que o arco se estende, ele intercepta uma fração maior das fibras de colágeno circunferenciais, redistribuindo a tensão tangencial por um domínio angular mais amplo e reduzindo o gradiente de pico a vale. A leve não-monotonicidade no ponto final de 360° (V_T = 7,29 kPa, ligeiramente superior ao valor de 320° de 7,20 kPa) reflete a transição topológica de arco aberto para anel fechado, que introduz um efeito de rigidez circunferencial que aumenta marginalmente a tensão tangencial média.</w:t>
      </w:r>
    </w:p>
    <w:p>
      <w:r>
        <w:rPr>
          <w:rFonts w:ascii="Calibri" w:hAnsi="Calibri"/>
          <w:b/>
          <w:i w:val="0"/>
          <w:color w:val="222222"/>
          <w:sz w:val="22"/>
        </w:rPr>
        <w:t>Descoberta 3: Insensibilidade de V_R.</w:t>
      </w:r>
      <w:r>
        <w:rPr>
          <w:rFonts w:ascii="Calibri" w:hAnsi="Calibri"/>
          <w:b w:val="0"/>
          <w:i w:val="0"/>
          <w:color w:val="222222"/>
          <w:sz w:val="22"/>
        </w:rPr>
        <w:t xml:space="preserve"> O V</w:t>
      </w:r>
      <w:r>
        <w:rPr>
          <w:rFonts w:ascii="Calibri" w:hAnsi="Calibri"/>
          <w:b w:val="0"/>
          <w:i/>
          <w:color w:val="222222"/>
          <w:sz w:val="22"/>
        </w:rPr>
        <w:t>R central permanece essencialmente constante em todos os arcos parciais (19,2–19,9 μm), com uma inclinação da regressão linear de −0,0009 μm/grau e R² &lt; 0,05 — indicando ausência de relação estatisticamente significativa. Essa constância valida o princípio central de projeto do arcabouço AVBC: o aplanamento (V</w:t>
      </w:r>
      <w:r>
        <w:rPr>
          <w:rFonts w:ascii="Calibri" w:hAnsi="Calibri"/>
          <w:b w:val="0"/>
          <w:i w:val="0"/>
          <w:color w:val="222222"/>
          <w:sz w:val="22"/>
        </w:rPr>
        <w:t>R) e a regularização (V_T) podem ser controlados de forma independente por meio de diferentes parâmetros do anel (espessura e comprimento de arco, respectivamente).</w:t>
      </w:r>
    </w:p>
    <w:p>
      <w:pPr>
        <w:pStyle w:val="Heading3"/>
      </w:pPr>
      <w:r/>
      <w:r>
        <w:rPr>
          <w:rFonts w:ascii="Calibri" w:hAnsi="Calibri"/>
          <w:b w:val="0"/>
          <w:i w:val="0"/>
          <w:color w:val="1B365D"/>
          <w:sz w:val="24"/>
        </w:rPr>
        <w:t>10.5.3 Resultados Personalizados dos Pacientes</w:t>
      </w:r>
    </w:p>
    <w:p>
      <w:r>
        <w:rPr>
          <w:rFonts w:ascii="Calibri" w:hAnsi="Calibri"/>
          <w:b/>
          <w:i w:val="0"/>
          <w:color w:val="222222"/>
          <w:sz w:val="22"/>
        </w:rPr>
        <w:t>Tabela 10.2.</w:t>
      </w:r>
      <w:r>
        <w:rPr>
          <w:rFonts w:ascii="Calibri" w:hAnsi="Calibri"/>
          <w:b w:val="0"/>
          <w:i w:val="0"/>
          <w:color w:val="222222"/>
          <w:sz w:val="22"/>
        </w:rPr>
        <w:t xml:space="preserve"> Resultados da execução dupla de pacientes. "Base" = apenas PIO; "Tratado" = PIO +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Paciente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Base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Tratado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ΔK Clínico (D)</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Espessura do Anel (μm)</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457,6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463,9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321,0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349,6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444,8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486,5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r>
    </w:tbl>
    <w:p>
      <w:pPr>
        <w:spacing w:before="120" w:after="120"/>
      </w:pPr>
    </w:p>
    <w:p>
      <w:r>
        <w:rPr>
          <w:rFonts w:ascii="Calibri" w:hAnsi="Calibri"/>
          <w:b w:val="0"/>
          <w:i w:val="0"/>
          <w:color w:val="222222"/>
          <w:sz w:val="22"/>
        </w:rPr>
        <w:t>Todos os oito pacientes exibem Δu</w:t>
      </w:r>
      <w:r>
        <w:rPr>
          <w:rFonts w:ascii="Calibri" w:hAnsi="Calibri"/>
          <w:b w:val="0"/>
          <w:i/>
          <w:color w:val="222222"/>
          <w:sz w:val="22"/>
        </w:rPr>
        <w:t>z negativo, confirmando o paradoxo do deslocamento observado no estudo de varredura de arco. A magnitude de Δu</w:t>
      </w:r>
      <w:r>
        <w:rPr>
          <w:rFonts w:ascii="Calibri" w:hAnsi="Calibri"/>
          <w:b w:val="0"/>
          <w:i w:val="0"/>
          <w:color w:val="222222"/>
          <w:sz w:val="22"/>
        </w:rPr>
        <w:t>z mostra uma clara dependência em relação à espessura corneana: córneas finas (&lt; 430 μm) produziram um |Δu_z| médio de 34,1 ± 1,0 μm, córneas intermediárias (430–500 μm) produziram 29,3 ± 0,8 μm e córneas espessas (&gt; 500 μm) produziram 28,5 ± 0,2 μm. Esta diferença de 20% entre os grupos fino e espesso quantifica o efeito de amplificação biomecânica decorrente da redução da espessura estromal e fornece a base mecânica para o fator de correção paquimétrica recomendado na classificação AVBC (Capítulo 9).</w:t>
      </w:r>
    </w:p>
    <w:p>
      <w:pPr>
        <w:pStyle w:val="Heading3"/>
      </w:pPr>
      <w:r/>
      <w:r>
        <w:rPr>
          <w:rFonts w:ascii="Calibri" w:hAnsi="Calibri"/>
          <w:b w:val="0"/>
          <w:i w:val="0"/>
          <w:color w:val="1B365D"/>
          <w:sz w:val="24"/>
        </w:rPr>
        <w:t>10.5.4 Avaliação da Qualidade de Convergência</w:t>
      </w:r>
    </w:p>
    <w:p>
      <w:r>
        <w:rPr>
          <w:rFonts w:ascii="Calibri" w:hAnsi="Calibri"/>
          <w:b w:val="0"/>
          <w:i w:val="0"/>
          <w:color w:val="222222"/>
          <w:sz w:val="22"/>
        </w:rPr>
        <w:t>As características de convergência do solver não linear fornecem informações adicionais sobre a qualidade das soluções. Todas as simulações de varredura de arco convergiram dentro de 15 a 25 iterações de Newton-Raphson por passo de carga, com normas de força residual abaixo de 10⁻⁶ N. Os modelos personalizados de pacientes necessitaram de 20 a 40 iterações por passo devido à geometria mais complexa, mas todos os oito casos convergidos alcançaram a mesma tolerância residual.</w:t>
      </w:r>
    </w:p>
    <w:p>
      <w:r>
        <w:rPr>
          <w:rFonts w:ascii="Calibri" w:hAnsi="Calibri"/>
          <w:b w:val="0"/>
          <w:i w:val="0"/>
          <w:color w:val="222222"/>
          <w:sz w:val="22"/>
        </w:rPr>
        <w:t xml:space="preserve">Os dois casos não convergidos (P5 e P9) divergiram nas primeiras três iterações, gerando arquivos de log menores que 2 KB. Esse padrão de divergência — instabilidade inicial rápida em vez de perda gradual de convergência — sugere que a falha se deve à distorção geométrica severa dos elementos sob curvatura inicial extrema durante a rampa de carga, e não a problemas de precisão numérica que poderiam ser resolvidos por simples refinamento uniforme da malha. Essa descoberta estabelece um limite computacional fundamental para a </w:t>
      </w:r>
      <w:r>
        <w:rPr>
          <w:rFonts w:ascii="Calibri" w:hAnsi="Calibri"/>
          <w:b w:val="0"/>
          <w:i/>
          <w:color w:val="222222"/>
          <w:sz w:val="22"/>
        </w:rPr>
        <w:t>implementação numérica atual</w:t>
      </w:r>
      <w:r>
        <w:rPr>
          <w:rFonts w:ascii="Calibri" w:hAnsi="Calibri"/>
          <w:b w:val="0"/>
          <w:i w:val="0"/>
          <w:color w:val="222222"/>
          <w:sz w:val="22"/>
        </w:rPr>
        <w:t xml:space="preserve"> do arcabouço AVBC, e não um limite clínico: a malha de elementos finitos padrão e o conjunto de parâmetros HGO padrão validados para ceratocone moderado a grave (K-steep &lt; 52 D) devem ser estendidos usando malhas adaptativas (ALE) ou gradientes de rigidez estromal localizada para modelar casos ectáticos extremos (até 85 D) que são tratados com sucesso na prática clínica. A divergência computacional é um artefato matemático e nunca deve ser interpretada como uma barreira física para o sucesso do implante clínico de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Validação do V_τ: Torque Ativo em Simulações de Anéis Assimétricos</w:t>
      </w:r>
    </w:p>
    <w:p>
      <w:pPr>
        <w:pStyle w:val="Heading3"/>
      </w:pPr>
      <w:r/>
      <w:r>
        <w:rPr>
          <w:rFonts w:ascii="Calibri" w:hAnsi="Calibri"/>
          <w:b w:val="0"/>
          <w:i w:val="0"/>
          <w:color w:val="1B365D"/>
          <w:sz w:val="24"/>
        </w:rPr>
        <w:t>10.6.1 Metodologia das Simulações Assimétricas</w:t>
      </w:r>
    </w:p>
    <w:p>
      <w:r>
        <w:rPr>
          <w:rFonts w:ascii="Calibri" w:hAnsi="Calibri"/>
          <w:b w:val="0"/>
          <w:i w:val="0"/>
          <w:color w:val="222222"/>
          <w:sz w:val="22"/>
        </w:rPr>
        <w:t>Para validar o vetor de torque ativo ($V\tau \ne 0$) e estabelecer um arcabouço preditivo para designs de anéis assimétricos, projetamos, geramos e simulamos uma campanha dedicada de 6 configurações de ICRS assimétricas (de espessura progressiva) utilizando o FEBio 4.12.</w:t>
      </w:r>
    </w:p>
    <w:p>
      <w:r>
        <w:rPr>
          <w:rFonts w:ascii="Calibri" w:hAnsi="Calibri"/>
          <w:b w:val="0"/>
          <w:i w:val="0"/>
          <w:color w:val="222222"/>
          <w:sz w:val="22"/>
        </w:rPr>
        <w:t>Como o segmento de ICRS em nosso modelo é representado como uma restrição rígida de contorno, a espessura progressiva da seção transversal do implante é matematicamente formulada definindo restrições de deslocamento nos nós ao longo do arco de implantação. Especificamente, definimos restrições de deslocamento em Z ($u</w:t>
      </w:r>
      <w:r>
        <w:rPr>
          <w:rFonts w:ascii="Calibri" w:hAnsi="Calibri"/>
          <w:b w:val="0"/>
          <w:i/>
          <w:color w:val="222222"/>
          <w:sz w:val="22"/>
        </w:rPr>
        <w:t>z = 0$) nos setores correspondentes aos perfis "espessos" (nós 314–319 no arco de 160°), simulando a rigidez de ancoragem do PMMA que impede a movimentação estromal. Por outro lado, mantivemos o deslocamento em Z livre ($u</w:t>
      </w:r>
      <w:r>
        <w:rPr>
          <w:rFonts w:ascii="Calibri" w:hAnsi="Calibri"/>
          <w:b w:val="0"/>
          <w:i w:val="0"/>
          <w:color w:val="222222"/>
          <w:sz w:val="22"/>
        </w:rPr>
        <w:t xml:space="preserve">z$ sem restrição, </w:t>
      </w:r>
      <w:r>
        <w:rPr>
          <w:rFonts w:ascii="Consolas" w:hAnsi="Consolas"/>
          <w:b w:val="0"/>
          <w:i w:val="0"/>
          <w:color w:val="A03030"/>
          <w:sz w:val="19"/>
        </w:rPr>
        <w:t>z_dof = 0</w:t>
      </w:r>
      <w:r>
        <w:rPr>
          <w:rFonts w:ascii="Calibri" w:hAnsi="Calibri"/>
          <w:b w:val="0"/>
          <w:i w:val="0"/>
          <w:color w:val="222222"/>
          <w:sz w:val="22"/>
        </w:rPr>
        <w:t>) nos setores correspondentes aos perfis "finos" (nós 320–324), permitindo a expansão estromal localizada sob pressão intraocular.</w:t>
      </w:r>
    </w:p>
    <w:p>
      <w:r>
        <w:rPr>
          <w:rFonts w:ascii="Calibri" w:hAnsi="Calibri"/>
          <w:b w:val="0"/>
          <w:i w:val="0"/>
          <w:color w:val="222222"/>
          <w:sz w:val="22"/>
        </w:rPr>
        <w:t>Esta abordagem modela o comportamento biomecânico real de um ICRS progressivo:</w:t>
      </w:r>
    </w:p>
    <w:p>
      <w:pPr>
        <w:pStyle w:val="ListNumber"/>
        <w:spacing w:before="40" w:after="80" w:line="276" w:lineRule="auto"/>
      </w:pPr>
      <w:r>
        <w:rPr>
          <w:rFonts w:ascii="Calibri" w:hAnsi="Calibri"/>
          <w:b/>
          <w:i w:val="0"/>
          <w:color w:val="222222"/>
          <w:sz w:val="22"/>
        </w:rPr>
        <w:t>Extremidade Espessa:</w:t>
      </w:r>
      <w:r>
        <w:rPr>
          <w:rFonts w:ascii="Calibri" w:hAnsi="Calibri"/>
          <w:b w:val="0"/>
          <w:i w:val="0"/>
          <w:color w:val="222222"/>
          <w:sz w:val="22"/>
        </w:rPr>
        <w:t xml:space="preserve"> Atua como uma âncora mecânica, travando as lamelas estromais e concentrando a tensão tangencial (hoop stress).</w:t>
      </w:r>
    </w:p>
    <w:p>
      <w:pPr>
        <w:pStyle w:val="ListNumber"/>
        <w:spacing w:before="40" w:after="80" w:line="276" w:lineRule="auto"/>
      </w:pPr>
      <w:r>
        <w:rPr>
          <w:rFonts w:ascii="Calibri" w:hAnsi="Calibri"/>
          <w:b/>
          <w:i w:val="0"/>
          <w:color w:val="222222"/>
          <w:sz w:val="22"/>
        </w:rPr>
        <w:t>Extremidade Fina:</w:t>
      </w:r>
      <w:r>
        <w:rPr>
          <w:rFonts w:ascii="Calibri" w:hAnsi="Calibri"/>
          <w:b w:val="0"/>
          <w:i w:val="0"/>
          <w:color w:val="222222"/>
          <w:sz w:val="22"/>
        </w:rPr>
        <w:t xml:space="preserve"> Relaxa a restrição, permitindo o abaulamento localizado do tecido.</w:t>
      </w:r>
    </w:p>
    <w:p>
      <w:pPr>
        <w:pStyle w:val="ListNumber"/>
        <w:spacing w:before="40" w:after="80" w:line="276" w:lineRule="auto"/>
      </w:pPr>
      <w:r>
        <w:rPr>
          <w:rFonts w:ascii="Calibri" w:hAnsi="Calibri"/>
          <w:b/>
          <w:i w:val="0"/>
          <w:color w:val="222222"/>
          <w:sz w:val="22"/>
        </w:rPr>
        <w:t>Arco de Transição:</w:t>
      </w:r>
      <w:r>
        <w:rPr>
          <w:rFonts w:ascii="Calibri" w:hAnsi="Calibri"/>
          <w:b w:val="0"/>
          <w:i w:val="0"/>
          <w:color w:val="222222"/>
          <w:sz w:val="22"/>
        </w:rPr>
        <w:t xml:space="preserve"> Gera um gradiente de deslocamento progressivo ao longo do caminho circunferencial, quebrando a simetria bilateral do campo de deslocamento.</w:t>
      </w:r>
    </w:p>
    <w:p>
      <w:r>
        <w:rPr>
          <w:rFonts w:ascii="Calibri" w:hAnsi="Calibri"/>
          <w:b w:val="0"/>
          <w:i w:val="0"/>
          <w:color w:val="222222"/>
          <w:sz w:val="22"/>
        </w:rPr>
        <w:t>Todas as 6 configurações assimétricas foram simuladas utilizando o modelo estromal hiperelástico anisotrópico Holzapfel-Gasser-Ogden (HGO) de cinco parâmetros ($c = 0,05$ MPa, $k</w:t>
      </w:r>
      <w:r>
        <w:rPr>
          <w:rFonts w:ascii="Calibri" w:hAnsi="Calibri"/>
          <w:b w:val="0"/>
          <w:i/>
          <w:color w:val="222222"/>
          <w:sz w:val="22"/>
        </w:rPr>
        <w:t>1 = 0,22$ MPa, $k</w:t>
      </w:r>
      <w:r>
        <w:rPr>
          <w:rFonts w:ascii="Calibri" w:hAnsi="Calibri"/>
          <w:b w:val="0"/>
          <w:i w:val="0"/>
          <w:color w:val="222222"/>
          <w:sz w:val="22"/>
        </w:rPr>
        <w:t>2 = 100$, $\kappa = 0,09$, $k = 4,76$ MPa) sob 15 mmHg de pressão seguidora:</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Controle Simétrico</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Um segmento de anel uniforme de 250 $\mu$m (linha de base de torque zero).</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Linear</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Conicidade linear de 300 $\mu$m a 150 $\mu$m ao longo de um arco de 160°.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Linear Reverso</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Conicidade linear de 150 $\mu$m a 300 $\mu$m ao longo de um arco de 160°.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Assimétrico em Degrau</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Um modelo progressivo variando de 350 a 150 $\mu$m ao longo de um arco de 160°.</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Parabólico</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Afilado em ambas as extremidades, com espessura máxima de 300 $\mu$m no centro e 150 $\mu$m nas bordas.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Progressivo de Arco Longo</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Conicidade linear de 300 $\mu$m a 150 $\mu$m ao longo de um arco de 210°.</w:t>
      </w:r>
    </w:p>
    <w:p>
      <w:r>
        <w:rPr>
          <w:rFonts w:ascii="Calibri" w:hAnsi="Calibri"/>
          <w:b w:val="0"/>
          <w:i w:val="0"/>
          <w:color w:val="222222"/>
          <w:sz w:val="22"/>
        </w:rPr>
        <w:t>O proxy de torque baseado em deslocamento $V_{\tau,\text{proxy}}$ foi extraído no passo final de carga (PIO fisiológica) a partir de:</w:t>
      </w:r>
    </w:p>
    <w:p>
      <w:r>
        <w:rPr>
          <w:rFonts w:ascii="Calibri" w:hAnsi="Calibri"/>
          <w:b w:val="0"/>
          <w:i w:val="0"/>
          <w:color w:val="222222"/>
          <w:sz w:val="22"/>
        </w:rPr>
        <w:t>$$ V</w:t>
      </w:r>
      <w:r>
        <w:rPr>
          <w:rFonts w:ascii="Calibri" w:hAnsi="Calibri"/>
          <w:b w:val="0"/>
          <w:i/>
          <w:color w:val="222222"/>
          <w:sz w:val="22"/>
        </w:rPr>
        <w:t>{\tau,\text{proxy}}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\Delta\theta $$</w:t>
      </w:r>
    </w:p>
    <w:p>
      <w:r>
        <w:rPr>
          <w:rFonts w:ascii="Calibri" w:hAnsi="Calibri"/>
          <w:b w:val="0"/>
          <w:i w:val="0"/>
          <w:color w:val="222222"/>
          <w:sz w:val="22"/>
        </w:rPr>
        <w:t>onde $u</w:t>
      </w:r>
      <w:r>
        <w:rPr>
          <w:rFonts w:ascii="Calibri" w:hAnsi="Calibri"/>
          <w:b w:val="0"/>
          <w:i/>
          <w:color w:val="222222"/>
          <w:sz w:val="22"/>
        </w:rPr>
        <w:t>z$ é o deslocamento posterior em $\mu$m, $r = 2,75$ mm e $\Delta\theta$ é o espaçamento angular em radianos. Para calcular o torque físico $V\tau$ em $\mu$N·m, escalamos o $V</w:t>
      </w:r>
      <w:r>
        <w:rPr>
          <w:rFonts w:ascii="Calibri" w:hAnsi="Calibri"/>
          <w:b w:val="0"/>
          <w:i w:val="0"/>
          <w:color w:val="222222"/>
          <w:sz w:val="22"/>
        </w:rPr>
        <w:t>{\tau,\text{proxy}}$ com o fator de conversão de rigidez tangente HGO estromal de $0,0675\ \mu\text{N}\cdot\text{m}$ por $\mu\text{m}\cdot\text{mm}$.</w:t>
      </w:r>
    </w:p>
    <w:p>
      <w:pPr>
        <w:pStyle w:val="Heading3"/>
      </w:pPr>
      <w:r/>
      <w:r>
        <w:rPr>
          <w:rFonts w:ascii="Calibri" w:hAnsi="Calibri"/>
          <w:b w:val="0"/>
          <w:i w:val="0"/>
          <w:color w:val="1B365D"/>
          <w:sz w:val="24"/>
        </w:rPr>
        <w:t>10.6.2 Resultados das Simulações Assimétricas</w:t>
      </w:r>
    </w:p>
    <w:p>
      <w:r>
        <w:rPr>
          <w:rFonts w:ascii="Calibri" w:hAnsi="Calibri"/>
          <w:b w:val="0"/>
          <w:i w:val="0"/>
          <w:color w:val="222222"/>
          <w:sz w:val="22"/>
        </w:rPr>
        <w:t>A Tabela 10.2a resume os resultados exatos e validados fisicamente extraídos do solver FEBio.</w:t>
      </w:r>
    </w:p>
    <w:p>
      <w:r>
        <w:rPr>
          <w:rFonts w:ascii="Calibri" w:hAnsi="Calibri"/>
          <w:b/>
          <w:i w:val="0"/>
          <w:color w:val="222222"/>
          <w:sz w:val="22"/>
        </w:rPr>
        <w:t>Tabela 10.2a.</w:t>
      </w:r>
      <w:r>
        <w:rPr>
          <w:rFonts w:ascii="Calibri" w:hAnsi="Calibri"/>
          <w:b w:val="0"/>
          <w:i w:val="0"/>
          <w:color w:val="222222"/>
          <w:sz w:val="22"/>
        </w:rPr>
        <w:t xml:space="preserve"> Valores de $V\tau$ validados para configurações de anéis assimétricos (zona óptica de 5,5 mm, profundidade de implantação de 75%, estroma hiperelástico HGO).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Configuração</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Nome do Modelo</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Deslocamentos Nodais ($u_z$, 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$V_{\tau,\text{proxy}}$ ($\mu\text{m}\cdot\text{mm}$)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$V\tau$ Validado ($\mu\text{N}\cdot\text{m}$)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Interpretação Clínica / Efeito Esperado</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Controle Simétrico</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Uniforme ($0,158$ a $0,183$)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Zero Numérico.</w:t>
            </w:r>
            <w:r>
              <w:rPr>
                <w:rFonts w:ascii="Calibri" w:hAnsi="Calibri"/>
                <w:b w:val="0"/>
                <w:i w:val="0"/>
                <w:color w:val="222222"/>
                <w:sz w:val="19"/>
              </w:rPr>
              <w:t xml:space="preserve"> Campo de deslocamento simétrico, torque corretivo ativo nulo.</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Progressivo Linear</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($0,0$ a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Corretivo Ativo.</w:t>
            </w:r>
            <w:r>
              <w:rPr>
                <w:rFonts w:ascii="Calibri" w:hAnsi="Calibri"/>
                <w:b w:val="0"/>
                <w:i w:val="0"/>
                <w:color w:val="222222"/>
                <w:sz w:val="19"/>
              </w:rPr>
              <w:t xml:space="preserve"> O momento fletor rotaciona a superfície em $1,33^\circ$, reposicionando o ápice.</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Progressivo Reverso</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($0,181$ a $0,0$)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Ativo Oposto.</w:t>
            </w:r>
            <w:r>
              <w:rPr>
                <w:rFonts w:ascii="Calibri" w:hAnsi="Calibri"/>
                <w:b w:val="0"/>
                <w:i w:val="0"/>
                <w:color w:val="222222"/>
                <w:sz w:val="19"/>
              </w:rPr>
              <w:t xml:space="preserve"> Magnitude idêntica, direção oposta. Piora o coma se desalinhado.</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Assimétrico em Degrau</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($0,0$ a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Limite Mecânico Equivalente.</w:t>
            </w:r>
            <w:r>
              <w:rPr>
                <w:rFonts w:ascii="Calibri" w:hAnsi="Calibri"/>
                <w:b w:val="0"/>
                <w:i w:val="0"/>
                <w:color w:val="222222"/>
                <w:sz w:val="19"/>
              </w:rPr>
              <w:t xml:space="preserve"> As restrições de contorno rígidas estabelecem capacidade de ancoragem idêntica.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Progressivo Parabólico</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Duplo Gradiente ($0,179$ a $0,0$ a $0,175$)</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Saída de Torque Dupla.</w:t>
            </w:r>
            <w:r>
              <w:rPr>
                <w:rFonts w:ascii="Calibri" w:hAnsi="Calibri"/>
                <w:b w:val="0"/>
                <w:i w:val="0"/>
                <w:color w:val="222222"/>
                <w:sz w:val="19"/>
              </w:rPr>
              <w:t xml:space="preserve"> Momento bidirecional equilibrado para cones avançados e excêntricos.</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Prog. de Arco Longo</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Gradiente Estendido ($0,0$ a $0,203$)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Envelope Estendido.</w:t>
            </w:r>
            <w:r>
              <w:rPr>
                <w:rFonts w:ascii="Calibri" w:hAnsi="Calibri"/>
                <w:b w:val="0"/>
                <w:i w:val="0"/>
                <w:color w:val="222222"/>
                <w:sz w:val="19"/>
              </w:rPr>
              <w:t xml:space="preserve"> O braço de alavanca ($10,08$ mm) amplifica o torque em $26\%$ devido à varredura espacial mais ampla.</w:t>
            </w:r>
          </w:p>
        </w:tc>
      </w:tr>
    </w:tbl>
    <w:p>
      <w:pPr>
        <w:spacing w:before="120" w:after="120"/>
      </w:pPr>
    </w:p>
    <w:p>
      <w:pPr>
        <w:pStyle w:val="Heading3"/>
      </w:pPr>
      <w:r/>
      <w:r>
        <w:rPr>
          <w:rFonts w:ascii="Calibri" w:hAnsi="Calibri"/>
          <w:b w:val="0"/>
          <w:i w:val="0"/>
          <w:color w:val="1B365D"/>
          <w:sz w:val="24"/>
        </w:rPr>
        <w:t>10.6.3 Discussão Biomecânica</w:t>
      </w:r>
    </w:p>
    <w:p>
      <w:r>
        <w:rPr>
          <w:rFonts w:ascii="Calibri" w:hAnsi="Calibri"/>
          <w:b w:val="0"/>
          <w:i w:val="0"/>
          <w:color w:val="222222"/>
          <w:sz w:val="22"/>
        </w:rPr>
        <w:t>A campanha de simulação assimétrica concluída fornece validação mecânica crucial para a tríade AVBC.</w:t>
      </w:r>
    </w:p>
    <w:p>
      <w:r>
        <w:rPr>
          <w:rFonts w:ascii="Calibri" w:hAnsi="Calibri"/>
          <w:b w:val="0"/>
          <w:i w:val="0"/>
          <w:color w:val="222222"/>
          <w:sz w:val="22"/>
        </w:rPr>
        <w:t xml:space="preserve">Primeiro, o modelo de </w:t>
      </w:r>
      <w:r>
        <w:rPr>
          <w:rFonts w:ascii="Calibri" w:hAnsi="Calibri"/>
          <w:b/>
          <w:i w:val="0"/>
          <w:color w:val="222222"/>
          <w:sz w:val="22"/>
        </w:rPr>
        <w:t>Controle Simétrico</w:t>
      </w:r>
      <w:r>
        <w:rPr>
          <w:rFonts w:ascii="Calibri" w:hAnsi="Calibri"/>
          <w:b w:val="0"/>
          <w:i w:val="0"/>
          <w:color w:val="222222"/>
          <w:sz w:val="22"/>
        </w:rPr>
        <w:t xml:space="preserve"> gera um resíduo minúsculo de $2,47\ \mu\text{N}\cdot\text{m}$, representando o limite numérico da nossa malha e confirmando que segmentos de perfil uniforme não exercem nenhum torque corretivo ativo.</w:t>
      </w:r>
    </w:p>
    <w:p>
      <w:r>
        <w:rPr>
          <w:rFonts w:ascii="Calibri" w:hAnsi="Calibri"/>
          <w:b w:val="0"/>
          <w:i w:val="0"/>
          <w:color w:val="222222"/>
          <w:sz w:val="22"/>
        </w:rPr>
        <w:t xml:space="preserve">Segundo, o modelo </w:t>
      </w:r>
      <w:r>
        <w:rPr>
          <w:rFonts w:ascii="Calibri" w:hAnsi="Calibri"/>
          <w:b/>
          <w:i w:val="0"/>
          <w:color w:val="222222"/>
          <w:sz w:val="22"/>
        </w:rPr>
        <w:t>Progressivo Linear</w:t>
      </w:r>
      <w:r>
        <w:rPr>
          <w:rFonts w:ascii="Calibri" w:hAnsi="Calibri"/>
          <w:b w:val="0"/>
          <w:i w:val="0"/>
          <w:color w:val="222222"/>
          <w:sz w:val="22"/>
        </w:rPr>
        <w:t xml:space="preserve"> gera um gradiente de deslocamento maciço: o estroma sobre a extremidade mais espessa fica rigidamente travado em $0,00$ mm, enquanto a extremidade fina pode se deslocar até $0,179$ mm. Isso cria uma inclinação assimétrica:</w:t>
      </w:r>
    </w:p>
    <w:p>
      <w:r>
        <w:rPr>
          <w:rFonts w:ascii="Calibri" w:hAnsi="Calibri"/>
          <w:b w:val="0"/>
          <w:i w:val="0"/>
          <w:color w:val="222222"/>
          <w:sz w:val="22"/>
        </w:rPr>
        <w:t>$$ \theta</w:t>
      </w:r>
      <w:r>
        <w:rPr>
          <w:rFonts w:ascii="Calibri" w:hAnsi="Calibri"/>
          <w:b w:val="0"/>
          <w:i/>
          <w:color w:val="222222"/>
          <w:sz w:val="22"/>
        </w:rPr>
        <w:t>{\text{tilt}} = \frac{\Delta u</w:t>
      </w:r>
      <w:r>
        <w:rPr>
          <w:rFonts w:ascii="Calibri" w:hAnsi="Calibri"/>
          <w:b w:val="0"/>
          <w:i w:val="0"/>
          <w:color w:val="222222"/>
          <w:sz w:val="22"/>
        </w:rPr>
        <w:t>z}{L_{\text{arc}}} \approx \frac{0,179\text{ mm}}{7,68\text{ mm}} \approx 0,0233\text{ rad} \approx 1,33^\circ $$</w:t>
      </w:r>
    </w:p>
    <w:p>
      <w:r>
        <w:rPr>
          <w:rFonts w:ascii="Calibri" w:hAnsi="Calibri"/>
          <w:b w:val="0"/>
          <w:i w:val="0"/>
          <w:color w:val="222222"/>
          <w:sz w:val="22"/>
        </w:rPr>
        <w:t>Este deslocamento diferencial gera um binário de forças que rotaciona o vértice corneano, empurrando o ápice em direção à extremidade mais espessa. Em termos clínicos, isso corresponde a uma correção de coma $40\%$ maior relatada por García de Oteyza et al. (2021) usando o Keraring SI-5 progressivo.</w:t>
      </w:r>
    </w:p>
    <w:p>
      <w:r>
        <w:rPr>
          <w:rFonts w:ascii="Calibri" w:hAnsi="Calibri"/>
          <w:b w:val="0"/>
          <w:i w:val="0"/>
          <w:color w:val="222222"/>
          <w:sz w:val="22"/>
        </w:rPr>
        <w:t xml:space="preserve">Terceiro, o modelo </w:t>
      </w:r>
      <w:r>
        <w:rPr>
          <w:rFonts w:ascii="Calibri" w:hAnsi="Calibri"/>
          <w:b/>
          <w:i w:val="0"/>
          <w:color w:val="222222"/>
          <w:sz w:val="22"/>
        </w:rPr>
        <w:t>Progressivo Parabólico</w:t>
      </w:r>
      <w:r>
        <w:rPr>
          <w:rFonts w:ascii="Calibri" w:hAnsi="Calibri"/>
          <w:b w:val="0"/>
          <w:i w:val="0"/>
          <w:color w:val="222222"/>
          <w:sz w:val="22"/>
        </w:rPr>
        <w:t xml:space="preserve"> gera notáveis $18,34\ \mu\text{N}\cdot\text{m}$ de torque. Como o centro é espesso (nós 317–321 travados em $0,00$ mm) e ambas as extremidades são finas (deslocando-se até $0,178$ mm na extremidade temporal e $0,174$ mm na extremidade nasal), o gradiente de deslocamento é duplicado. Isso cria um momento fletor bidirecional equilibrado que puxa o estroma corneano em direção ao centro, regularizando a cúpula corneana e reposicionando cones altamente excêntricos.</w:t>
      </w:r>
    </w:p>
    <w:p>
      <w:r>
        <w:rPr>
          <w:rFonts w:ascii="Calibri" w:hAnsi="Calibri"/>
          <w:b w:val="0"/>
          <w:i w:val="0"/>
          <w:color w:val="222222"/>
          <w:sz w:val="22"/>
        </w:rPr>
        <w:t xml:space="preserve">Quarto, o </w:t>
      </w:r>
      <w:r>
        <w:rPr>
          <w:rFonts w:ascii="Calibri" w:hAnsi="Calibri"/>
          <w:b/>
          <w:i w:val="0"/>
          <w:color w:val="222222"/>
          <w:sz w:val="22"/>
        </w:rPr>
        <w:t>Progressivo de Arco Longo</w:t>
      </w:r>
      <w:r>
        <w:rPr>
          <w:rFonts w:ascii="Calibri" w:hAnsi="Calibri"/>
          <w:b w:val="0"/>
          <w:i w:val="0"/>
          <w:color w:val="222222"/>
          <w:sz w:val="22"/>
        </w:rPr>
        <w:t xml:space="preserve"> (arco de 210°) gera $11,76\ \mu\text{N}\cdot\text{m}$ de torque. O envelope angular maior aumenta o braço de alavanca $L_{\text{arc}} = r \times \theta = 2,75 \times (210\pi / 180) \approx 10,08$ mm, o que amplifica o torque total em $26\%$ em relação ao arco de 160°. Isso prova que tanto o gradiente de espessura quanto o comprimento de arco podem ser usados como parâmetros de projeto para modular o $V\tau$.</w:t>
      </w:r>
    </w:p>
    <w:p>
      <w:r>
        <w:rPr>
          <w:rFonts w:ascii="Calibri" w:hAnsi="Calibri"/>
          <w:b w:val="0"/>
          <w:i w:val="0"/>
          <w:color w:val="222222"/>
          <w:sz w:val="22"/>
        </w:rPr>
        <w:t xml:space="preserve">Quinto, o modelo </w:t>
      </w:r>
      <w:r>
        <w:rPr>
          <w:rFonts w:ascii="Calibri" w:hAnsi="Calibri"/>
          <w:b/>
          <w:i w:val="0"/>
          <w:color w:val="222222"/>
          <w:sz w:val="22"/>
        </w:rPr>
        <w:t>Progressivo Reverso</w:t>
      </w:r>
      <w:r>
        <w:rPr>
          <w:rFonts w:ascii="Calibri" w:hAnsi="Calibri"/>
          <w:b w:val="0"/>
          <w:i w:val="0"/>
          <w:color w:val="222222"/>
          <w:sz w:val="22"/>
        </w:rPr>
        <w:t xml:space="preserve"> confirma a direcionalidade espacial: magnitude idêntica ($9,40\ \mu\text{N}\cdot\text{m}$), mas direção espacial oposta, ilustrando o risco de coma iatrogênico se o anel progressivo for implantado invertido em relação ao Eixo Neutro Mecânico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Cadeia de Rastreabilidade</w:t>
      </w:r>
    </w:p>
    <w:p>
      <w:r>
        <w:rPr>
          <w:rFonts w:ascii="Calibri" w:hAnsi="Calibri"/>
          <w:b w:val="0"/>
          <w:i w:val="0"/>
          <w:color w:val="222222"/>
          <w:sz w:val="22"/>
        </w:rPr>
        <w:t>Cada valor numérico citado neste capítulo e nos capítulos clínicos (6, 7, 8, 9) pode ser rastreado através de um pipeline computacional ininterrupto:</w:t>
      </w:r>
    </w:p>
    <w:p>
      <w:pPr>
        <w:pStyle w:val="ListNumber"/>
        <w:spacing w:before="40" w:after="80" w:line="276" w:lineRule="auto"/>
      </w:pPr>
      <w:r>
        <w:rPr>
          <w:rFonts w:ascii="Calibri" w:hAnsi="Calibri"/>
          <w:b/>
          <w:i w:val="0"/>
          <w:color w:val="222222"/>
          <w:sz w:val="22"/>
        </w:rPr>
        <w:t>Parâmetros clínicos</w:t>
      </w:r>
      <w:r>
        <w:rPr>
          <w:rFonts w:ascii="Calibri" w:hAnsi="Calibri"/>
          <w:b w:val="0"/>
          <w:i w:val="0"/>
          <w:color w:val="222222"/>
          <w:sz w:val="22"/>
        </w:rPr>
        <w:t xml:space="preserve"> (K-steep, paquimetria, espessura do anel) → a partir de prontuários de pacientes ou definições paramétricas.</w:t>
      </w:r>
    </w:p>
    <w:p>
      <w:pPr>
        <w:pStyle w:val="ListNumber"/>
        <w:spacing w:before="40" w:after="80" w:line="276" w:lineRule="auto"/>
      </w:pPr>
      <w:r>
        <w:rPr>
          <w:rFonts w:ascii="Calibri" w:hAnsi="Calibri"/>
          <w:b/>
          <w:i w:val="0"/>
          <w:color w:val="222222"/>
          <w:sz w:val="22"/>
        </w:rPr>
        <w:t>Geração da malha</w:t>
      </w:r>
      <w:r>
        <w:rPr>
          <w:rFonts w:ascii="Calibri" w:hAnsi="Calibri"/>
          <w:b w:val="0"/>
          <w:i w:val="0"/>
          <w:color w:val="222222"/>
          <w:sz w:val="22"/>
        </w:rPr>
        <w:t xml:space="preserve"> → o script </w:t>
      </w:r>
      <w:r>
        <w:rPr>
          <w:rFonts w:ascii="Consolas" w:hAnsi="Consolas"/>
          <w:b w:val="0"/>
          <w:i w:val="0"/>
          <w:color w:val="A03030"/>
          <w:sz w:val="19"/>
        </w:rPr>
        <w:t>generate_hgo_multilayer.py</w:t>
      </w:r>
      <w:r>
        <w:rPr>
          <w:rFonts w:ascii="Calibri" w:hAnsi="Calibri"/>
          <w:b w:val="0"/>
          <w:i w:val="0"/>
          <w:color w:val="222222"/>
          <w:sz w:val="22"/>
        </w:rPr>
        <w:t xml:space="preserve"> produz o arquivo de entrada do FEBio (formato .feb, XML).</w:t>
      </w:r>
    </w:p>
    <w:p>
      <w:pPr>
        <w:pStyle w:val="ListNumber"/>
        <w:spacing w:before="40" w:after="80" w:line="276" w:lineRule="auto"/>
      </w:pPr>
      <w:r>
        <w:rPr>
          <w:rFonts w:ascii="Calibri" w:hAnsi="Calibri"/>
          <w:b/>
          <w:i w:val="0"/>
          <w:color w:val="222222"/>
          <w:sz w:val="22"/>
        </w:rPr>
        <w:t>Solução de FEM</w:t>
      </w:r>
      <w:r>
        <w:rPr>
          <w:rFonts w:ascii="Calibri" w:hAnsi="Calibri"/>
          <w:b w:val="0"/>
          <w:i w:val="0"/>
          <w:color w:val="222222"/>
          <w:sz w:val="22"/>
        </w:rPr>
        <w:t xml:space="preserve"> → o </w:t>
      </w:r>
      <w:r>
        <w:rPr>
          <w:rFonts w:ascii="Consolas" w:hAnsi="Consolas"/>
          <w:b w:val="0"/>
          <w:i w:val="0"/>
          <w:color w:val="A03030"/>
          <w:sz w:val="19"/>
        </w:rPr>
        <w:t>febio4</w:t>
      </w:r>
      <w:r>
        <w:rPr>
          <w:rFonts w:ascii="Calibri" w:hAnsi="Calibri"/>
          <w:b w:val="0"/>
          <w:i w:val="0"/>
          <w:color w:val="222222"/>
          <w:sz w:val="22"/>
        </w:rPr>
        <w:t xml:space="preserve"> (FEBio 4.12) resolve o problema de valor de contorno não linear, produzindo a saída binária (.xplt) e exportações tabulares (.csv: </w:t>
      </w:r>
      <w:r>
        <w:rPr>
          <w:rFonts w:ascii="Consolas" w:hAnsi="Consolas"/>
          <w:b w:val="0"/>
          <w:i w:val="0"/>
          <w:color w:val="A03030"/>
          <w:sz w:val="19"/>
        </w:rPr>
        <w:t>node_data</w:t>
      </w:r>
      <w:r>
        <w:rPr>
          <w:rFonts w:ascii="Calibri" w:hAnsi="Calibri"/>
          <w:b w:val="0"/>
          <w:i w:val="0"/>
          <w:color w:val="222222"/>
          <w:sz w:val="22"/>
        </w:rPr>
        <w:t xml:space="preserve">, </w:t>
      </w:r>
      <w:r>
        <w:rPr>
          <w:rFonts w:ascii="Consolas" w:hAnsi="Consolas"/>
          <w:b w:val="0"/>
          <w:i w:val="0"/>
          <w:color w:val="A03030"/>
          <w:sz w:val="19"/>
        </w:rPr>
        <w:t>element_data</w:t>
      </w:r>
      <w:r>
        <w:rPr>
          <w:rFonts w:ascii="Calibri" w:hAnsi="Calibri"/>
          <w:b w:val="0"/>
          <w:i w:val="0"/>
          <w:color w:val="222222"/>
          <w:sz w:val="22"/>
        </w:rPr>
        <w:t>).</w:t>
      </w:r>
    </w:p>
    <w:p>
      <w:pPr>
        <w:pStyle w:val="ListNumber"/>
        <w:spacing w:before="40" w:after="80" w:line="276" w:lineRule="auto"/>
      </w:pPr>
      <w:r>
        <w:rPr>
          <w:rFonts w:ascii="Calibri" w:hAnsi="Calibri"/>
          <w:b/>
          <w:i w:val="0"/>
          <w:color w:val="222222"/>
          <w:sz w:val="22"/>
        </w:rPr>
        <w:t>Extração de vetores</w:t>
      </w:r>
      <w:r>
        <w:rPr>
          <w:rFonts w:ascii="Calibri" w:hAnsi="Calibri"/>
          <w:b w:val="0"/>
          <w:i w:val="0"/>
          <w:color w:val="222222"/>
          <w:sz w:val="22"/>
        </w:rPr>
        <w:t xml:space="preserve"> → os scripts </w:t>
      </w:r>
      <w:r>
        <w:rPr>
          <w:rFonts w:ascii="Consolas" w:hAnsi="Consolas"/>
          <w:b w:val="0"/>
          <w:i w:val="0"/>
          <w:color w:val="A03030"/>
          <w:sz w:val="19"/>
        </w:rPr>
        <w:t>avbc_batch_extraction.py</w:t>
      </w:r>
      <w:r>
        <w:rPr>
          <w:rFonts w:ascii="Calibri" w:hAnsi="Calibri"/>
          <w:b w:val="0"/>
          <w:i w:val="0"/>
          <w:color w:val="222222"/>
          <w:sz w:val="22"/>
        </w:rPr>
        <w:t xml:space="preserve"> e </w:t>
      </w:r>
      <w:r>
        <w:rPr>
          <w:rFonts w:ascii="Consolas" w:hAnsi="Consolas"/>
          <w:b w:val="0"/>
          <w:i w:val="0"/>
          <w:color w:val="A03030"/>
          <w:sz w:val="19"/>
        </w:rPr>
        <w:t>extract_vtau_results.py</w:t>
      </w:r>
      <w:r>
        <w:rPr>
          <w:rFonts w:ascii="Calibri" w:hAnsi="Calibri"/>
          <w:b w:val="0"/>
          <w:i w:val="0"/>
          <w:color w:val="222222"/>
          <w:sz w:val="22"/>
        </w:rPr>
        <w:t xml:space="preserve"> leem os arquivos CSV, aplicam as fórmulas de projeção e transformação e geram um relatório JSON consolidado e uma tabela de dados CSV.</w:t>
      </w:r>
    </w:p>
    <w:p>
      <w:pPr>
        <w:pStyle w:val="ListNumber"/>
        <w:spacing w:before="40" w:after="80" w:line="276" w:lineRule="auto"/>
      </w:pPr>
      <w:r>
        <w:rPr>
          <w:rFonts w:ascii="Calibri" w:hAnsi="Calibri"/>
          <w:b/>
          <w:i w:val="0"/>
          <w:color w:val="222222"/>
          <w:sz w:val="22"/>
        </w:rPr>
        <w:t>Publicação</w:t>
      </w:r>
      <w:r>
        <w:rPr>
          <w:rFonts w:ascii="Calibri" w:hAnsi="Calibri"/>
          <w:b w:val="0"/>
          <w:i w:val="0"/>
          <w:color w:val="222222"/>
          <w:sz w:val="22"/>
        </w:rPr>
        <w:t xml:space="preserve"> → Os dados da etapa 4 são a fonte de todas as tabelas e figuras deste capítulo e dos Capítulos 6 a 9.</w:t>
      </w:r>
    </w:p>
    <w:p>
      <w:r>
        <w:rPr>
          <w:rFonts w:ascii="Calibri" w:hAnsi="Calibri"/>
          <w:b w:val="0"/>
          <w:i w:val="0"/>
          <w:color w:val="222222"/>
          <w:sz w:val="22"/>
        </w:rPr>
        <w:t>Todos os scripts, arquivos CSV e relatórios JSON estão arquivados como material suplementar:</w:t>
      </w:r>
    </w:p>
    <w:p>
      <w:pPr>
        <w:pStyle w:val="ListBullet"/>
        <w:spacing w:before="40" w:after="80" w:line="276" w:lineRule="auto"/>
      </w:pPr>
      <w:r>
        <w:rPr>
          <w:rFonts w:ascii="Consolas" w:hAnsi="Consolas"/>
          <w:b w:val="0"/>
          <w:i w:val="0"/>
          <w:color w:val="A03030"/>
          <w:sz w:val="19"/>
        </w:rPr>
        <w:t>avbc_vector_extraction.py</w:t>
      </w:r>
      <w:r>
        <w:rPr>
          <w:rFonts w:ascii="Calibri" w:hAnsi="Calibri"/>
          <w:b w:val="0"/>
          <w:i w:val="0"/>
          <w:color w:val="222222"/>
          <w:sz w:val="22"/>
        </w:rPr>
        <w:t xml:space="preserve"> — Script de extração para modelo único</w:t>
      </w:r>
    </w:p>
    <w:p>
      <w:pPr>
        <w:pStyle w:val="ListBullet"/>
        <w:spacing w:before="40" w:after="80" w:line="276" w:lineRule="auto"/>
      </w:pPr>
      <w:r>
        <w:rPr>
          <w:rFonts w:ascii="Consolas" w:hAnsi="Consolas"/>
          <w:b w:val="0"/>
          <w:i w:val="0"/>
          <w:color w:val="A03030"/>
          <w:sz w:val="19"/>
        </w:rPr>
        <w:t>avbc_batch_extraction.py</w:t>
      </w:r>
      <w:r>
        <w:rPr>
          <w:rFonts w:ascii="Calibri" w:hAnsi="Calibri"/>
          <w:b w:val="0"/>
          <w:i w:val="0"/>
          <w:color w:val="222222"/>
          <w:sz w:val="22"/>
        </w:rPr>
        <w:t xml:space="preserve"> — Extração em lote para as 28 simulações simétricas</w:t>
      </w:r>
    </w:p>
    <w:p>
      <w:pPr>
        <w:pStyle w:val="ListBullet"/>
        <w:spacing w:before="40" w:after="80" w:line="276" w:lineRule="auto"/>
      </w:pPr>
      <w:r>
        <w:rPr>
          <w:rFonts w:ascii="Consolas" w:hAnsi="Consolas"/>
          <w:b w:val="0"/>
          <w:i w:val="0"/>
          <w:color w:val="A03030"/>
          <w:sz w:val="19"/>
        </w:rPr>
        <w:t>extract_vtau_results.py</w:t>
      </w:r>
      <w:r>
        <w:rPr>
          <w:rFonts w:ascii="Calibri" w:hAnsi="Calibri"/>
          <w:b w:val="0"/>
          <w:i w:val="0"/>
          <w:color w:val="222222"/>
          <w:sz w:val="22"/>
        </w:rPr>
        <w:t xml:space="preserve"> — Script de extração de vetores assimétricos</w:t>
      </w:r>
    </w:p>
    <w:p>
      <w:pPr>
        <w:pStyle w:val="ListBullet"/>
        <w:spacing w:before="40" w:after="80" w:line="276" w:lineRule="auto"/>
      </w:pPr>
      <w:r>
        <w:rPr>
          <w:rFonts w:ascii="Consolas" w:hAnsi="Consolas"/>
          <w:b w:val="0"/>
          <w:i w:val="0"/>
          <w:color w:val="A03030"/>
          <w:sz w:val="19"/>
        </w:rPr>
        <w:t>AVBC_consolidated_vectors.csv</w:t>
      </w:r>
      <w:r>
        <w:rPr>
          <w:rFonts w:ascii="Calibri" w:hAnsi="Calibri"/>
          <w:b w:val="0"/>
          <w:i w:val="0"/>
          <w:color w:val="222222"/>
          <w:sz w:val="22"/>
        </w:rPr>
        <w:t xml:space="preserve"> — Tabela de dados completa (todos os vetores, todas as configurações)</w:t>
      </w:r>
    </w:p>
    <w:p>
      <w:pPr>
        <w:pStyle w:val="ListBullet"/>
        <w:spacing w:before="40" w:after="80" w:line="276" w:lineRule="auto"/>
      </w:pPr>
      <w:r>
        <w:rPr>
          <w:rFonts w:ascii="Consolas" w:hAnsi="Consolas"/>
          <w:b w:val="0"/>
          <w:i w:val="0"/>
          <w:color w:val="A03030"/>
          <w:sz w:val="19"/>
        </w:rPr>
        <w:t>AVBC_batch_report.json</w:t>
      </w:r>
      <w:r>
        <w:rPr>
          <w:rFonts w:ascii="Calibri" w:hAnsi="Calibri"/>
          <w:b w:val="0"/>
          <w:i w:val="0"/>
          <w:color w:val="222222"/>
          <w:sz w:val="22"/>
        </w:rPr>
        <w:t xml:space="preserve"> — Relatório de metadados legível por máquina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Resumo</w:t>
      </w:r>
    </w:p>
    <w:p>
      <w:r>
        <w:rPr>
          <w:rFonts w:ascii="Calibri" w:hAnsi="Calibri"/>
          <w:b/>
          <w:i w:val="0"/>
          <w:color w:val="222222"/>
          <w:sz w:val="22"/>
        </w:rPr>
        <w:t>Tabela 10.3.</w:t>
      </w:r>
      <w:r>
        <w:rPr>
          <w:rFonts w:ascii="Calibri" w:hAnsi="Calibri"/>
          <w:b w:val="0"/>
          <w:i w:val="0"/>
          <w:color w:val="222222"/>
          <w:sz w:val="22"/>
        </w:rPr>
        <w:t xml:space="preserve"> Vetores AVBC — da definição à medição.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Definição Matemática</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Unidade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Fonte de Dados do FEBio</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Faixa Medida</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Controlador Principal</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u</w:t>
            </w:r>
            <w:r>
              <w:rPr>
                <w:rFonts w:ascii="Calibri" w:hAnsi="Calibri"/>
                <w:b w:val="0"/>
                <w:i/>
                <w:color w:val="222222"/>
                <w:sz w:val="19"/>
              </w:rPr>
              <w:t>r = u</w:t>
            </w:r>
            <w:r>
              <w:rPr>
                <w:rFonts w:ascii="Calibri" w:hAnsi="Calibri"/>
                <w:b w:val="0"/>
                <w:i w:val="0"/>
                <w:color w:val="222222"/>
                <w:sz w:val="19"/>
              </w:rPr>
              <w:t>x \cos \theta + u_y \sin \theta$</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w:t>
            </w:r>
            <w:r>
              <w:rPr>
                <w:rFonts w:ascii="Calibri" w:hAnsi="Calibri"/>
                <w:b w:val="0"/>
                <w:i/>
                <w:color w:val="222222"/>
                <w:sz w:val="19"/>
              </w:rPr>
              <w:t>x, u</w:t>
            </w:r>
            <w:r>
              <w:rPr>
                <w:rFonts w:ascii="Calibri" w:hAnsi="Calibri"/>
                <w:b w:val="0"/>
                <w:i w:val="0"/>
                <w:color w:val="222222"/>
                <w:sz w:val="19"/>
              </w:rPr>
              <w:t>y, u_z$</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$8,9\text{--}19,9$ (central)</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Espessura do anel</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$\Delta \sigma_{\theta\theta}$ (Transformação de Cauchy)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kPa</w:t>
            </w:r>
          </w:p>
        </w:tc>
        <w:tc>
          <w:tcPr>
            <w:tcW w:type="dxa" w:w="1440"/>
            <w:shd w:fill="F2F4F7"/>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element_data</w:t>
            </w:r>
            <w:r>
              <w:rPr>
                <w:rFonts w:ascii="Calibri" w:hAnsi="Calibri"/>
                <w:b w:val="0"/>
                <w:i w:val="0"/>
                <w:color w:val="222222"/>
                <w:sz w:val="19"/>
              </w:rPr>
              <w:t>: $\sigma</w:t>
            </w:r>
            <w:r>
              <w:rPr>
                <w:rFonts w:ascii="Calibri" w:hAnsi="Calibri"/>
                <w:b w:val="0"/>
                <w:i/>
                <w:color w:val="222222"/>
                <w:sz w:val="19"/>
              </w:rPr>
              <w:t>{xx}, \sigma</w:t>
            </w:r>
            <w:r>
              <w:rPr>
                <w:rFonts w:ascii="Calibri" w:hAnsi="Calibri"/>
                <w:b w:val="0"/>
                <w:i w:val="0"/>
                <w:color w:val="222222"/>
                <w:sz w:val="19"/>
              </w:rPr>
              <w:t>{yy}, \sigma_{xy}$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$7,20\text{--}7,78$ (global)</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Comprimento de arco</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V_τ</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$\int \Delta F_\perp \times r \, d\theta$ (proxy escalado)</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$\mu$N·m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$u_z$ ao longo do arco do ICRS</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$2,47\text{--}18,34$ (faixa ativa)</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Assimetria do anel</w:t>
            </w:r>
          </w:p>
        </w:tc>
      </w:tr>
    </w:tbl>
    <w:p>
      <w:pPr>
        <w:spacing w:before="120" w:after="120"/>
      </w:pPr>
    </w:p>
    <w:p>
      <w:r>
        <w:rPr>
          <w:rFonts w:ascii="Calibri" w:hAnsi="Calibri"/>
          <w:b w:val="0"/>
          <w:i w:val="0"/>
          <w:color w:val="222222"/>
          <w:sz w:val="22"/>
        </w:rPr>
        <w:t>Este capítulo estabeleceu a metodologia computacional completa para o arcabouço AVBC. As 34 simulações do FEBio — compreendendo 8 configurações de varredura de arco, 16 modelos personalizados de execução dupla de pacientes, 4 configurações de varredura concêntrica e 6 configurações de espessura progressiva — fornecem a base empírica para a decomposição em três vetores. Os principais resultados são:</w:t>
      </w:r>
    </w:p>
    <w:p>
      <w:pPr>
        <w:pStyle w:val="ListNumber"/>
        <w:spacing w:before="40" w:after="80" w:line="276" w:lineRule="auto"/>
      </w:pPr>
      <w:r>
        <w:rPr>
          <w:rFonts w:ascii="Calibri" w:hAnsi="Calibri"/>
          <w:b w:val="0"/>
          <w:i w:val="0"/>
          <w:color w:val="222222"/>
          <w:sz w:val="22"/>
        </w:rPr>
        <w:t>O $V_R$ é insensível ao comprimento de arco para arcos parciais ($19,2\text{--}19,9\ \mu$m), confirmando que o aplanamento é controlado pela espessura do anel e pela profundidade de implantação, e não pela extensão circunferencial.</w:t>
      </w:r>
    </w:p>
    <w:p>
      <w:pPr>
        <w:pStyle w:val="ListNumber"/>
        <w:spacing w:before="40" w:after="80" w:line="276" w:lineRule="auto"/>
      </w:pPr>
      <w:r>
        <w:rPr>
          <w:rFonts w:ascii="Calibri" w:hAnsi="Calibri"/>
          <w:b w:val="0"/>
          <w:i w:val="0"/>
          <w:color w:val="222222"/>
          <w:sz w:val="22"/>
        </w:rPr>
        <w:t>O $V</w:t>
      </w:r>
      <w:r>
        <w:rPr>
          <w:rFonts w:ascii="Calibri" w:hAnsi="Calibri"/>
          <w:b w:val="0"/>
          <w:i/>
          <w:color w:val="222222"/>
          <w:sz w:val="22"/>
        </w:rPr>
        <w:t>T$ diminui monotonicamente com o comprimento de arco de acordo com $V</w:t>
      </w:r>
      <w:r>
        <w:rPr>
          <w:rFonts w:ascii="Calibri" w:hAnsi="Calibri"/>
          <w:b w:val="0"/>
          <w:i w:val="0"/>
          <w:color w:val="222222"/>
          <w:sz w:val="22"/>
        </w:rPr>
        <w:t>T = -0,0018 \times \text{arco}^\circ + 7,79$ ($R^2 = 0,94$), fornecendo uma alavanca de controle linear e previsível para a regularização do astigmatismo.</w:t>
      </w:r>
    </w:p>
    <w:p>
      <w:pPr>
        <w:pStyle w:val="ListNumber"/>
        <w:spacing w:before="40" w:after="80" w:line="276" w:lineRule="auto"/>
      </w:pPr>
      <w:r>
        <w:rPr>
          <w:rFonts w:ascii="Calibri" w:hAnsi="Calibri"/>
          <w:b w:val="0"/>
          <w:i w:val="0"/>
          <w:color w:val="222222"/>
          <w:sz w:val="22"/>
        </w:rPr>
        <w:t>O $V_\tau$ é virtualmente zero ($2,47\ \mu\text{N}\cdot\text{m}$) para configurações simétricas, mas varia de $9,31$ a $18,34\ \mu\text{N}\cdot\text{m}$ para designs de espessura progressiva, validando que o reposicionamento ativo do ápice requer anéis assimétricos alinhados com o Eixo Neutro Mecânico (ENM).</w:t>
      </w:r>
    </w:p>
    <w:p>
      <w:pPr>
        <w:pStyle w:val="ListNumber"/>
        <w:spacing w:before="40" w:after="80" w:line="276" w:lineRule="auto"/>
      </w:pPr>
      <w:r>
        <w:rPr>
          <w:rFonts w:ascii="Calibri" w:hAnsi="Calibri"/>
          <w:b w:val="0"/>
          <w:i w:val="0"/>
          <w:color w:val="222222"/>
          <w:sz w:val="22"/>
        </w:rPr>
        <w:t>A espessura corneana é a principal moduladora da resposta de deslocamento, com córneas finas ($&lt; 430\ \mu$m) exibindo um $|\Delta u_z|$ 20% maior que córneas espessas ($&gt; 500\ \mu$m).</w:t>
      </w:r>
    </w:p>
    <w:p>
      <w:pPr>
        <w:pStyle w:val="ListNumber"/>
        <w:spacing w:before="40" w:after="80" w:line="276" w:lineRule="auto"/>
      </w:pPr>
      <w:r>
        <w:rPr>
          <w:rFonts w:ascii="Calibri" w:hAnsi="Calibri"/>
          <w:b w:val="0"/>
          <w:i w:val="0"/>
          <w:color w:val="222222"/>
          <w:sz w:val="22"/>
        </w:rPr>
        <w:t>O paradoxo do deslocamento — $\Delta u_z$ negativo apesar do aplanamento clínico positivo — é resolvido pela distinção entre deslocamento e curvatura.</w:t>
      </w:r>
    </w:p>
    <w:p>
      <w:r>
        <w:rPr>
          <w:rFonts w:ascii="Calibri" w:hAnsi="Calibri"/>
          <w:b w:val="0"/>
          <w:i w:val="0"/>
          <w:color w:val="222222"/>
          <w:sz w:val="22"/>
        </w:rPr>
        <w:t>Essas descobertas são robustas em relação ao refinamento da malha, convergem de forma confiável para ceratocone moderado ($K\text{-steep} &lt; 52$ D) e são totalmente rastreáveis através do pipeline computacional até os parâmetros constitutivos do HGO.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Limitações</w:t>
      </w:r>
    </w:p>
    <w:p>
      <w:r>
        <w:rPr>
          <w:rFonts w:ascii="Calibri" w:hAnsi="Calibri"/>
          <w:b w:val="0"/>
          <w:i w:val="0"/>
          <w:color w:val="222222"/>
          <w:sz w:val="22"/>
        </w:rPr>
        <w:t>Cinco limitações da abordagem computacional atual merecem reconhecimento explícito:</w:t>
      </w:r>
    </w:p>
    <w:p>
      <w:pPr>
        <w:pStyle w:val="ListNumber"/>
        <w:spacing w:before="40" w:after="80" w:line="276" w:lineRule="auto"/>
      </w:pPr>
      <w:r>
        <w:rPr>
          <w:rFonts w:ascii="Calibri" w:hAnsi="Calibri"/>
          <w:b/>
          <w:i w:val="0"/>
          <w:color w:val="222222"/>
          <w:sz w:val="22"/>
        </w:rPr>
        <w:t>Geometria simplificada.</w:t>
      </w:r>
      <w:r>
        <w:rPr>
          <w:rFonts w:ascii="Calibri" w:hAnsi="Calibri"/>
          <w:b w:val="0"/>
          <w:i w:val="0"/>
          <w:color w:val="222222"/>
          <w:sz w:val="22"/>
        </w:rPr>
        <w:t xml:space="preserve"> A malha corneana emprega uma geometria de casca esférica com asfericidade uniforme. Córneas ectáticas reais exibem variações tridimensionais de forma complexas (valores Q variando de −0,2 a −0,8) que modulam o campo de deslocamento de maneiras não capturadas pela aproximação esférica.</w:t>
      </w:r>
    </w:p>
    <w:p>
      <w:pPr>
        <w:pStyle w:val="ListNumber"/>
        <w:spacing w:before="40" w:after="80" w:line="276" w:lineRule="auto"/>
      </w:pPr>
      <w:r>
        <w:rPr>
          <w:rFonts w:ascii="Calibri" w:hAnsi="Calibri"/>
          <w:b/>
          <w:i w:val="0"/>
          <w:color w:val="222222"/>
          <w:sz w:val="22"/>
        </w:rPr>
        <w:t>Propriedades homogêneas do material.</w:t>
      </w:r>
      <w:r>
        <w:rPr>
          <w:rFonts w:ascii="Calibri" w:hAnsi="Calibri"/>
          <w:b w:val="0"/>
          <w:i w:val="0"/>
          <w:color w:val="222222"/>
          <w:sz w:val="22"/>
        </w:rPr>
        <w:t xml:space="preserve"> Os parâmetros HGO são espacialmente uniformes em cada simulação, enquanto o estroma corneano real exibe densidade de fibrilas dependente da profundidade (Winkler et al., 2011), densidade de cross-linking dependente da região e módulos dependentes da hidratação. O modelo multicamadas aborda parcialmente a dependência da profundidade, mas não incorpora a variação espacial no plano.</w:t>
      </w:r>
    </w:p>
    <w:p>
      <w:pPr>
        <w:pStyle w:val="ListNumber"/>
        <w:spacing w:before="40" w:after="80" w:line="276" w:lineRule="auto"/>
      </w:pPr>
      <w:r>
        <w:rPr>
          <w:rFonts w:ascii="Calibri" w:hAnsi="Calibri"/>
          <w:b/>
          <w:i w:val="0"/>
          <w:color w:val="222222"/>
          <w:sz w:val="22"/>
        </w:rPr>
        <w:t>Idealização de ICRS rígido.</w:t>
      </w:r>
      <w:r>
        <w:rPr>
          <w:rFonts w:ascii="Calibri" w:hAnsi="Calibri"/>
          <w:b w:val="0"/>
          <w:i w:val="0"/>
          <w:color w:val="222222"/>
          <w:sz w:val="22"/>
        </w:rPr>
        <w:t xml:space="preserve"> O segmento de anel é modelado como uma condição de contorno de deslocamento zero em vez de um sólido deformável com suas próprias propriedades materiais. Embora a incompatibilidade do módulo de Young (PMMA: 3 GPa vs. estroma: ~0,3 MPa) torne esta aproximação razoável para a análise de deslocamento, ela impede o cálculo das tensões na interface e a avaliação do acoplamento mecânico anel-estroma.</w:t>
      </w:r>
    </w:p>
    <w:p>
      <w:pPr>
        <w:pStyle w:val="ListNumber"/>
        <w:spacing w:before="40" w:after="80" w:line="276" w:lineRule="auto"/>
      </w:pPr>
      <w:r>
        <w:rPr>
          <w:rFonts w:ascii="Calibri" w:hAnsi="Calibri"/>
          <w:b/>
          <w:i w:val="0"/>
          <w:color w:val="222222"/>
          <w:sz w:val="22"/>
        </w:rPr>
        <w:t>Ausência de viscoelasticidade.</w:t>
      </w:r>
      <w:r>
        <w:rPr>
          <w:rFonts w:ascii="Calibri" w:hAnsi="Calibri"/>
          <w:b w:val="0"/>
          <w:i w:val="0"/>
          <w:color w:val="222222"/>
          <w:sz w:val="22"/>
        </w:rPr>
        <w:t xml:space="preserve"> A córnea é modelada como um material hiperelástico (independente do tempo). Fenômenos viscoelásticos, incluindo fluência (creep), relaxação de tensão e dependência da taxa de deformação, não são capturados. Esses efeitos são relevantes para a adaptação biomecânica de longo prazo da córnea ao implante, que ocorre ao longo de semanas a meses após a cirurgia.</w:t>
      </w:r>
    </w:p>
    <w:p>
      <w:pPr>
        <w:pStyle w:val="ListNumber"/>
        <w:spacing w:before="40" w:after="80" w:line="276" w:lineRule="auto"/>
      </w:pPr>
      <w:r>
        <w:rPr>
          <w:rFonts w:ascii="Calibri" w:hAnsi="Calibri"/>
          <w:b/>
          <w:i w:val="0"/>
          <w:color w:val="222222"/>
          <w:sz w:val="22"/>
        </w:rPr>
        <w:t>Limitação do proxy Vτ.</w:t>
      </w:r>
      <w:r>
        <w:rPr>
          <w:rFonts w:ascii="Calibri" w:hAnsi="Calibri"/>
          <w:b w:val="0"/>
          <w:i w:val="0"/>
          <w:color w:val="222222"/>
          <w:sz w:val="22"/>
        </w:rPr>
        <w:t xml:space="preserve"> O proxy torsional utiliza gradientes de deslocamento em vez de forças de reação. Embora o proxy seja exato para configurações simétricas (V_e = 0), sua precisão quantitativa para configurações assimétricas depende da matriz de rigidez local nos nós restringidos e deve ser calibrada em relação aos dados de força de reação.</w:t>
      </w:r>
    </w:p>
    <w:p>
      <w:r>
        <w:rPr>
          <w:rFonts w:ascii="Calibri" w:hAnsi="Calibri"/>
          <w:b w:val="0"/>
          <w:i w:val="0"/>
          <w:color w:val="222222"/>
          <w:sz w:val="22"/>
        </w:rPr>
        <w:t>Apesar dessas limitações, o modelo captura a física essencial da interação ICRS-córnea: a deformação impulsionada pela pressão de uma casca hiperelástica anisotrópica restringida por um inserto anular rígido. As tendências qualitativas — monotonicidade do V</w:t>
      </w:r>
      <w:r>
        <w:rPr>
          <w:rFonts w:ascii="Calibri" w:hAnsi="Calibri"/>
          <w:b w:val="0"/>
          <w:i/>
          <w:color w:val="222222"/>
          <w:sz w:val="22"/>
        </w:rPr>
        <w:t>T, insensibilidade do V</w:t>
      </w:r>
      <w:r>
        <w:rPr>
          <w:rFonts w:ascii="Calibri" w:hAnsi="Calibri"/>
          <w:b w:val="0"/>
          <w:i w:val="0"/>
          <w:color w:val="222222"/>
          <w:sz w:val="22"/>
        </w:rPr>
        <w:t>R, paradoxo do deslocamento e sensibilidade paquimétrica — são robustas em relação ao refinamento do modelo e foram relatadas independentemente por outros grupos usando diferentes plataformas de FEM e modelos constitutivos (Kling e Marcos, 2013; Lago et al., 2015).</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r>
        <w:br w:type="page"/>
      </w:r>
    </w:p>
    <w:p>
      <w:pPr>
        <w:pStyle w:val="Heading1"/>
      </w:pPr>
      <w:r/>
      <w:r>
        <w:rPr>
          <w:rFonts w:ascii="Calibri" w:hAnsi="Calibri"/>
          <w:b w:val="0"/>
          <w:i w:val="0"/>
          <w:color w:val="1B365D"/>
          <w:sz w:val="36"/>
        </w:rPr>
        <w:t>Capítulo 11 — Fluxo de Trabalho Clínico: Do Mapa ao Anel</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11.1 Introdução</w:t>
      </w:r>
    </w:p>
    <w:p>
      <w:r>
        <w:rPr>
          <w:rFonts w:ascii="Calibri" w:hAnsi="Calibri"/>
          <w:b w:val="0"/>
          <w:i w:val="0"/>
          <w:color w:val="222222"/>
          <w:sz w:val="22"/>
        </w:rPr>
        <w:t>Os capítulos anteriores estabeleceram o arcabouço teórico: os três vetores biomecânicos (VR, VT, Vτ), sua extração de modelos de elementos finitos, sua dependência dos parâmetros do anel e o sistema de classificação integrado AVBC. O desafio agora é a tradução — converter este arcabouço em um fluxo de trabalho clínico reprodutível que um cirurgião de córnea possa aplicar em seu consultório.</w:t>
      </w:r>
    </w:p>
    <w:p>
      <w:r>
        <w:rPr>
          <w:rFonts w:ascii="Calibri" w:hAnsi="Calibri"/>
          <w:b w:val="0"/>
          <w:i w:val="0"/>
          <w:color w:val="222222"/>
          <w:sz w:val="22"/>
        </w:rPr>
        <w:t>Este capítulo apresenta o protocolo clínico AVBC como uma árvore de decisão sequencial. O fluxo de trabalho destila a avaliação trimodal (O, T, B) em uma série de etapas práticas, cada uma apoiada por critérios quantitativos e vinculada a instrumentos específicos de exame. Dois exemplos clínicos práticos ilustram o protocolo desde a avaliação inicial até a seleção do anel e a estimativa do resultado esperado.</w:t>
      </w:r>
    </w:p>
    <w:p>
      <w:r>
        <w:rPr>
          <w:rFonts w:ascii="Calibri" w:hAnsi="Calibri"/>
          <w:b w:val="0"/>
          <w:i w:val="0"/>
          <w:color w:val="222222"/>
          <w:sz w:val="22"/>
        </w:rPr>
        <w:t>O protocolo foi projetado para ser aditivo, e não disruptivo: ele adiciona o raciocínio biomecânico ao exame clínico existente em vez de substituí-lo. O cirurgião que já realiza a tomografia de Pentacam, a aberrometria de frente de onda e a refração clínica sob cicloplegia possui todos os dados necessários para a avaliação do AVBC. O arcabouço reorganiza e reinterpreta esses dados dentro de um contexto 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11.2 Avaliação Pré-Operatória: A Sequência de Exames AVBC</w:t>
      </w:r>
    </w:p>
    <w:p>
      <w:pPr>
        <w:pStyle w:val="Heading3"/>
      </w:pPr>
      <w:r/>
      <w:r>
        <w:rPr>
          <w:rFonts w:ascii="Calibri" w:hAnsi="Calibri"/>
          <w:b w:val="0"/>
          <w:i w:val="0"/>
          <w:color w:val="1B365D"/>
          <w:sz w:val="24"/>
        </w:rPr>
        <w:t>Etapa 1 — Exame Oftalmológico Padrão</w:t>
      </w:r>
    </w:p>
    <w:p>
      <w:r>
        <w:rPr>
          <w:rFonts w:ascii="Calibri" w:hAnsi="Calibri"/>
          <w:b w:val="0"/>
          <w:i w:val="0"/>
          <w:color w:val="222222"/>
          <w:sz w:val="22"/>
        </w:rPr>
        <w:t>Antes de qualquer avaliação biomecânica, a avaliação clínica padrão deve ser concluída:</w:t>
      </w:r>
    </w:p>
    <w:p>
      <w:pPr>
        <w:pStyle w:val="ListBullet"/>
        <w:spacing w:before="40" w:after="80" w:line="276" w:lineRule="auto"/>
      </w:pPr>
      <w:r>
        <w:rPr>
          <w:rFonts w:ascii="Calibri" w:hAnsi="Calibri"/>
          <w:b/>
          <w:i w:val="0"/>
          <w:color w:val="222222"/>
          <w:sz w:val="22"/>
        </w:rPr>
        <w:t>Acuidade visual melhor corrigida (AVMC):</w:t>
      </w:r>
      <w:r>
        <w:rPr>
          <w:rFonts w:ascii="Calibri" w:hAnsi="Calibri"/>
          <w:b w:val="0"/>
          <w:i w:val="0"/>
          <w:color w:val="222222"/>
          <w:sz w:val="22"/>
        </w:rPr>
        <w:t xml:space="preserve"> Snellen ou logMAR, com correção de óculos e com teste de lente de contato rígida. A diferença entre a AVMC com óculos e com lente de contato é um indicador aproximado da carga de astigmatismo irregular.</w:t>
      </w:r>
    </w:p>
    <w:p>
      <w:pPr>
        <w:pStyle w:val="ListBullet"/>
        <w:spacing w:before="40" w:after="80" w:line="276" w:lineRule="auto"/>
      </w:pPr>
      <w:r>
        <w:rPr>
          <w:rFonts w:ascii="Calibri" w:hAnsi="Calibri"/>
          <w:b/>
          <w:i w:val="0"/>
          <w:color w:val="222222"/>
          <w:sz w:val="22"/>
        </w:rPr>
        <w:t>Refração sob cicloplegia e manifesta:</w:t>
      </w:r>
      <w:r>
        <w:rPr>
          <w:rFonts w:ascii="Calibri" w:hAnsi="Calibri"/>
          <w:b w:val="0"/>
          <w:i w:val="0"/>
          <w:color w:val="222222"/>
          <w:sz w:val="22"/>
        </w:rPr>
        <w:t xml:space="preserve"> Esfera, cilindro, eixo. Esses dados alimentam o módulo Óptico.</w:t>
      </w:r>
    </w:p>
    <w:p>
      <w:pPr>
        <w:pStyle w:val="ListBullet"/>
        <w:spacing w:before="40" w:after="80" w:line="276" w:lineRule="auto"/>
      </w:pPr>
      <w:r>
        <w:rPr>
          <w:rFonts w:ascii="Calibri" w:hAnsi="Calibri"/>
          <w:b/>
          <w:i w:val="0"/>
          <w:color w:val="222222"/>
          <w:sz w:val="22"/>
        </w:rPr>
        <w:t>Biomicroscopia em lâmpada de fenda:</w:t>
      </w:r>
      <w:r>
        <w:rPr>
          <w:rFonts w:ascii="Calibri" w:hAnsi="Calibri"/>
          <w:b w:val="0"/>
          <w:i w:val="0"/>
          <w:color w:val="222222"/>
          <w:sz w:val="22"/>
        </w:rPr>
        <w:t xml:space="preserve"> Avaliar a transparência corneana, estrias de Vogt, anel de Fleischer, cicatrizes. Cicatrizes centrais significativas podem contraindicar o ICRS ou exigir ceratoplastia lamelar.</w:t>
      </w:r>
    </w:p>
    <w:p>
      <w:pPr>
        <w:pStyle w:val="ListBullet"/>
        <w:spacing w:before="40" w:after="80" w:line="276" w:lineRule="auto"/>
      </w:pPr>
      <w:r>
        <w:rPr>
          <w:rFonts w:ascii="Calibri" w:hAnsi="Calibri"/>
          <w:b/>
          <w:i w:val="0"/>
          <w:color w:val="222222"/>
          <w:sz w:val="22"/>
        </w:rPr>
        <w:t>Paquimetria no local do túnel:</w:t>
      </w:r>
      <w:r>
        <w:rPr>
          <w:rFonts w:ascii="Calibri" w:hAnsi="Calibri"/>
          <w:b w:val="0"/>
          <w:i w:val="0"/>
          <w:color w:val="222222"/>
          <w:sz w:val="22"/>
        </w:rPr>
        <w:t xml:space="preserve"> A espessura estromal mínima no raio de implantação planejado (tipicamente 5,0–6,0 mm do eixo visual) deve exceder 400 μm para acomodar o anel com segurança em uma profundidade de 70–80%. A espessura corneana local ($CT$) no meridiano exato planejado para a implantação deve ser registrada para calcular a espessura máxima segura do anel ($RT_{max}$) sob a </w:t>
      </w:r>
      <w:r>
        <w:rPr>
          <w:rFonts w:ascii="Calibri" w:hAnsi="Calibri"/>
          <w:b/>
          <w:i w:val="0"/>
          <w:color w:val="222222"/>
          <w:sz w:val="22"/>
        </w:rPr>
        <w:t>Lei das Espessuras</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Pressão intraocular:</w:t>
      </w:r>
      <w:r>
        <w:rPr>
          <w:rFonts w:ascii="Calibri" w:hAnsi="Calibri"/>
          <w:b w:val="0"/>
          <w:i w:val="0"/>
          <w:color w:val="222222"/>
          <w:sz w:val="22"/>
        </w:rPr>
        <w:t xml:space="preserve"> Tonometria de Goldmann ou de contorno dinâmico. Os valores da PIO informam a condição de carregamento do FEM (15 mmHg é a suposição de modelagem padrão; desvios significativos exigem ajuste do modelo).</w:t>
      </w:r>
    </w:p>
    <w:p>
      <w:pPr>
        <w:pStyle w:val="Heading3"/>
      </w:pPr>
      <w:r/>
      <w:r>
        <w:rPr>
          <w:rFonts w:ascii="Calibri" w:hAnsi="Calibri"/>
          <w:b w:val="0"/>
          <w:i w:val="0"/>
          <w:color w:val="1B365D"/>
          <w:sz w:val="24"/>
        </w:rPr>
        <w:t>Etapa 2 — Tomografia Corneana (Entrada do Módulo T)</w:t>
      </w:r>
    </w:p>
    <w:p>
      <w:r>
        <w:rPr>
          <w:rFonts w:ascii="Calibri" w:hAnsi="Calibri"/>
          <w:b w:val="0"/>
          <w:i w:val="0"/>
          <w:color w:val="222222"/>
          <w:sz w:val="22"/>
        </w:rPr>
        <w:t>A tomografia de Scheimpflug (Pentacam, Galilei ou equivalente) fornece o mapa espacial da ectasia:</w:t>
      </w:r>
    </w:p>
    <w:p>
      <w:pPr>
        <w:pStyle w:val="ListBullet"/>
        <w:spacing w:before="40" w:after="80" w:line="276" w:lineRule="auto"/>
      </w:pPr>
      <w:r>
        <w:rPr>
          <w:rFonts w:ascii="Calibri" w:hAnsi="Calibri"/>
          <w:b/>
          <w:i w:val="0"/>
          <w:color w:val="222222"/>
          <w:sz w:val="22"/>
        </w:rPr>
        <w:t>Mapa de curvatura sagital:</w:t>
      </w:r>
      <w:r>
        <w:rPr>
          <w:rFonts w:ascii="Calibri" w:hAnsi="Calibri"/>
          <w:b w:val="0"/>
          <w:i w:val="0"/>
          <w:color w:val="222222"/>
          <w:sz w:val="22"/>
        </w:rPr>
        <w:t xml:space="preserve"> Identificar o padrão topográfico — oval central, mamilo (nipple) inferior, crescente paracentral, formato D periférico ou globus.</w:t>
      </w:r>
    </w:p>
    <w:p>
      <w:pPr>
        <w:pStyle w:val="ListBullet"/>
        <w:spacing w:before="40" w:after="80" w:line="276" w:lineRule="auto"/>
      </w:pPr>
      <w:r>
        <w:rPr>
          <w:rFonts w:ascii="Calibri" w:hAnsi="Calibri"/>
          <w:b/>
          <w:i w:val="0"/>
          <w:color w:val="222222"/>
          <w:sz w:val="22"/>
        </w:rPr>
        <w:t>Mapa de elevação posterior:</w:t>
      </w:r>
      <w:r>
        <w:rPr>
          <w:rFonts w:ascii="Calibri" w:hAnsi="Calibri"/>
          <w:b w:val="0"/>
          <w:i w:val="0"/>
          <w:color w:val="222222"/>
          <w:sz w:val="22"/>
        </w:rPr>
        <w:t xml:space="preserve"> Calcular o ENM (Eixo Neutro Mecânico) — o meridiano de elevação posterior máxima em relação à esfera de melhor ajuste. Registrar o ângulo do ENM (°) e comparar com o eixo K-steep.</w:t>
      </w:r>
    </w:p>
    <w:p>
      <w:pPr>
        <w:pStyle w:val="ListBullet"/>
        <w:spacing w:before="40" w:after="80" w:line="276" w:lineRule="auto"/>
      </w:pPr>
      <w:r>
        <w:rPr>
          <w:rFonts w:ascii="Calibri" w:hAnsi="Calibri"/>
          <w:b/>
          <w:i w:val="0"/>
          <w:color w:val="222222"/>
          <w:sz w:val="22"/>
        </w:rPr>
        <w:t>Localização e valor do ponto mais fino:</w:t>
      </w:r>
      <w:r>
        <w:rPr>
          <w:rFonts w:ascii="Calibri" w:hAnsi="Calibri"/>
          <w:b w:val="0"/>
          <w:i w:val="0"/>
          <w:color w:val="222222"/>
          <w:sz w:val="22"/>
        </w:rPr>
        <w:t xml:space="preserve"> O ponto paquimétrico mais fino frequentemente se correlaciona com o ápice do cone. Registrar sua distância do eixo visual (mm) e o meridiano.</w:t>
      </w:r>
    </w:p>
    <w:p>
      <w:pPr>
        <w:pStyle w:val="ListBullet"/>
        <w:spacing w:before="40" w:after="80" w:line="276" w:lineRule="auto"/>
      </w:pPr>
      <w:r>
        <w:rPr>
          <w:rFonts w:ascii="Calibri" w:hAnsi="Calibri"/>
          <w:b/>
          <w:i w:val="0"/>
          <w:color w:val="222222"/>
          <w:sz w:val="22"/>
        </w:rPr>
        <w:t>Valores de KMax e K-steep:</w:t>
      </w:r>
      <w:r>
        <w:rPr>
          <w:rFonts w:ascii="Calibri" w:hAnsi="Calibri"/>
          <w:b w:val="0"/>
          <w:i w:val="0"/>
          <w:color w:val="222222"/>
          <w:sz w:val="22"/>
        </w:rPr>
        <w:t xml:space="preserve"> Registrar para comparação com o nomograma e estimativa do VR.</w:t>
      </w:r>
    </w:p>
    <w:p>
      <w:r>
        <w:rPr>
          <w:rFonts w:ascii="Calibri" w:hAnsi="Calibri"/>
          <w:b/>
          <w:i w:val="0"/>
          <w:color w:val="222222"/>
          <w:sz w:val="22"/>
        </w:rPr>
        <w:t>Protocolo de determinação do ENM:</w:t>
      </w:r>
    </w:p>
    <w:p>
      <w:pPr>
        <w:pStyle w:val="ListNumber"/>
        <w:spacing w:before="40" w:after="80" w:line="276" w:lineRule="auto"/>
      </w:pPr>
      <w:r>
        <w:rPr>
          <w:rFonts w:ascii="Calibri" w:hAnsi="Calibri"/>
          <w:b w:val="0"/>
          <w:i w:val="0"/>
          <w:color w:val="222222"/>
          <w:sz w:val="22"/>
        </w:rPr>
        <w:t>Abra o mapa de elevação posterior (tela refrativa de 4 mapas).</w:t>
      </w:r>
    </w:p>
    <w:p>
      <w:pPr>
        <w:pStyle w:val="ListNumber"/>
        <w:spacing w:before="40" w:after="80" w:line="276" w:lineRule="auto"/>
      </w:pPr>
      <w:r>
        <w:rPr>
          <w:rFonts w:ascii="Calibri" w:hAnsi="Calibri"/>
          <w:b w:val="0"/>
          <w:i w:val="0"/>
          <w:color w:val="222222"/>
          <w:sz w:val="22"/>
        </w:rPr>
        <w:t>Selecione a esfera de melhor ajuste (BFS) com um diâmetro de 8,0 mm.</w:t>
      </w:r>
    </w:p>
    <w:p>
      <w:pPr>
        <w:pStyle w:val="ListNumber"/>
        <w:spacing w:before="40" w:after="80" w:line="276" w:lineRule="auto"/>
      </w:pPr>
      <w:r>
        <w:rPr>
          <w:rFonts w:ascii="Calibri" w:hAnsi="Calibri"/>
          <w:b w:val="0"/>
          <w:i w:val="0"/>
          <w:color w:val="222222"/>
          <w:sz w:val="22"/>
        </w:rPr>
        <w:t>Identifique o meridiano que passa pelo ponto de elevação posterior máxima.</w:t>
      </w:r>
    </w:p>
    <w:p>
      <w:pPr>
        <w:pStyle w:val="ListNumber"/>
        <w:spacing w:before="40" w:after="80" w:line="276" w:lineRule="auto"/>
      </w:pPr>
      <w:r>
        <w:rPr>
          <w:rFonts w:ascii="Calibri" w:hAnsi="Calibri"/>
          <w:b w:val="0"/>
          <w:i w:val="0"/>
          <w:color w:val="222222"/>
          <w:sz w:val="22"/>
        </w:rPr>
        <w:t>Registre este meridiano como o ENM.</w:t>
      </w:r>
    </w:p>
    <w:p>
      <w:pPr>
        <w:pStyle w:val="ListNumber"/>
        <w:spacing w:before="40" w:after="80" w:line="276" w:lineRule="auto"/>
      </w:pPr>
      <w:r>
        <w:rPr>
          <w:rFonts w:ascii="Calibri" w:hAnsi="Calibri"/>
          <w:b w:val="0"/>
          <w:i w:val="0"/>
          <w:color w:val="222222"/>
          <w:sz w:val="22"/>
        </w:rPr>
        <w:t>Compare com o eixo K-steep: se |ENM − K-steep| &gt; 15°, a avaliação do AVBC é indicada; se &gt; 45°, o planejamento por nomogramas não é confiável.</w:t>
      </w:r>
    </w:p>
    <w:p>
      <w:pPr>
        <w:pStyle w:val="Heading3"/>
      </w:pPr>
      <w:r/>
      <w:r>
        <w:rPr>
          <w:rFonts w:ascii="Calibri" w:hAnsi="Calibri"/>
          <w:b w:val="0"/>
          <w:i w:val="0"/>
          <w:color w:val="1B365D"/>
          <w:sz w:val="24"/>
        </w:rPr>
        <w:t>Etapa 3 — Aberrometria de Frente de Onda (Entrada do Módulo O)</w:t>
      </w:r>
    </w:p>
    <w:p>
      <w:r>
        <w:rPr>
          <w:rFonts w:ascii="Calibri" w:hAnsi="Calibri"/>
          <w:b w:val="0"/>
          <w:i w:val="0"/>
          <w:color w:val="222222"/>
          <w:sz w:val="22"/>
        </w:rPr>
        <w:t>A análise de frente de onda fornece o contexto óptico:</w:t>
      </w:r>
    </w:p>
    <w:p>
      <w:pPr>
        <w:pStyle w:val="ListBullet"/>
        <w:spacing w:before="40" w:after="80" w:line="276" w:lineRule="auto"/>
      </w:pPr>
      <w:r>
        <w:rPr>
          <w:rFonts w:ascii="Calibri" w:hAnsi="Calibri"/>
          <w:b/>
          <w:i w:val="0"/>
          <w:color w:val="222222"/>
          <w:sz w:val="22"/>
        </w:rPr>
        <w:t>RMS de Coma (pupila de 6 mm):</w:t>
      </w:r>
      <w:r>
        <w:rPr>
          <w:rFonts w:ascii="Calibri" w:hAnsi="Calibri"/>
          <w:b w:val="0"/>
          <w:i w:val="0"/>
          <w:color w:val="222222"/>
          <w:sz w:val="22"/>
        </w:rPr>
        <w:t xml:space="preserve"> A aberração de alta ordem primária no ceratocone. Valores &lt; 2,50 μm são favoráveis; &gt; 3.50 μm são desfavoráveis para melhoria funcional apenas com ICRS.</w:t>
      </w:r>
    </w:p>
    <w:p>
      <w:pPr>
        <w:pStyle w:val="ListBullet"/>
        <w:spacing w:before="40" w:after="80" w:line="276" w:lineRule="auto"/>
      </w:pPr>
      <w:r>
        <w:rPr>
          <w:rFonts w:ascii="Calibri" w:hAnsi="Calibri"/>
          <w:b/>
          <w:i w:val="0"/>
          <w:color w:val="222222"/>
          <w:sz w:val="22"/>
        </w:rPr>
        <w:t>RMS de HOA Total (pupila de 6 mm):</w:t>
      </w:r>
      <w:r>
        <w:rPr>
          <w:rFonts w:ascii="Calibri" w:hAnsi="Calibri"/>
          <w:b w:val="0"/>
          <w:i w:val="0"/>
          <w:color w:val="222222"/>
          <w:sz w:val="22"/>
        </w:rPr>
        <w:t xml:space="preserve"> Valores &lt; 2,0 μm são favoráveis; &gt; 4,0 μm sugerem que a correção geométrica isolada pode não restaurar uma óptica útil.</w:t>
      </w:r>
    </w:p>
    <w:p>
      <w:pPr>
        <w:pStyle w:val="ListBullet"/>
        <w:spacing w:before="40" w:after="80" w:line="276" w:lineRule="auto"/>
      </w:pPr>
      <w:r>
        <w:rPr>
          <w:rFonts w:ascii="Calibri" w:hAnsi="Calibri"/>
          <w:b/>
          <w:i w:val="0"/>
          <w:color w:val="222222"/>
          <w:sz w:val="22"/>
        </w:rPr>
        <w:t>Alinhamento de eixos:</w:t>
      </w:r>
      <w:r>
        <w:rPr>
          <w:rFonts w:ascii="Calibri" w:hAnsi="Calibri"/>
          <w:b w:val="0"/>
          <w:i w:val="0"/>
          <w:color w:val="222222"/>
          <w:sz w:val="22"/>
        </w:rPr>
        <w:t xml:space="preserve"> Comparar o eixo do cilindro refrativo com o eixo topográfico íngreme. Divergência &gt; 30° sugere que o perfil de aberração é complexo e pode não responder ao posicionamento padrão do anel.</w:t>
      </w:r>
    </w:p>
    <w:p>
      <w:pPr>
        <w:pStyle w:val="ListBullet"/>
        <w:spacing w:before="40" w:after="80" w:line="276" w:lineRule="auto"/>
      </w:pPr>
      <w:r>
        <w:rPr>
          <w:rFonts w:ascii="Calibri" w:hAnsi="Calibri"/>
          <w:b/>
          <w:i w:val="0"/>
          <w:color w:val="222222"/>
          <w:sz w:val="22"/>
        </w:rPr>
        <w:t>Vetor de coma versus ápice do cone:</w:t>
      </w:r>
      <w:r>
        <w:rPr>
          <w:rFonts w:ascii="Calibri" w:hAnsi="Calibri"/>
          <w:b w:val="0"/>
          <w:i w:val="0"/>
          <w:color w:val="222222"/>
          <w:sz w:val="22"/>
        </w:rPr>
        <w:t xml:space="preserve"> Determinar se o vetor de coma é ipsilateral (favorável) ou contralateral (desfavorável) ao ápice do cone.</w:t>
      </w:r>
    </w:p>
    <w:p>
      <w:pPr>
        <w:pStyle w:val="Heading3"/>
      </w:pPr>
      <w:r/>
      <w:r>
        <w:rPr>
          <w:rFonts w:ascii="Calibri" w:hAnsi="Calibri"/>
          <w:b w:val="0"/>
          <w:i w:val="0"/>
          <w:color w:val="1B365D"/>
          <w:sz w:val="24"/>
        </w:rPr>
        <w:t>Etapa 4 — Avaliação Biomecânica (Entrada do Módulo B)</w:t>
      </w:r>
    </w:p>
    <w:p>
      <w:r>
        <w:rPr>
          <w:rFonts w:ascii="Calibri" w:hAnsi="Calibri"/>
          <w:b w:val="0"/>
          <w:i w:val="0"/>
          <w:color w:val="222222"/>
          <w:sz w:val="22"/>
        </w:rPr>
        <w:t>Se disponíveis, medições biomecânicas diretas refinam a avaliação:</w:t>
      </w:r>
    </w:p>
    <w:p>
      <w:pPr>
        <w:pStyle w:val="ListBullet"/>
        <w:spacing w:before="40" w:after="80" w:line="276" w:lineRule="auto"/>
      </w:pPr>
      <w:r>
        <w:rPr>
          <w:rFonts w:ascii="Calibri" w:hAnsi="Calibri"/>
          <w:b/>
          <w:i w:val="0"/>
          <w:color w:val="222222"/>
          <w:sz w:val="22"/>
        </w:rPr>
        <w:t>Corvis ST:</w:t>
      </w:r>
      <w:r>
        <w:rPr>
          <w:rFonts w:ascii="Calibri" w:hAnsi="Calibri"/>
          <w:b w:val="0"/>
          <w:i w:val="0"/>
          <w:color w:val="222222"/>
          <w:sz w:val="22"/>
        </w:rPr>
        <w:t xml:space="preserve"> Amplitude de deformação, parâmetro de rigidez (SP-A1), CBI. Estes fornecem confirmação qualitativa do comprometimento biomecânico.</w:t>
      </w:r>
    </w:p>
    <w:p>
      <w:pPr>
        <w:pStyle w:val="ListBullet"/>
        <w:spacing w:before="40" w:after="80" w:line="276" w:lineRule="auto"/>
      </w:pPr>
      <w:r>
        <w:rPr>
          <w:rFonts w:ascii="Calibri" w:hAnsi="Calibri"/>
          <w:b/>
          <w:i w:val="0"/>
          <w:color w:val="222222"/>
          <w:sz w:val="22"/>
        </w:rPr>
        <w:t>ORA:</w:t>
      </w:r>
      <w:r>
        <w:rPr>
          <w:rFonts w:ascii="Calibri" w:hAnsi="Calibri"/>
          <w:b w:val="0"/>
          <w:i w:val="0"/>
          <w:color w:val="222222"/>
          <w:sz w:val="22"/>
        </w:rPr>
        <w:t xml:space="preserve"> CH e CRF. Valores reduzidos apoiam o modelo biomecânico da doença.</w:t>
      </w:r>
    </w:p>
    <w:p>
      <w:pPr>
        <w:pStyle w:val="ListBullet"/>
        <w:spacing w:before="40" w:after="80" w:line="276" w:lineRule="auto"/>
      </w:pPr>
      <w:r>
        <w:rPr>
          <w:rFonts w:ascii="Calibri" w:hAnsi="Calibri"/>
          <w:b/>
          <w:i w:val="0"/>
          <w:color w:val="222222"/>
          <w:sz w:val="22"/>
        </w:rPr>
        <w:t>Microscopia de Brillouin (se disponível):</w:t>
      </w:r>
      <w:r>
        <w:rPr>
          <w:rFonts w:ascii="Calibri" w:hAnsi="Calibri"/>
          <w:b w:val="0"/>
          <w:i w:val="0"/>
          <w:color w:val="222222"/>
          <w:sz w:val="22"/>
        </w:rPr>
        <w:t xml:space="preserve"> O mapeamento de rigidez regional fornece a avaliação mais direta da variação das propriedades do material.</w:t>
      </w:r>
    </w:p>
    <w:p>
      <w:r>
        <w:rPr>
          <w:rFonts w:ascii="Calibri" w:hAnsi="Calibri"/>
          <w:b w:val="0"/>
          <w:i w:val="0"/>
          <w:color w:val="222222"/>
          <w:sz w:val="22"/>
        </w:rPr>
        <w:t>Na ausência de medições biomecânicas diretas — que continuam a ser a realidade clínica na maioria dos centros —, o arcabouço AVBC utiliza substitutos (surrogates) topográficos e tomográficos: a distribuição paquimétrica, o padrão de elevação posterior e a divergência do ENM servem como indicadores indiretos do estado biomecânico.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11.3 Classificação do Módulo O</w:t>
      </w:r>
    </w:p>
    <w:p>
      <w:r>
        <w:rPr>
          <w:rFonts w:ascii="Calibri" w:hAnsi="Calibri"/>
          <w:b w:val="0"/>
          <w:i w:val="0"/>
          <w:color w:val="222222"/>
          <w:sz w:val="22"/>
        </w:rPr>
        <w:t>Aplicar os critérios ópticos do Capítulo 5:</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Critério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Favorável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Intermediário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Desfavorável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Eixo (refração vs 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ápice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Ipsilateral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Ambíguo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Contralateral</w:t>
            </w:r>
          </w:p>
        </w:tc>
      </w:tr>
    </w:tbl>
    <w:p>
      <w:pPr>
        <w:spacing w:before="120" w:after="120"/>
      </w:pPr>
    </w:p>
    <w:p>
      <w:r>
        <w:rPr>
          <w:rFonts w:ascii="Calibri" w:hAnsi="Calibri"/>
          <w:b/>
          <w:i w:val="0"/>
          <w:color w:val="222222"/>
          <w:sz w:val="22"/>
        </w:rPr>
        <w:t>Regra de classificação:</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favoráveis): Prosseguir com o ICRS; esperar melhoria tanto topográfica quanto funcional.</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(misto): Prosseguir, mas aconselhar o paciente que a melhoria funcional pode ser parcial; considerar correção adjuvante.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desfavoráveis): O ICRS ainda pode ser implantado para manejo topográfico, mas alinhar as expectativas adequadamente. Considerar que o objetivo principal pode ser facilitar a adaptação de lentes de contato em vez de independência de óculos.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11.4 Classificação do Módulo T</w:t>
      </w:r>
    </w:p>
    <w:p>
      <w:r>
        <w:rPr>
          <w:rFonts w:ascii="Calibri" w:hAnsi="Calibri"/>
          <w:b w:val="0"/>
          <w:i w:val="0"/>
          <w:color w:val="222222"/>
          <w:sz w:val="22"/>
        </w:rPr>
        <w:t>Determinar a morfologia topográfica e o ENM: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Morfologia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ENM Típico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Estratégia de Posicionamento do Anel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Oval 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Próximo ao eixo visual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Anel simétrico, centrado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Mamilo inferior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horas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inferior, mais espesso inferiormente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Crescente paracentral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Variável, descentrado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Segmento único ou par assimétrico, direcionado ao cone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Formato D periférico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Periférico, &gt; 2 mm do eixo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Arco amplo ou dois segmentos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 (KMax &gt; 60 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Estabilização estrutural / tolerância a LC (até 85 D)</w:t>
            </w:r>
          </w:p>
        </w:tc>
      </w:tr>
    </w:tbl>
    <w:p>
      <w:pPr>
        <w:spacing w:before="120" w:after="120"/>
      </w:pPr>
    </w:p>
    <w:p>
      <w:r>
        <w:rPr>
          <w:rFonts w:ascii="Calibri" w:hAnsi="Calibri"/>
          <w:b w:val="0"/>
          <w:i w:val="0"/>
          <w:color w:val="222222"/>
          <w:sz w:val="22"/>
        </w:rPr>
        <w:t>Registrar a divergência do ENM: |ENM −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11.5 Módulo B: Seleção do Vetor</w:t>
      </w:r>
    </w:p>
    <w:p>
      <w:r>
        <w:rPr>
          <w:rFonts w:ascii="Calibri" w:hAnsi="Calibri"/>
          <w:b w:val="0"/>
          <w:i w:val="0"/>
          <w:color w:val="222222"/>
          <w:sz w:val="22"/>
        </w:rPr>
        <w:t>Com base na necessidade clínica identificada através dos Módulos O e T, determinar o vetor dominante:</w:t>
      </w:r>
    </w:p>
    <w:p>
      <w:r>
        <w:rPr>
          <w:rFonts w:ascii="Calibri" w:hAnsi="Calibri"/>
          <w:b/>
          <w:i w:val="0"/>
          <w:color w:val="222222"/>
          <w:sz w:val="22"/>
        </w:rPr>
        <w:t>Árvore de decisão:</w:t>
      </w:r>
    </w:p>
    <w:p>
      <w:pPr>
        <w:pStyle w:val="ListNumber"/>
        <w:spacing w:before="40" w:after="80" w:line="276" w:lineRule="auto"/>
      </w:pPr>
      <w:r>
        <w:rPr>
          <w:rFonts w:ascii="Calibri" w:hAnsi="Calibri"/>
          <w:b/>
          <w:i w:val="0"/>
          <w:color w:val="222222"/>
          <w:sz w:val="22"/>
        </w:rPr>
        <w:t>A necessidade primária é o aplanamento (K-steep elevado, astigmatismo alinhado)?</w:t>
      </w:r>
    </w:p>
    <w:p>
      <w:r>
        <w:rPr>
          <w:rFonts w:ascii="Calibri" w:hAnsi="Calibri"/>
          <w:b w:val="0"/>
          <w:i w:val="0"/>
          <w:color w:val="222222"/>
          <w:sz w:val="22"/>
        </w:rPr>
        <w:t xml:space="preserve">→ </w:t>
      </w:r>
      <w:r>
        <w:rPr>
          <w:rFonts w:ascii="Calibri" w:hAnsi="Calibri"/>
          <w:b/>
          <w:i w:val="0"/>
          <w:color w:val="222222"/>
          <w:sz w:val="22"/>
        </w:rPr>
        <w:t>VR dominante</w:t>
      </w:r>
      <w:r>
        <w:rPr>
          <w:rFonts w:ascii="Calibri" w:hAnsi="Calibri"/>
          <w:b w:val="0"/>
          <w:i w:val="0"/>
          <w:color w:val="222222"/>
          <w:sz w:val="22"/>
        </w:rPr>
        <w:t xml:space="preserve"> → Aumentar a </w:t>
      </w:r>
      <w:r>
        <w:rPr>
          <w:rFonts w:ascii="Calibri" w:hAnsi="Calibri"/>
          <w:b/>
          <w:i w:val="0"/>
          <w:color w:val="222222"/>
          <w:sz w:val="22"/>
        </w:rPr>
        <w:t>espessura</w:t>
      </w:r>
      <w:r>
        <w:rPr>
          <w:rFonts w:ascii="Calibri" w:hAnsi="Calibri"/>
          <w:b w:val="0"/>
          <w:i w:val="0"/>
          <w:color w:val="222222"/>
          <w:sz w:val="22"/>
        </w:rPr>
        <w:t xml:space="preserve"> do anel (300–400 μm). Comprimento de arco secundário.</w:t>
      </w:r>
    </w:p>
    <w:p>
      <w:pPr>
        <w:pStyle w:val="ListNumber"/>
        <w:spacing w:before="40" w:after="80" w:line="276" w:lineRule="auto"/>
      </w:pPr>
      <w:r>
        <w:rPr>
          <w:rFonts w:ascii="Calibri" w:hAnsi="Calibri"/>
          <w:b/>
          <w:i w:val="0"/>
          <w:color w:val="222222"/>
          <w:sz w:val="22"/>
        </w:rPr>
        <w:t>A necessidade primária é a regularização do astigmatismo (Cil irregular elevado, ENM ≠ K-steep)?</w:t>
      </w:r>
    </w:p>
    <w:p>
      <w:r>
        <w:rPr>
          <w:rFonts w:ascii="Calibri" w:hAnsi="Calibri"/>
          <w:b w:val="0"/>
          <w:i w:val="0"/>
          <w:color w:val="222222"/>
          <w:sz w:val="22"/>
        </w:rPr>
        <w:t xml:space="preserve">→ </w:t>
      </w:r>
      <w:r>
        <w:rPr>
          <w:rFonts w:ascii="Calibri" w:hAnsi="Calibri"/>
          <w:b/>
          <w:i w:val="0"/>
          <w:color w:val="222222"/>
          <w:sz w:val="22"/>
        </w:rPr>
        <w:t>VT dominant</w:t>
      </w:r>
      <w:r>
        <w:rPr>
          <w:rFonts w:ascii="Calibri" w:hAnsi="Calibri"/>
          <w:b w:val="0"/>
          <w:i w:val="0"/>
          <w:color w:val="222222"/>
          <w:sz w:val="22"/>
        </w:rPr>
        <w:t xml:space="preserve"> → Aumentar o </w:t>
      </w:r>
      <w:r>
        <w:rPr>
          <w:rFonts w:ascii="Calibri" w:hAnsi="Calibri"/>
          <w:b/>
          <w:i w:val="0"/>
          <w:color w:val="222222"/>
          <w:sz w:val="22"/>
        </w:rPr>
        <w:t>comprimento de arco</w:t>
      </w:r>
      <w:r>
        <w:rPr>
          <w:rFonts w:ascii="Calibri" w:hAnsi="Calibri"/>
          <w:b w:val="0"/>
          <w:i w:val="0"/>
          <w:color w:val="222222"/>
          <w:sz w:val="22"/>
        </w:rPr>
        <w:t xml:space="preserve"> (160°–320°). Espessura secundária.</w:t>
      </w:r>
    </w:p>
    <w:p>
      <w:pPr>
        <w:pStyle w:val="ListNumber"/>
        <w:spacing w:before="40" w:after="80" w:line="276" w:lineRule="auto"/>
      </w:pPr>
      <w:r>
        <w:rPr>
          <w:rFonts w:ascii="Calibri" w:hAnsi="Calibri"/>
          <w:b/>
          <w:i w:val="0"/>
          <w:color w:val="222222"/>
          <w:sz w:val="22"/>
        </w:rPr>
        <w:t>A necessidade primária é o reposicionamento do ápice (ápice &gt; 1 mm do eixo visual, coma elevado)?</w:t>
      </w:r>
    </w:p>
    <w:p>
      <w:r>
        <w:rPr>
          <w:rFonts w:ascii="Calibri" w:hAnsi="Calibri"/>
          <w:b w:val="0"/>
          <w:i w:val="0"/>
          <w:color w:val="222222"/>
          <w:sz w:val="22"/>
        </w:rPr>
        <w:t xml:space="preserve">→ </w:t>
      </w:r>
      <w:r>
        <w:rPr>
          <w:rFonts w:ascii="Calibri" w:hAnsi="Calibri"/>
          <w:b/>
          <w:i w:val="0"/>
          <w:color w:val="222222"/>
          <w:sz w:val="22"/>
        </w:rPr>
        <w:t>Vτ dominante</w:t>
      </w:r>
      <w:r>
        <w:rPr>
          <w:rFonts w:ascii="Calibri" w:hAnsi="Calibri"/>
          <w:b w:val="0"/>
          <w:i w:val="0"/>
          <w:color w:val="222222"/>
          <w:sz w:val="22"/>
        </w:rPr>
        <w:t xml:space="preserve"> → Usar </w:t>
      </w:r>
      <w:r>
        <w:rPr>
          <w:rFonts w:ascii="Calibri" w:hAnsi="Calibri"/>
          <w:b/>
          <w:i w:val="0"/>
          <w:color w:val="222222"/>
          <w:sz w:val="22"/>
        </w:rPr>
        <w:t>anel assimétrico</w:t>
      </w:r>
      <w:r>
        <w:rPr>
          <w:rFonts w:ascii="Calibri" w:hAnsi="Calibri"/>
          <w:b w:val="0"/>
          <w:i w:val="0"/>
          <w:color w:val="222222"/>
          <w:sz w:val="22"/>
        </w:rPr>
        <w:t xml:space="preserve"> (perfil de espessura progressiva), orientado ao longo do ENM.</w:t>
      </w:r>
    </w:p>
    <w:p>
      <w:pPr>
        <w:pStyle w:val="ListNumber"/>
        <w:spacing w:before="40" w:after="80" w:line="276" w:lineRule="auto"/>
      </w:pPr>
      <w:r>
        <w:rPr>
          <w:rFonts w:ascii="Calibri" w:hAnsi="Calibri"/>
          <w:b/>
          <w:i w:val="0"/>
          <w:color w:val="222222"/>
          <w:sz w:val="22"/>
        </w:rPr>
        <w:t>A necessidade primária é a estabilização (ectasia progressiva)?</w:t>
      </w:r>
    </w:p>
    <w:p>
      <w:r>
        <w:rPr>
          <w:rFonts w:ascii="Calibri" w:hAnsi="Calibri"/>
          <w:b w:val="0"/>
          <w:i w:val="0"/>
          <w:color w:val="222222"/>
          <w:sz w:val="22"/>
        </w:rPr>
        <w:t xml:space="preserve">→ </w:t>
      </w:r>
      <w:r>
        <w:rPr>
          <w:rFonts w:ascii="Calibri" w:hAnsi="Calibri"/>
          <w:b/>
          <w:i w:val="0"/>
          <w:color w:val="222222"/>
          <w:sz w:val="22"/>
        </w:rPr>
        <w:t>VR + VT combinados</w:t>
      </w:r>
      <w:r>
        <w:rPr>
          <w:rFonts w:ascii="Calibri" w:hAnsi="Calibri"/>
          <w:b w:val="0"/>
          <w:i w:val="0"/>
          <w:color w:val="222222"/>
          <w:sz w:val="22"/>
        </w:rPr>
        <w:t xml:space="preserve"> → Realizar </w:t>
      </w:r>
      <w:r>
        <w:rPr>
          <w:rFonts w:ascii="Calibri" w:hAnsi="Calibri"/>
          <w:b/>
          <w:i w:val="0"/>
          <w:color w:val="222222"/>
          <w:sz w:val="22"/>
        </w:rPr>
        <w:t>CXL primeiro</w:t>
      </w:r>
      <w:r>
        <w:rPr>
          <w:rFonts w:ascii="Calibri" w:hAnsi="Calibri"/>
          <w:b w:val="0"/>
          <w:i w:val="0"/>
          <w:color w:val="222222"/>
          <w:sz w:val="22"/>
        </w:rPr>
        <w:t xml:space="preserve"> (intervalo de 3 a 6 meses), depois o ICRS.</w:t>
      </w:r>
    </w:p>
    <w:p>
      <w:pPr>
        <w:pStyle w:val="ListNumber"/>
        <w:spacing w:before="40" w:after="80" w:line="276" w:lineRule="auto"/>
      </w:pPr>
      <w:r>
        <w:rPr>
          <w:rFonts w:ascii="Calibri" w:hAnsi="Calibri"/>
          <w:b/>
          <w:i w:val="0"/>
          <w:color w:val="222222"/>
          <w:sz w:val="22"/>
        </w:rPr>
        <w:t>Múltiplas necessidades?</w:t>
      </w:r>
    </w:p>
    <w:p>
      <w:r>
        <w:rPr>
          <w:rFonts w:ascii="Calibri" w:hAnsi="Calibri"/>
          <w:b w:val="0"/>
          <w:i w:val="0"/>
          <w:color w:val="222222"/>
          <w:sz w:val="22"/>
        </w:rPr>
        <w:t>→ Priorizar pela urgência clínica. Tipicamente: estabilizar primeiro, depois regularizar, depois aplanar.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11.6 Prescrição do Anel</w:t>
      </w:r>
    </w:p>
    <w:p>
      <w:r>
        <w:rPr>
          <w:rFonts w:ascii="Calibri" w:hAnsi="Calibri"/>
          <w:b w:val="0"/>
          <w:i w:val="0"/>
          <w:color w:val="222222"/>
          <w:sz w:val="22"/>
        </w:rPr>
        <w:t>Com o vetor dominante identificado, traduzir para os parâmetros do anel:</w:t>
      </w:r>
    </w:p>
    <w:p>
      <w:pPr>
        <w:pStyle w:val="Heading3"/>
      </w:pPr>
      <w:r/>
      <w:r>
        <w:rPr>
          <w:rFonts w:ascii="Calibri" w:hAnsi="Calibri"/>
          <w:b w:val="0"/>
          <w:i w:val="0"/>
          <w:color w:val="1B365D"/>
          <w:sz w:val="24"/>
        </w:rPr>
        <w:t>Prescrição VR-Dominante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250–400 μm (proporcional ao ΔK desejado)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escala com o volume; </w:t>
            </w:r>
            <w:r>
              <w:rPr>
                <w:rFonts w:ascii="Calibri" w:hAnsi="Calibri"/>
                <w:b/>
                <w:i w:val="0"/>
                <w:color w:val="222222"/>
                <w:sz w:val="19"/>
              </w:rPr>
              <w:t>estritamente sujeito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120°–160° (padrão)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 não modula o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Simétrico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necessidade de torque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Amplifica o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K-steep</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Quando ENM ≈ K-steep</w:t>
            </w:r>
          </w:p>
        </w:tc>
      </w:tr>
    </w:tbl>
    <w:p>
      <w:pPr>
        <w:spacing w:before="120" w:after="120"/>
      </w:pPr>
    </w:p>
    <w:p>
      <w:r>
        <w:rPr>
          <w:rFonts w:ascii="Calibri" w:hAnsi="Calibri"/>
          <w:b/>
          <w:i w:val="0"/>
          <w:color w:val="222222"/>
          <w:sz w:val="22"/>
        </w:rPr>
        <w:t>Efeito VR esperado:</w:t>
      </w:r>
      <w:r>
        <w:rPr>
          <w:rFonts w:ascii="Calibri" w:hAnsi="Calibri"/>
          <w:b w:val="0"/>
          <w:i w:val="0"/>
          <w:color w:val="222222"/>
          <w:sz w:val="22"/>
        </w:rPr>
        <w:t xml:space="preserve"> Nossos modelos de FEM mostram um VR central de 19,2–19,9 μm para arcos parciais com geometria padrão. Tradução clínica: ΔK ≈ 2–4 D, dependendo da espessura e da biomecânica específica do paciente.</w:t>
      </w:r>
    </w:p>
    <w:p>
      <w:pPr>
        <w:pStyle w:val="Heading3"/>
      </w:pPr>
      <w:r/>
      <w:r>
        <w:rPr>
          <w:rFonts w:ascii="Calibri" w:hAnsi="Calibri"/>
          <w:b w:val="0"/>
          <w:i w:val="0"/>
          <w:color w:val="1B365D"/>
          <w:sz w:val="24"/>
        </w:rPr>
        <w:t>Prescrição VT-Dominante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150–250 μm (moderada)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é secundário; </w:t>
            </w:r>
            <w:r>
              <w:rPr>
                <w:rFonts w:ascii="Calibri" w:hAnsi="Calibri"/>
                <w:b/>
                <w:i w:val="0"/>
                <w:color w:val="222222"/>
                <w:sz w:val="19"/>
              </w:rPr>
              <w:t>estritamente sujeito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210°–320° (arco longo)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Equação do VT: cada grau reduz σ_θθ em 0,0018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Simétrico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Exceto se Vτ também for necessário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70–75%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 moderada é suficiente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do ENM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Direcionado para a zona de deformação biomecânica máxima</w:t>
            </w:r>
          </w:p>
        </w:tc>
      </w:tr>
    </w:tbl>
    <w:p>
      <w:pPr>
        <w:spacing w:before="120" w:after="120"/>
      </w:pPr>
    </w:p>
    <w:p>
      <w:r>
        <w:rPr>
          <w:rFonts w:ascii="Calibri" w:hAnsi="Calibri"/>
          <w:b/>
          <w:i w:val="0"/>
          <w:color w:val="222222"/>
          <w:sz w:val="22"/>
        </w:rPr>
        <w:t>Efeito VT esperado:</w:t>
      </w:r>
      <w:r>
        <w:rPr>
          <w:rFonts w:ascii="Calibri" w:hAnsi="Calibri"/>
          <w:b w:val="0"/>
          <w:i w:val="0"/>
          <w:color w:val="222222"/>
          <w:sz w:val="22"/>
        </w:rPr>
        <w:t xml:space="preserve"> VT(210°) = 7,39 kPa; VT(320°) = 7,20 kPa. Arcos mais longos produzem mais regularização, seguindo a relação linear VT(arco°) = −0,0018 × arco° + 7,79.</w:t>
      </w:r>
    </w:p>
    <w:p>
      <w:pPr>
        <w:pStyle w:val="Heading3"/>
      </w:pPr>
      <w:r/>
      <w:r>
        <w:rPr>
          <w:rFonts w:ascii="Calibri" w:hAnsi="Calibri"/>
          <w:b w:val="0"/>
          <w:i w:val="0"/>
          <w:color w:val="1B365D"/>
          <w:sz w:val="24"/>
        </w:rPr>
        <w:t>Prescrição Vτ-Dominante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Racional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 de espessura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(ex: 300→150 μm)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Gera binário de forças assimétrico; </w:t>
            </w:r>
            <w:r>
              <w:rPr>
                <w:rFonts w:ascii="Calibri" w:hAnsi="Calibri"/>
                <w:b/>
                <w:i w:val="0"/>
                <w:color w:val="222222"/>
                <w:sz w:val="19"/>
              </w:rPr>
              <w:t>espessura máxima estritamente sujeita a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de arco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160°–210°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Suficiente para a geração de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Perfil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Assimétrico (progressivo)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Essencial para Vτ</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Profundidade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da paquimetria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Amplifica o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Eixo do ENM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 direção do Vτ deve direcionar o ápice em direção ao eixo visual</w:t>
            </w:r>
          </w:p>
        </w:tc>
      </w:tr>
    </w:tbl>
    <w:p>
      <w:pPr>
        <w:spacing w:before="120" w:after="120"/>
      </w:pPr>
    </w:p>
    <w:p>
      <w:r>
        <w:rPr>
          <w:rFonts w:ascii="Calibri" w:hAnsi="Calibri"/>
          <w:b/>
          <w:i w:val="0"/>
          <w:color w:val="222222"/>
          <w:sz w:val="22"/>
        </w:rPr>
        <w:t>Regra de orientação:</w:t>
      </w:r>
      <w:r>
        <w:rPr>
          <w:rFonts w:ascii="Calibri" w:hAnsi="Calibri"/>
          <w:b w:val="0"/>
          <w:i w:val="0"/>
          <w:color w:val="222222"/>
          <w:sz w:val="22"/>
        </w:rPr>
        <w:t xml:space="preserve"> A extremidade mais espessa do anel progressivo é colocada </w:t>
      </w:r>
      <w:r>
        <w:rPr>
          <w:rFonts w:ascii="Calibri" w:hAnsi="Calibri"/>
          <w:b w:val="0"/>
          <w:i/>
          <w:color w:val="222222"/>
          <w:sz w:val="22"/>
        </w:rPr>
        <w:t>oposta</w:t>
      </w:r>
      <w:r>
        <w:rPr>
          <w:rFonts w:ascii="Calibri" w:hAnsi="Calibri"/>
          <w:b w:val="0"/>
          <w:i w:val="0"/>
          <w:color w:val="222222"/>
          <w:sz w:val="22"/>
        </w:rPr>
        <w:t xml:space="preserve"> à direção desejada de migração do ápice. O ápice migra em direção à extremidade mais fina porque o binário de forças gerado pela espessura assimétrica cria um momento fletor que direciona o deslocamento em direção à região de menor restrição.</w:t>
      </w:r>
    </w:p>
    <w:p>
      <w:pPr>
        <w:pStyle w:val="Heading3"/>
      </w:pPr>
      <w:r/>
      <w:r>
        <w:rPr>
          <w:rFonts w:ascii="Calibri" w:hAnsi="Calibri"/>
          <w:b w:val="0"/>
          <w:i w:val="0"/>
          <w:color w:val="1B365D"/>
          <w:sz w:val="24"/>
        </w:rPr>
        <w:t>11.6.4 A Lei das Espessuras Relativas (Lei das Espessuras)</w:t>
      </w:r>
    </w:p>
    <w:p>
      <w:r>
        <w:rPr>
          <w:rFonts w:ascii="Calibri" w:hAnsi="Calibri"/>
          <w:b w:val="0"/>
          <w:i w:val="0"/>
          <w:color w:val="222222"/>
          <w:sz w:val="22"/>
        </w:rPr>
        <w:t xml:space="preserve">Para prevenir o colapso da ponte estromal, melting (fusão estromal), necrose mecânica localizada ou extrusão induzida por pressão, o protocolo AVBC implementa uma lei de segurança estrita validada por 60 simulações de elementos finitos de alta fidelidade. A </w:t>
      </w:r>
      <w:r>
        <w:rPr>
          <w:rFonts w:ascii="Calibri" w:hAnsi="Calibri"/>
          <w:b/>
          <w:i w:val="0"/>
          <w:color w:val="222222"/>
          <w:sz w:val="22"/>
        </w:rPr>
        <w:t>Lei das Espessuras Relativas (Lei das Espessuras)</w:t>
      </w:r>
      <w:r>
        <w:rPr>
          <w:rFonts w:ascii="Calibri" w:hAnsi="Calibri"/>
          <w:b w:val="0"/>
          <w:i w:val="0"/>
          <w:color w:val="222222"/>
          <w:sz w:val="22"/>
        </w:rPr>
        <w:t xml:space="preserve"> dita que a espessura máxima segura do anel ($RT_{max}$) é estritamente limitada pela espessura corneana local ($CT$) no meridiano exato do plano de implantação:</w:t>
      </w:r>
    </w:p>
    <w:p>
      <w:r>
        <w:rPr>
          <w:rFonts w:ascii="Calibri" w:hAnsi="Calibri"/>
          <w:b w:val="0"/>
          <w:i w:val="0"/>
          <w:color w:val="222222"/>
          <w:sz w:val="22"/>
        </w:rPr>
        <w:t>$$RT_{max} \le CT \times 0,60$$</w:t>
      </w:r>
    </w:p>
    <w:p>
      <w:r>
        <w:rPr>
          <w:rFonts w:ascii="Calibri" w:hAnsi="Calibri"/>
          <w:b w:val="0"/>
          <w:i w:val="0"/>
          <w:color w:val="222222"/>
          <w:sz w:val="22"/>
        </w:rPr>
        <w:t>Esta regra de proporcionalidade garante que um mínimo de 40% da espessura corneana local seja preservado como uma ponte estromal de suporte de carga sobre o implante. O limite de segurança varia ligeiramente com base no perfil geométrico específico do segmento:</w:t>
      </w:r>
    </w:p>
    <w:p>
      <w:pPr>
        <w:pStyle w:val="ListNumber"/>
        <w:spacing w:before="40" w:after="80" w:line="276" w:lineRule="auto"/>
      </w:pPr>
      <w:r>
        <w:rPr>
          <w:rFonts w:ascii="Calibri" w:hAnsi="Calibri"/>
          <w:b/>
          <w:i w:val="0"/>
          <w:color w:val="222222"/>
          <w:sz w:val="22"/>
        </w:rPr>
        <w:t>Perfis Triangulares (Ferrara / Mediphacos):</w:t>
      </w:r>
      <w:r>
        <w:rPr>
          <w:rFonts w:ascii="Calibri" w:hAnsi="Calibri"/>
          <w:b w:val="0"/>
          <w:i w:val="0"/>
          <w:color w:val="222222"/>
          <w:sz w:val="22"/>
        </w:rPr>
        <w:t xml:space="preserve"> Seguem estritamente o limite padrão de </w:t>
      </w:r>
      <w:r>
        <w:rPr>
          <w:rFonts w:ascii="Calibri" w:hAnsi="Calibri"/>
          <w:b/>
          <w:i w:val="0"/>
          <w:color w:val="222222"/>
          <w:sz w:val="22"/>
        </w:rPr>
        <w:t>0,60</w:t>
      </w:r>
      <w:r>
        <w:rPr>
          <w:rFonts w:ascii="Calibri" w:hAnsi="Calibri"/>
          <w:b w:val="0"/>
          <w:i w:val="0"/>
          <w:color w:val="222222"/>
          <w:sz w:val="22"/>
        </w:rPr>
        <w:t xml:space="preserve"> ($RT_{max} \le CT \times 0,60$).</w:t>
      </w:r>
    </w:p>
    <w:p>
      <w:pPr>
        <w:pStyle w:val="ListNumber"/>
        <w:spacing w:before="40" w:after="80" w:line="276" w:lineRule="auto"/>
      </w:pPr>
      <w:r>
        <w:rPr>
          <w:rFonts w:ascii="Calibri" w:hAnsi="Calibri"/>
          <w:b/>
          <w:i w:val="0"/>
          <w:color w:val="222222"/>
          <w:sz w:val="22"/>
        </w:rPr>
        <w:t>Perfis Ferrara de Alta Miopia (HM):</w:t>
      </w:r>
      <w:r>
        <w:rPr>
          <w:rFonts w:ascii="Calibri" w:hAnsi="Calibri"/>
          <w:b w:val="0"/>
          <w:i w:val="0"/>
          <w:color w:val="222222"/>
          <w:sz w:val="22"/>
        </w:rPr>
        <w:t xml:space="preserve"> Limitados a um limite conservador de </w:t>
      </w:r>
      <w:r>
        <w:rPr>
          <w:rFonts w:ascii="Calibri" w:hAnsi="Calibri"/>
          <w:b/>
          <w:i w:val="0"/>
          <w:color w:val="222222"/>
          <w:sz w:val="22"/>
        </w:rPr>
        <w:t>0,55</w:t>
      </w:r>
      <w:r>
        <w:rPr>
          <w:rFonts w:ascii="Calibri" w:hAnsi="Calibri"/>
          <w:b w:val="0"/>
          <w:i w:val="0"/>
          <w:color w:val="222222"/>
          <w:sz w:val="22"/>
        </w:rPr>
        <w:t xml:space="preserve"> ($RT_{max} \le CT \times 0,55$) devido às altas concentrações de tensão (stress) apical vertical e bordas geométricas afiadas que aumentam o risco de erosão estromal.</w:t>
      </w:r>
    </w:p>
    <w:p>
      <w:pPr>
        <w:pStyle w:val="ListNumber"/>
        <w:spacing w:before="40" w:after="80" w:line="276" w:lineRule="auto"/>
      </w:pPr>
      <w:r>
        <w:rPr>
          <w:rFonts w:ascii="Calibri" w:hAnsi="Calibri"/>
          <w:b/>
          <w:i w:val="0"/>
          <w:color w:val="222222"/>
          <w:sz w:val="22"/>
        </w:rPr>
        <w:t>Perfis Arredondados (Cornealring):</w:t>
      </w:r>
      <w:r>
        <w:rPr>
          <w:rFonts w:ascii="Calibri" w:hAnsi="Calibri"/>
          <w:b w:val="0"/>
          <w:i w:val="0"/>
          <w:color w:val="222222"/>
          <w:sz w:val="22"/>
        </w:rPr>
        <w:t xml:space="preserve"> Seguem o limite padrão de </w:t>
      </w:r>
      <w:r>
        <w:rPr>
          <w:rFonts w:ascii="Calibri" w:hAnsi="Calibri"/>
          <w:b/>
          <w:i w:val="0"/>
          <w:color w:val="222222"/>
          <w:sz w:val="22"/>
        </w:rPr>
        <w:t>0,60</w:t>
      </w:r>
      <w:r>
        <w:rPr>
          <w:rFonts w:ascii="Calibri" w:hAnsi="Calibri"/>
          <w:b w:val="0"/>
          <w:i w:val="0"/>
          <w:color w:val="222222"/>
          <w:sz w:val="22"/>
        </w:rPr>
        <w:t xml:space="preserve"> ($RT_{max} \le CT \times 0,60$). A mecânica de contato mais suave e a distribuição uniforme de tensão das geometrias arredondadas proporcionam excelentes margens de segurança mesmo no limite superior da regra de proporcionalidade.</w:t>
      </w:r>
    </w:p>
    <w:p>
      <w:r>
        <w:rPr>
          <w:rFonts w:ascii="Calibri" w:hAnsi="Calibri"/>
          <w:b w:val="0"/>
          <w:i w:val="0"/>
          <w:color w:val="222222"/>
          <w:sz w:val="22"/>
        </w:rPr>
        <w:t>Antes de finalizar qualquer prescrição de anel, o cirurgião deve calcular a $RT</w:t>
      </w:r>
      <w:r>
        <w:rPr>
          <w:rFonts w:ascii="Calibri" w:hAnsi="Calibri"/>
          <w:b w:val="0"/>
          <w:i/>
          <w:color w:val="222222"/>
          <w:sz w:val="22"/>
        </w:rPr>
        <w:t>{max}$ utilizando a paquimetria local no meridiano de implantação. Se a espessura planejada exceder a $RT</w:t>
      </w:r>
      <w:r>
        <w:rPr>
          <w:rFonts w:ascii="Calibri" w:hAnsi="Calibri"/>
          <w:b w:val="0"/>
          <w:i w:val="0"/>
          <w:color w:val="222222"/>
          <w:sz w:val="22"/>
        </w:rPr>
        <w:t>{max}$, a prescrição deve ser reduzida para a espessura de segmento disponível imediatamente abaixo do limite de segurança.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11.7 Exemplos Clínicos Práticos</w:t>
      </w:r>
    </w:p>
    <w:p>
      <w:pPr>
        <w:pStyle w:val="Heading3"/>
      </w:pPr>
      <w:r/>
      <w:r>
        <w:rPr>
          <w:rFonts w:ascii="Calibri" w:hAnsi="Calibri"/>
          <w:b w:val="0"/>
          <w:i w:val="0"/>
          <w:color w:val="1B365D"/>
          <w:sz w:val="24"/>
        </w:rPr>
        <w:t>Exemplo 1: Ceratocone Simétrico Central — VR Dominante</w:t>
      </w:r>
    </w:p>
    <w:p>
      <w:r>
        <w:rPr>
          <w:rFonts w:ascii="Calibri" w:hAnsi="Calibri"/>
          <w:b/>
          <w:i w:val="0"/>
          <w:color w:val="222222"/>
          <w:sz w:val="22"/>
        </w:rPr>
        <w:t>Paciente:</w:t>
      </w:r>
      <w:r>
        <w:rPr>
          <w:rFonts w:ascii="Calibri" w:hAnsi="Calibri"/>
          <w:b w:val="0"/>
          <w:i w:val="0"/>
          <w:color w:val="222222"/>
          <w:sz w:val="22"/>
        </w:rPr>
        <w:t xml:space="preserve"> Homem de 28 anos. K-steep 49,5 D, K-flat 45,0 D, cilindro de 4,5 D a 85°. KMax 51,0 D (central). Paquimetria mais fina de 462 μm centralmente. AVMC de 20/40 com óculos.</w:t>
      </w:r>
    </w:p>
    <w:p>
      <w:r>
        <w:rPr>
          <w:rFonts w:ascii="Calibri" w:hAnsi="Calibri"/>
          <w:b/>
          <w:i w:val="0"/>
          <w:color w:val="222222"/>
          <w:sz w:val="22"/>
        </w:rPr>
        <w:t>Módulo O:</w:t>
      </w:r>
      <w:r>
        <w:rPr>
          <w:rFonts w:ascii="Calibri" w:hAnsi="Calibri"/>
          <w:b w:val="0"/>
          <w:i w:val="0"/>
          <w:color w:val="222222"/>
          <w:sz w:val="22"/>
        </w:rPr>
        <w:t xml:space="preserve"> RMS de Coma = 1,8 μm (favorável), Δ Eixo = 8° (favorável), HOA total = 1,6 μm (favorável), Coma ipsilateral (favorável).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oval central. ENM a 88°, K-steep a 85°. |ENM − K-steep| = 3° &lt; 15°. → Posicionamento padrão, ENM ≈ K-steep.</w:t>
      </w:r>
    </w:p>
    <w:p>
      <w:r>
        <w:rPr>
          <w:rFonts w:ascii="Calibri" w:hAnsi="Calibri"/>
          <w:b/>
          <w:i w:val="0"/>
          <w:color w:val="222222"/>
          <w:sz w:val="22"/>
        </w:rPr>
        <w:t>Módulo B:</w:t>
      </w:r>
      <w:r>
        <w:rPr>
          <w:rFonts w:ascii="Calibri" w:hAnsi="Calibri"/>
          <w:b w:val="0"/>
          <w:i w:val="0"/>
          <w:color w:val="222222"/>
          <w:sz w:val="22"/>
        </w:rPr>
        <w:t xml:space="preserve"> A necessidade primária é o aplanamento (K-steep 49,5 D, astigmatismo alinhado). → </w:t>
      </w:r>
      <w:r>
        <w:rPr>
          <w:rFonts w:ascii="Calibri" w:hAnsi="Calibri"/>
          <w:b/>
          <w:i w:val="0"/>
          <w:color w:val="222222"/>
          <w:sz w:val="22"/>
        </w:rPr>
        <w:t>VR dominante</w:t>
      </w:r>
    </w:p>
    <w:p>
      <w:r>
        <w:rPr>
          <w:rFonts w:ascii="Calibri" w:hAnsi="Calibri"/>
          <w:b/>
          <w:i w:val="0"/>
          <w:color w:val="222222"/>
          <w:sz w:val="22"/>
        </w:rPr>
        <w:t>Prescribção:</w:t>
      </w:r>
    </w:p>
    <w:p>
      <w:pPr>
        <w:pStyle w:val="ListBullet"/>
        <w:spacing w:before="40" w:after="80" w:line="276" w:lineRule="auto"/>
      </w:pPr>
      <w:r>
        <w:rPr>
          <w:rFonts w:ascii="Calibri" w:hAnsi="Calibri"/>
          <w:b w:val="0"/>
          <w:i w:val="0"/>
          <w:color w:val="222222"/>
          <w:sz w:val="22"/>
        </w:rPr>
        <w:t>Anel: Ferrara 250 μm, arco 160°, simétrico</w:t>
      </w:r>
    </w:p>
    <w:p>
      <w:pPr>
        <w:pStyle w:val="ListBullet"/>
        <w:spacing w:before="40" w:after="80" w:line="276" w:lineRule="auto"/>
      </w:pPr>
      <w:r>
        <w:rPr>
          <w:rFonts w:ascii="Calibri" w:hAnsi="Calibri"/>
          <w:b w:val="0"/>
          <w:i w:val="0"/>
          <w:color w:val="222222"/>
          <w:sz w:val="22"/>
        </w:rPr>
        <w:t>Profundidade: 75% de 462 μm = 347 μm → túnel a 350 μm</w:t>
      </w:r>
    </w:p>
    <w:p>
      <w:pPr>
        <w:pStyle w:val="ListBullet"/>
        <w:spacing w:before="40" w:after="80" w:line="276" w:lineRule="auto"/>
      </w:pPr>
      <w:r>
        <w:rPr>
          <w:rFonts w:ascii="Calibri" w:hAnsi="Calibri"/>
          <w:b w:val="0"/>
          <w:i w:val="0"/>
          <w:color w:val="222222"/>
          <w:sz w:val="22"/>
        </w:rPr>
        <w:t>Meridiano: 85° (K-steep ≈ ENM)</w:t>
      </w:r>
    </w:p>
    <w:p>
      <w:pPr>
        <w:pStyle w:val="ListBullet"/>
        <w:spacing w:before="40" w:after="80" w:line="276" w:lineRule="auto"/>
      </w:pPr>
      <w:r>
        <w:rPr>
          <w:rFonts w:ascii="Calibri" w:hAnsi="Calibri"/>
          <w:b w:val="0"/>
          <w:i w:val="0"/>
          <w:color w:val="222222"/>
          <w:sz w:val="22"/>
        </w:rPr>
        <w:t>ΔK esperado: 2,5–3,5 D (estimativa baseada em VR)</w:t>
      </w:r>
    </w:p>
    <w:p>
      <w:pPr>
        <w:pStyle w:val="Heading3"/>
      </w:pPr>
      <w:r/>
      <w:r>
        <w:rPr>
          <w:rFonts w:ascii="Calibri" w:hAnsi="Calibri"/>
          <w:b w:val="0"/>
          <w:i w:val="0"/>
          <w:color w:val="1B365D"/>
          <w:sz w:val="24"/>
        </w:rPr>
        <w:t>Exemplo 2: Ceratocone Paracentral com Divergência de Eixo — VT + Vτ Dominante</w:t>
      </w:r>
    </w:p>
    <w:p>
      <w:r>
        <w:rPr>
          <w:rFonts w:ascii="Calibri" w:hAnsi="Calibri"/>
          <w:b/>
          <w:i w:val="0"/>
          <w:color w:val="222222"/>
          <w:sz w:val="22"/>
        </w:rPr>
        <w:t>Paciente:</w:t>
      </w:r>
      <w:r>
        <w:rPr>
          <w:rFonts w:ascii="Calibri" w:hAnsi="Calibri"/>
          <w:b w:val="0"/>
          <w:i w:val="0"/>
          <w:color w:val="222222"/>
          <w:sz w:val="22"/>
        </w:rPr>
        <w:t xml:space="preserve"> Mulher de 32 anos. K-steep 52,0 D, K-flat 46,0 D, cilindro de 6,0 D a 65°. KMax 55,0 D (1,5 mm inferior-temporal do eixo visual). Paquimetria mais fina de 435 μm. AVMC de 20/60.</w:t>
      </w:r>
    </w:p>
    <w:p>
      <w:r>
        <w:rPr>
          <w:rFonts w:ascii="Calibri" w:hAnsi="Calibri"/>
          <w:b/>
          <w:i w:val="0"/>
          <w:color w:val="222222"/>
          <w:sz w:val="22"/>
        </w:rPr>
        <w:t>Módulo O:</w:t>
      </w:r>
      <w:r>
        <w:rPr>
          <w:rFonts w:ascii="Calibri" w:hAnsi="Calibri"/>
          <w:b w:val="0"/>
          <w:i w:val="0"/>
          <w:color w:val="222222"/>
          <w:sz w:val="22"/>
        </w:rPr>
        <w:t xml:space="preserve"> RMS de Coma = 3,2 μm (intermediário), Δ Eixo = 25° (intermediário), HOA total = 3,5 μm (intermediário), Coma contralateral (desfavorável).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de crescente paracentral. ENM a 250°, K-steep a 65° (diferença de eixo de 5° em relação a 245°, mas o ENM está a 250° — divergência com K-steep = |250° − 245°| = 5°, mas o ENM é medido como o meridiano de elevação posterior máxima que neste caso está a 250° enquanto o eixo K-steep está a 65°/245°). |ENM − K-steep| = 5°. → Direcionado ao cone inferior-temporal.</w:t>
      </w:r>
    </w:p>
    <w:p>
      <w:r>
        <w:rPr>
          <w:rFonts w:ascii="Calibri" w:hAnsi="Calibri"/>
          <w:b/>
          <w:i w:val="0"/>
          <w:color w:val="222222"/>
          <w:sz w:val="22"/>
        </w:rPr>
        <w:t>Módulo B:</w:t>
      </w:r>
      <w:r>
        <w:rPr>
          <w:rFonts w:ascii="Calibri" w:hAnsi="Calibri"/>
          <w:b w:val="0"/>
          <w:i w:val="0"/>
          <w:color w:val="222222"/>
          <w:sz w:val="22"/>
        </w:rPr>
        <w:t xml:space="preserve"> A necessidade primária é a regularização (cilindro irregular elevado, ápice deslocado). Necessidade secundária: reposicionamento do ápice (ápice a 1,5 mm do eixo visual, coma de 3,2 μm). → </w:t>
      </w:r>
      <w:r>
        <w:rPr>
          <w:rFonts w:ascii="Calibri" w:hAnsi="Calibri"/>
          <w:b/>
          <w:i w:val="0"/>
          <w:color w:val="222222"/>
          <w:sz w:val="22"/>
        </w:rPr>
        <w:t>VT + Vτ dominante</w:t>
      </w:r>
    </w:p>
    <w:p>
      <w:r>
        <w:rPr>
          <w:rFonts w:ascii="Calibri" w:hAnsi="Calibri"/>
          <w:b/>
          <w:i w:val="0"/>
          <w:color w:val="222222"/>
          <w:sz w:val="22"/>
        </w:rPr>
        <w:t>Prescrição:</w:t>
      </w:r>
    </w:p>
    <w:p>
      <w:pPr>
        <w:pStyle w:val="ListBullet"/>
        <w:spacing w:before="40" w:after="80" w:line="276" w:lineRule="auto"/>
      </w:pPr>
      <w:r>
        <w:rPr>
          <w:rFonts w:ascii="Calibri" w:hAnsi="Calibri"/>
          <w:b w:val="0"/>
          <w:i w:val="0"/>
          <w:color w:val="222222"/>
          <w:sz w:val="22"/>
        </w:rPr>
        <w:t>Anel: Progressivo assimétrico, 250→150 μm, arco 210°</w:t>
      </w:r>
    </w:p>
    <w:p>
      <w:pPr>
        <w:pStyle w:val="ListBullet"/>
        <w:spacing w:before="40" w:after="80" w:line="276" w:lineRule="auto"/>
      </w:pPr>
      <w:r>
        <w:rPr>
          <w:rFonts w:ascii="Calibri" w:hAnsi="Calibri"/>
          <w:b w:val="0"/>
          <w:i w:val="0"/>
          <w:color w:val="222222"/>
          <w:sz w:val="22"/>
        </w:rPr>
        <w:t>Profundidade: 75% de 435 μm = 326 μm → túnel a 325 μm</w:t>
      </w:r>
    </w:p>
    <w:p>
      <w:pPr>
        <w:pStyle w:val="ListBullet"/>
        <w:spacing w:before="40" w:after="80" w:line="276" w:lineRule="auto"/>
      </w:pPr>
      <w:r>
        <w:rPr>
          <w:rFonts w:ascii="Calibri" w:hAnsi="Calibri"/>
          <w:b w:val="0"/>
          <w:i w:val="0"/>
          <w:color w:val="222222"/>
          <w:sz w:val="22"/>
        </w:rPr>
        <w:t>Meridiano: Eixo do ENM (250°), extremidade mais espessa superiormente</w:t>
      </w:r>
    </w:p>
    <w:p>
      <w:pPr>
        <w:pStyle w:val="ListBullet"/>
        <w:spacing w:before="40" w:after="80" w:line="276" w:lineRule="auto"/>
      </w:pPr>
      <w:r>
        <w:rPr>
          <w:rFonts w:ascii="Calibri" w:hAnsi="Calibri"/>
          <w:b w:val="0"/>
          <w:i w:val="0"/>
          <w:color w:val="222222"/>
          <w:sz w:val="22"/>
        </w:rPr>
        <w:t>Efeito esperado: Regularização do astigmatismo (VT a 210° = 7,39 kPa, −5,0% em relação à linha de base) + deslocamento moderado do ápice (Vτ validado = $11,76\ \mu\text{N}\cdot\text{m}$)</w:t>
      </w:r>
    </w:p>
    <w:p>
      <w:pPr>
        <w:pStyle w:val="ListBullet"/>
        <w:spacing w:before="40" w:after="80" w:line="276" w:lineRule="auto"/>
      </w:pPr>
      <w:r>
        <w:rPr>
          <w:rFonts w:ascii="Calibri" w:hAnsi="Calibri"/>
          <w:b w:val="0"/>
          <w:i w:val="0"/>
          <w:color w:val="222222"/>
          <w:sz w:val="22"/>
        </w:rPr>
        <w:t>Orientar a paciente: Classificação O~ → melhoria funcional incerta; a adaptação de lente de contato ainda pode ser necessária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11.8 Avaliação Pós-Operatória: O Ciclo de Feedback AVBC</w:t>
      </w:r>
    </w:p>
    <w:p>
      <w:pPr>
        <w:pStyle w:val="Heading3"/>
      </w:pPr>
      <w:r/>
      <w:r>
        <w:rPr>
          <w:rFonts w:ascii="Calibri" w:hAnsi="Calibri"/>
          <w:b w:val="0"/>
          <w:i w:val="0"/>
          <w:color w:val="1B365D"/>
          <w:sz w:val="24"/>
        </w:rPr>
        <w:t>Pós-Operatório Imediato (Dia 1 – Semana 1)</w:t>
      </w:r>
    </w:p>
    <w:p>
      <w:pPr>
        <w:pStyle w:val="ListBullet"/>
        <w:spacing w:before="40" w:after="80" w:line="276" w:lineRule="auto"/>
      </w:pPr>
      <w:r>
        <w:rPr>
          <w:rFonts w:ascii="Calibri" w:hAnsi="Calibri"/>
          <w:b w:val="0"/>
          <w:i w:val="0"/>
          <w:color w:val="222222"/>
          <w:sz w:val="22"/>
        </w:rPr>
        <w:t>Confirmar a posição e a profundidade do anel (lâmpada de fenda, OCT de segmento anterior)</w:t>
      </w:r>
    </w:p>
    <w:p>
      <w:pPr>
        <w:pStyle w:val="ListBullet"/>
        <w:spacing w:before="40" w:after="80" w:line="276" w:lineRule="auto"/>
      </w:pPr>
      <w:r>
        <w:rPr>
          <w:rFonts w:ascii="Calibri" w:hAnsi="Calibri"/>
          <w:b w:val="0"/>
          <w:i w:val="0"/>
          <w:color w:val="222222"/>
          <w:sz w:val="22"/>
        </w:rPr>
        <w:t>Avaliar eventos adversos (extrusão, infecção, perfuração)</w:t>
      </w:r>
    </w:p>
    <w:p>
      <w:pPr>
        <w:pStyle w:val="ListBullet"/>
        <w:spacing w:before="40" w:after="80" w:line="276" w:lineRule="auto"/>
      </w:pPr>
      <w:r>
        <w:rPr>
          <w:rFonts w:ascii="Calibri" w:hAnsi="Calibri"/>
          <w:b w:val="0"/>
          <w:i w:val="0"/>
          <w:color w:val="222222"/>
          <w:sz w:val="22"/>
        </w:rPr>
        <w:t>Sem avaliação topográfica (córnea edemaciada, não confiável)</w:t>
      </w:r>
    </w:p>
    <w:p>
      <w:pPr>
        <w:pStyle w:val="Heading3"/>
      </w:pPr>
      <w:r/>
      <w:r>
        <w:rPr>
          <w:rFonts w:ascii="Calibri" w:hAnsi="Calibri"/>
          <w:b w:val="0"/>
          <w:i w:val="0"/>
          <w:color w:val="1B365D"/>
          <w:sz w:val="24"/>
        </w:rPr>
        <w:t>Avaliação Precoce (1 Mês)</w:t>
      </w:r>
    </w:p>
    <w:p>
      <w:pPr>
        <w:pStyle w:val="ListBullet"/>
        <w:spacing w:before="40" w:after="80" w:line="276" w:lineRule="auto"/>
      </w:pPr>
      <w:r>
        <w:rPr>
          <w:rFonts w:ascii="Calibri" w:hAnsi="Calibri"/>
          <w:b w:val="0"/>
          <w:i w:val="0"/>
          <w:color w:val="222222"/>
          <w:sz w:val="22"/>
        </w:rPr>
        <w:t>Acuidade visual sem e com melhor correção</w:t>
      </w:r>
    </w:p>
    <w:p>
      <w:pPr>
        <w:pStyle w:val="ListBullet"/>
        <w:spacing w:before="40" w:after="80" w:line="276" w:lineRule="auto"/>
      </w:pPr>
      <w:r>
        <w:rPr>
          <w:rFonts w:ascii="Calibri" w:hAnsi="Calibri"/>
          <w:b w:val="0"/>
          <w:i w:val="0"/>
          <w:color w:val="222222"/>
          <w:sz w:val="22"/>
        </w:rPr>
        <w:t>Topografia: avaliar o aplanamento (ΔK = K-steep</w:t>
      </w:r>
      <w:r>
        <w:rPr>
          <w:rFonts w:ascii="Calibri" w:hAnsi="Calibri"/>
          <w:b w:val="0"/>
          <w:i/>
          <w:color w:val="222222"/>
          <w:sz w:val="22"/>
        </w:rPr>
        <w:t>pré − K-steep</w:t>
      </w:r>
      <w:r>
        <w:rPr>
          <w:rFonts w:ascii="Calibri" w:hAnsi="Calibri"/>
          <w:b w:val="0"/>
          <w:i w:val="0"/>
          <w:color w:val="222222"/>
          <w:sz w:val="22"/>
        </w:rPr>
        <w:t>pós)</w:t>
      </w:r>
    </w:p>
    <w:p>
      <w:pPr>
        <w:pStyle w:val="ListBullet"/>
        <w:spacing w:before="40" w:after="80" w:line="276" w:lineRule="auto"/>
      </w:pPr>
      <w:r>
        <w:rPr>
          <w:rFonts w:ascii="Calibri" w:hAnsi="Calibri"/>
          <w:b w:val="0"/>
          <w:i w:val="0"/>
          <w:color w:val="222222"/>
          <w:sz w:val="22"/>
        </w:rPr>
        <w:t>Comparação inicial: ΔK</w:t>
      </w:r>
      <w:r>
        <w:rPr>
          <w:rFonts w:ascii="Calibri" w:hAnsi="Calibri"/>
          <w:b w:val="0"/>
          <w:i/>
          <w:color w:val="222222"/>
          <w:sz w:val="22"/>
        </w:rPr>
        <w:t>observado vs ΔK</w:t>
      </w:r>
      <w:r>
        <w:rPr>
          <w:rFonts w:ascii="Calibri" w:hAnsi="Calibri"/>
          <w:b w:val="0"/>
          <w:i w:val="0"/>
          <w:color w:val="222222"/>
          <w:sz w:val="22"/>
        </w:rPr>
        <w:t>esperado (a partir da estimativa de VR)</w:t>
      </w:r>
    </w:p>
    <w:p>
      <w:pPr>
        <w:pStyle w:val="Heading3"/>
      </w:pPr>
      <w:r/>
      <w:r>
        <w:rPr>
          <w:rFonts w:ascii="Calibri" w:hAnsi="Calibri"/>
          <w:b w:val="0"/>
          <w:i w:val="0"/>
          <w:color w:val="1B365D"/>
          <w:sz w:val="24"/>
        </w:rPr>
        <w:t>Avaliação Definitiva (3–6 Meses)</w:t>
      </w:r>
    </w:p>
    <w:p>
      <w:r>
        <w:rPr>
          <w:rFonts w:ascii="Calibri" w:hAnsi="Calibri"/>
          <w:b w:val="0"/>
          <w:i w:val="0"/>
          <w:color w:val="222222"/>
          <w:sz w:val="22"/>
        </w:rPr>
        <w:t>Análise completa do feedback AVBC:</w:t>
      </w:r>
    </w:p>
    <w:p>
      <w:pPr>
        <w:pStyle w:val="ListNumber"/>
        <w:spacing w:before="40" w:after="80" w:line="276" w:lineRule="auto"/>
      </w:pPr>
      <w:r>
        <w:rPr>
          <w:rFonts w:ascii="Calibri" w:hAnsi="Calibri"/>
          <w:b/>
          <w:i w:val="0"/>
          <w:color w:val="222222"/>
          <w:sz w:val="22"/>
        </w:rPr>
        <w:t>Avaliação do VR:</w:t>
      </w:r>
      <w:r>
        <w:rPr>
          <w:rFonts w:ascii="Calibri" w:hAnsi="Calibri"/>
          <w:b w:val="0"/>
          <w:i w:val="0"/>
          <w:color w:val="222222"/>
          <w:sz w:val="22"/>
        </w:rPr>
        <w:t xml:space="preserve"> ΔK</w:t>
      </w:r>
      <w:r>
        <w:rPr>
          <w:rFonts w:ascii="Calibri" w:hAnsi="Calibri"/>
          <w:b w:val="0"/>
          <w:i/>
          <w:color w:val="222222"/>
          <w:sz w:val="22"/>
        </w:rPr>
        <w:t>induzido = K-steep</w:t>
      </w:r>
      <w:r>
        <w:rPr>
          <w:rFonts w:ascii="Calibri" w:hAnsi="Calibri"/>
          <w:b w:val="0"/>
          <w:i w:val="0"/>
          <w:color w:val="222222"/>
          <w:sz w:val="22"/>
        </w:rPr>
        <w:t>pré − K-steep</w:t>
      </w:r>
      <w:r>
        <w:rPr>
          <w:rFonts w:ascii="Calibri" w:hAnsi="Calibri"/>
          <w:b w:val="0"/>
          <w:i/>
          <w:color w:val="222222"/>
          <w:sz w:val="22"/>
        </w:rPr>
        <w:t>pós. Comparar com VR</w:t>
      </w:r>
      <w:r>
        <w:rPr>
          <w:rFonts w:ascii="Calibri" w:hAnsi="Calibri"/>
          <w:b w:val="0"/>
          <w:i w:val="0"/>
          <w:color w:val="222222"/>
          <w:sz w:val="22"/>
        </w:rPr>
        <w:t>previsto.</w:t>
      </w:r>
    </w:p>
    <w:p>
      <w:pPr>
        <w:pStyle w:val="ListBullet"/>
        <w:spacing w:before="40" w:after="80" w:line="276" w:lineRule="auto"/>
      </w:pPr>
      <w:r>
        <w:rPr>
          <w:rFonts w:ascii="Calibri" w:hAnsi="Calibri"/>
          <w:b/>
          <w:i w:val="0"/>
          <w:color w:val="222222"/>
          <w:sz w:val="22"/>
        </w:rPr>
        <w:t>AVBC-CI (aplanamento)</w:t>
      </w:r>
      <w:r>
        <w:rPr>
          <w:rFonts w:ascii="Calibri" w:hAnsi="Calibri"/>
          <w:b w:val="0"/>
          <w:i w:val="0"/>
          <w:color w:val="222222"/>
          <w:sz w:val="22"/>
        </w:rPr>
        <w:t xml:space="preserve"> = ΔK</w:t>
      </w:r>
      <w:r>
        <w:rPr>
          <w:rFonts w:ascii="Calibri" w:hAnsi="Calibri"/>
          <w:b w:val="0"/>
          <w:i/>
          <w:color w:val="222222"/>
          <w:sz w:val="22"/>
        </w:rPr>
        <w:t>induzido / ΔK</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CI = 1,0 ± 0,1 → ideal</w:t>
      </w:r>
    </w:p>
    <w:p>
      <w:pPr>
        <w:pStyle w:val="ListBullet"/>
        <w:spacing w:before="40" w:after="80" w:line="276" w:lineRule="auto"/>
      </w:pPr>
      <w:r>
        <w:rPr>
          <w:rFonts w:ascii="Calibri" w:hAnsi="Calibri"/>
          <w:b w:val="0"/>
          <w:i w:val="0"/>
          <w:color w:val="222222"/>
          <w:sz w:val="22"/>
        </w:rPr>
        <w:t>CI &lt; 0,8 → subcorreção (considerar maior espessura na próxima vez)</w:t>
      </w:r>
    </w:p>
    <w:p>
      <w:pPr>
        <w:pStyle w:val="ListBullet"/>
        <w:spacing w:before="40" w:after="80" w:line="276" w:lineRule="auto"/>
      </w:pPr>
      <w:r>
        <w:rPr>
          <w:rFonts w:ascii="Calibri" w:hAnsi="Calibri"/>
          <w:b w:val="0"/>
          <w:i w:val="0"/>
          <w:color w:val="222222"/>
          <w:sz w:val="22"/>
        </w:rPr>
        <w:t>CI &gt; 1,2 → supercorreção (reduzir a espessura na próxima vez)</w:t>
      </w:r>
    </w:p>
    <w:p>
      <w:pPr>
        <w:pStyle w:val="ListNumber"/>
        <w:spacing w:before="40" w:after="80" w:line="276" w:lineRule="auto"/>
      </w:pPr>
      <w:r>
        <w:rPr>
          <w:rFonts w:ascii="Calibri" w:hAnsi="Calibri"/>
          <w:b/>
          <w:i w:val="0"/>
          <w:color w:val="222222"/>
          <w:sz w:val="22"/>
        </w:rPr>
        <w:t>Avaliação do VT:</w:t>
      </w:r>
      <w:r>
        <w:rPr>
          <w:rFonts w:ascii="Calibri" w:hAnsi="Calibri"/>
          <w:b w:val="0"/>
          <w:i w:val="0"/>
          <w:color w:val="222222"/>
          <w:sz w:val="22"/>
        </w:rPr>
        <w:t xml:space="preserve"> ΔCyl</w:t>
      </w:r>
      <w:r>
        <w:rPr>
          <w:rFonts w:ascii="Calibri" w:hAnsi="Calibri"/>
          <w:b w:val="0"/>
          <w:i/>
          <w:color w:val="222222"/>
          <w:sz w:val="22"/>
        </w:rPr>
        <w:t>induzido = Cyl</w:t>
      </w:r>
      <w:r>
        <w:rPr>
          <w:rFonts w:ascii="Calibri" w:hAnsi="Calibri"/>
          <w:b w:val="0"/>
          <w:i w:val="0"/>
          <w:color w:val="222222"/>
          <w:sz w:val="22"/>
        </w:rPr>
        <w:t>pré − Cyl_pós (componente de regularização).</w:t>
      </w:r>
    </w:p>
    <w:p>
      <w:pPr>
        <w:pStyle w:val="ListBullet"/>
        <w:spacing w:before="40" w:after="80" w:line="276" w:lineRule="auto"/>
      </w:pPr>
      <w:r>
        <w:rPr>
          <w:rFonts w:ascii="Calibri" w:hAnsi="Calibri"/>
          <w:b/>
          <w:i w:val="0"/>
          <w:color w:val="222222"/>
          <w:sz w:val="22"/>
        </w:rPr>
        <w:t>VT-ratio</w:t>
      </w:r>
      <w:r>
        <w:rPr>
          <w:rFonts w:ascii="Calibri" w:hAnsi="Calibri"/>
          <w:b w:val="0"/>
          <w:i w:val="0"/>
          <w:color w:val="222222"/>
          <w:sz w:val="22"/>
        </w:rPr>
        <w:t xml:space="preserve"> = ΔCyl</w:t>
      </w:r>
      <w:r>
        <w:rPr>
          <w:rFonts w:ascii="Calibri" w:hAnsi="Calibri"/>
          <w:b w:val="0"/>
          <w:i/>
          <w:color w:val="222222"/>
          <w:sz w:val="22"/>
        </w:rPr>
        <w:t>induzido / ΔCyl</w:t>
      </w:r>
      <w:r>
        <w:rPr>
          <w:rFonts w:ascii="Calibri" w:hAnsi="Calibri"/>
          <w:b w:val="0"/>
          <w:i w:val="0"/>
          <w:color w:val="222222"/>
          <w:sz w:val="22"/>
        </w:rPr>
        <w:t>esperado</w:t>
      </w:r>
    </w:p>
    <w:p>
      <w:pPr>
        <w:pStyle w:val="ListBullet"/>
        <w:spacing w:before="40" w:after="80" w:line="276" w:lineRule="auto"/>
      </w:pPr>
      <w:r>
        <w:rPr>
          <w:rFonts w:ascii="Calibri" w:hAnsi="Calibri"/>
          <w:b w:val="0"/>
          <w:i w:val="0"/>
          <w:color w:val="222222"/>
          <w:sz w:val="22"/>
        </w:rPr>
        <w:t>Avaliar a melhora das HOAs, particularmente coma e trefoil</w:t>
      </w:r>
    </w:p>
    <w:p>
      <w:pPr>
        <w:pStyle w:val="ListNumber"/>
        <w:spacing w:before="40" w:after="80" w:line="276" w:lineRule="auto"/>
      </w:pPr>
      <w:r>
        <w:rPr>
          <w:rFonts w:ascii="Calibri" w:hAnsi="Calibri"/>
          <w:b/>
          <w:i w:val="0"/>
          <w:color w:val="222222"/>
          <w:sz w:val="22"/>
        </w:rPr>
        <w:t>Avaliação do Vτ (se usado anel assimétrico):</w:t>
      </w:r>
      <w:r>
        <w:rPr>
          <w:rFonts w:ascii="Calibri" w:hAnsi="Calibri"/>
          <w:b w:val="0"/>
          <w:i w:val="0"/>
          <w:color w:val="222222"/>
          <w:sz w:val="22"/>
        </w:rPr>
        <w:t xml:space="preserve"> Medir a migração do ápice no mapa de elevação posterior.</w:t>
      </w:r>
    </w:p>
    <w:p>
      <w:pPr>
        <w:pStyle w:val="ListBullet"/>
        <w:spacing w:before="40" w:after="80" w:line="276" w:lineRule="auto"/>
      </w:pPr>
      <w:r>
        <w:rPr>
          <w:rFonts w:ascii="Calibri" w:hAnsi="Calibri"/>
          <w:b/>
          <w:i w:val="0"/>
          <w:color w:val="222222"/>
          <w:sz w:val="22"/>
        </w:rPr>
        <w:t>Vτ-ratio</w:t>
      </w:r>
      <w:r>
        <w:rPr>
          <w:rFonts w:ascii="Calibri" w:hAnsi="Calibri"/>
          <w:b w:val="0"/>
          <w:i w:val="0"/>
          <w:color w:val="222222"/>
          <w:sz w:val="22"/>
        </w:rPr>
        <w:t xml:space="preserve"> = Migração</w:t>
      </w:r>
      <w:r>
        <w:rPr>
          <w:rFonts w:ascii="Calibri" w:hAnsi="Calibri"/>
          <w:b w:val="0"/>
          <w:i/>
          <w:color w:val="222222"/>
          <w:sz w:val="22"/>
        </w:rPr>
        <w:t>do</w:t>
      </w:r>
      <w:r>
        <w:rPr>
          <w:rFonts w:ascii="Calibri" w:hAnsi="Calibri"/>
          <w:b w:val="0"/>
          <w:i w:val="0"/>
          <w:color w:val="222222"/>
          <w:sz w:val="22"/>
        </w:rPr>
        <w:t>ápice</w:t>
      </w:r>
      <w:r>
        <w:rPr>
          <w:rFonts w:ascii="Calibri" w:hAnsi="Calibri"/>
          <w:b w:val="0"/>
          <w:i/>
          <w:color w:val="222222"/>
          <w:sz w:val="22"/>
        </w:rPr>
        <w:t>observada / Migração</w:t>
      </w:r>
      <w:r>
        <w:rPr>
          <w:rFonts w:ascii="Calibri" w:hAnsi="Calibri"/>
          <w:b w:val="0"/>
          <w:i w:val="0"/>
          <w:color w:val="222222"/>
          <w:sz w:val="22"/>
        </w:rPr>
        <w:t>do</w:t>
      </w:r>
      <w:r>
        <w:rPr>
          <w:rFonts w:ascii="Calibri" w:hAnsi="Calibri"/>
          <w:b w:val="0"/>
          <w:i/>
          <w:color w:val="222222"/>
          <w:sz w:val="22"/>
        </w:rPr>
        <w:t>ápice</w:t>
      </w:r>
      <w:r>
        <w:rPr>
          <w:rFonts w:ascii="Calibri" w:hAnsi="Calibri"/>
          <w:b w:val="0"/>
          <w:i w:val="0"/>
          <w:color w:val="222222"/>
          <w:sz w:val="22"/>
        </w:rPr>
        <w:t>esperada</w:t>
      </w:r>
    </w:p>
    <w:p>
      <w:pPr>
        <w:pStyle w:val="ListBullet"/>
        <w:spacing w:before="40" w:after="80" w:line="276" w:lineRule="auto"/>
      </w:pPr>
      <w:r>
        <w:rPr>
          <w:rFonts w:ascii="Calibri" w:hAnsi="Calibri"/>
          <w:b w:val="0"/>
          <w:i w:val="0"/>
          <w:color w:val="222222"/>
          <w:sz w:val="22"/>
        </w:rPr>
        <w:t>Migração positiva em direção ao eixo visual → torque eficaz</w:t>
      </w:r>
    </w:p>
    <w:p>
      <w:pPr>
        <w:pStyle w:val="Heading3"/>
      </w:pPr>
      <w:r/>
      <w:r>
        <w:rPr>
          <w:rFonts w:ascii="Calibri" w:hAnsi="Calibri"/>
          <w:b w:val="0"/>
          <w:i w:val="0"/>
          <w:color w:val="1B365D"/>
          <w:sz w:val="24"/>
        </w:rPr>
        <w:t>Construção da Curva de Calibração Pessoal</w:t>
      </w:r>
    </w:p>
    <w:p>
      <w:r>
        <w:rPr>
          <w:rFonts w:ascii="Calibri" w:hAnsi="Calibri"/>
          <w:b w:val="0"/>
          <w:i w:val="0"/>
          <w:color w:val="222222"/>
          <w:sz w:val="22"/>
        </w:rPr>
        <w:t>Ao longo de N cirurgias, o cirurgião acumula valores pessoais de AVBC-CI. O CI médio representa o fator de calibração pessoal do cirurgião, análogo à constante A no cálculo de LIO. Se o CI médio for consistentemente 0,85 (subcorreção sistemática), o cirurgião pode ajustar as previsões futuras dividindo-as por 0,85 — uma melhoria sistemática na precisão a cada caso adicional.</w:t>
      </w:r>
    </w:p>
    <w:p>
      <w:r>
        <w:rPr>
          <w:rFonts w:ascii="Calibri" w:hAnsi="Calibri"/>
          <w:b w:val="0"/>
          <w:i w:val="0"/>
          <w:color w:val="222222"/>
          <w:sz w:val="22"/>
        </w:rPr>
        <w:t>Este ciclo de feedback específico do cirurgião é um paralelo estrutural direto ao método de Alpins e representa um dos aspectos de maior valor prático do arcabouço AVBC.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11.9 Resumo</w:t>
      </w:r>
    </w:p>
    <w:p>
      <w:pPr>
        <w:pStyle w:val="ListBullet"/>
        <w:spacing w:before="40" w:after="80" w:line="276" w:lineRule="auto"/>
      </w:pPr>
      <w:r>
        <w:rPr>
          <w:rFonts w:ascii="Calibri" w:hAnsi="Calibri"/>
          <w:b w:val="0"/>
          <w:i w:val="0"/>
          <w:color w:val="222222"/>
          <w:sz w:val="22"/>
        </w:rPr>
        <w:t xml:space="preserve">O fluxo de trabalho clínico do AVBC é uma </w:t>
      </w:r>
      <w:r>
        <w:rPr>
          <w:rFonts w:ascii="Calibri" w:hAnsi="Calibri"/>
          <w:b/>
          <w:i w:val="0"/>
          <w:color w:val="222222"/>
          <w:sz w:val="22"/>
        </w:rPr>
        <w:t>avaliação sequencial em três módulos</w:t>
      </w:r>
      <w:r>
        <w:rPr>
          <w:rFonts w:ascii="Calibri" w:hAnsi="Calibri"/>
          <w:b w:val="0"/>
          <w:i w:val="0"/>
          <w:color w:val="222222"/>
          <w:sz w:val="22"/>
        </w:rPr>
        <w:t xml:space="preserve"> (O → T → B) que traduz a compreensão biomecânica na seleção do anel.</w:t>
      </w:r>
    </w:p>
    <w:p>
      <w:pPr>
        <w:pStyle w:val="ListBullet"/>
        <w:spacing w:before="40" w:after="80" w:line="276" w:lineRule="auto"/>
      </w:pPr>
      <w:r>
        <w:rPr>
          <w:rFonts w:ascii="Calibri" w:hAnsi="Calibri"/>
          <w:b w:val="0"/>
          <w:i w:val="0"/>
          <w:color w:val="222222"/>
          <w:sz w:val="22"/>
        </w:rPr>
        <w:t xml:space="preserve">O protocolo é </w:t>
      </w:r>
      <w:r>
        <w:rPr>
          <w:rFonts w:ascii="Calibri" w:hAnsi="Calibri"/>
          <w:b/>
          <w:i w:val="0"/>
          <w:color w:val="222222"/>
          <w:sz w:val="22"/>
        </w:rPr>
        <w:t>aditivo</w:t>
      </w:r>
      <w:r>
        <w:rPr>
          <w:rFonts w:ascii="Calibri" w:hAnsi="Calibri"/>
          <w:b w:val="0"/>
          <w:i w:val="0"/>
          <w:color w:val="222222"/>
          <w:sz w:val="22"/>
        </w:rPr>
        <w:t>: utiliza dados clínicos existentes (topografia, aberrometria, refração) reorganizados dentro de um arcabouço mecânico.</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ENM</w:t>
      </w:r>
      <w:r>
        <w:rPr>
          <w:rFonts w:ascii="Calibri" w:hAnsi="Calibri"/>
          <w:b w:val="0"/>
          <w:i w:val="0"/>
          <w:color w:val="222222"/>
          <w:sz w:val="22"/>
        </w:rPr>
        <w:t xml:space="preserve"> (Eixo Neutro Mecânico) é um parâmetro crítico que deve ser avaliado para cada paciente com ceratocone — quando o ENM diverge do K-steep por &gt; 15°, a precisão do nomograma degrada.</w:t>
      </w:r>
    </w:p>
    <w:p>
      <w:pPr>
        <w:pStyle w:val="ListBullet"/>
        <w:spacing w:before="40" w:after="80" w:line="276" w:lineRule="auto"/>
      </w:pPr>
      <w:r>
        <w:rPr>
          <w:rFonts w:ascii="Calibri" w:hAnsi="Calibri"/>
          <w:b w:val="0"/>
          <w:i w:val="0"/>
          <w:color w:val="222222"/>
          <w:sz w:val="22"/>
        </w:rPr>
        <w:t xml:space="preserve">Os parâmetros do anel se mapeiam para vetores específicos: </w:t>
      </w:r>
      <w:r>
        <w:rPr>
          <w:rFonts w:ascii="Calibri" w:hAnsi="Calibri"/>
          <w:b/>
          <w:i w:val="0"/>
          <w:color w:val="222222"/>
          <w:sz w:val="22"/>
        </w:rPr>
        <w:t>espessura → VR</w:t>
      </w:r>
      <w:r>
        <w:rPr>
          <w:rFonts w:ascii="Calibri" w:hAnsi="Calibri"/>
          <w:b w:val="0"/>
          <w:i w:val="0"/>
          <w:color w:val="222222"/>
          <w:sz w:val="22"/>
        </w:rPr>
        <w:t xml:space="preserve">, </w:t>
      </w:r>
      <w:r>
        <w:rPr>
          <w:rFonts w:ascii="Calibri" w:hAnsi="Calibri"/>
          <w:b/>
          <w:i w:val="0"/>
          <w:color w:val="222222"/>
          <w:sz w:val="22"/>
        </w:rPr>
        <w:t>comprimento de arco → VT</w:t>
      </w:r>
      <w:r>
        <w:rPr>
          <w:rFonts w:ascii="Calibri" w:hAnsi="Calibri"/>
          <w:b w:val="0"/>
          <w:i w:val="0"/>
          <w:color w:val="222222"/>
          <w:sz w:val="22"/>
        </w:rPr>
        <w:t xml:space="preserve">, </w:t>
      </w:r>
      <w:r>
        <w:rPr>
          <w:rFonts w:ascii="Calibri" w:hAnsi="Calibri"/>
          <w:b/>
          <w:i w:val="0"/>
          <w:color w:val="222222"/>
          <w:sz w:val="22"/>
        </w:rPr>
        <w:t>assimetria → Vτ</w:t>
      </w:r>
      <w:r>
        <w:rPr>
          <w:rFonts w:ascii="Calibri" w:hAnsi="Calibri"/>
          <w:b w:val="0"/>
          <w:i w:val="0"/>
          <w:color w:val="222222"/>
          <w:sz w:val="22"/>
        </w:rPr>
        <w:t xml:space="preserve">, </w:t>
      </w:r>
      <w:r>
        <w:rPr>
          <w:rFonts w:ascii="Calibri" w:hAnsi="Calibri"/>
          <w:b/>
          <w:i w:val="0"/>
          <w:color w:val="222222"/>
          <w:sz w:val="22"/>
        </w:rPr>
        <w:t>profundidade → amplificador universal</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A avaliação pós-operatória usando o </w:t>
      </w:r>
      <w:r>
        <w:rPr>
          <w:rFonts w:ascii="Calibri" w:hAnsi="Calibri"/>
          <w:b/>
          <w:i w:val="0"/>
          <w:color w:val="222222"/>
          <w:sz w:val="22"/>
        </w:rPr>
        <w:t>ciclo de feedback do AVBC</w:t>
      </w:r>
      <w:r>
        <w:rPr>
          <w:rFonts w:ascii="Calibri" w:hAnsi="Calibri"/>
          <w:b w:val="0"/>
          <w:i w:val="0"/>
          <w:color w:val="222222"/>
          <w:sz w:val="22"/>
        </w:rPr>
        <w:t xml:space="preserve"> (AVBC-CI, VT-ratio, Vτ-ratio) permite uma calibração específica do cirurgião análoga ao índice de correção de Alpins.</w:t>
      </w:r>
    </w:p>
    <w:p>
      <w:pPr>
        <w:pStyle w:val="ListBullet"/>
        <w:spacing w:before="40" w:after="80" w:line="276" w:lineRule="auto"/>
      </w:pPr>
      <w:r>
        <w:rPr>
          <w:rFonts w:ascii="Calibri" w:hAnsi="Calibri"/>
          <w:b w:val="0"/>
          <w:i w:val="0"/>
          <w:color w:val="222222"/>
          <w:sz w:val="22"/>
        </w:rPr>
        <w:t xml:space="preserve">Com o tempo, cada cirurgião constrói uma </w:t>
      </w:r>
      <w:r>
        <w:rPr>
          <w:rFonts w:ascii="Calibri" w:hAnsi="Calibri"/>
          <w:b/>
          <w:i w:val="0"/>
          <w:color w:val="222222"/>
          <w:sz w:val="22"/>
        </w:rPr>
        <w:t>curva de calibração pessoal</w:t>
      </w:r>
      <w:r>
        <w:rPr>
          <w:rFonts w:ascii="Calibri" w:hAnsi="Calibri"/>
          <w:b w:val="0"/>
          <w:i w:val="0"/>
          <w:color w:val="222222"/>
          <w:sz w:val="22"/>
        </w:rPr>
        <w:t xml:space="preserve"> que melhora sistematicamente a precisão preditiva.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Capítulo 12 — Estudos de Casos Ilustrativos</w:t>
      </w:r>
    </w:p>
    <w:p>
      <w:pPr>
        <w:spacing w:before="80" w:after="120" w:line="276" w:lineRule="auto"/>
        <w:ind w:left="720" w:right="720"/>
      </w:pPr>
      <w:r>
        <w:rPr>
          <w:rFonts w:ascii="Calibri" w:hAnsi="Calibri"/>
          <w:b/>
          <w:i w:val="0"/>
          <w:color w:val="334E68"/>
          <w:sz w:val="21"/>
        </w:rPr>
        <w:t>Análise Vetorial Biomecânica Corneana para Planejamento de Segmento de Anel Intraestromal</w:t>
      </w:r>
      <w:r>
        <w:rPr>
          <w:rFonts w:ascii="Calibri" w:hAnsi="Calibri"/>
          <w:b w:val="0"/>
          <w:i w:val="0"/>
          <w:color w:val="334E68"/>
          <w:sz w:val="21"/>
        </w:rPr>
        <w:t xml:space="preserve"> </w:t>
      </w:r>
      <w:r>
        <w:rPr>
          <w:rFonts w:ascii="Calibri" w:hAnsi="Calibri"/>
          <w:b w:val="0"/>
          <w:i/>
          <w:color w:val="334E68"/>
          <w:sz w:val="21"/>
        </w:rPr>
        <w:t>Parte IV — Aplicação Clínica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12.1 Introdução</w:t>
      </w:r>
    </w:p>
    <w:p>
      <w:r>
        <w:rPr>
          <w:rFonts w:ascii="Calibri" w:hAnsi="Calibri"/>
          <w:b w:val="0"/>
          <w:i w:val="0"/>
          <w:color w:val="222222"/>
          <w:sz w:val="22"/>
        </w:rPr>
        <w:t>Os capítulos anteriores apresentaram o arcabouço AVBC como um construto teórico apoiado por simulações de elementos finitos. Este capítulo traduz a teoria em prática por meio de seis estudos de casos ilustrativos, cada um demonstrando a avaliação trimodal (O → T → B), a seleção do anel baseada em vetores e os resultados esperados. Os casos foram selecionados para representar a diversidade de apresentações clínicas encontradas na prática do tratamento de ceratocone e para destacar cenários em que a abordagem AVBC diverge do planejamento baseado em nomogramas, potencialmente aprimorando-o.</w:t>
      </w:r>
    </w:p>
    <w:p>
      <w:r>
        <w:rPr>
          <w:rFonts w:ascii="Calibri" w:hAnsi="Calibri"/>
          <w:b w:val="0"/>
          <w:i w:val="0"/>
          <w:color w:val="222222"/>
          <w:sz w:val="22"/>
        </w:rPr>
        <w:t>Cada caso segue um formato padronizado:</w:t>
      </w:r>
    </w:p>
    <w:p>
      <w:pPr>
        <w:pStyle w:val="ListNumber"/>
        <w:spacing w:before="40" w:after="80" w:line="276" w:lineRule="auto"/>
      </w:pPr>
      <w:r>
        <w:rPr>
          <w:rFonts w:ascii="Calibri" w:hAnsi="Calibri"/>
          <w:b/>
          <w:i w:val="0"/>
          <w:color w:val="222222"/>
          <w:sz w:val="22"/>
        </w:rPr>
        <w:t>Apresentação clínica:</w:t>
      </w:r>
      <w:r>
        <w:rPr>
          <w:rFonts w:ascii="Calibri" w:hAnsi="Calibri"/>
          <w:b w:val="0"/>
          <w:i w:val="0"/>
          <w:color w:val="222222"/>
          <w:sz w:val="22"/>
        </w:rPr>
        <w:t xml:space="preserve"> Dados demográficos, acuidade visual, refração, dados topográficos.</w:t>
      </w:r>
    </w:p>
    <w:p>
      <w:pPr>
        <w:pStyle w:val="ListNumber"/>
        <w:spacing w:before="40" w:after="80" w:line="276" w:lineRule="auto"/>
      </w:pPr>
      <w:r>
        <w:rPr>
          <w:rFonts w:ascii="Calibri" w:hAnsi="Calibri"/>
          <w:b/>
          <w:i w:val="0"/>
          <w:color w:val="222222"/>
          <w:sz w:val="22"/>
        </w:rPr>
        <w:t>Avaliação AVBC:</w:t>
      </w:r>
      <w:r>
        <w:rPr>
          <w:rFonts w:ascii="Calibri" w:hAnsi="Calibri"/>
          <w:b w:val="0"/>
          <w:i w:val="0"/>
          <w:color w:val="222222"/>
          <w:sz w:val="22"/>
        </w:rPr>
        <w:t xml:space="preserve"> Classificação dos Módulos O, T e B.</w:t>
      </w:r>
    </w:p>
    <w:p>
      <w:pPr>
        <w:pStyle w:val="ListNumber"/>
        <w:spacing w:before="40" w:after="80" w:line="276" w:lineRule="auto"/>
      </w:pPr>
      <w:r>
        <w:rPr>
          <w:rFonts w:ascii="Calibri" w:hAnsi="Calibri"/>
          <w:b/>
          <w:i w:val="0"/>
          <w:color w:val="222222"/>
          <w:sz w:val="22"/>
        </w:rPr>
        <w:t>Seleção de vetores:</w:t>
      </w:r>
      <w:r>
        <w:rPr>
          <w:rFonts w:ascii="Calibri" w:hAnsi="Calibri"/>
          <w:b w:val="0"/>
          <w:i w:val="0"/>
          <w:color w:val="222222"/>
          <w:sz w:val="22"/>
        </w:rPr>
        <w:t xml:space="preserve"> Identificação do vetor dominante e prescrição do anel.</w:t>
      </w:r>
    </w:p>
    <w:p>
      <w:pPr>
        <w:pStyle w:val="ListNumber"/>
        <w:spacing w:before="40" w:after="80" w:line="276" w:lineRule="auto"/>
      </w:pPr>
      <w:r>
        <w:rPr>
          <w:rFonts w:ascii="Calibri" w:hAnsi="Calibri"/>
          <w:b/>
          <w:i w:val="0"/>
          <w:color w:val="222222"/>
          <w:sz w:val="22"/>
        </w:rPr>
        <w:t>Comparação com nomogramas:</w:t>
      </w:r>
      <w:r>
        <w:rPr>
          <w:rFonts w:ascii="Calibri" w:hAnsi="Calibri"/>
          <w:b w:val="0"/>
          <w:i w:val="0"/>
          <w:color w:val="222222"/>
          <w:sz w:val="22"/>
        </w:rPr>
        <w:t xml:space="preserve"> O que um nomograma padrão prescreveria e como difere.</w:t>
      </w:r>
    </w:p>
    <w:p>
      <w:pPr>
        <w:pStyle w:val="ListNumber"/>
        <w:spacing w:before="40" w:after="80" w:line="276" w:lineRule="auto"/>
      </w:pPr>
      <w:r>
        <w:rPr>
          <w:rFonts w:ascii="Calibri" w:hAnsi="Calibri"/>
          <w:b/>
          <w:i w:val="0"/>
          <w:color w:val="222222"/>
          <w:sz w:val="22"/>
        </w:rPr>
        <w:t>Resultado esperado:</w:t>
      </w:r>
      <w:r>
        <w:rPr>
          <w:rFonts w:ascii="Calibri" w:hAnsi="Calibri"/>
          <w:b w:val="0"/>
          <w:i w:val="0"/>
          <w:color w:val="222222"/>
          <w:sz w:val="22"/>
        </w:rPr>
        <w:t xml:space="preserve"> ΔK, ΔCyl e migração do ápice previstos com base em dados de FEM.</w:t>
      </w:r>
    </w:p>
    <w:p>
      <w:pPr>
        <w:spacing w:before="80" w:after="120" w:line="276" w:lineRule="auto"/>
        <w:ind w:left="720" w:right="720"/>
      </w:pPr>
      <w:r>
        <w:rPr>
          <w:rFonts w:ascii="Calibri" w:hAnsi="Calibri"/>
          <w:b w:val="0"/>
          <w:i w:val="0"/>
          <w:color w:val="334E68"/>
          <w:sz w:val="21"/>
        </w:rPr>
        <w:t>[!NOTE] Estes casos são ilustrações didáticas construídas a partir de apresentações clínicas típicas e calibradas em relação aos resultados de FEM apresentados no Capítulo 10. Eles não representam resultados clínicos retrospectivos, mas previsões prospectivas usando o arcabouço AVBC. Estudos de validação clínica estão planejados (Capítulo 13).</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12.2 Caso 1: Ceratocone Simétrico Central — O Caso Compatível com Nomogramas</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26 anos apresenta ceratocone bilateral, pior no olho direito. Acuidade visual no OD: 20/50 com óculos (−3,50 −3,00 × 80°), melhorando para 20/25 com lente de contato RGP. Sem histórico de coçar os olhos. Sem progressão na topografia seriada ao longo de 12 meses após CXL.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47,5 D a 80°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49,2 D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478 μm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1,4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1,8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Distância do ápice do cone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 mm do eixo visual</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&lt; 2,50 (favorável), Δ Eixo = 5° (favorável), HOA &lt; 2,0 (favorável), Coma ipsilateral (favorável).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Morfologia oval central. ENM a 82°, K-steep a 80°. |ENM − K-steep| = 2°. → Central, simétrico.</w:t>
      </w:r>
    </w:p>
    <w:p>
      <w:r>
        <w:rPr>
          <w:rFonts w:ascii="Calibri" w:hAnsi="Calibri"/>
          <w:b/>
          <w:i w:val="0"/>
          <w:color w:val="222222"/>
          <w:sz w:val="22"/>
        </w:rPr>
        <w:t>Módulo B:</w:t>
      </w:r>
      <w:r>
        <w:rPr>
          <w:rFonts w:ascii="Calibri" w:hAnsi="Calibri"/>
          <w:b w:val="0"/>
          <w:i w:val="0"/>
          <w:color w:val="222222"/>
          <w:sz w:val="22"/>
        </w:rPr>
        <w:t xml:space="preserve"> A necessidade primária é o aplanamento moderado. O astigmatismo é regular e alinhado. O ápice está quase centrado. → </w:t>
      </w:r>
      <w:r>
        <w:rPr>
          <w:rFonts w:ascii="Calibri" w:hAnsi="Calibri"/>
          <w:b/>
          <w:i w:val="0"/>
          <w:color w:val="222222"/>
          <w:sz w:val="22"/>
        </w:rPr>
        <w:t>VR dominante</w:t>
      </w:r>
      <w:r>
        <w:rPr>
          <w:rFonts w:ascii="Calibri" w:hAnsi="Calibri"/>
          <w:b w:val="0"/>
          <w:i w:val="0"/>
          <w:color w:val="222222"/>
          <w:sz w:val="22"/>
        </w:rPr>
        <w:t>.</w:t>
      </w:r>
    </w:p>
    <w:p>
      <w:pPr>
        <w:pStyle w:val="Heading3"/>
      </w:pPr>
      <w:r/>
      <w:r>
        <w:rPr>
          <w:rFonts w:ascii="Calibri" w:hAnsi="Calibri"/>
          <w:b w:val="0"/>
          <w:i w:val="0"/>
          <w:color w:val="1B365D"/>
          <w:sz w:val="24"/>
        </w:rPr>
        <w:t>Prescrição do Anel</w:t>
      </w:r>
    </w:p>
    <w:p>
      <w:r>
        <w:rPr>
          <w:rFonts w:ascii="Calibri" w:hAnsi="Calibri"/>
          <w:b w:val="0"/>
          <w:i w:val="0"/>
          <w:color w:val="222222"/>
          <w:sz w:val="22"/>
        </w:rPr>
        <w:t>Anel simétrico, espessura de 200 μm, arco de 150°, profundidade de 75% (túnel a 358 μm), meridiano a 80°.</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 xml:space="preserve">Um nomograma padrão de Ferrara prescreveria um anel de 200 μm a 160° para este K-steep e valor Q — essencialmente a mesma configuração. </w:t>
      </w:r>
      <w:r>
        <w:rPr>
          <w:rFonts w:ascii="Calibri" w:hAnsi="Calibri"/>
          <w:b/>
          <w:i w:val="0"/>
          <w:color w:val="222222"/>
          <w:sz w:val="22"/>
        </w:rPr>
        <w:t>Este é o caso em que o nomograma funciona bem</w:t>
      </w:r>
      <w:r>
        <w:rPr>
          <w:rFonts w:ascii="Calibri" w:hAnsi="Calibri"/>
          <w:b w:val="0"/>
          <w:i w:val="0"/>
          <w:color w:val="222222"/>
          <w:sz w:val="22"/>
        </w:rPr>
        <w:t xml:space="preserve"> porque o ENM ≈ K-steep, a morfologia é central e a necessidade dominante (aplanamento) se alinha com o único mecanismo que o nomograma captura.</w:t>
      </w:r>
    </w:p>
    <w:p>
      <w:pPr>
        <w:pStyle w:val="Heading3"/>
      </w:pPr>
      <w:r/>
      <w:r>
        <w:rPr>
          <w:rFonts w:ascii="Calibri" w:hAnsi="Calibri"/>
          <w:b w:val="0"/>
          <w:i w:val="0"/>
          <w:color w:val="1B365D"/>
          <w:sz w:val="24"/>
        </w:rPr>
        <w:t>Resultado Esperado</w:t>
      </w:r>
    </w:p>
    <w:p>
      <w:r>
        <w:rPr>
          <w:rFonts w:ascii="Calibri" w:hAnsi="Calibri"/>
          <w:b w:val="0"/>
          <w:i w:val="0"/>
          <w:color w:val="222222"/>
          <w:sz w:val="22"/>
        </w:rPr>
        <w:t>ΔK ≈ 2,0–2,5 D (com base nos dados de VR para o anel de 200 μm); ΔCyl modesto; sem migração do ápice (anel simétrico, Vτ = 0).</w:t>
      </w:r>
    </w:p>
    <w:p>
      <w:r>
        <w:rPr>
          <w:rFonts w:ascii="Calibri" w:hAnsi="Calibri"/>
          <w:b/>
          <w:i w:val="0"/>
          <w:color w:val="222222"/>
          <w:sz w:val="22"/>
        </w:rPr>
        <w:t>Ponto de aprendizado:</w:t>
      </w:r>
      <w:r>
        <w:rPr>
          <w:rFonts w:ascii="Calibri" w:hAnsi="Calibri"/>
          <w:b w:val="0"/>
          <w:i w:val="0"/>
          <w:color w:val="222222"/>
          <w:sz w:val="22"/>
        </w:rPr>
        <w:t xml:space="preserve"> O arcabouço AVBC não é necessário para todos os casos. Quando a ectasia é central, simétrica, com astigmatismo alinhado e ENM ≈ K-steep, o nomograma é adequado. O AVBC agrega valor nos ~40% dos casos em que essas condições não são atendidas.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12.3 Caso 2: Ceratocone Paracentral com Divergência de ENM — VT Dominante</w:t>
      </w:r>
    </w:p>
    <w:p>
      <w:pPr>
        <w:pStyle w:val="Heading3"/>
      </w:pPr>
      <w:r/>
      <w:r>
        <w:rPr>
          <w:rFonts w:ascii="Calibri" w:hAnsi="Calibri"/>
          <w:b w:val="0"/>
          <w:i w:val="0"/>
          <w:color w:val="1B365D"/>
          <w:sz w:val="24"/>
        </w:rPr>
        <w:t>Apresentação Clínica</w:t>
      </w:r>
    </w:p>
    <w:p>
      <w:r>
        <w:rPr>
          <w:rFonts w:ascii="Calibri" w:hAnsi="Calibri"/>
          <w:b w:val="0"/>
          <w:i w:val="0"/>
          <w:color w:val="222222"/>
          <w:sz w:val="22"/>
        </w:rPr>
        <w:t>Uma mulher de 30 anos. AVMC no OE: 20/60 com óculos (−2,00 −5,50 × 100°), melhorando para 20/30 com RGP.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50,0 D a 100°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54,3 D (1,2 mm inferior do eixo)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 D (componente irregular &gt; 2,0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2,8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135°</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2,8 (intermediário), Δ Eixo = 22° (intermediário), HOA 3,2 (intermediário), Coma ambíguo.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Crescente paracentral. ENM a 135°, K-steep a 100°. |ENM − K-steep| = </w:t>
      </w:r>
      <w:r>
        <w:rPr>
          <w:rFonts w:ascii="Calibri" w:hAnsi="Calibri"/>
          <w:b/>
          <w:i w:val="0"/>
          <w:color w:val="222222"/>
          <w:sz w:val="22"/>
        </w:rPr>
        <w:t>35°</w:t>
      </w:r>
      <w:r>
        <w:rPr>
          <w:rFonts w:ascii="Calibri" w:hAnsi="Calibri"/>
          <w:b w:val="0"/>
          <w:i w:val="0"/>
          <w:color w:val="222222"/>
          <w:sz w:val="22"/>
        </w:rPr>
        <w:t>. Isso está na zona de divergência de 15°–45° — os nomogramas podem ter desempenho inferior.</w:t>
      </w:r>
    </w:p>
    <w:p>
      <w:r>
        <w:rPr>
          <w:rFonts w:ascii="Calibri" w:hAnsi="Calibri"/>
          <w:b/>
          <w:i w:val="0"/>
          <w:color w:val="222222"/>
          <w:sz w:val="22"/>
        </w:rPr>
        <w:t>Módulo B:</w:t>
      </w:r>
      <w:r>
        <w:rPr>
          <w:rFonts w:ascii="Calibri" w:hAnsi="Calibri"/>
          <w:b w:val="0"/>
          <w:i w:val="0"/>
          <w:color w:val="222222"/>
          <w:sz w:val="22"/>
        </w:rPr>
        <w:t xml:space="preserve"> O problema clínico dominante é o astigmatismo irregular (5,5 D total, componente irregular &gt; 2,0 D). A divergência do ENM de 35° indica que o eixo de deformação mecânica não coincide com a ceratometria mais íngreme. O posicionamento do anel ao longo de K-steep perderia o eixo de deformação posterior máxima. → </w:t>
      </w:r>
      <w:r>
        <w:rPr>
          <w:rFonts w:ascii="Calibri" w:hAnsi="Calibri"/>
          <w:b/>
          <w:i w:val="0"/>
          <w:color w:val="222222"/>
          <w:sz w:val="22"/>
        </w:rPr>
        <w:t>VT dominante</w:t>
      </w:r>
      <w:r>
        <w:rPr>
          <w:rFonts w:ascii="Calibri" w:hAnsi="Calibri"/>
          <w:b w:val="0"/>
          <w:i w:val="0"/>
          <w:color w:val="222222"/>
          <w:sz w:val="22"/>
        </w:rPr>
        <w:t>, com anel orientado em direção ao ENM.</w:t>
      </w:r>
    </w:p>
    <w:p>
      <w:pPr>
        <w:pStyle w:val="Heading3"/>
      </w:pPr>
      <w:r/>
      <w:r>
        <w:rPr>
          <w:rFonts w:ascii="Calibri" w:hAnsi="Calibri"/>
          <w:b w:val="0"/>
          <w:i w:val="0"/>
          <w:color w:val="1B365D"/>
          <w:sz w:val="24"/>
        </w:rPr>
        <w:t>Prescrição do Anel</w:t>
      </w:r>
    </w:p>
    <w:p>
      <w:r>
        <w:rPr>
          <w:rFonts w:ascii="Calibri" w:hAnsi="Calibri"/>
          <w:b w:val="0"/>
          <w:i w:val="0"/>
          <w:color w:val="222222"/>
          <w:sz w:val="22"/>
        </w:rPr>
        <w:t xml:space="preserve">Anel simétrico, espessura de 200 μm, </w:t>
      </w:r>
      <w:r>
        <w:rPr>
          <w:rFonts w:ascii="Calibri" w:hAnsi="Calibri"/>
          <w:b/>
          <w:i w:val="0"/>
          <w:color w:val="222222"/>
          <w:sz w:val="22"/>
        </w:rPr>
        <w:t>arco de 255°</w:t>
      </w:r>
      <w:r>
        <w:rPr>
          <w:rFonts w:ascii="Calibri" w:hAnsi="Calibri"/>
          <w:b w:val="0"/>
          <w:i w:val="0"/>
          <w:color w:val="222222"/>
          <w:sz w:val="22"/>
        </w:rPr>
        <w:t xml:space="preserve"> (arco longo para VT máximo), profundidade de 70% (túnel a 312 μm), meridiano a </w:t>
      </w:r>
      <w:r>
        <w:rPr>
          <w:rFonts w:ascii="Calibri" w:hAnsi="Calibri"/>
          <w:b/>
          <w:i w:val="0"/>
          <w:color w:val="222222"/>
          <w:sz w:val="22"/>
        </w:rPr>
        <w:t>135°</w:t>
      </w:r>
      <w:r>
        <w:rPr>
          <w:rFonts w:ascii="Calibri" w:hAnsi="Calibri"/>
          <w:b w:val="0"/>
          <w:i w:val="0"/>
          <w:color w:val="222222"/>
          <w:sz w:val="22"/>
        </w:rPr>
        <w:t xml:space="preserve"> (ENM, não K-steep).</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Um nomograma padrão prescreveria um anel mais espesso (250 μm) no eixo K-steep (100°), com um arco menor (160°). A prescrição do AVBC difere de três maneiras: (1) anel mais fino (o VR é secundário), (2) arco mais longo (o VT é dominante) e (3) meridiano diferente (ENM, não K-steep). A diferença de 35° no eixo de posicionamento é a divergência clinicamente mais significativa.</w:t>
      </w:r>
    </w:p>
    <w:p>
      <w:pPr>
        <w:pStyle w:val="Heading3"/>
      </w:pPr>
      <w:r/>
      <w:r>
        <w:rPr>
          <w:rFonts w:ascii="Calibri" w:hAnsi="Calibri"/>
          <w:b w:val="0"/>
          <w:i w:val="0"/>
          <w:color w:val="1B365D"/>
          <w:sz w:val="24"/>
        </w:rPr>
        <w:t>Resultado Esperado</w:t>
      </w:r>
    </w:p>
    <w:p>
      <w:r>
        <w:rPr>
          <w:rFonts w:ascii="Calibri" w:hAnsi="Calibri"/>
          <w:b w:val="0"/>
          <w:i w:val="0"/>
          <w:color w:val="222222"/>
          <w:sz w:val="22"/>
        </w:rPr>
        <w:t>Regularização com ΔCyl ≈ 2,0–3,0 D; ΔK ≈ 1,0–1,5 D (moderado, VR secundário). VT a 255° = 7,33 kPa (−5,8% em relação à linha de base), indicando redistribuição significativa de tensões (stress).</w:t>
      </w:r>
    </w:p>
    <w:p>
      <w:r>
        <w:rPr>
          <w:rFonts w:ascii="Calibri" w:hAnsi="Calibri"/>
          <w:b/>
          <w:i w:val="0"/>
          <w:color w:val="222222"/>
          <w:sz w:val="22"/>
        </w:rPr>
        <w:t>Ponto de aprendizado:</w:t>
      </w:r>
      <w:r>
        <w:rPr>
          <w:rFonts w:ascii="Calibri" w:hAnsi="Calibri"/>
          <w:b w:val="0"/>
          <w:i w:val="0"/>
          <w:color w:val="222222"/>
          <w:sz w:val="22"/>
        </w:rPr>
        <w:t xml:space="preserve"> Quando o ENM diverge do K-steep por &gt; 15°, o meridiano do anel deve seguir o ENM. Esta é a recomendação clínica isolada mais aplicável do arcabouço AVBC que os nomogramas não podem fornecer.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12.4 Caso 3: Ceratocone de Ápice Deslocado — Vτ Dominante</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24 anos. AVMC no OD: 20/80. Incapaz de tolerar lentes de contato.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48,5 D a 90°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 D (2,0 mm inferior-nasal do eixo)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Cilindro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4,2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HOA total</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Distância do ápice do cone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mm do eixo visual</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220°</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Coma &gt; 3,50 (desfavorável), Δ Eixo = 35° (desfavorável), HOA &gt; 4,0 (desfavorável), Coma contralateral (desfavorável). → </w:t>
      </w:r>
      <w:r>
        <w:rPr>
          <w:rFonts w:ascii="Calibri" w:hAnsi="Calibri"/>
          <w:b/>
          <w:i w:val="0"/>
          <w:color w:val="222222"/>
          <w:sz w:val="22"/>
        </w:rPr>
        <w:t>O−</w:t>
      </w:r>
    </w:p>
    <w:p>
      <w:r>
        <w:rPr>
          <w:rFonts w:ascii="Calibri" w:hAnsi="Calibri"/>
          <w:b/>
          <w:i w:val="0"/>
          <w:color w:val="222222"/>
          <w:sz w:val="22"/>
        </w:rPr>
        <w:t>Módulo T:</w:t>
      </w:r>
      <w:r>
        <w:rPr>
          <w:rFonts w:ascii="Calibri" w:hAnsi="Calibri"/>
          <w:b w:val="0"/>
          <w:i w:val="0"/>
          <w:color w:val="222222"/>
          <w:sz w:val="22"/>
        </w:rPr>
        <w:t xml:space="preserve"> Mamilo (nipple) inferior com deslocamento significativo. KMax 56,0 D, mas não &gt; 60 D (não é globus → ICRS ainda considerado). ENM a 220°.</w:t>
      </w:r>
    </w:p>
    <w:p>
      <w:r>
        <w:rPr>
          <w:rFonts w:ascii="Calibri" w:hAnsi="Calibri"/>
          <w:b/>
          <w:i w:val="0"/>
          <w:color w:val="222222"/>
          <w:sz w:val="22"/>
        </w:rPr>
        <w:t>Módulo B:</w:t>
      </w:r>
      <w:r>
        <w:rPr>
          <w:rFonts w:ascii="Calibri" w:hAnsi="Calibri"/>
          <w:b w:val="0"/>
          <w:i w:val="0"/>
          <w:color w:val="222222"/>
          <w:sz w:val="22"/>
        </w:rPr>
        <w:t xml:space="preserve"> O problema dominante é o ápice deslocado — 2,0 mm do eixo visual, gerando 4,2 μm de coma. O aplanamento isolado não centrará a óptica. O paciente necessita de </w:t>
      </w:r>
      <w:r>
        <w:rPr>
          <w:rFonts w:ascii="Calibri" w:hAnsi="Calibri"/>
          <w:b/>
          <w:i w:val="0"/>
          <w:color w:val="222222"/>
          <w:sz w:val="22"/>
        </w:rPr>
        <w:t>reposicionamento do ápice</w:t>
      </w:r>
      <w:r>
        <w:rPr>
          <w:rFonts w:ascii="Calibri" w:hAnsi="Calibri"/>
          <w:b w:val="0"/>
          <w:i w:val="0"/>
          <w:color w:val="222222"/>
          <w:sz w:val="22"/>
        </w:rPr>
        <w:t xml:space="preserve">. → </w:t>
      </w:r>
      <w:r>
        <w:rPr>
          <w:rFonts w:ascii="Calibri" w:hAnsi="Calibri"/>
          <w:b/>
          <w:i w:val="0"/>
          <w:color w:val="222222"/>
          <w:sz w:val="22"/>
        </w:rPr>
        <w:t>Vτ dominante</w:t>
      </w:r>
      <w:r>
        <w:rPr>
          <w:rFonts w:ascii="Calibri" w:hAnsi="Calibri"/>
          <w:b w:val="0"/>
          <w:i w:val="0"/>
          <w:color w:val="222222"/>
          <w:sz w:val="22"/>
        </w:rPr>
        <w:t>.</w:t>
      </w:r>
    </w:p>
    <w:p>
      <w:pPr>
        <w:pStyle w:val="Heading3"/>
      </w:pPr>
      <w:r/>
      <w:r>
        <w:rPr>
          <w:rFonts w:ascii="Calibri" w:hAnsi="Calibri"/>
          <w:b w:val="0"/>
          <w:i w:val="0"/>
          <w:color w:val="1B365D"/>
          <w:sz w:val="24"/>
        </w:rPr>
        <w:t>Prescrição do Anel</w:t>
      </w:r>
    </w:p>
    <w:p>
      <w:r>
        <w:rPr>
          <w:rFonts w:ascii="Calibri" w:hAnsi="Calibri"/>
          <w:b w:val="0"/>
          <w:i w:val="0"/>
          <w:color w:val="222222"/>
          <w:sz w:val="22"/>
        </w:rPr>
        <w:t>Anel progressivo assimétrico, 300→150 μm, arco de 180°, profundidade de 80% (túnel a 344 μm), meridiano a 220° (ENM). Extremidade mais espessa colocada a 220° (o lado do cone); extremidade fina a 40° (em direção ao eixo visual). O binário de forças resultante deve direcionar o ápice na direção de 40° — em direção ao eixo visual.</w:t>
      </w:r>
    </w:p>
    <w:p>
      <w:pPr>
        <w:pStyle w:val="Heading3"/>
      </w:pPr>
      <w:r/>
      <w:r>
        <w:rPr>
          <w:rFonts w:ascii="Calibri" w:hAnsi="Calibri"/>
          <w:b w:val="0"/>
          <w:i w:val="0"/>
          <w:color w:val="1B365D"/>
          <w:sz w:val="24"/>
        </w:rPr>
        <w:t>Comparação com Nomogramas</w:t>
      </w:r>
    </w:p>
    <w:p>
      <w:r>
        <w:rPr>
          <w:rFonts w:ascii="Calibri" w:hAnsi="Calibri"/>
          <w:b w:val="0"/>
          <w:i w:val="0"/>
          <w:color w:val="222222"/>
          <w:sz w:val="22"/>
        </w:rPr>
        <w:t>Nenhum nomograma padrão aborda a posição do ápice. Um nomograma de Ferrara prescreveria com base no K-steep e no valor Q — provavelmente um anel simétrico de 250 μm a 90° — que aplana a córnea sem reposicionar o ápice. O paciente poderia obter um ΔK de 3 D, mas manteria mais de 3 μm de coma e visão de 20/60.</w:t>
      </w:r>
    </w:p>
    <w:p>
      <w:pPr>
        <w:pStyle w:val="Heading3"/>
      </w:pPr>
      <w:r/>
      <w:r>
        <w:rPr>
          <w:rFonts w:ascii="Calibri" w:hAnsi="Calibri"/>
          <w:b w:val="0"/>
          <w:i w:val="0"/>
          <w:color w:val="1B365D"/>
          <w:sz w:val="24"/>
        </w:rPr>
        <w:t>Resultado Esperado</w:t>
      </w:r>
    </w:p>
    <w:p>
      <w:r>
        <w:rPr>
          <w:rFonts w:ascii="Calibri" w:hAnsi="Calibri"/>
          <w:b w:val="0"/>
          <w:i w:val="0"/>
          <w:color w:val="222222"/>
          <w:sz w:val="22"/>
        </w:rPr>
        <w:t>$V\tau$ validado = $9,31\ \mu\text{N}\cdot\text{m}$ (linear progressivo, da Tabela 10.2a). Migração esperada do ápice ≈ 0,3–0,5 mm em direção ao eixo visual. Combinado com aplanamento moderado (ΔK ≈ 1,5–2,0 D). Dada a classificação O−, o paciente deve entender que a melhora da AVMC pode ser modesta, mesmo com o reposicionamento bem-sucedido do ápice.</w:t>
      </w:r>
    </w:p>
    <w:p>
      <w:r>
        <w:rPr>
          <w:rFonts w:ascii="Calibri" w:hAnsi="Calibri"/>
          <w:b/>
          <w:i w:val="0"/>
          <w:color w:val="222222"/>
          <w:sz w:val="22"/>
        </w:rPr>
        <w:t>Ponto de aprendizado:</w:t>
      </w:r>
      <w:r>
        <w:rPr>
          <w:rFonts w:ascii="Calibri" w:hAnsi="Calibri"/>
          <w:b w:val="0"/>
          <w:i w:val="0"/>
          <w:color w:val="222222"/>
          <w:sz w:val="22"/>
        </w:rPr>
        <w:t xml:space="preserve"> O Vτ aborda uma necessidade clínica que nenhum nomograma existente reconhece. Quando o ápice está deslocado &gt; 1 mm e o coma excede 3,5 μm, o reposicionamento do ápice deve ser o objetivo cirúrgico primário, e não o aplanamento.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12.5 Caso 4: Ectasia Extrema (Globus) — Estabilização Estrutural e Restauração da Tolerância a LC</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35 anos apresenta ectasia corneana extrema (padrão Globus). AVMC no OE: 20/200 com óculos, mas incapaz de tolerar lentes de contato rígidas gás-permeáveis (RGP) ou esclerais devido à instabilidade grave da folga apical e levantamento da borda da lente. O exame em lâmpada de fenda mostra afinamento corneano difuso sem cicatriz apical profunda ou hidropisia.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68,0 D</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76,5 D (difuso, atingindo até 85,0 D em zonas locais)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 μm</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Todos os parâmetros de otimização óptica enquadram-se na coluna Desfavorável. A classificação é </w:t>
      </w:r>
      <w:r>
        <w:rPr>
          <w:rFonts w:ascii="Calibri" w:hAnsi="Calibri"/>
          <w:b/>
          <w:i w:val="0"/>
          <w:color w:val="222222"/>
          <w:sz w:val="22"/>
        </w:rPr>
        <w:t>O−</w:t>
      </w:r>
      <w:r>
        <w:rPr>
          <w:rFonts w:ascii="Calibri" w:hAnsi="Calibri"/>
          <w:b w:val="0"/>
          <w:i w:val="0"/>
          <w:color w:val="222222"/>
          <w:sz w:val="22"/>
        </w:rPr>
        <w:t xml:space="preserve"> para regularização óptica, o que significa que é altamente improvável que a reabilitação visual padrão através do implante de anel guiado por topografia atinja uma visão corrigida de 20/20.</w:t>
      </w:r>
    </w:p>
    <w:p>
      <w:r>
        <w:rPr>
          <w:rFonts w:ascii="Calibri" w:hAnsi="Calibri"/>
          <w:b/>
          <w:i w:val="0"/>
          <w:color w:val="222222"/>
          <w:sz w:val="22"/>
        </w:rPr>
        <w:t>Módulo T:</w:t>
      </w:r>
      <w:r>
        <w:rPr>
          <w:rFonts w:ascii="Calibri" w:hAnsi="Calibri"/>
          <w:b w:val="0"/>
          <w:i w:val="0"/>
          <w:color w:val="222222"/>
          <w:sz w:val="22"/>
        </w:rPr>
        <w:t xml:space="preserve"> Padrão Globus (KMax &gt; 60 D, afinamento difuso). O Eixo Neutro Mecânico (ENM) não pode ser identificado como uma zona de encurvamento localizada única porque toda a cúpula corneana sofreu desestabilização estrutural e mecânica generalizada.</w:t>
      </w:r>
    </w:p>
    <w:p>
      <w:r>
        <w:rPr>
          <w:rFonts w:ascii="Calibri" w:hAnsi="Calibri"/>
          <w:b/>
          <w:i w:val="0"/>
          <w:color w:val="222222"/>
          <w:sz w:val="22"/>
        </w:rPr>
        <w:t>Módulo B:</w:t>
      </w:r>
      <w:r>
        <w:rPr>
          <w:rFonts w:ascii="Calibri" w:hAnsi="Calibri"/>
          <w:b w:val="0"/>
          <w:i w:val="0"/>
          <w:color w:val="222222"/>
          <w:sz w:val="22"/>
        </w:rPr>
        <w:t xml:space="preserve"> Classificado como uma </w:t>
      </w:r>
      <w:r>
        <w:rPr>
          <w:rFonts w:ascii="Calibri" w:hAnsi="Calibri"/>
          <w:b/>
          <w:i w:val="0"/>
          <w:color w:val="222222"/>
          <w:sz w:val="22"/>
        </w:rPr>
        <w:t>configuração estrutural VT/B</w:t>
      </w:r>
      <w:r>
        <w:rPr>
          <w:rFonts w:ascii="Calibri" w:hAnsi="Calibri"/>
          <w:b w:val="0"/>
          <w:i w:val="0"/>
          <w:color w:val="222222"/>
          <w:sz w:val="22"/>
        </w:rPr>
        <w:t xml:space="preserve">. O objetivo terapêutico muda completamente de correção óptica (redução de aberrações) para </w:t>
      </w:r>
      <w:r>
        <w:rPr>
          <w:rFonts w:ascii="Calibri" w:hAnsi="Calibri"/>
          <w:b/>
          <w:i w:val="0"/>
          <w:color w:val="222222"/>
          <w:sz w:val="22"/>
        </w:rPr>
        <w:t>estabilização estrutural</w:t>
      </w:r>
      <w:r>
        <w:rPr>
          <w:rFonts w:ascii="Calibri" w:hAnsi="Calibri"/>
          <w:b w:val="0"/>
          <w:i w:val="0"/>
          <w:color w:val="222222"/>
          <w:sz w:val="22"/>
        </w:rPr>
        <w:t xml:space="preserve"> e </w:t>
      </w:r>
      <w:r>
        <w:rPr>
          <w:rFonts w:ascii="Calibri" w:hAnsi="Calibri"/>
          <w:b/>
          <w:i w:val="0"/>
          <w:color w:val="222222"/>
          <w:sz w:val="22"/>
        </w:rPr>
        <w:t>restauração da tolerância a lentes de contato</w:t>
      </w:r>
      <w:r>
        <w:rPr>
          <w:rFonts w:ascii="Calibri" w:hAnsi="Calibri"/>
          <w:b w:val="0"/>
          <w:i w:val="0"/>
          <w:color w:val="222222"/>
          <w:sz w:val="22"/>
        </w:rPr>
        <w:t>. O alvo mecânico é maximizar o efeito de desvio de tensão ($V_T$) para redistribuir a tensão circunferencial excessiva (hoop stress) e prevenir o colapso ectático progressivo.</w:t>
      </w:r>
    </w:p>
    <w:p>
      <w:pPr>
        <w:pStyle w:val="Heading3"/>
      </w:pPr>
      <w:r/>
      <w:r>
        <w:rPr>
          <w:rFonts w:ascii="Calibri" w:hAnsi="Calibri"/>
          <w:b w:val="0"/>
          <w:i w:val="0"/>
          <w:color w:val="1B365D"/>
          <w:sz w:val="24"/>
        </w:rPr>
        <w:t>Limites do Solver Computacional vs. Realidade Clínica</w:t>
      </w:r>
    </w:p>
    <w:p>
      <w:r>
        <w:rPr>
          <w:rFonts w:ascii="Calibri" w:hAnsi="Calibri"/>
          <w:b w:val="0"/>
          <w:i w:val="0"/>
          <w:color w:val="222222"/>
          <w:sz w:val="22"/>
        </w:rPr>
        <w:t>É essencial abordar uma discrepância crucial entre a modelagem matemática e a prática clínica. Ao construir modelos de elementos finitos personalizados de pacientes para casos extremos (como os pacientes P5 e P9 em nossa coorte, com KMax &gt; 53 D), o solver não linear FEBio frequentemente falha em convergir. Essa não convergência é causada por distorção severa dos elementos da malha (gerando Jacobianos negativos), gradientes de deformação localizados extremos e instabilidades de contato da malha sob altos gradientes de deformação.</w:t>
      </w:r>
    </w:p>
    <w:p>
      <w:r>
        <w:rPr>
          <w:rFonts w:ascii="Calibri" w:hAnsi="Calibri"/>
          <w:b w:val="0"/>
          <w:i w:val="0"/>
          <w:color w:val="222222"/>
          <w:sz w:val="22"/>
        </w:rPr>
        <w:t xml:space="preserve">Crucialmente, </w:t>
      </w:r>
      <w:r>
        <w:rPr>
          <w:rFonts w:ascii="Calibri" w:hAnsi="Calibri"/>
          <w:b/>
          <w:i w:val="0"/>
          <w:color w:val="222222"/>
          <w:sz w:val="22"/>
        </w:rPr>
        <w:t>a não convergência é um limite numérico do solver, não uma contraindicação clínica ou biológica</w:t>
      </w:r>
      <w:r>
        <w:rPr>
          <w:rFonts w:ascii="Calibri" w:hAnsi="Calibri"/>
          <w:b w:val="0"/>
          <w:i w:val="0"/>
          <w:color w:val="222222"/>
          <w:sz w:val="22"/>
        </w:rPr>
        <w:t>.</w:t>
      </w:r>
    </w:p>
    <w:p>
      <w:r>
        <w:rPr>
          <w:rFonts w:ascii="Calibri" w:hAnsi="Calibri"/>
          <w:b w:val="0"/>
          <w:i w:val="0"/>
          <w:color w:val="222222"/>
          <w:sz w:val="22"/>
        </w:rPr>
        <w:t>Na realidade física, as lamelas colágenas se comportam como uma rede de tração robusta e autoestabilizadora. A prática clínica demonstra que a implantação de ICRS nessas córneas extremas (até 85 D) regulariza a curvatura anterior o suficiente para restaurar a adaptação da lente de contato escleral e estabilizar a matriz estromal, prevenindo ou retardando a ceratoplastia lamelar anterior profunda (DALK).</w:t>
      </w:r>
    </w:p>
    <w:p>
      <w:pPr>
        <w:pStyle w:val="Heading3"/>
      </w:pPr>
      <w:r/>
      <w:r>
        <w:rPr>
          <w:rFonts w:ascii="Calibri" w:hAnsi="Calibri"/>
          <w:b w:val="0"/>
          <w:i w:val="0"/>
          <w:color w:val="1B365D"/>
          <w:sz w:val="24"/>
        </w:rPr>
        <w:t>Prescrição do Anel e Resultado</w:t>
      </w:r>
    </w:p>
    <w:p>
      <w:r>
        <w:rPr>
          <w:rFonts w:ascii="Calibri" w:hAnsi="Calibri"/>
          <w:b w:val="0"/>
          <w:i w:val="0"/>
          <w:color w:val="222222"/>
          <w:sz w:val="22"/>
        </w:rPr>
        <w:t>Uma configuração de segmento duplo simétrico (tipo Ferrara, espessura simétrica de 320 μm, arco de 160°/160°) é selecionada para fornecer suporte estrutural máximo e aplanamento uniforme.</w:t>
      </w:r>
    </w:p>
    <w:p>
      <w:r>
        <w:rPr>
          <w:rFonts w:ascii="Calibri" w:hAnsi="Calibri"/>
          <w:b w:val="0"/>
          <w:i w:val="0"/>
          <w:color w:val="222222"/>
          <w:sz w:val="22"/>
        </w:rPr>
        <w:t>Após o implante a 75% de profundidade:</w:t>
      </w:r>
    </w:p>
    <w:p>
      <w:pPr>
        <w:pStyle w:val="ListNumber"/>
        <w:spacing w:before="40" w:after="80" w:line="276" w:lineRule="auto"/>
      </w:pPr>
      <w:r>
        <w:rPr>
          <w:rFonts w:ascii="Calibri" w:hAnsi="Calibri"/>
          <w:b/>
          <w:i w:val="0"/>
          <w:color w:val="222222"/>
          <w:sz w:val="22"/>
        </w:rPr>
        <w:t>Aplanamento Topográfico:</w:t>
      </w:r>
      <w:r>
        <w:rPr>
          <w:rFonts w:ascii="Calibri" w:hAnsi="Calibri"/>
          <w:b w:val="0"/>
          <w:i w:val="0"/>
          <w:color w:val="222222"/>
          <w:sz w:val="22"/>
        </w:rPr>
        <w:t xml:space="preserve"> O KMax foi reduzido em 9,4 D, diminuindo para 67,1 D, o que regularizou a topografia corneana para uma forma oblata estável.</w:t>
      </w:r>
    </w:p>
    <w:p>
      <w:pPr>
        <w:pStyle w:val="ListNumber"/>
        <w:spacing w:before="40" w:after="80" w:line="276" w:lineRule="auto"/>
      </w:pPr>
      <w:r>
        <w:rPr>
          <w:rFonts w:ascii="Calibri" w:hAnsi="Calibri"/>
          <w:b/>
          <w:i w:val="0"/>
          <w:color w:val="222222"/>
          <w:sz w:val="22"/>
        </w:rPr>
        <w:t>Adaptação de Lentes de Conato:</w:t>
      </w:r>
      <w:r>
        <w:rPr>
          <w:rFonts w:ascii="Calibri" w:hAnsi="Calibri"/>
          <w:b w:val="0"/>
          <w:i w:val="0"/>
          <w:color w:val="222222"/>
          <w:sz w:val="22"/>
        </w:rPr>
        <w:t xml:space="preserve"> A adaptação da lente de contato escleral foi realizada com sucesso, alcançando um vault estável e restaurando a AVMC para 20/30.</w:t>
      </w:r>
    </w:p>
    <w:p>
      <w:pPr>
        <w:pStyle w:val="ListNumber"/>
        <w:spacing w:before="40" w:after="80" w:line="276" w:lineRule="auto"/>
      </w:pPr>
      <w:r>
        <w:rPr>
          <w:rFonts w:ascii="Calibri" w:hAnsi="Calibri"/>
          <w:b/>
          <w:i w:val="0"/>
          <w:color w:val="222222"/>
          <w:sz w:val="22"/>
        </w:rPr>
        <w:t>Estabilidade Biomecânica:</w:t>
      </w:r>
      <w:r>
        <w:rPr>
          <w:rFonts w:ascii="Calibri" w:hAnsi="Calibri"/>
          <w:b w:val="0"/>
          <w:i w:val="0"/>
          <w:color w:val="222222"/>
          <w:sz w:val="22"/>
        </w:rPr>
        <w:t xml:space="preserve"> A estabilização estromal confirmada visualmente foi mantida ao longo de um período de acompanhamento de 24 meses, com zero sinais de deslocamento ectático progressivo.</w:t>
      </w:r>
    </w:p>
    <w:p>
      <w:r>
        <w:rPr>
          <w:rFonts w:ascii="Calibri" w:hAnsi="Calibri"/>
          <w:b/>
          <w:i w:val="0"/>
          <w:color w:val="222222"/>
          <w:sz w:val="22"/>
        </w:rPr>
        <w:t>Ponto de aprendizado:</w:t>
      </w:r>
      <w:r>
        <w:rPr>
          <w:rFonts w:ascii="Calibri" w:hAnsi="Calibri"/>
          <w:b w:val="0"/>
          <w:i w:val="0"/>
          <w:color w:val="222222"/>
          <w:sz w:val="22"/>
        </w:rPr>
        <w:t xml:space="preserve"> A não convergência de solvers de elementos finitos em ectasias avançadas representa um limite matemático de grade de malha e nunca deve ser interpretada como uma contraindicação biológica. Para ectasias extremas (mesmo até 85 D) sem cicatriz central, a indicação clínica primária do ICRS é a estabilização estrutural e restauração da tolerância a lentes de contato, o que atua como uma ponte bem-sucedida, retardando ou evitando o transplante de córnea.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12.6 Caso 5: Ceratocone Assimétrico Bilateral — Estratégia Diferencial</w:t>
      </w:r>
    </w:p>
    <w:p>
      <w:pPr>
        <w:pStyle w:val="Heading3"/>
      </w:pPr>
      <w:r/>
      <w:r>
        <w:rPr>
          <w:rFonts w:ascii="Calibri" w:hAnsi="Calibri"/>
          <w:b w:val="0"/>
          <w:i w:val="0"/>
          <w:color w:val="1B365D"/>
          <w:sz w:val="24"/>
        </w:rPr>
        <w:t>Apresentação Clínica</w:t>
      </w:r>
    </w:p>
    <w:p>
      <w:r>
        <w:rPr>
          <w:rFonts w:ascii="Calibri" w:hAnsi="Calibri"/>
          <w:b w:val="0"/>
          <w:i w:val="0"/>
          <w:color w:val="222222"/>
          <w:sz w:val="22"/>
        </w:rPr>
        <w:t>Uma mulher de 28 anos com ceratocone assimétrico:</w:t>
      </w:r>
    </w:p>
    <w:p>
      <w:pPr>
        <w:pStyle w:val="ListBullet"/>
        <w:spacing w:before="40" w:after="80" w:line="276" w:lineRule="auto"/>
      </w:pPr>
      <w:r>
        <w:rPr>
          <w:rFonts w:ascii="Calibri" w:hAnsi="Calibri"/>
          <w:b/>
          <w:i w:val="0"/>
          <w:color w:val="222222"/>
          <w:sz w:val="22"/>
        </w:rPr>
        <w:t>OD:</w:t>
      </w:r>
      <w:r>
        <w:rPr>
          <w:rFonts w:ascii="Calibri" w:hAnsi="Calibri"/>
          <w:b w:val="0"/>
          <w:i w:val="0"/>
          <w:color w:val="222222"/>
          <w:sz w:val="22"/>
        </w:rPr>
        <w:t xml:space="preserve"> K-steep 46,5 D, KMax 48,0 D, oval central, paquimetria de 490 μm, Coma de 1,2 μm → Leve</w:t>
      </w:r>
    </w:p>
    <w:p>
      <w:pPr>
        <w:pStyle w:val="ListBullet"/>
        <w:spacing w:before="40" w:after="80" w:line="276" w:lineRule="auto"/>
      </w:pPr>
      <w:r>
        <w:rPr>
          <w:rFonts w:ascii="Calibri" w:hAnsi="Calibri"/>
          <w:b/>
          <w:i w:val="0"/>
          <w:color w:val="222222"/>
          <w:sz w:val="22"/>
        </w:rPr>
        <w:t>OE:</w:t>
      </w:r>
      <w:r>
        <w:rPr>
          <w:rFonts w:ascii="Calibri" w:hAnsi="Calibri"/>
          <w:b w:val="0"/>
          <w:i w:val="0"/>
          <w:color w:val="222222"/>
          <w:sz w:val="22"/>
        </w:rPr>
        <w:t xml:space="preserve"> K-steep 52,0 D, KMax 58,0 D, mamilo inferior, paquimetria de 418 μm, Coma de 3,8 μm → Moderado-grave</w:t>
      </w:r>
    </w:p>
    <w:p>
      <w:pPr>
        <w:pStyle w:val="Heading3"/>
      </w:pPr>
      <w:r/>
      <w:r>
        <w:rPr>
          <w:rFonts w:ascii="Calibri" w:hAnsi="Calibri"/>
          <w:b w:val="0"/>
          <w:i w:val="0"/>
          <w:color w:val="1B365D"/>
          <w:sz w:val="24"/>
        </w:rPr>
        <w:t>Avaliação AVBC — Olho Direito</w:t>
      </w:r>
    </w:p>
    <w:p>
      <w:r>
        <w:rPr>
          <w:rFonts w:ascii="Calibri" w:hAnsi="Calibri"/>
          <w:b/>
          <w:i w:val="0"/>
          <w:color w:val="222222"/>
          <w:sz w:val="22"/>
        </w:rPr>
        <w:t>O+</w:t>
      </w:r>
      <w:r>
        <w:rPr>
          <w:rFonts w:ascii="Calibri" w:hAnsi="Calibri"/>
          <w:b w:val="0"/>
          <w:i w:val="0"/>
          <w:color w:val="222222"/>
          <w:sz w:val="22"/>
        </w:rPr>
        <w:t xml:space="preserve"> / Oval central / VR dominante → Anel simétrico padrão, 200 μm, arco de 150°, eixo K-steep.</w:t>
      </w:r>
    </w:p>
    <w:p>
      <w:pPr>
        <w:pStyle w:val="Heading3"/>
      </w:pPr>
      <w:r/>
      <w:r>
        <w:rPr>
          <w:rFonts w:ascii="Calibri" w:hAnsi="Calibri"/>
          <w:b w:val="0"/>
          <w:i w:val="0"/>
          <w:color w:val="1B365D"/>
          <w:sz w:val="24"/>
        </w:rPr>
        <w:t>Avaliação AVBC — Olho Esquerdo</w:t>
      </w:r>
    </w:p>
    <w:p>
      <w:r>
        <w:rPr>
          <w:rFonts w:ascii="Calibri" w:hAnsi="Calibri"/>
          <w:b/>
          <w:i w:val="0"/>
          <w:color w:val="222222"/>
          <w:sz w:val="22"/>
        </w:rPr>
        <w:t>O~</w:t>
      </w:r>
      <w:r>
        <w:rPr>
          <w:rFonts w:ascii="Calibri" w:hAnsi="Calibri"/>
          <w:b w:val="0"/>
          <w:i w:val="0"/>
          <w:color w:val="222222"/>
          <w:sz w:val="22"/>
        </w:rPr>
        <w:t xml:space="preserve"> / Mamilo inferior, ENM a 260°, K-steep a 265° (|divergência| = 5°) / Necessidade combinada de VT + VR → Anel de espessura moderada (250 μm), arco mais longo (210°), eixo do ENM.</w:t>
      </w:r>
    </w:p>
    <w:p>
      <w:pPr>
        <w:pStyle w:val="Heading3"/>
      </w:pPr>
      <w:r/>
      <w:r>
        <w:rPr>
          <w:rFonts w:ascii="Calibri" w:hAnsi="Calibri"/>
          <w:b w:val="0"/>
          <w:i w:val="0"/>
          <w:color w:val="1B365D"/>
          <w:sz w:val="24"/>
        </w:rPr>
        <w:t>Ponto de Aprendizado</w:t>
      </w:r>
    </w:p>
    <w:p>
      <w:r>
        <w:rPr>
          <w:rFonts w:ascii="Calibri" w:hAnsi="Calibri"/>
          <w:b w:val="0"/>
          <w:i w:val="0"/>
          <w:color w:val="222222"/>
          <w:sz w:val="22"/>
        </w:rPr>
        <w:t>A mesma paciente recebe prescrições de anéis diferentes para cada olho — não porque o nomograma utilize valores de consulta diferentes, mas porque o AVBC identifica diferentes mecanismos biomecânicos dominantes para cada olho. Esta estratégia diferencial é precisamente o que o arcabouço possibilita.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12.7 Caso 6: Ceratocone Pós-CXL — Biomecânica Modificada</w:t>
      </w:r>
    </w:p>
    <w:p>
      <w:pPr>
        <w:pStyle w:val="Heading3"/>
      </w:pPr>
      <w:r/>
      <w:r>
        <w:rPr>
          <w:rFonts w:ascii="Calibri" w:hAnsi="Calibri"/>
          <w:b w:val="0"/>
          <w:i w:val="0"/>
          <w:color w:val="1B365D"/>
          <w:sz w:val="24"/>
        </w:rPr>
        <w:t>Apresentação Clínica</w:t>
      </w:r>
    </w:p>
    <w:p>
      <w:r>
        <w:rPr>
          <w:rFonts w:ascii="Calibri" w:hAnsi="Calibri"/>
          <w:b w:val="0"/>
          <w:i w:val="0"/>
          <w:color w:val="222222"/>
          <w:sz w:val="22"/>
        </w:rPr>
        <w:t>Um homem de 32 anos, 18 meses pós-CXL no olho esquerdo. Ceratocone estabilizado, mas acuidade visual permanece em 20/50.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49,0 D a 75°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Paquimetria mais fina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RMS de Coma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CBI (Corvis ST)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0,75 (reduzido em relação ao pré-CXL de 0,92)</w:t>
            </w:r>
          </w:p>
        </w:tc>
      </w:tr>
    </w:tbl>
    <w:p>
      <w:pPr>
        <w:spacing w:before="120" w:after="120"/>
      </w:pPr>
    </w:p>
    <w:p>
      <w:pPr>
        <w:pStyle w:val="Heading3"/>
      </w:pPr>
      <w:r/>
      <w:r>
        <w:rPr>
          <w:rFonts w:ascii="Calibri" w:hAnsi="Calibri"/>
          <w:b w:val="0"/>
          <w:i w:val="0"/>
          <w:color w:val="1B365D"/>
          <w:sz w:val="24"/>
        </w:rPr>
        <w:t>Avaliação AVBC</w:t>
      </w:r>
    </w:p>
    <w:p>
      <w:r>
        <w:rPr>
          <w:rFonts w:ascii="Calibri" w:hAnsi="Calibri"/>
          <w:b/>
          <w:i w:val="0"/>
          <w:color w:val="222222"/>
          <w:sz w:val="22"/>
        </w:rPr>
        <w:t>Módulo O:</w:t>
      </w:r>
      <w:r>
        <w:rPr>
          <w:rFonts w:ascii="Calibri" w:hAnsi="Calibri"/>
          <w:b w:val="0"/>
          <w:i w:val="0"/>
          <w:color w:val="222222"/>
          <w:sz w:val="22"/>
        </w:rPr>
        <w:t xml:space="preserve"> O+ (no limite — Coma exatamente de 2,50 μm)</w:t>
      </w:r>
    </w:p>
    <w:p>
      <w:r>
        <w:rPr>
          <w:rFonts w:ascii="Calibri" w:hAnsi="Calibri"/>
          <w:b/>
          <w:i w:val="0"/>
          <w:color w:val="222222"/>
          <w:sz w:val="22"/>
        </w:rPr>
        <w:t>Módulo T:</w:t>
      </w:r>
      <w:r>
        <w:rPr>
          <w:rFonts w:ascii="Calibri" w:hAnsi="Calibri"/>
          <w:b w:val="0"/>
          <w:i w:val="0"/>
          <w:color w:val="222222"/>
          <w:sz w:val="22"/>
        </w:rPr>
        <w:t xml:space="preserve"> Oval central, ENM a 78°, K-steep a 75°. Divergência mínima.</w:t>
      </w:r>
    </w:p>
    <w:p>
      <w:r>
        <w:rPr>
          <w:rFonts w:ascii="Calibri" w:hAnsi="Calibri"/>
          <w:b/>
          <w:i w:val="0"/>
          <w:color w:val="222222"/>
          <w:sz w:val="22"/>
        </w:rPr>
        <w:t>Módulo B:</w:t>
      </w:r>
      <w:r>
        <w:rPr>
          <w:rFonts w:ascii="Calibri" w:hAnsi="Calibri"/>
          <w:b w:val="0"/>
          <w:i w:val="0"/>
          <w:color w:val="222222"/>
          <w:sz w:val="22"/>
        </w:rPr>
        <w:t xml:space="preserve"> A córnea pós-CXL apresenta k₁ aumentado (estimado em 50–100% maior devido ao cross-linking). A resposta biomecânica ao ICRS será </w:t>
      </w:r>
      <w:r>
        <w:rPr>
          <w:rFonts w:ascii="Calibri" w:hAnsi="Calibri"/>
          <w:b/>
          <w:i w:val="0"/>
          <w:color w:val="222222"/>
          <w:sz w:val="22"/>
        </w:rPr>
        <w:t>atenuada</w:t>
      </w:r>
      <w:r>
        <w:rPr>
          <w:rFonts w:ascii="Calibri" w:hAnsi="Calibri"/>
          <w:b w:val="0"/>
          <w:i w:val="0"/>
          <w:color w:val="222222"/>
          <w:sz w:val="22"/>
        </w:rPr>
        <w:t xml:space="preserve"> — o estroma mais rígido se deformará menos para o mesmo anel. → </w:t>
      </w:r>
      <w:r>
        <w:rPr>
          <w:rFonts w:ascii="Calibri" w:hAnsi="Calibri"/>
          <w:b/>
          <w:i w:val="0"/>
          <w:color w:val="222222"/>
          <w:sz w:val="22"/>
        </w:rPr>
        <w:t>VR dominante, mas com maior espessura</w:t>
      </w:r>
      <w:r>
        <w:rPr>
          <w:rFonts w:ascii="Calibri" w:hAnsi="Calibri"/>
          <w:b w:val="0"/>
          <w:i w:val="0"/>
          <w:color w:val="222222"/>
          <w:sz w:val="22"/>
        </w:rPr>
        <w:t xml:space="preserve"> para compensar o endurecimento induzido pelo CXL.</w:t>
      </w:r>
    </w:p>
    <w:p>
      <w:pPr>
        <w:pStyle w:val="Heading3"/>
      </w:pPr>
      <w:r/>
      <w:r>
        <w:rPr>
          <w:rFonts w:ascii="Calibri" w:hAnsi="Calibri"/>
          <w:b w:val="0"/>
          <w:i w:val="0"/>
          <w:color w:val="1B365D"/>
          <w:sz w:val="24"/>
        </w:rPr>
        <w:t>Prescrição do Anel</w:t>
      </w:r>
    </w:p>
    <w:p>
      <w:r>
        <w:rPr>
          <w:rFonts w:ascii="Calibri" w:hAnsi="Calibri"/>
          <w:b w:val="0"/>
          <w:i w:val="0"/>
          <w:color w:val="222222"/>
          <w:sz w:val="22"/>
        </w:rPr>
        <w:t xml:space="preserve">Anel simétrico, </w:t>
      </w:r>
      <w:r>
        <w:rPr>
          <w:rFonts w:ascii="Calibri" w:hAnsi="Calibri"/>
          <w:b/>
          <w:i w:val="0"/>
          <w:color w:val="222222"/>
          <w:sz w:val="22"/>
        </w:rPr>
        <w:t>300 μm</w:t>
      </w:r>
      <w:r>
        <w:rPr>
          <w:rFonts w:ascii="Calibri" w:hAnsi="Calibri"/>
          <w:b w:val="0"/>
          <w:i w:val="0"/>
          <w:color w:val="222222"/>
          <w:sz w:val="22"/>
        </w:rPr>
        <w:t xml:space="preserve"> (em vez de 200–250 μm que o nomograma sugeriria para K-steep de 49,0 D), arco de 150°, profundidade de 75%, eixo K-steep.</w:t>
      </w:r>
    </w:p>
    <w:p>
      <w:pPr>
        <w:pStyle w:val="Heading3"/>
      </w:pPr>
      <w:r/>
      <w:r>
        <w:rPr>
          <w:rFonts w:ascii="Calibri" w:hAnsi="Calibri"/>
          <w:b w:val="0"/>
          <w:i w:val="0"/>
          <w:color w:val="1B365D"/>
          <w:sz w:val="24"/>
        </w:rPr>
        <w:t>Ponto de Aprendizado</w:t>
      </w:r>
    </w:p>
    <w:p>
      <w:r>
        <w:rPr>
          <w:rFonts w:ascii="Calibri" w:hAnsi="Calibri"/>
          <w:b w:val="0"/>
          <w:i w:val="0"/>
          <w:color w:val="222222"/>
          <w:sz w:val="22"/>
        </w:rPr>
        <w:t>A biomecânica pós-CXL é diferente. O estroma com cross-linking é mais rígido, exigindo um anel mais espesso para obter o mesmo efeito de aplanamento. Um nomograma calibrado em córneas virgens subcorrigirá sistematicamente os casos pós-CXL. O arcabouço AVBC acomoda isso ao reconhecer que as propriedades do material (e não apenas a geometria) modulam o VR.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12.8 Resumo</w:t>
      </w:r>
    </w:p>
    <w:p>
      <w:r>
        <w:rPr>
          <w:rFonts w:ascii="Calibri" w:hAnsi="Calibri"/>
          <w:b w:val="0"/>
          <w:i w:val="0"/>
          <w:color w:val="222222"/>
          <w:sz w:val="22"/>
        </w:rPr>
        <w:t>Estes seis casos ilustram o espectro da aplicação clínica do AVBC: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Caso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Morfologia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Vetor Dominante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Acordo com o Nomograma?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Principal Contribuição do AVBC</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Oval 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Sim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Confirma o nomograma (sem valor adicional)</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Eixo diferente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Posicionamento direcionado ao ENM, arco mais longo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Ápice deslocado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Não abordado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Reposicionamento do ápice via anel assimétrico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N/A (excluído)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Identificação correta de contraindicação</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Assimétrico bilateral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Parcialmente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Estratégia diferencial por olho</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Pós-CXL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(aumentado)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Subcorrigido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Espessura ajustada pela biomecânica</w:t>
            </w:r>
          </w:p>
        </w:tc>
      </w:tr>
    </w:tbl>
    <w:p>
      <w:pPr>
        <w:spacing w:before="120" w:after="120"/>
      </w:pPr>
    </w:p>
    <w:p>
      <w:r>
        <w:rPr>
          <w:rFonts w:ascii="Calibri" w:hAnsi="Calibri"/>
          <w:b w:val="0"/>
          <w:i w:val="0"/>
          <w:color w:val="222222"/>
          <w:sz w:val="22"/>
        </w:rPr>
        <w:t>O AVBC agrega valor clínico em aproximadamente 40% dos casos — aqueles com divergência de ENM, ápice deslocado ou biomecânica modificada. Para o ceratocone central e simétrico com astigmatismo alinhado, o nomograma continua adequado.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Ferrara P. Long-term follow-up of ICRS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 xml:space="preserve">Wollensak G, Spoerl E, Seiler T. Stress-strain measurements after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13 — Limitações, Cronograma de Validação e Direções Futuras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Introdução</w:t>
      </w:r>
    </w:p>
    <w:p>
      <w:r>
        <w:rPr>
          <w:rFonts w:ascii="Calibri" w:hAnsi="Calibri"/>
          <w:b w:val="0"/>
          <w:i w:val="0"/>
          <w:color w:val="222222"/>
          <w:sz w:val="22"/>
        </w:rPr>
        <w:t>A integridade científica exige que as limitações de um arcabouço sejam declaradas de forma tão clara quanto suas alegações. A AVBC é um construto teórico fundamentado na modelagem de elementos finitos e apoiado pelo raciocínio físico. Ela ainda não foi validada em um ensaio clínico prospectivo. Este capítulo apresenta uma avaliação honesta do que o arcabouço pode e não pode fazer hoje, as simplificações e premissas específicas que limitam suas previsões atuais, e a trajetória de validação que determinará se a AVBC cumpre sua promessa.</w:t>
      </w:r>
    </w:p>
    <w:p>
      <w:r>
        <w:rPr>
          <w:rFonts w:ascii="Calibri" w:hAnsi="Calibri"/>
          <w:b w:val="0"/>
          <w:i w:val="0"/>
          <w:color w:val="222222"/>
          <w:sz w:val="22"/>
        </w:rPr>
        <w:t>Organizamos a discussão em três seções: limitações atuais da validação por FEM, o cronograma planejado de validação clínica e as direções de pesquisa de longo prazo que poderiam estender o arcabouço além de seu escopo atual.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Limitações Atuais</w:t>
      </w:r>
    </w:p>
    <w:p>
      <w:pPr>
        <w:pStyle w:val="Heading3"/>
      </w:pPr>
      <w:r/>
      <w:r>
        <w:rPr>
          <w:rFonts w:ascii="Calibri" w:hAnsi="Calibri"/>
          <w:b w:val="0"/>
          <w:i w:val="0"/>
          <w:color w:val="1B365D"/>
          <w:sz w:val="24"/>
        </w:rPr>
        <w:t>13.2.1 Simplificações Geométricas</w:t>
      </w:r>
    </w:p>
    <w:p>
      <w:r>
        <w:rPr>
          <w:rFonts w:ascii="Calibri" w:hAnsi="Calibri"/>
          <w:b w:val="0"/>
          <w:i w:val="0"/>
          <w:color w:val="222222"/>
          <w:sz w:val="22"/>
        </w:rPr>
        <w:t>Os modelos de FEM apresentados no Capítulo 10 utilizam uma geometria corneana esférica com espessura uniforme. As córneas ceratocônicas reais são:</w:t>
      </w:r>
    </w:p>
    <w:p>
      <w:pPr>
        <w:pStyle w:val="ListBullet"/>
        <w:spacing w:before="40" w:after="80" w:line="276" w:lineRule="auto"/>
      </w:pPr>
      <w:r>
        <w:rPr>
          <w:rFonts w:ascii="Calibri" w:hAnsi="Calibri"/>
          <w:b/>
          <w:i w:val="0"/>
          <w:color w:val="222222"/>
          <w:sz w:val="22"/>
        </w:rPr>
        <w:t>Não esféricas:</w:t>
      </w:r>
      <w:r>
        <w:rPr>
          <w:rFonts w:ascii="Calibri" w:hAnsi="Calibri"/>
          <w:b w:val="0"/>
          <w:i w:val="0"/>
          <w:color w:val="222222"/>
          <w:sz w:val="22"/>
        </w:rPr>
        <w:t xml:space="preserve"> A zona ectásica possui um raio de curvatura localmente reduzido, criando uma geometria que se afasta significativamente de uma esfera.</w:t>
      </w:r>
    </w:p>
    <w:p>
      <w:pPr>
        <w:pStyle w:val="ListBullet"/>
        <w:spacing w:before="40" w:after="80" w:line="276" w:lineRule="auto"/>
      </w:pPr>
      <w:r>
        <w:rPr>
          <w:rFonts w:ascii="Calibri" w:hAnsi="Calibri"/>
          <w:b/>
          <w:i w:val="0"/>
          <w:color w:val="222222"/>
          <w:sz w:val="22"/>
        </w:rPr>
        <w:t>De espessura não uniforme:</w:t>
      </w:r>
      <w:r>
        <w:rPr>
          <w:rFonts w:ascii="Calibri" w:hAnsi="Calibri"/>
          <w:b w:val="0"/>
          <w:i w:val="0"/>
          <w:color w:val="222222"/>
          <w:sz w:val="22"/>
        </w:rPr>
        <w:t xml:space="preserve"> A paquimetria varia de 450–600 μm centralmente a 700+ μm no limbo em córneas normais, e pode ser &lt; 400 μm no ápice do cone no ceratocone.</w:t>
      </w:r>
    </w:p>
    <w:p>
      <w:pPr>
        <w:pStyle w:val="ListBullet"/>
        <w:spacing w:before="40" w:after="80" w:line="276" w:lineRule="auto"/>
      </w:pPr>
      <w:r>
        <w:rPr>
          <w:rFonts w:ascii="Calibri" w:hAnsi="Calibri"/>
          <w:b/>
          <w:i w:val="0"/>
          <w:color w:val="222222"/>
          <w:sz w:val="22"/>
        </w:rPr>
        <w:t>Assimétricas:</w:t>
      </w:r>
      <w:r>
        <w:rPr>
          <w:rFonts w:ascii="Calibri" w:hAnsi="Calibri"/>
          <w:b w:val="0"/>
          <w:i w:val="0"/>
          <w:color w:val="222222"/>
          <w:sz w:val="22"/>
        </w:rPr>
        <w:t xml:space="preserve"> A ectasia é tipicamente deslocada inferiormente, criando uma geometria que não é axissemétrica.</w:t>
      </w:r>
    </w:p>
    <w:p>
      <w:r>
        <w:rPr>
          <w:rFonts w:ascii="Calibri" w:hAnsi="Calibri"/>
          <w:b w:val="0"/>
          <w:i w:val="0"/>
          <w:color w:val="222222"/>
          <w:sz w:val="22"/>
        </w:rPr>
        <w:t>O impacto dessas simplificações na extração vetorial é difícil de quantificar com precisão sem modelos geométricos específicos de pacientes. No entanto, diversas considerações sugerem que os achados qualitativos são robustos: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análise de sensibilidade de varredura de arco</w:t>
      </w:r>
      <w:r>
        <w:rPr>
          <w:rFonts w:ascii="Calibri" w:hAnsi="Calibri"/>
          <w:b w:val="0"/>
          <w:i w:val="0"/>
          <w:color w:val="222222"/>
          <w:sz w:val="22"/>
        </w:rPr>
        <w:t xml:space="preserve"> (VR insensível ao arco, VT monotônico com o arco) é uma comparação relativa — simulações com a mesma geometria, mas diferentes configurações de anel. As simplificações geométricas afetam os valores absolutos, mas é improvável que revertam as tendências relativas.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monotonicidade de VT</w:t>
      </w:r>
      <w:r>
        <w:rPr>
          <w:rFonts w:ascii="Calibri" w:hAnsi="Calibri"/>
          <w:b w:val="0"/>
          <w:i w:val="0"/>
          <w:color w:val="222222"/>
          <w:sz w:val="22"/>
        </w:rPr>
        <w:t xml:space="preserve"> decorre de um mecanismo físico (arcos mais longos interceptam mais fibras de colágeno) que é independente do formato corneano específico.</w:t>
      </w:r>
    </w:p>
    <w:p>
      <w:pPr>
        <w:pStyle w:val="ListNumber"/>
        <w:spacing w:before="40" w:after="80" w:line="276" w:lineRule="auto"/>
      </w:pPr>
      <w:r>
        <w:rPr>
          <w:rFonts w:ascii="Calibri" w:hAnsi="Calibri"/>
          <w:b w:val="0"/>
          <w:i w:val="0"/>
          <w:color w:val="222222"/>
          <w:sz w:val="22"/>
        </w:rPr>
        <w:t xml:space="preserve">O </w:t>
      </w:r>
      <w:r>
        <w:rPr>
          <w:rFonts w:ascii="Calibri" w:hAnsi="Calibri"/>
          <w:b/>
          <w:i w:val="0"/>
          <w:color w:val="222222"/>
          <w:sz w:val="22"/>
        </w:rPr>
        <w:t>desacoplamento de VR e VT</w:t>
      </w:r>
      <w:r>
        <w:rPr>
          <w:rFonts w:ascii="Calibri" w:hAnsi="Calibri"/>
          <w:b w:val="0"/>
          <w:i w:val="0"/>
          <w:color w:val="222222"/>
          <w:sz w:val="22"/>
        </w:rPr>
        <w:t xml:space="preserve"> é um achado estrutural que depende da separação do deslocamento volumétrico (dependente da espessura) da redistribuição de tensão (stress) (dependente do comprimento do arco) — uma distinção que persiste independentemente da geometria corneana.</w:t>
      </w:r>
    </w:p>
    <w:p>
      <w:pPr>
        <w:pStyle w:val="Heading3"/>
      </w:pPr>
      <w:r/>
      <w:r>
        <w:rPr>
          <w:rFonts w:ascii="Calibri" w:hAnsi="Calibri"/>
          <w:b w:val="0"/>
          <w:i w:val="0"/>
          <w:color w:val="1B365D"/>
          <w:sz w:val="24"/>
        </w:rPr>
        <w:t>13.2.2 Premissas de Propriedades de Materiais</w:t>
      </w:r>
    </w:p>
    <w:p>
      <w:r>
        <w:rPr>
          <w:rFonts w:ascii="Calibri" w:hAnsi="Calibri"/>
          <w:b w:val="0"/>
          <w:i w:val="0"/>
          <w:color w:val="222222"/>
          <w:sz w:val="22"/>
        </w:rPr>
        <w:t>O modelo HGO utiliza um único conjunto de parâmetros de materiais (c = 0.05 MPa, k₁ = 0.22 MPa, k₂ = 100, κ = 0.09) aplicado uniformemente em toda a córnea. Na realidade:</w:t>
      </w:r>
    </w:p>
    <w:p>
      <w:pPr>
        <w:pStyle w:val="ListBullet"/>
        <w:spacing w:before="40" w:after="80" w:line="276" w:lineRule="auto"/>
      </w:pPr>
      <w:r>
        <w:rPr>
          <w:rFonts w:ascii="Calibri" w:hAnsi="Calibri"/>
          <w:b/>
          <w:i w:val="0"/>
          <w:color w:val="222222"/>
          <w:sz w:val="22"/>
        </w:rPr>
        <w:t>As propriedades do material variam regionalmente:</w:t>
      </w:r>
      <w:r>
        <w:rPr>
          <w:rFonts w:ascii="Calibri" w:hAnsi="Calibri"/>
          <w:b w:val="0"/>
          <w:i w:val="0"/>
          <w:color w:val="222222"/>
          <w:sz w:val="22"/>
        </w:rPr>
        <w:t xml:space="preserve"> O ápice do cone no ceratocone apresenta menor rigidez (menores c e k₁) do que o tecido circundante (Scarcelli et al., 2015).</w:t>
      </w:r>
    </w:p>
    <w:p>
      <w:pPr>
        <w:pStyle w:val="ListBullet"/>
        <w:spacing w:before="40" w:after="80" w:line="276" w:lineRule="auto"/>
      </w:pPr>
      <w:r>
        <w:rPr>
          <w:rFonts w:ascii="Calibri" w:hAnsi="Calibri"/>
          <w:b/>
          <w:i w:val="0"/>
          <w:color w:val="222222"/>
          <w:sz w:val="22"/>
        </w:rPr>
        <w:t>As propriedades do material variam entre os pacientes:</w:t>
      </w:r>
      <w:r>
        <w:rPr>
          <w:rFonts w:ascii="Calibri" w:hAnsi="Calibri"/>
          <w:b w:val="0"/>
          <w:i w:val="0"/>
          <w:color w:val="222222"/>
          <w:sz w:val="22"/>
        </w:rPr>
        <w:t xml:space="preserve"> Genética, idade, histórico de CXL e gravidade da doença afetam os parâmetros do material.</w:t>
      </w:r>
    </w:p>
    <w:p>
      <w:pPr>
        <w:pStyle w:val="ListBullet"/>
        <w:spacing w:before="40" w:after="80" w:line="276" w:lineRule="auto"/>
      </w:pPr>
      <w:r>
        <w:rPr>
          <w:rFonts w:ascii="Calibri" w:hAnsi="Calibri"/>
          <w:b/>
          <w:i w:val="0"/>
          <w:color w:val="222222"/>
          <w:sz w:val="22"/>
        </w:rPr>
        <w:t>O modelo HGO não captura a viscoelasticidade:</w:t>
      </w:r>
      <w:r>
        <w:rPr>
          <w:rFonts w:ascii="Calibri" w:hAnsi="Calibri"/>
          <w:b w:val="0"/>
          <w:i w:val="0"/>
          <w:color w:val="222222"/>
          <w:sz w:val="22"/>
        </w:rPr>
        <w:t xml:space="preserve"> Flutuação (creep) e relaxamento de tensão (stress) não são modelados, embora possam ser relevantes para a estabilidade do anel a longo prazo.</w:t>
      </w:r>
    </w:p>
    <w:p>
      <w:r>
        <w:rPr>
          <w:rFonts w:ascii="Calibri" w:hAnsi="Calibri"/>
          <w:b w:val="0"/>
          <w:i w:val="0"/>
          <w:color w:val="222222"/>
          <w:sz w:val="22"/>
        </w:rPr>
        <w:t>Uma análise de sensibilidade variando c e k₁ em ±30% mostra que a relação de monotonicidade de VT é preservada (a inclinação muda, mas permanece negativa), enquanto as magnitudes de VR variam de forma aproximadamente linear com a rigidez do material. Isso sugere que o arcabouço qualitativo é robusto à incerteza do material, embora previsões absolutas exijam calibração específica do paciente.</w:t>
      </w:r>
    </w:p>
    <w:p>
      <w:pPr>
        <w:pStyle w:val="Heading3"/>
      </w:pPr>
      <w:r/>
      <w:r>
        <w:rPr>
          <w:rFonts w:ascii="Calibri" w:hAnsi="Calibri"/>
          <w:b w:val="0"/>
          <w:i w:val="0"/>
          <w:color w:val="1B365D"/>
          <w:sz w:val="24"/>
        </w:rPr>
        <w:t>13.2.3 Validação Bem-Sucedida de Vτ</w:t>
      </w:r>
    </w:p>
    <w:p>
      <w:r>
        <w:rPr>
          <w:rFonts w:ascii="Calibri" w:hAnsi="Calibri"/>
          <w:b w:val="0"/>
          <w:i w:val="0"/>
          <w:color w:val="222222"/>
          <w:sz w:val="22"/>
        </w:rPr>
        <w:t>No rascunho inicial deste trabalho, a validação física do vetor de torque ativo ($V\tau$) foi identificada como a maior lacuna computacional isolada no arcabouço AVBC, dependendo de projeções analíticas em vez de simulação numérica direta. Hoje, essa lacuna foi totalmente resolvida. Geramos e concluímos com sucesso 6 simulações de segmentos de anel assimétricos de espessura progressiva no FEBio 4.12 sob condições de contorno fisiológicas.</w:t>
      </w:r>
    </w:p>
    <w:p>
      <w:r>
        <w:rPr>
          <w:rFonts w:ascii="Calibri" w:hAnsi="Calibri"/>
          <w:b w:val="0"/>
          <w:i w:val="0"/>
          <w:color w:val="222222"/>
          <w:sz w:val="22"/>
        </w:rPr>
        <w:t>Essas simulações confirmam que os designs de espessura progressiva quebram a simetria bilateral do campo de deslocamento, gerando valores de torque ativo que variam de $9.31\ \mu\text{N}\cdot\text{m}$ (progressivo linear) a $18.34\ \mu\text{N}\cdot\text{m}$ (progressivo parabólico), em comparação a uma linha de base numérica simétrica de $2.47\ \mu\text{N}\cdot\text{m}$. O mecanismo físico — um gradiente de deslocamento progressivo que produz um binário de forças localizado que rotaciona o vértice corneano — está agora computacionalmente verificado e é rastreável até o modelo constitutivo HGO.</w:t>
      </w:r>
    </w:p>
    <w:p>
      <w:r>
        <w:rPr>
          <w:rFonts w:ascii="Calibri" w:hAnsi="Calibri"/>
          <w:b w:val="0"/>
          <w:i w:val="0"/>
          <w:color w:val="222222"/>
          <w:sz w:val="22"/>
        </w:rPr>
        <w:t>Embora a validação física básica esteja concluída, trabalhos futuros devem estender essa validação para geometrias específicas de pacientes, conjuntos de dados de desfechos clínicos e configurações de múltiplos segmentos.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Interface ICRS–Estroma</w:t>
      </w:r>
    </w:p>
    <w:p>
      <w:r>
        <w:rPr>
          <w:rFonts w:ascii="Calibri" w:hAnsi="Calibri"/>
          <w:b w:val="0"/>
          <w:i w:val="0"/>
          <w:color w:val="222222"/>
          <w:sz w:val="22"/>
        </w:rPr>
        <w:t>O modelo atual trata o ICRS como uma inclusão rígida perfeitamente ligada ao estroma circundante. Na realidade clínica:</w:t>
      </w:r>
    </w:p>
    <w:p>
      <w:pPr>
        <w:pStyle w:val="ListBullet"/>
        <w:spacing w:before="40" w:after="80" w:line="276" w:lineRule="auto"/>
      </w:pPr>
      <w:r>
        <w:rPr>
          <w:rFonts w:ascii="Calibri" w:hAnsi="Calibri"/>
          <w:b w:val="0"/>
          <w:i w:val="0"/>
          <w:color w:val="222222"/>
          <w:sz w:val="22"/>
        </w:rPr>
        <w:t>O ICRS fica em um túnel criado por dissecção a laser de femtosegundo, com um pequeno espaço entre o anel e a parede do túnel.</w:t>
      </w:r>
    </w:p>
    <w:p>
      <w:pPr>
        <w:pStyle w:val="ListBullet"/>
        <w:spacing w:before="40" w:after="80" w:line="276" w:lineRule="auto"/>
      </w:pPr>
      <w:r>
        <w:rPr>
          <w:rFonts w:ascii="Calibri" w:hAnsi="Calibri"/>
          <w:b w:val="0"/>
          <w:i w:val="0"/>
          <w:color w:val="222222"/>
          <w:sz w:val="22"/>
        </w:rPr>
        <w:t>O anel pode rotacionar ou transladar ligeiramente dentro do túnel durante a cicatrização.</w:t>
      </w:r>
    </w:p>
    <w:p>
      <w:pPr>
        <w:pStyle w:val="ListBullet"/>
        <w:spacing w:before="40" w:after="80" w:line="276" w:lineRule="auto"/>
      </w:pPr>
      <w:r>
        <w:rPr>
          <w:rFonts w:ascii="Calibri" w:hAnsi="Calibri"/>
          <w:b w:val="0"/>
          <w:i w:val="0"/>
          <w:color w:val="222222"/>
          <w:sz w:val="22"/>
        </w:rPr>
        <w:t>Crescimento epitelial, remodelamento estromal e biointegração alteram as propriedades da interface ao longo do tempo.</w:t>
      </w:r>
    </w:p>
    <w:p>
      <w:r>
        <w:rPr>
          <w:rFonts w:ascii="Calibri" w:hAnsi="Calibri"/>
          <w:b w:val="0"/>
          <w:i w:val="0"/>
          <w:color w:val="222222"/>
          <w:sz w:val="22"/>
        </w:rPr>
        <w:t>Esses efeitos são de segunda ordem para a resposta biomecânica aguda, mas podem ser significativos para os desfechos a longo prazo. Modelos futuros devem considerar uma interface de contato com atrito em vez de uma união perfeita.</w:t>
      </w:r>
    </w:p>
    <w:p>
      <w:pPr>
        <w:pStyle w:val="Heading3"/>
      </w:pPr>
      <w:r/>
      <w:r>
        <w:rPr>
          <w:rFonts w:ascii="Calibri" w:hAnsi="Calibri"/>
          <w:b w:val="0"/>
          <w:i w:val="0"/>
          <w:color w:val="1B365D"/>
          <w:sz w:val="24"/>
        </w:rPr>
        <w:t>13.2.5 Representação Bidimensional do Anel</w:t>
      </w:r>
    </w:p>
    <w:p>
      <w:r>
        <w:rPr>
          <w:rFonts w:ascii="Calibri" w:hAnsi="Calibri"/>
          <w:b w:val="0"/>
          <w:i w:val="0"/>
          <w:color w:val="222222"/>
          <w:sz w:val="22"/>
        </w:rPr>
        <w:t>O ICRS é modelado como um anel de elementos de rigidez aumentada dentro da malha, em vez de um corpo tridimensional com sua própria geometria (seção transversal hexagonal, triangular ou trapezoidal). Essa simplificação afeta o campo de tensão (stress) local próximo ao anel, mas é improvável que altere as distribuições de deslocamento e tensão (stress) em campo distante que VR e VT capturam.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O Cronograma de Validação Clínica</w:t>
      </w:r>
    </w:p>
    <w:p>
      <w:pPr>
        <w:pStyle w:val="Heading3"/>
      </w:pPr>
      <w:r/>
      <w:r>
        <w:rPr>
          <w:rFonts w:ascii="Calibri" w:hAnsi="Calibri"/>
          <w:b w:val="0"/>
          <w:i w:val="0"/>
          <w:color w:val="1B365D"/>
          <w:sz w:val="24"/>
        </w:rPr>
        <w:t>13.3.1 Desenho do Estudo: Coorte Observacional Prospectiva</w:t>
      </w:r>
    </w:p>
    <w:p>
      <w:r>
        <w:rPr>
          <w:rFonts w:ascii="Calibri" w:hAnsi="Calibri"/>
          <w:b w:val="0"/>
          <w:i w:val="0"/>
          <w:color w:val="222222"/>
          <w:sz w:val="22"/>
        </w:rPr>
        <w:t>A validação definitiva do arcabouço AVBC requer um estudo prospectivo comparando a seleção de anel guiada pela AVBC com a seleção guiada por nomogramas. Propomos o seguinte desenho:</w:t>
      </w:r>
    </w:p>
    <w:p>
      <w:r>
        <w:rPr>
          <w:rFonts w:ascii="Calibri" w:hAnsi="Calibri"/>
          <w:b/>
          <w:i w:val="0"/>
          <w:color w:val="222222"/>
          <w:sz w:val="22"/>
        </w:rPr>
        <w:t>Tipo de estudo:</w:t>
      </w:r>
      <w:r>
        <w:rPr>
          <w:rFonts w:ascii="Calibri" w:hAnsi="Calibri"/>
          <w:b w:val="0"/>
          <w:i w:val="0"/>
          <w:color w:val="222222"/>
          <w:sz w:val="22"/>
        </w:rPr>
        <w:t xml:space="preserve"> Coorte observacional prospectiva, não randomizada, de dois braços.</w:t>
      </w:r>
    </w:p>
    <w:p>
      <w:r>
        <w:rPr>
          <w:rFonts w:ascii="Calibri" w:hAnsi="Calibri"/>
          <w:b/>
          <w:i w:val="0"/>
          <w:color w:val="222222"/>
          <w:sz w:val="22"/>
        </w:rPr>
        <w:t>Braços:</w:t>
      </w:r>
    </w:p>
    <w:p>
      <w:pPr>
        <w:pStyle w:val="ListBullet"/>
        <w:spacing w:before="40" w:after="80" w:line="276" w:lineRule="auto"/>
      </w:pPr>
      <w:r>
        <w:rPr>
          <w:rFonts w:ascii="Calibri" w:hAnsi="Calibri"/>
          <w:b/>
          <w:i w:val="0"/>
          <w:color w:val="222222"/>
          <w:sz w:val="22"/>
        </w:rPr>
        <w:t>Braço A (guiado pela AVBC):</w:t>
      </w:r>
      <w:r>
        <w:rPr>
          <w:rFonts w:ascii="Calibri" w:hAnsi="Calibri"/>
          <w:b w:val="0"/>
          <w:i w:val="0"/>
          <w:color w:val="222222"/>
          <w:sz w:val="22"/>
        </w:rPr>
        <w:t xml:space="preserve"> Seleção do anel utilizando a avaliação trimodal completa (O → T → B) com seleção de parâmetros baseada em vetores.</w:t>
      </w:r>
    </w:p>
    <w:p>
      <w:pPr>
        <w:pStyle w:val="ListBullet"/>
        <w:spacing w:before="40" w:after="80" w:line="276" w:lineRule="auto"/>
      </w:pPr>
      <w:r>
        <w:rPr>
          <w:rFonts w:ascii="Calibri" w:hAnsi="Calibri"/>
          <w:b/>
          <w:i w:val="0"/>
          <w:color w:val="222222"/>
          <w:sz w:val="22"/>
        </w:rPr>
        <w:t>Braço B (guiado por nomograma):</w:t>
      </w:r>
      <w:r>
        <w:rPr>
          <w:rFonts w:ascii="Calibri" w:hAnsi="Calibri"/>
          <w:b w:val="0"/>
          <w:i w:val="0"/>
          <w:color w:val="222222"/>
          <w:sz w:val="22"/>
        </w:rPr>
        <w:t xml:space="preserve"> Seleção do anel utilizando o nomograma de preferência do cirurgião (Ferrara, Keraring ou Intacs).</w:t>
      </w:r>
    </w:p>
    <w:p>
      <w:r>
        <w:rPr>
          <w:rFonts w:ascii="Calibri" w:hAnsi="Calibri"/>
          <w:b/>
          <w:i w:val="0"/>
          <w:color w:val="222222"/>
          <w:sz w:val="22"/>
        </w:rPr>
        <w:t>Critérios de inclusão:</w:t>
      </w:r>
    </w:p>
    <w:p>
      <w:pPr>
        <w:pStyle w:val="ListBullet"/>
        <w:spacing w:before="40" w:after="80" w:line="276" w:lineRule="auto"/>
      </w:pPr>
      <w:r>
        <w:rPr>
          <w:rFonts w:ascii="Calibri" w:hAnsi="Calibri"/>
          <w:b w:val="0"/>
          <w:i w:val="0"/>
          <w:color w:val="222222"/>
          <w:sz w:val="22"/>
        </w:rPr>
        <w:t>Idade entre 18–45 anos</w:t>
      </w:r>
    </w:p>
    <w:p>
      <w:pPr>
        <w:pStyle w:val="ListBullet"/>
        <w:spacing w:before="40" w:after="80" w:line="276" w:lineRule="auto"/>
      </w:pPr>
      <w:r>
        <w:rPr>
          <w:rFonts w:ascii="Calibri" w:hAnsi="Calibri"/>
          <w:b w:val="0"/>
          <w:i w:val="0"/>
          <w:color w:val="222222"/>
          <w:sz w:val="22"/>
        </w:rPr>
        <w:t>Ceratocone confirmado (Estágio I–III de Amsler-Krumeich)</w:t>
      </w:r>
    </w:p>
    <w:p>
      <w:pPr>
        <w:pStyle w:val="ListBullet"/>
        <w:spacing w:before="40" w:after="80" w:line="276" w:lineRule="auto"/>
      </w:pPr>
      <w:r>
        <w:rPr>
          <w:rFonts w:ascii="Calibri" w:hAnsi="Calibri"/>
          <w:b w:val="0"/>
          <w:i w:val="0"/>
          <w:color w:val="222222"/>
          <w:sz w:val="22"/>
        </w:rPr>
        <w:t>Topografia estável por ≥ 6 meses (or pós-CXL ≥ 12 meses)</w:t>
      </w:r>
    </w:p>
    <w:p>
      <w:pPr>
        <w:pStyle w:val="ListBullet"/>
        <w:spacing w:before="40" w:after="80" w:line="276" w:lineRule="auto"/>
      </w:pPr>
      <w:r>
        <w:rPr>
          <w:rFonts w:ascii="Calibri" w:hAnsi="Calibri"/>
          <w:b w:val="0"/>
          <w:i w:val="0"/>
          <w:color w:val="222222"/>
          <w:sz w:val="22"/>
        </w:rPr>
        <w:t>Paquimetria mais fina no local do túnel &gt; 400 μm</w:t>
      </w:r>
    </w:p>
    <w:p>
      <w:pPr>
        <w:pStyle w:val="ListBullet"/>
        <w:spacing w:before="40" w:after="80" w:line="276" w:lineRule="auto"/>
      </w:pPr>
      <w:r>
        <w:rPr>
          <w:rFonts w:ascii="Calibri" w:hAnsi="Calibri"/>
          <w:b w:val="0"/>
          <w:i w:val="0"/>
          <w:color w:val="222222"/>
          <w:sz w:val="22"/>
        </w:rPr>
        <w:t>Sem cirurgia corneana prévia (exceto CXL)</w:t>
      </w:r>
    </w:p>
    <w:p>
      <w:r>
        <w:rPr>
          <w:rFonts w:ascii="Calibri" w:hAnsi="Calibri"/>
          <w:b/>
          <w:i w:val="0"/>
          <w:color w:val="222222"/>
          <w:sz w:val="22"/>
        </w:rPr>
        <w:t>Critérios de exclusão:</w:t>
      </w:r>
    </w:p>
    <w:p>
      <w:pPr>
        <w:pStyle w:val="ListBullet"/>
        <w:spacing w:before="40" w:after="80" w:line="276" w:lineRule="auto"/>
      </w:pPr>
      <w:r>
        <w:rPr>
          <w:rFonts w:ascii="Calibri" w:hAnsi="Calibri"/>
          <w:b w:val="0"/>
          <w:i w:val="0"/>
          <w:color w:val="222222"/>
          <w:sz w:val="22"/>
        </w:rPr>
        <w:t>KMax &gt; 60 D (ceratoglobo → contraindicação para ICRS)</w:t>
      </w:r>
    </w:p>
    <w:p>
      <w:pPr>
        <w:pStyle w:val="ListBullet"/>
        <w:spacing w:before="40" w:after="80" w:line="276" w:lineRule="auto"/>
      </w:pPr>
      <w:r>
        <w:rPr>
          <w:rFonts w:ascii="Calibri" w:hAnsi="Calibri"/>
          <w:b w:val="0"/>
          <w:i w:val="0"/>
          <w:color w:val="222222"/>
          <w:sz w:val="22"/>
        </w:rPr>
        <w:t>Cicatriz corneana central</w:t>
      </w:r>
    </w:p>
    <w:p>
      <w:pPr>
        <w:pStyle w:val="ListBullet"/>
        <w:spacing w:before="40" w:after="80" w:line="276" w:lineRule="auto"/>
      </w:pPr>
      <w:r>
        <w:rPr>
          <w:rFonts w:ascii="Calibri" w:hAnsi="Calibri"/>
          <w:b w:val="0"/>
          <w:i w:val="0"/>
          <w:color w:val="222222"/>
          <w:sz w:val="22"/>
        </w:rPr>
        <w:t>Patologia ocular coexistente</w:t>
      </w:r>
    </w:p>
    <w:p>
      <w:r>
        <w:rPr>
          <w:rFonts w:ascii="Calibri" w:hAnsi="Calibri"/>
          <w:b/>
          <w:i w:val="0"/>
          <w:color w:val="222222"/>
          <w:sz w:val="22"/>
        </w:rPr>
        <w:t>Desfechos primários:</w:t>
      </w:r>
    </w:p>
    <w:p>
      <w:pPr>
        <w:pStyle w:val="ListNumber"/>
        <w:spacing w:before="40" w:after="80" w:line="276" w:lineRule="auto"/>
      </w:pPr>
      <w:r>
        <w:rPr>
          <w:rFonts w:ascii="Calibri" w:hAnsi="Calibri"/>
          <w:b/>
          <w:i w:val="0"/>
          <w:color w:val="222222"/>
          <w:sz w:val="22"/>
        </w:rPr>
        <w:t>AVBC-CI (Índice de Correção):</w:t>
      </w:r>
      <w:r>
        <w:rPr>
          <w:rFonts w:ascii="Calibri" w:hAnsi="Calibri"/>
          <w:b w:val="0"/>
          <w:i w:val="0"/>
          <w:color w:val="222222"/>
          <w:sz w:val="22"/>
        </w:rPr>
        <w:t xml:space="preserve"> ΔK</w:t>
      </w:r>
      <w:r>
        <w:rPr>
          <w:rFonts w:ascii="Calibri" w:hAnsi="Calibri"/>
          <w:b w:val="0"/>
          <w:i/>
          <w:color w:val="222222"/>
          <w:sz w:val="22"/>
        </w:rPr>
        <w:t>observado / ΔK</w:t>
      </w:r>
      <w:r>
        <w:rPr>
          <w:rFonts w:ascii="Calibri" w:hAnsi="Calibri"/>
          <w:b w:val="0"/>
          <w:i w:val="0"/>
          <w:color w:val="222222"/>
          <w:sz w:val="22"/>
        </w:rPr>
        <w:t>previsto em 6 meses. Meta: 1.0 ± 0.15.</w:t>
      </w:r>
    </w:p>
    <w:p>
      <w:pPr>
        <w:pStyle w:val="ListNumber"/>
        <w:spacing w:before="40" w:after="80" w:line="276" w:lineRule="auto"/>
      </w:pPr>
      <w:r>
        <w:rPr>
          <w:rFonts w:ascii="Calibri" w:hAnsi="Calibri"/>
          <w:b/>
          <w:i w:val="0"/>
          <w:color w:val="222222"/>
          <w:sz w:val="22"/>
        </w:rPr>
        <w:t>Razão VT:</w:t>
      </w:r>
      <w:r>
        <w:rPr>
          <w:rFonts w:ascii="Calibri" w:hAnsi="Calibri"/>
          <w:b w:val="0"/>
          <w:i w:val="0"/>
          <w:color w:val="222222"/>
          <w:sz w:val="22"/>
        </w:rPr>
        <w:t xml:space="preserve"> ΔCyl</w:t>
      </w:r>
      <w:r>
        <w:rPr>
          <w:rFonts w:ascii="Calibri" w:hAnsi="Calibri"/>
          <w:b w:val="0"/>
          <w:i/>
          <w:color w:val="222222"/>
          <w:sz w:val="22"/>
        </w:rPr>
        <w:t>observado / ΔCyl</w:t>
      </w:r>
      <w:r>
        <w:rPr>
          <w:rFonts w:ascii="Calibri" w:hAnsi="Calibri"/>
          <w:b w:val="0"/>
          <w:i w:val="0"/>
          <w:color w:val="222222"/>
          <w:sz w:val="22"/>
        </w:rPr>
        <w:t>previsto em 6 meses.</w:t>
      </w:r>
    </w:p>
    <w:p>
      <w:pPr>
        <w:pStyle w:val="ListNumber"/>
        <w:spacing w:before="40" w:after="80" w:line="276" w:lineRule="auto"/>
      </w:pPr>
      <w:r>
        <w:rPr>
          <w:rFonts w:ascii="Calibri" w:hAnsi="Calibri"/>
          <w:b/>
          <w:i w:val="0"/>
          <w:color w:val="222222"/>
          <w:sz w:val="22"/>
        </w:rPr>
        <w:t>Acurácia preditiva:</w:t>
      </w:r>
      <w:r>
        <w:rPr>
          <w:rFonts w:ascii="Calibri" w:hAnsi="Calibri"/>
          <w:b w:val="0"/>
          <w:i w:val="0"/>
          <w:color w:val="222222"/>
          <w:sz w:val="22"/>
        </w:rPr>
        <w:t xml:space="preserve"> Erro absoluto médio (MAE) da previsão de ΔK: braço AVBC vs braço Nomograma.</w:t>
      </w:r>
    </w:p>
    <w:p>
      <w:r>
        <w:rPr>
          <w:rFonts w:ascii="Calibri" w:hAnsi="Calibri"/>
          <w:b/>
          <w:i w:val="0"/>
          <w:color w:val="222222"/>
          <w:sz w:val="22"/>
        </w:rPr>
        <w:t>Desfechos secundários:</w:t>
      </w:r>
    </w:p>
    <w:p>
      <w:pPr>
        <w:pStyle w:val="ListBullet"/>
        <w:spacing w:before="40" w:after="80" w:line="276" w:lineRule="auto"/>
      </w:pPr>
      <w:r>
        <w:rPr>
          <w:rFonts w:ascii="Calibri" w:hAnsi="Calibri"/>
          <w:b w:val="0"/>
          <w:i w:val="0"/>
          <w:color w:val="222222"/>
          <w:sz w:val="22"/>
        </w:rPr>
        <w:t>Alteração na CDVA (linhas de logMAR ganhas)</w:t>
      </w:r>
    </w:p>
    <w:p>
      <w:pPr>
        <w:pStyle w:val="ListBullet"/>
        <w:spacing w:before="40" w:after="80" w:line="276" w:lineRule="auto"/>
      </w:pPr>
      <w:r>
        <w:rPr>
          <w:rFonts w:ascii="Calibri" w:hAnsi="Calibri"/>
          <w:b w:val="0"/>
          <w:i w:val="0"/>
          <w:color w:val="222222"/>
          <w:sz w:val="22"/>
        </w:rPr>
        <w:t>Redução de HOA (RMS total, coma, trefoil)</w:t>
      </w:r>
    </w:p>
    <w:p>
      <w:pPr>
        <w:pStyle w:val="ListBullet"/>
        <w:spacing w:before="40" w:after="80" w:line="276" w:lineRule="auto"/>
      </w:pPr>
      <w:r>
        <w:rPr>
          <w:rFonts w:ascii="Calibri" w:hAnsi="Calibri"/>
          <w:b w:val="0"/>
          <w:i w:val="0"/>
          <w:color w:val="222222"/>
          <w:sz w:val="22"/>
        </w:rPr>
        <w:t>Migração do ápice (mm, medida no mapa de elevação posterior)</w:t>
      </w:r>
    </w:p>
    <w:p>
      <w:pPr>
        <w:pStyle w:val="ListBullet"/>
        <w:spacing w:before="40" w:after="80" w:line="276" w:lineRule="auto"/>
      </w:pPr>
      <w:r>
        <w:rPr>
          <w:rFonts w:ascii="Calibri" w:hAnsi="Calibri"/>
          <w:b w:val="0"/>
          <w:i w:val="0"/>
          <w:color w:val="222222"/>
          <w:sz w:val="22"/>
        </w:rPr>
        <w:t>Satisfação do paciente (NEI-VFQ-25)</w:t>
      </w:r>
    </w:p>
    <w:p>
      <w:r>
        <w:rPr>
          <w:rFonts w:ascii="Calibri" w:hAnsi="Calibri"/>
          <w:b/>
          <w:i w:val="0"/>
          <w:color w:val="222222"/>
          <w:sz w:val="22"/>
        </w:rPr>
        <w:t>Estimativa do tamanho da amostra:</w:t>
      </w:r>
      <w:r>
        <w:rPr>
          <w:rFonts w:ascii="Calibri" w:hAnsi="Calibri"/>
          <w:b w:val="0"/>
          <w:i w:val="0"/>
          <w:color w:val="222222"/>
          <w:sz w:val="22"/>
        </w:rPr>
        <w:t xml:space="preserve"> Com base em um teste t de duas amostras para o MAE da previsão de ΔK, assumindo MAE</w:t>
      </w:r>
      <w:r>
        <w:rPr>
          <w:rFonts w:ascii="Calibri" w:hAnsi="Calibri"/>
          <w:b w:val="0"/>
          <w:i/>
          <w:color w:val="222222"/>
          <w:sz w:val="22"/>
        </w:rPr>
        <w:t>nomograma = 1.5 D (DP = 1.0 D) and MAE</w:t>
      </w:r>
      <w:r>
        <w:rPr>
          <w:rFonts w:ascii="Calibri" w:hAnsi="Calibri"/>
          <w:b w:val="0"/>
          <w:i w:val="0"/>
          <w:color w:val="222222"/>
          <w:sz w:val="22"/>
        </w:rPr>
        <w:t>AVBC = 1.0 D (DP = 0.8 D), α = 0.05, poder = 0.80: N ≈ 50 por braço (100 no total).</w:t>
      </w:r>
    </w:p>
    <w:p>
      <w:pPr>
        <w:pStyle w:val="Heading3"/>
      </w:pPr>
      <w:r/>
      <w:r>
        <w:rPr>
          <w:rFonts w:ascii="Calibri" w:hAnsi="Calibri"/>
          <w:b w:val="0"/>
          <w:i w:val="0"/>
          <w:color w:val="1B365D"/>
          <w:sz w:val="24"/>
        </w:rPr>
        <w:t>13.3.2 Marcos de Validação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Marco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Cronograma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das simulações de anel assimétrico no FEBio (validação de Vτ)</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Concluído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personalizado para pacientes: 10 casos com geometria derivada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Previsão retrospectiva de AVBC em 50 casos históricos de ICRS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Início do recrutamento da coorte prospectiva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Desfechos de 6 meses para os primeiros 50 pacientes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Análise completa da coorte e 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meses</w:t>
            </w:r>
          </w:p>
        </w:tc>
      </w:tr>
    </w:tbl>
    <w:p>
      <w:pPr>
        <w:spacing w:before="120" w:after="120"/>
      </w:pPr>
    </w:p>
    <w:p>
      <w:pPr>
        <w:pStyle w:val="Heading3"/>
      </w:pPr>
      <w:r/>
      <w:r>
        <w:rPr>
          <w:rFonts w:ascii="Calibri" w:hAnsi="Calibri"/>
          <w:b w:val="0"/>
          <w:i w:val="0"/>
          <w:color w:val="1B365D"/>
          <w:sz w:val="24"/>
        </w:rPr>
        <w:t>13.3.3 O Que Invalidaria o Arcabouço?</w:t>
      </w:r>
    </w:p>
    <w:p>
      <w:r>
        <w:rPr>
          <w:rFonts w:ascii="Calibri" w:hAnsi="Calibri"/>
          <w:b w:val="0"/>
          <w:i w:val="0"/>
          <w:color w:val="222222"/>
          <w:sz w:val="22"/>
        </w:rPr>
        <w:t>A honestidade científica exige a declaração das condições sob as quais a AVBC seria considerada inválida:</w:t>
      </w:r>
    </w:p>
    <w:p>
      <w:pPr>
        <w:pStyle w:val="ListNumber"/>
        <w:spacing w:before="40" w:after="80" w:line="276" w:lineRule="auto"/>
      </w:pPr>
      <w:r>
        <w:rPr>
          <w:rFonts w:ascii="Calibri" w:hAnsi="Calibri"/>
          <w:b w:val="0"/>
          <w:i w:val="0"/>
          <w:color w:val="222222"/>
          <w:sz w:val="22"/>
        </w:rPr>
        <w:t>Se o VR for considerado dependente do comprimento do arco (contradizendo o achado do FEM de insensibilidade do VR ao arco), o mapeamento espessura-VR seria enfraquecido.</w:t>
      </w:r>
    </w:p>
    <w:p>
      <w:pPr>
        <w:pStyle w:val="ListNumber"/>
        <w:spacing w:before="40" w:after="80" w:line="276" w:lineRule="auto"/>
      </w:pPr>
      <w:r>
        <w:rPr>
          <w:rFonts w:ascii="Calibri" w:hAnsi="Calibri"/>
          <w:b w:val="0"/>
          <w:i w:val="0"/>
          <w:color w:val="222222"/>
          <w:sz w:val="22"/>
        </w:rPr>
        <w:t>Se o VT não diminuir de forma monotônica com o comprimento do arco em modelos específicos de pacientes, a equação empírica de VT seria inaplicável.</w:t>
      </w:r>
    </w:p>
    <w:p>
      <w:pPr>
        <w:pStyle w:val="ListNumber"/>
        <w:spacing w:before="40" w:after="80" w:line="276" w:lineRule="auto"/>
      </w:pPr>
      <w:r>
        <w:rPr>
          <w:rFonts w:ascii="Calibri" w:hAnsi="Calibri"/>
          <w:b w:val="0"/>
          <w:i w:val="0"/>
          <w:color w:val="222222"/>
          <w:sz w:val="22"/>
        </w:rPr>
        <w:t>Se os anéis assimétricos guiados por Vτ falharem em produzir a migração de ápice prevista clinicamente, a translação clínica do torque validado seria falsificada.</w:t>
      </w:r>
    </w:p>
    <w:p>
      <w:pPr>
        <w:pStyle w:val="ListNumber"/>
        <w:spacing w:before="40" w:after="80" w:line="276" w:lineRule="auto"/>
      </w:pPr>
      <w:r>
        <w:rPr>
          <w:rFonts w:ascii="Calibri" w:hAnsi="Calibri"/>
          <w:b w:val="0"/>
          <w:i w:val="0"/>
          <w:color w:val="222222"/>
          <w:sz w:val="22"/>
        </w:rPr>
        <w:t>Se o AVBC-CI apresentar a mesma variância que o IC (Índice de Correção) do nomograma no estudo prospectivo, o arcabouço adicionaria complexidade sem benefício preditivo.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Direções Futuras</w:t>
      </w:r>
    </w:p>
    <w:p>
      <w:pPr>
        <w:pStyle w:val="Heading3"/>
      </w:pPr>
      <w:r/>
      <w:r>
        <w:rPr>
          <w:rFonts w:ascii="Calibri" w:hAnsi="Calibri"/>
          <w:b w:val="0"/>
          <w:i w:val="0"/>
          <w:color w:val="1B365D"/>
          <w:sz w:val="24"/>
        </w:rPr>
        <w:t>13.4.1 Modelagem de Elementos Finitos Personalizada para o Paciente</w:t>
      </w:r>
    </w:p>
    <w:p>
      <w:r>
        <w:rPr>
          <w:rFonts w:ascii="Calibri" w:hAnsi="Calibri"/>
          <w:b w:val="0"/>
          <w:i w:val="0"/>
          <w:color w:val="222222"/>
          <w:sz w:val="22"/>
        </w:rPr>
        <w:t>A extensão de maior impacto do arcabouço AVBC seria a modelagem personalizada por FEM para o paciente — construindo um modelo de elementos finitos a partir dos dados tomográficos reais de cada paciente (exportação do Pentacam ou Galilei), resolvendo os campos de deslocamento e tensão (stress) sob a PIO, e extraindo VR, VT e Vτ para múltiplas configurações de anel. Isso transformaria a AVBC de um arcabouço baseado na mecânica média da população em uma ferramenta de planejamento verdadeiramente personalizada.</w:t>
      </w:r>
    </w:p>
    <w:p>
      <w:r>
        <w:rPr>
          <w:rFonts w:ascii="Calibri" w:hAnsi="Calibri"/>
          <w:b w:val="0"/>
          <w:i w:val="0"/>
          <w:color w:val="222222"/>
          <w:sz w:val="22"/>
        </w:rPr>
        <w:t>Os requisitos técnicos são substanciais:</w:t>
      </w:r>
    </w:p>
    <w:p>
      <w:pPr>
        <w:pStyle w:val="ListBullet"/>
        <w:spacing w:before="40" w:after="80" w:line="276" w:lineRule="auto"/>
      </w:pPr>
      <w:r>
        <w:rPr>
          <w:rFonts w:ascii="Calibri" w:hAnsi="Calibri"/>
          <w:b w:val="0"/>
          <w:i w:val="0"/>
          <w:color w:val="222222"/>
          <w:sz w:val="22"/>
        </w:rPr>
        <w:t>Geração automatizada de malha a partir de dados tomográficos DICOM</w:t>
      </w:r>
    </w:p>
    <w:p>
      <w:pPr>
        <w:pStyle w:val="ListBullet"/>
        <w:spacing w:before="40" w:after="80" w:line="276" w:lineRule="auto"/>
      </w:pPr>
      <w:r>
        <w:rPr>
          <w:rFonts w:ascii="Calibri" w:hAnsi="Calibri"/>
          <w:b w:val="0"/>
          <w:i w:val="0"/>
          <w:color w:val="222222"/>
          <w:sz w:val="22"/>
        </w:rPr>
        <w:t>Segmentação das superfícies corneanas (anterior, posterior) e do mapa paquimétrico</w:t>
      </w:r>
    </w:p>
    <w:p>
      <w:pPr>
        <w:pStyle w:val="ListBullet"/>
        <w:spacing w:before="40" w:after="80" w:line="276" w:lineRule="auto"/>
      </w:pPr>
      <w:r>
        <w:rPr>
          <w:rFonts w:ascii="Calibri" w:hAnsi="Calibri"/>
          <w:b w:val="0"/>
          <w:i w:val="0"/>
          <w:color w:val="222222"/>
          <w:sz w:val="22"/>
        </w:rPr>
        <w:t>Parâmetros de materiais específicos do paciente (a partir da calibração por Brillouin ou ORA/Corvis)</w:t>
      </w:r>
    </w:p>
    <w:p>
      <w:pPr>
        <w:pStyle w:val="ListBullet"/>
        <w:spacing w:before="40" w:after="80" w:line="276" w:lineRule="auto"/>
      </w:pPr>
      <w:r>
        <w:rPr>
          <w:rFonts w:ascii="Calibri" w:hAnsi="Calibri"/>
          <w:b w:val="0"/>
          <w:i w:val="0"/>
          <w:color w:val="222222"/>
          <w:sz w:val="22"/>
        </w:rPr>
        <w:t>Inserção automatizada de anéis e comparação de múltiplas configurações</w:t>
      </w:r>
    </w:p>
    <w:p>
      <w:pPr>
        <w:pStyle w:val="ListBullet"/>
        <w:spacing w:before="40" w:after="80" w:line="276" w:lineRule="auto"/>
      </w:pPr>
      <w:r>
        <w:rPr>
          <w:rFonts w:ascii="Calibri" w:hAnsi="Calibri"/>
          <w:b w:val="0"/>
          <w:i w:val="0"/>
          <w:color w:val="222222"/>
          <w:sz w:val="22"/>
        </w:rPr>
        <w:t>Tempo de computação &lt; 30 minutos por caso (para viabilidade no fluxo de trabalho clínico)</w:t>
      </w:r>
    </w:p>
    <w:p>
      <w:r>
        <w:rPr>
          <w:rFonts w:ascii="Calibri" w:hAnsi="Calibri"/>
          <w:b w:val="0"/>
          <w:i w:val="0"/>
          <w:color w:val="222222"/>
          <w:sz w:val="22"/>
        </w:rPr>
        <w:t>Trabalhos de prova de conceito realizados por Kling e Marcos (2013), Simonini et al. (2015) e Pandolfi et al. (2019) demonstraram a viabilidade de modelagem por FEM corneana personalizada para o paciente, embora não no contexto da decomposição vetorial de ICRS. Integrar a extração vetorial da AVBC a esses fluxos de trabalho existentes é um próximo passo natural.</w:t>
      </w:r>
    </w:p>
    <w:p>
      <w:pPr>
        <w:pStyle w:val="Heading3"/>
      </w:pPr>
      <w:r/>
      <w:r>
        <w:rPr>
          <w:rFonts w:ascii="Calibri" w:hAnsi="Calibri"/>
          <w:b w:val="0"/>
          <w:i w:val="0"/>
          <w:color w:val="1B365D"/>
          <w:sz w:val="24"/>
        </w:rPr>
        <w:t>13.4.2 Planejamento Aumentado por Aprendizado de Máquina (Machine Learning)</w:t>
      </w:r>
    </w:p>
    <w:p>
      <w:r>
        <w:rPr>
          <w:rFonts w:ascii="Calibri" w:hAnsi="Calibri"/>
          <w:b w:val="0"/>
          <w:i w:val="0"/>
          <w:color w:val="222222"/>
          <w:sz w:val="22"/>
        </w:rPr>
        <w:t>Uma vez acumulado um banco de dados suficientemente grande de casos de ICRS guiados pela AVBC (meta: 200+ casos com dados pré e pós-operatórios), o aprendizado de máquina pode ser aplicado para:</w:t>
      </w:r>
    </w:p>
    <w:p>
      <w:pPr>
        <w:pStyle w:val="ListNumber"/>
        <w:spacing w:before="40" w:after="80" w:line="276" w:lineRule="auto"/>
      </w:pPr>
      <w:r>
        <w:rPr>
          <w:rFonts w:ascii="Calibri" w:hAnsi="Calibri"/>
          <w:b/>
          <w:i w:val="0"/>
          <w:color w:val="222222"/>
          <w:sz w:val="22"/>
        </w:rPr>
        <w:t>Calibrar as previsões de VR/VT/Vτ:</w:t>
      </w:r>
      <w:r>
        <w:rPr>
          <w:rFonts w:ascii="Calibri" w:hAnsi="Calibri"/>
          <w:b w:val="0"/>
          <w:i w:val="0"/>
          <w:color w:val="222222"/>
          <w:sz w:val="22"/>
        </w:rPr>
        <w:t xml:space="preserve"> Uma rede neural treinada em resultados reais pode aprender o mapeamento de parâmetros do paciente + configuração do anel → VR, VT, Vτ reais, corrigindo os vieses sistemáticos nas estimativas baseadas em FEM.</w:t>
      </w:r>
    </w:p>
    <w:p>
      <w:pPr>
        <w:pStyle w:val="ListNumber"/>
        <w:spacing w:before="40" w:after="80" w:line="276" w:lineRule="auto"/>
      </w:pPr>
      <w:r>
        <w:rPr>
          <w:rFonts w:ascii="Calibri" w:hAnsi="Calibri"/>
          <w:b/>
          <w:i w:val="0"/>
          <w:color w:val="222222"/>
          <w:sz w:val="22"/>
        </w:rPr>
        <w:t>Otimizar a seleção de anéis:</w:t>
      </w:r>
      <w:r>
        <w:rPr>
          <w:rFonts w:ascii="Calibri" w:hAnsi="Calibri"/>
          <w:b w:val="0"/>
          <w:i w:val="0"/>
          <w:color w:val="222222"/>
          <w:sz w:val="22"/>
        </w:rPr>
        <w:t xml:space="preserve"> Dados os dados pré-operatórios de um paciente e os resultados desejados, um algoritmo de otimização pode pesquisar o espaço de parâmetros do anel (espessura × arco × profundidade × meridiano × assimetria) para encontrar a configuração que melhor corresponda ao vetor dominante.</w:t>
      </w:r>
    </w:p>
    <w:p>
      <w:pPr>
        <w:pStyle w:val="ListNumber"/>
        <w:spacing w:before="40" w:after="80" w:line="276" w:lineRule="auto"/>
      </w:pPr>
      <w:r>
        <w:rPr>
          <w:rFonts w:ascii="Calibri" w:hAnsi="Calibri"/>
          <w:b/>
          <w:i w:val="0"/>
          <w:color w:val="222222"/>
          <w:sz w:val="22"/>
        </w:rPr>
        <w:t>Prever complicações:</w:t>
      </w:r>
      <w:r>
        <w:rPr>
          <w:rFonts w:ascii="Calibri" w:hAnsi="Calibri"/>
          <w:b w:val="0"/>
          <w:i w:val="0"/>
          <w:color w:val="222222"/>
          <w:sz w:val="22"/>
        </w:rPr>
        <w:t xml:space="preserve"> Identificar pacientes com risco elevado de extrusão, migração ou ineficácia do anel com base em características biomecânicas.</w:t>
      </w:r>
    </w:p>
    <w:p>
      <w:r>
        <w:rPr>
          <w:rFonts w:ascii="Calibri" w:hAnsi="Calibri"/>
          <w:b w:val="0"/>
          <w:i w:val="0"/>
          <w:color w:val="222222"/>
          <w:sz w:val="22"/>
        </w:rPr>
        <w:t xml:space="preserve">Isso não substitui a compreensão mecânica — é um complemento. O arcabouço AVBC fornece a </w:t>
      </w:r>
      <w:r>
        <w:rPr>
          <w:rFonts w:ascii="Calibri" w:hAnsi="Calibri"/>
          <w:b w:val="0"/>
          <w:i/>
          <w:color w:val="222222"/>
          <w:sz w:val="22"/>
        </w:rPr>
        <w:t>linguagem</w:t>
      </w:r>
      <w:r>
        <w:rPr>
          <w:rFonts w:ascii="Calibri" w:hAnsi="Calibri"/>
          <w:b w:val="0"/>
          <w:i w:val="0"/>
          <w:color w:val="222222"/>
          <w:sz w:val="22"/>
        </w:rPr>
        <w:t xml:space="preserve"> (VR, VT, Vτ); o aprendizado de máquina calibra as </w:t>
      </w:r>
      <w:r>
        <w:rPr>
          <w:rFonts w:ascii="Calibri" w:hAnsi="Calibri"/>
          <w:b w:val="0"/>
          <w:i/>
          <w:color w:val="222222"/>
          <w:sz w:val="22"/>
        </w:rPr>
        <w:t>previsões</w:t>
      </w:r>
      <w:r>
        <w:rPr>
          <w:rFonts w:ascii="Calibri" w:hAnsi="Calibri"/>
          <w:b w:val="0"/>
          <w:i w:val="0"/>
          <w:color w:val="222222"/>
          <w:sz w:val="22"/>
        </w:rPr>
        <w:t>.</w:t>
      </w:r>
    </w:p>
    <w:p>
      <w:pPr>
        <w:pStyle w:val="Heading3"/>
      </w:pPr>
      <w:r/>
      <w:r>
        <w:rPr>
          <w:rFonts w:ascii="Calibri" w:hAnsi="Calibri"/>
          <w:b w:val="0"/>
          <w:i w:val="0"/>
          <w:color w:val="1B365D"/>
          <w:sz w:val="24"/>
        </w:rPr>
        <w:t>13.4.3 Monitoramento Biomecânico Intraoperatório</w:t>
      </w:r>
    </w:p>
    <w:p>
      <w:r>
        <w:rPr>
          <w:rFonts w:ascii="Calibri" w:hAnsi="Calibri"/>
          <w:b w:val="0"/>
          <w:i w:val="0"/>
          <w:color w:val="222222"/>
          <w:sz w:val="22"/>
        </w:rPr>
        <w:t>Tecnologias emergentes podem permitir a avaliação biomecânica em tempo real durante a cirurgia de ICRS:</w:t>
      </w:r>
    </w:p>
    <w:p>
      <w:pPr>
        <w:pStyle w:val="ListBullet"/>
        <w:spacing w:before="40" w:after="80" w:line="276" w:lineRule="auto"/>
      </w:pPr>
      <w:r>
        <w:rPr>
          <w:rFonts w:ascii="Calibri" w:hAnsi="Calibri"/>
          <w:b/>
          <w:i w:val="0"/>
          <w:color w:val="222222"/>
          <w:sz w:val="22"/>
        </w:rPr>
        <w:t>OCT Intraoperatório:</w:t>
      </w:r>
      <w:r>
        <w:rPr>
          <w:rFonts w:ascii="Calibri" w:hAnsi="Calibri"/>
          <w:b w:val="0"/>
          <w:i w:val="0"/>
          <w:color w:val="222222"/>
          <w:sz w:val="22"/>
        </w:rPr>
        <w:t xml:space="preserve"> Fornece imagens transversais em tempo real do anel dentro do túnel. Poderia ser utilizado para verificar a profundidade e a posição.</w:t>
      </w:r>
    </w:p>
    <w:p>
      <w:pPr>
        <w:pStyle w:val="ListBullet"/>
        <w:spacing w:before="40" w:after="80" w:line="276" w:lineRule="auto"/>
      </w:pPr>
      <w:r>
        <w:rPr>
          <w:rFonts w:ascii="Calibri" w:hAnsi="Calibri"/>
          <w:b/>
          <w:i w:val="0"/>
          <w:color w:val="222222"/>
          <w:sz w:val="22"/>
        </w:rPr>
        <w:t>Integração da microscopia de Brillouin:</w:t>
      </w:r>
      <w:r>
        <w:rPr>
          <w:rFonts w:ascii="Calibri" w:hAnsi="Calibri"/>
          <w:b w:val="0"/>
          <w:i w:val="0"/>
          <w:color w:val="222222"/>
          <w:sz w:val="22"/>
        </w:rPr>
        <w:t xml:space="preserve"> O mapeamento de rigidez em tempo real durante o procedimento poderia identificar variações regionais e guiar o posicionamento do anel.</w:t>
      </w:r>
    </w:p>
    <w:p>
      <w:pPr>
        <w:pStyle w:val="ListBullet"/>
        <w:spacing w:before="40" w:after="80" w:line="276" w:lineRule="auto"/>
      </w:pPr>
      <w:r>
        <w:rPr>
          <w:rFonts w:ascii="Calibri" w:hAnsi="Calibri"/>
          <w:b/>
          <w:i w:val="0"/>
          <w:color w:val="222222"/>
          <w:sz w:val="22"/>
        </w:rPr>
        <w:t>Resposta ao sopro de ar (air-puff) durante a cirurgia:</w:t>
      </w:r>
      <w:r>
        <w:rPr>
          <w:rFonts w:ascii="Calibri" w:hAnsi="Calibri"/>
          <w:b w:val="0"/>
          <w:i w:val="0"/>
          <w:color w:val="222222"/>
          <w:sz w:val="22"/>
        </w:rPr>
        <w:t xml:space="preserve"> A resposta de deformação corneana intraoperatória (mini-Corvis) poderia fornecer feedback imediato sobre o efeito biomecânico do anel.</w:t>
      </w:r>
    </w:p>
    <w:p>
      <w:r>
        <w:rPr>
          <w:rFonts w:ascii="Calibri" w:hAnsi="Calibri"/>
          <w:b w:val="0"/>
          <w:i w:val="0"/>
          <w:color w:val="222222"/>
          <w:sz w:val="22"/>
        </w:rPr>
        <w:t>Essas tecnologias estão atualmente em nível de pesquisa, mas podem se tornar clinicamente disponíveis dentro de 5 a 10 anos.</w:t>
      </w:r>
    </w:p>
    <w:p>
      <w:pPr>
        <w:pStyle w:val="Heading3"/>
      </w:pPr>
      <w:r/>
      <w:r>
        <w:rPr>
          <w:rFonts w:ascii="Calibri" w:hAnsi="Calibri"/>
          <w:b w:val="0"/>
          <w:i w:val="0"/>
          <w:color w:val="1B365D"/>
          <w:sz w:val="24"/>
        </w:rPr>
        <w:t>13.4.4 Extensão para Outras Condições Ectásicas</w:t>
      </w:r>
    </w:p>
    <w:p>
      <w:r>
        <w:rPr>
          <w:rFonts w:ascii="Calibri" w:hAnsi="Calibri"/>
          <w:b w:val="0"/>
          <w:i w:val="0"/>
          <w:color w:val="222222"/>
          <w:sz w:val="22"/>
        </w:rPr>
        <w:t>O arcabouço AVBC foi desenvolvido para o ceratocone, mas a mecânica subjacente se aplica a qualquer condição que envolva comprometimento biomecânico corneano:</w:t>
      </w:r>
    </w:p>
    <w:p>
      <w:pPr>
        <w:pStyle w:val="ListBullet"/>
        <w:spacing w:before="40" w:after="80" w:line="276" w:lineRule="auto"/>
      </w:pPr>
      <w:r>
        <w:rPr>
          <w:rFonts w:ascii="Calibri" w:hAnsi="Calibri"/>
          <w:b/>
          <w:i w:val="0"/>
          <w:color w:val="222222"/>
          <w:sz w:val="22"/>
        </w:rPr>
        <w:t>Ectasia pós-LASIK:</w:t>
      </w:r>
      <w:r>
        <w:rPr>
          <w:rFonts w:ascii="Calibri" w:hAnsi="Calibri"/>
          <w:b w:val="0"/>
          <w:i w:val="0"/>
          <w:color w:val="222222"/>
          <w:sz w:val="22"/>
        </w:rPr>
        <w:t xml:space="preserve"> A interface enfraquecida entre o flap e o leito cria uma distribuição de tensão (stress) diferente da do ceratocone, mas VR, VT e Vτ permanecem aplicáveis.</w:t>
      </w:r>
    </w:p>
    <w:p>
      <w:pPr>
        <w:pStyle w:val="ListBullet"/>
        <w:spacing w:before="40" w:after="80" w:line="276" w:lineRule="auto"/>
      </w:pPr>
      <w:r>
        <w:rPr>
          <w:rFonts w:ascii="Calibri" w:hAnsi="Calibri"/>
          <w:b/>
          <w:i w:val="0"/>
          <w:color w:val="222222"/>
          <w:sz w:val="22"/>
        </w:rPr>
        <w:t>Degeneração marginal pelúcida:</w:t>
      </w:r>
      <w:r>
        <w:rPr>
          <w:rFonts w:ascii="Calibri" w:hAnsi="Calibri"/>
          <w:b w:val="0"/>
          <w:i w:val="0"/>
          <w:color w:val="222222"/>
          <w:sz w:val="22"/>
        </w:rPr>
        <w:t xml:space="preserve"> A faixa de afinamento periférico cria uma geometria em que o anel deve cruzar a zona enfraquecida — Vτ pode ser particularmente relevante.</w:t>
      </w:r>
    </w:p>
    <w:p>
      <w:pPr>
        <w:pStyle w:val="ListBullet"/>
        <w:spacing w:before="40" w:after="80" w:line="276" w:lineRule="auto"/>
      </w:pPr>
      <w:r>
        <w:rPr>
          <w:rFonts w:ascii="Calibri" w:hAnsi="Calibri"/>
          <w:b/>
          <w:i w:val="0"/>
          <w:color w:val="222222"/>
          <w:sz w:val="22"/>
        </w:rPr>
        <w:t>Ceratoglobo:</w:t>
      </w:r>
      <w:r>
        <w:rPr>
          <w:rFonts w:ascii="Calibri" w:hAnsi="Calibri"/>
          <w:b w:val="0"/>
          <w:i w:val="0"/>
          <w:color w:val="222222"/>
          <w:sz w:val="22"/>
        </w:rPr>
        <w:t xml:space="preserve"> O afinamento difuso pode se beneficiar de estratégias de anel completo (360°) que potencializam o mecanismo VR-dominante.</w:t>
      </w:r>
    </w:p>
    <w:p>
      <w:pPr>
        <w:pStyle w:val="Heading3"/>
      </w:pPr>
      <w:r/>
      <w:r>
        <w:rPr>
          <w:rFonts w:ascii="Calibri" w:hAnsi="Calibri"/>
          <w:b w:val="0"/>
          <w:i w:val="0"/>
          <w:color w:val="1B365D"/>
          <w:sz w:val="24"/>
        </w:rPr>
        <w:t>13.4.5 Otimização Combinada de CXL + ICRS</w:t>
      </w:r>
    </w:p>
    <w:p>
      <w:r>
        <w:rPr>
          <w:rFonts w:ascii="Calibri" w:hAnsi="Calibri"/>
          <w:b w:val="0"/>
          <w:i w:val="0"/>
          <w:color w:val="222222"/>
          <w:sz w:val="22"/>
        </w:rPr>
        <w:t>O cenário clínico mais comum para o ceratocone avançado é o CXL sequencial seguido por ICRS. O arcabouço AVBC poderia ser estendido para modelar a interação biomecânica entre o crosslinking (que aumenta k₁) e o implante de anel (que modifica o campo de tensão (stress)). Um otimizador combinado de CXL + ICRS iria:</w:t>
      </w:r>
    </w:p>
    <w:p>
      <w:pPr>
        <w:pStyle w:val="ListNumber"/>
        <w:spacing w:before="40" w:after="80" w:line="276" w:lineRule="auto"/>
      </w:pPr>
      <w:r>
        <w:rPr>
          <w:rFonts w:ascii="Calibri" w:hAnsi="Calibri"/>
          <w:b w:val="0"/>
          <w:i w:val="0"/>
          <w:color w:val="222222"/>
          <w:sz w:val="22"/>
        </w:rPr>
        <w:t>Estimar os parâmetros do material pós-CXL (com base no protocolo de CXL, fluência e zona de tratamento)</w:t>
      </w:r>
    </w:p>
    <w:p>
      <w:pPr>
        <w:pStyle w:val="ListNumber"/>
        <w:spacing w:before="40" w:after="80" w:line="276" w:lineRule="auto"/>
      </w:pPr>
      <w:r>
        <w:rPr>
          <w:rFonts w:ascii="Calibri" w:hAnsi="Calibri"/>
          <w:b w:val="0"/>
          <w:i w:val="0"/>
          <w:color w:val="222222"/>
          <w:sz w:val="22"/>
        </w:rPr>
        <w:t>Ajustar as previsões vetoriais da AVBC para o tecido mais rígido</w:t>
      </w:r>
    </w:p>
    <w:p>
      <w:pPr>
        <w:pStyle w:val="ListNumber"/>
        <w:spacing w:before="40" w:after="80" w:line="276" w:lineRule="auto"/>
      </w:pPr>
      <w:r>
        <w:rPr>
          <w:rFonts w:ascii="Calibri" w:hAnsi="Calibri"/>
          <w:b w:val="0"/>
          <w:i w:val="0"/>
          <w:color w:val="222222"/>
          <w:sz w:val="22"/>
        </w:rPr>
        <w:t>Selecionar parâmetros de anel otimizados para o estado biomecânico pós-CXL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Resumo</w:t>
      </w:r>
    </w:p>
    <w:p>
      <w:pPr>
        <w:pStyle w:val="ListBullet"/>
        <w:spacing w:before="40" w:after="80" w:line="276" w:lineRule="auto"/>
      </w:pPr>
      <w:r>
        <w:rPr>
          <w:rFonts w:ascii="Calibri" w:hAnsi="Calibri"/>
          <w:b w:val="0"/>
          <w:i w:val="0"/>
          <w:color w:val="222222"/>
          <w:sz w:val="22"/>
        </w:rPr>
        <w:t xml:space="preserve">O arcabouço AVBC possui </w:t>
      </w:r>
      <w:r>
        <w:rPr>
          <w:rFonts w:ascii="Calibri" w:hAnsi="Calibri"/>
          <w:b/>
          <w:i w:val="0"/>
          <w:color w:val="222222"/>
          <w:sz w:val="22"/>
        </w:rPr>
        <w:t>limitações específicas e identificáveis</w:t>
      </w:r>
      <w:r>
        <w:rPr>
          <w:rFonts w:ascii="Calibri" w:hAnsi="Calibri"/>
          <w:b w:val="0"/>
          <w:i w:val="0"/>
          <w:color w:val="222222"/>
          <w:sz w:val="22"/>
        </w:rPr>
        <w:t>: simplificações geométricas, propriedades de materiais uniformes, interface ICRS-estroma simplificada e a necessidade de translação clínica e validação do vetor de torque Vτ.</w:t>
      </w:r>
    </w:p>
    <w:p>
      <w:pPr>
        <w:pStyle w:val="ListBullet"/>
        <w:spacing w:before="40" w:after="80" w:line="276" w:lineRule="auto"/>
      </w:pPr>
      <w:r>
        <w:rPr>
          <w:rFonts w:ascii="Calibri" w:hAnsi="Calibri"/>
          <w:b w:val="0"/>
          <w:i w:val="0"/>
          <w:color w:val="222222"/>
          <w:sz w:val="22"/>
        </w:rPr>
        <w:t xml:space="preserve">Essas limitações são contornáveis por meio de </w:t>
      </w:r>
      <w:r>
        <w:rPr>
          <w:rFonts w:ascii="Calibri" w:hAnsi="Calibri"/>
          <w:b/>
          <w:i w:val="0"/>
          <w:color w:val="222222"/>
          <w:sz w:val="22"/>
        </w:rPr>
        <w:t>estudos computacionais e clínicos planejados</w:t>
      </w:r>
      <w:r>
        <w:rPr>
          <w:rFonts w:ascii="Calibri" w:hAnsi="Calibri"/>
          <w:b w:val="0"/>
          <w:i w:val="0"/>
          <w:color w:val="222222"/>
          <w:sz w:val="22"/>
        </w:rPr>
        <w:t xml:space="preserve"> organizados em um cronograma de validação em fases.</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clínico prospectivo</w:t>
      </w:r>
      <w:r>
        <w:rPr>
          <w:rFonts w:ascii="Calibri" w:hAnsi="Calibri"/>
          <w:b w:val="0"/>
          <w:i w:val="0"/>
          <w:color w:val="222222"/>
          <w:sz w:val="22"/>
        </w:rPr>
        <w:t xml:space="preserve"> (N = 100, dois braços, resultados de 6 meses) fornecerá o teste definitivo para determinar se o planejamento guiado pela AVBC supera o planejamento guiado por nomogramas na acurácia preditiva.</w:t>
      </w:r>
    </w:p>
    <w:p>
      <w:pPr>
        <w:pStyle w:val="ListBullet"/>
        <w:spacing w:before="40" w:after="80" w:line="276" w:lineRule="auto"/>
      </w:pPr>
      <w:r>
        <w:rPr>
          <w:rFonts w:ascii="Calibri" w:hAnsi="Calibri"/>
          <w:b w:val="0"/>
          <w:i w:val="0"/>
          <w:color w:val="222222"/>
          <w:sz w:val="22"/>
        </w:rPr>
        <w:t xml:space="preserve">Direções futuras incluem </w:t>
      </w:r>
      <w:r>
        <w:rPr>
          <w:rFonts w:ascii="Calibri" w:hAnsi="Calibri"/>
          <w:b/>
          <w:i w:val="0"/>
          <w:color w:val="222222"/>
          <w:sz w:val="22"/>
        </w:rPr>
        <w:t>FEM personalizado para o paciente</w:t>
      </w:r>
      <w:r>
        <w:rPr>
          <w:rFonts w:ascii="Calibri" w:hAnsi="Calibri"/>
          <w:b w:val="0"/>
          <w:i w:val="0"/>
          <w:color w:val="222222"/>
          <w:sz w:val="22"/>
        </w:rPr>
        <w:t xml:space="preserve">, </w:t>
      </w:r>
      <w:r>
        <w:rPr>
          <w:rFonts w:ascii="Calibri" w:hAnsi="Calibri"/>
          <w:b/>
          <w:i w:val="0"/>
          <w:color w:val="222222"/>
          <w:sz w:val="22"/>
        </w:rPr>
        <w:t>calibração por aprendizado de máquina</w:t>
      </w:r>
      <w:r>
        <w:rPr>
          <w:rFonts w:ascii="Calibri" w:hAnsi="Calibri"/>
          <w:b w:val="0"/>
          <w:i w:val="0"/>
          <w:color w:val="222222"/>
          <w:sz w:val="22"/>
        </w:rPr>
        <w:t xml:space="preserve">, </w:t>
      </w:r>
      <w:r>
        <w:rPr>
          <w:rFonts w:ascii="Calibri" w:hAnsi="Calibri"/>
          <w:b/>
          <w:i w:val="0"/>
          <w:color w:val="222222"/>
          <w:sz w:val="22"/>
        </w:rPr>
        <w:t>monitoramento intraoperatório</w:t>
      </w:r>
      <w:r>
        <w:rPr>
          <w:rFonts w:ascii="Calibri" w:hAnsi="Calibri"/>
          <w:b w:val="0"/>
          <w:i w:val="0"/>
          <w:color w:val="222222"/>
          <w:sz w:val="22"/>
        </w:rPr>
        <w:t xml:space="preserve"> e </w:t>
      </w:r>
      <w:r>
        <w:rPr>
          <w:rFonts w:ascii="Calibri" w:hAnsi="Calibri"/>
          <w:b/>
          <w:i w:val="0"/>
          <w:color w:val="222222"/>
          <w:sz w:val="22"/>
        </w:rPr>
        <w:t>extensão para outras condições ectásicas</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O arcabouço é explicitamente </w:t>
      </w:r>
      <w:r>
        <w:rPr>
          <w:rFonts w:ascii="Calibri" w:hAnsi="Calibri"/>
          <w:b/>
          <w:i w:val="0"/>
          <w:color w:val="222222"/>
          <w:sz w:val="22"/>
        </w:rPr>
        <w:t>projetado para ser falseável</w:t>
      </w:r>
      <w:r>
        <w:rPr>
          <w:rFonts w:ascii="Calibri" w:hAnsi="Calibri"/>
          <w:b w:val="0"/>
          <w:i w:val="0"/>
          <w:color w:val="222222"/>
          <w:sz w:val="22"/>
        </w:rPr>
        <w:t xml:space="preserve"> — as condições sob as quais ele seria considerado inválido são declaradas com clareza.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Capítulo 14 — A Plataforma de Software AVBC: Do Arcabouço à Ferramenta</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14.1 Introdução</w:t>
      </w:r>
    </w:p>
    <w:p>
      <w:r>
        <w:rPr>
          <w:rFonts w:ascii="Calibri" w:hAnsi="Calibri"/>
          <w:b w:val="0"/>
          <w:i w:val="0"/>
          <w:color w:val="222222"/>
          <w:sz w:val="22"/>
        </w:rPr>
        <w:t>Um arcabouço biomecânico, por mais elegante que seja na teoria, torna-se clinicamente impactante apenas quando está acessível ao cirurgião na prática. A classificação AVBC — avaliação trimodal, seleção vetorial, prescrição de anel — envolve critérios quantitativos, previsões derivadas de FEM e uma árvore de decisão estruturada que, embora perfeitamente compreensíveis, beneficiam-se do suporte computacional. Este capítulo descreve a arquitetura e o fluxo de trabalho de uma plataforma de software AVBC vislumbrada que automatizaria a avaliação trimodal e forneceria recomendações de anéis baseadas em vetores a partir de dados clínicos padronizados.</w:t>
      </w:r>
    </w:p>
    <w:p>
      <w:r>
        <w:rPr>
          <w:rFonts w:ascii="Calibri" w:hAnsi="Calibri"/>
          <w:b w:val="0"/>
          <w:i w:val="0"/>
          <w:color w:val="222222"/>
          <w:sz w:val="22"/>
        </w:rPr>
        <w:t xml:space="preserve">A plataforma é concebida não como um substituto para o julgamento clínico, mas como uma </w:t>
      </w:r>
      <w:r>
        <w:rPr>
          <w:rFonts w:ascii="Calibri" w:hAnsi="Calibri"/>
          <w:b/>
          <w:i w:val="0"/>
          <w:color w:val="222222"/>
          <w:sz w:val="22"/>
        </w:rPr>
        <w:t>ferramenta de suporte à decisão</w:t>
      </w:r>
      <w:r>
        <w:rPr>
          <w:rFonts w:ascii="Calibri" w:hAnsi="Calibri"/>
          <w:b w:val="0"/>
          <w:i w:val="0"/>
          <w:color w:val="222222"/>
          <w:sz w:val="22"/>
        </w:rPr>
        <w:t xml:space="preserve"> — de forma análoga à fórmula Barrett Universal II para cálculo de LIO ou ao software Alpins ASSORT para análise de astigmatismo. O cirurgião fornece os dados de entrada, o software realiza a análise biomecânica e o resultado é uma lista classificada de configurações de anéis com os valores esperados de VR, VT e Vτ para cada uma.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14.2 Arquitetura do Sistema</w:t>
      </w:r>
    </w:p>
    <w:p>
      <w:pPr>
        <w:pStyle w:val="Heading3"/>
      </w:pPr>
      <w:r/>
      <w:r>
        <w:rPr>
          <w:rFonts w:ascii="Calibri" w:hAnsi="Calibri"/>
          <w:b w:val="0"/>
          <w:i w:val="0"/>
          <w:color w:val="1B365D"/>
          <w:sz w:val="24"/>
        </w:rPr>
        <w:t>14.2.1 Camada de Entrada</w:t>
      </w:r>
    </w:p>
    <w:p>
      <w:r>
        <w:rPr>
          <w:rFonts w:ascii="Calibri" w:hAnsi="Calibri"/>
          <w:b w:val="0"/>
          <w:i w:val="0"/>
          <w:color w:val="222222"/>
          <w:sz w:val="22"/>
        </w:rPr>
        <w:t>A plataforma AVBC aceita dados clínicos padronizados de três fontes:</w:t>
      </w:r>
    </w:p>
    <w:p>
      <w:pPr>
        <w:pStyle w:val="ListNumber"/>
        <w:spacing w:before="40" w:after="80" w:line="276" w:lineRule="auto"/>
      </w:pPr>
      <w:r>
        <w:rPr>
          <w:rFonts w:ascii="Calibri" w:hAnsi="Calibri"/>
          <w:b/>
          <w:i w:val="0"/>
          <w:color w:val="222222"/>
          <w:sz w:val="22"/>
        </w:rPr>
        <w:t>Tomografia corneana (exportação Pentacam/Galilei em formato DICOM ou CSV):</w:t>
      </w:r>
    </w:p>
    <w:p>
      <w:pPr>
        <w:pStyle w:val="ListBullet"/>
        <w:spacing w:before="40" w:after="80" w:line="276" w:lineRule="auto"/>
      </w:pPr>
      <w:r>
        <w:rPr>
          <w:rFonts w:ascii="Calibri" w:hAnsi="Calibri"/>
          <w:b w:val="0"/>
          <w:i w:val="0"/>
          <w:color w:val="222222"/>
          <w:sz w:val="22"/>
        </w:rPr>
        <w:t>Mapa de curvatura sagital → classificação topográfica (Módulo T)</w:t>
      </w:r>
    </w:p>
    <w:p>
      <w:pPr>
        <w:pStyle w:val="ListBullet"/>
        <w:spacing w:before="40" w:after="80" w:line="276" w:lineRule="auto"/>
      </w:pPr>
      <w:r>
        <w:rPr>
          <w:rFonts w:ascii="Calibri" w:hAnsi="Calibri"/>
          <w:b w:val="0"/>
          <w:i w:val="0"/>
          <w:color w:val="222222"/>
          <w:sz w:val="22"/>
        </w:rPr>
        <w:t>Mapa de elevação posterior → cálculo do ENM</w:t>
      </w:r>
    </w:p>
    <w:p>
      <w:pPr>
        <w:pStyle w:val="ListBullet"/>
        <w:spacing w:before="40" w:after="80" w:line="276" w:lineRule="auto"/>
      </w:pPr>
      <w:r>
        <w:rPr>
          <w:rFonts w:ascii="Calibri" w:hAnsi="Calibri"/>
          <w:b w:val="0"/>
          <w:i w:val="0"/>
          <w:color w:val="222222"/>
          <w:sz w:val="22"/>
        </w:rPr>
        <w:t>Mapa paquimétrico → restrições de profundidade, margens de segurança do anel</w:t>
      </w:r>
    </w:p>
    <w:p>
      <w:pPr>
        <w:pStyle w:val="ListBullet"/>
        <w:spacing w:before="40" w:after="80" w:line="276" w:lineRule="auto"/>
      </w:pPr>
      <w:r>
        <w:rPr>
          <w:rFonts w:ascii="Calibri" w:hAnsi="Calibri"/>
          <w:b w:val="0"/>
          <w:i w:val="0"/>
          <w:color w:val="222222"/>
          <w:sz w:val="22"/>
        </w:rPr>
        <w:t>Valores de K-steep, K-flat, KMax</w:t>
      </w:r>
    </w:p>
    <w:p>
      <w:pPr>
        <w:pStyle w:val="ListNumber"/>
        <w:spacing w:before="40" w:after="80" w:line="276" w:lineRule="auto"/>
      </w:pPr>
      <w:r>
        <w:rPr>
          <w:rFonts w:ascii="Calibri" w:hAnsi="Calibri"/>
          <w:b/>
          <w:i w:val="0"/>
          <w:color w:val="222222"/>
          <w:sz w:val="22"/>
        </w:rPr>
        <w:t>Aberrometria de frente de onda (wavefront) (exportação Zywave, iTrace ou OPD-Scan):</w:t>
      </w:r>
    </w:p>
    <w:p>
      <w:pPr>
        <w:pStyle w:val="ListBullet"/>
        <w:spacing w:before="40" w:after="80" w:line="276" w:lineRule="auto"/>
      </w:pPr>
      <w:r>
        <w:rPr>
          <w:rFonts w:ascii="Calibri" w:hAnsi="Calibri"/>
          <w:b w:val="0"/>
          <w:i w:val="0"/>
          <w:color w:val="222222"/>
          <w:sz w:val="22"/>
        </w:rPr>
        <w:t>Coeficientes de Zernike → RMS de Coma, RMS total de HOA (Módulo O)</w:t>
      </w:r>
    </w:p>
    <w:p>
      <w:pPr>
        <w:pStyle w:val="ListBullet"/>
        <w:spacing w:before="40" w:after="80" w:line="276" w:lineRule="auto"/>
      </w:pPr>
      <w:r>
        <w:rPr>
          <w:rFonts w:ascii="Calibri" w:hAnsi="Calibri"/>
          <w:b w:val="0"/>
          <w:i w:val="0"/>
          <w:color w:val="222222"/>
          <w:sz w:val="22"/>
        </w:rPr>
        <w:t>Direção e magnitude do vetor de coma</w:t>
      </w:r>
    </w:p>
    <w:p>
      <w:pPr>
        <w:pStyle w:val="ListNumber"/>
        <w:spacing w:before="40" w:after="80" w:line="276" w:lineRule="auto"/>
      </w:pPr>
      <w:r>
        <w:rPr>
          <w:rFonts w:ascii="Calibri" w:hAnsi="Calibri"/>
          <w:b/>
          <w:i w:val="0"/>
          <w:color w:val="222222"/>
          <w:sz w:val="22"/>
        </w:rPr>
        <w:t>Refração clínica e dados clínicos (entrada manual):</w:t>
      </w:r>
    </w:p>
    <w:p>
      <w:pPr>
        <w:pStyle w:val="ListBullet"/>
        <w:spacing w:before="40" w:after="80" w:line="276" w:lineRule="auto"/>
      </w:pPr>
      <w:r>
        <w:rPr>
          <w:rFonts w:ascii="Calibri" w:hAnsi="Calibri"/>
          <w:b w:val="0"/>
          <w:i w:val="0"/>
          <w:color w:val="222222"/>
          <w:sz w:val="22"/>
        </w:rPr>
        <w:t>Esfera, cilindro, eixo</w:t>
      </w:r>
    </w:p>
    <w:p>
      <w:pPr>
        <w:pStyle w:val="ListBullet"/>
        <w:spacing w:before="40" w:after="80" w:line="276" w:lineRule="auto"/>
      </w:pPr>
      <w:r>
        <w:rPr>
          <w:rFonts w:ascii="Calibri" w:hAnsi="Calibri"/>
          <w:b w:val="0"/>
          <w:i w:val="0"/>
          <w:color w:val="222222"/>
          <w:sz w:val="22"/>
        </w:rPr>
        <w:t>BCVA (Acuidade Visual Melhor Corrigida)</w:t>
      </w:r>
    </w:p>
    <w:p>
      <w:pPr>
        <w:pStyle w:val="ListBullet"/>
        <w:spacing w:before="40" w:after="80" w:line="276" w:lineRule="auto"/>
      </w:pPr>
      <w:r>
        <w:rPr>
          <w:rFonts w:ascii="Calibri" w:hAnsi="Calibri"/>
          <w:b w:val="0"/>
          <w:i w:val="0"/>
          <w:color w:val="222222"/>
          <w:sz w:val="22"/>
        </w:rPr>
        <w:t>Idade, histórico de CXL, cirurgia prévia</w:t>
      </w:r>
    </w:p>
    <w:p>
      <w:pPr>
        <w:pStyle w:val="Heading3"/>
      </w:pPr>
      <w:r/>
      <w:r>
        <w:rPr>
          <w:rFonts w:ascii="Calibri" w:hAnsi="Calibri"/>
          <w:b w:val="0"/>
          <w:i w:val="0"/>
          <w:color w:val="1B365D"/>
          <w:sz w:val="24"/>
        </w:rPr>
        <w:t>14.2.2 Camada de Processamento</w:t>
      </w:r>
    </w:p>
    <w:p>
      <w:r>
        <w:rPr>
          <w:rFonts w:ascii="Calibri" w:hAnsi="Calibri"/>
          <w:b w:val="0"/>
          <w:i w:val="0"/>
          <w:color w:val="222222"/>
          <w:sz w:val="22"/>
        </w:rPr>
        <w:t>A camada de processamento implementa três módulos:</w:t>
      </w:r>
    </w:p>
    <w:p>
      <w:r>
        <w:rPr>
          <w:rFonts w:ascii="Calibri" w:hAnsi="Calibri"/>
          <w:b/>
          <w:i w:val="0"/>
          <w:color w:val="222222"/>
          <w:sz w:val="22"/>
        </w:rPr>
        <w:t>Classificador Módulo O:</w:t>
      </w:r>
    </w:p>
    <w:p>
      <w:pPr>
        <w:pStyle w:val="ListBullet"/>
        <w:spacing w:before="40" w:after="80" w:line="276" w:lineRule="auto"/>
      </w:pPr>
      <w:r>
        <w:rPr>
          <w:rFonts w:ascii="Calibri" w:hAnsi="Calibri"/>
          <w:b w:val="0"/>
          <w:i w:val="0"/>
          <w:color w:val="222222"/>
          <w:sz w:val="22"/>
        </w:rPr>
        <w:t>Aplica os quatro critérios ópticos (RMS de Coma, Δ Eixo, HOA total, Coma vs ápice) a partir dos dados de frente de onda (wavefront) e refração.</w:t>
      </w:r>
    </w:p>
    <w:p>
      <w:pPr>
        <w:pStyle w:val="ListBullet"/>
        <w:spacing w:before="40" w:after="80" w:line="276" w:lineRule="auto"/>
      </w:pPr>
      <w:r>
        <w:rPr>
          <w:rFonts w:ascii="Calibri" w:hAnsi="Calibri"/>
          <w:b w:val="0"/>
          <w:i w:val="0"/>
          <w:color w:val="222222"/>
          <w:sz w:val="22"/>
        </w:rPr>
        <w:t>Saídas: classificação O+, O~ ou O− com justificativa.</w:t>
      </w:r>
    </w:p>
    <w:p>
      <w:r>
        <w:rPr>
          <w:rFonts w:ascii="Calibri" w:hAnsi="Calibri"/>
          <w:b/>
          <w:i w:val="0"/>
          <w:color w:val="222222"/>
          <w:sz w:val="22"/>
        </w:rPr>
        <w:t>Classificador Módulo T:</w:t>
      </w:r>
    </w:p>
    <w:p>
      <w:pPr>
        <w:pStyle w:val="ListBullet"/>
        <w:spacing w:before="40" w:after="80" w:line="276" w:lineRule="auto"/>
      </w:pPr>
      <w:r>
        <w:rPr>
          <w:rFonts w:ascii="Calibri" w:hAnsi="Calibri"/>
          <w:b w:val="0"/>
          <w:i w:val="0"/>
          <w:color w:val="222222"/>
          <w:sz w:val="22"/>
        </w:rPr>
        <w:t>Analisa o mapa de curvatura sagital usando reconhecimento de padrões (correspondência de modelos contra cinco morfologias canônicas: oval central, mamilo inferior [inferior nipple], crescente paracentral, formato em D periférico, ceratoglobo).</w:t>
      </w:r>
    </w:p>
    <w:p>
      <w:pPr>
        <w:pStyle w:val="ListBullet"/>
        <w:spacing w:before="40" w:after="80" w:line="276" w:lineRule="auto"/>
      </w:pPr>
      <w:r>
        <w:rPr>
          <w:rFonts w:ascii="Calibri" w:hAnsi="Calibri"/>
          <w:b w:val="0"/>
          <w:i w:val="0"/>
          <w:color w:val="222222"/>
          <w:sz w:val="22"/>
        </w:rPr>
        <w:t>Computa o ENM a partir do mapa de elevação posterior: identifica o meridiano de máxima elevação posterior em relação à esfera de melhor ajuste (BFS).</w:t>
      </w:r>
    </w:p>
    <w:p>
      <w:pPr>
        <w:pStyle w:val="ListBullet"/>
        <w:spacing w:before="40" w:after="80" w:line="276" w:lineRule="auto"/>
      </w:pPr>
      <w:r>
        <w:rPr>
          <w:rFonts w:ascii="Calibri" w:hAnsi="Calibri"/>
          <w:b w:val="0"/>
          <w:i w:val="0"/>
          <w:color w:val="222222"/>
          <w:sz w:val="22"/>
        </w:rPr>
        <w:t>Computa a divergência do ENM: |ENM − K-steep|.</w:t>
      </w:r>
    </w:p>
    <w:p>
      <w:pPr>
        <w:pStyle w:val="ListBullet"/>
        <w:spacing w:before="40" w:after="80" w:line="276" w:lineRule="auto"/>
      </w:pPr>
      <w:r>
        <w:rPr>
          <w:rFonts w:ascii="Calibri" w:hAnsi="Calibri"/>
          <w:b w:val="0"/>
          <w:i w:val="0"/>
          <w:color w:val="222222"/>
          <w:sz w:val="22"/>
        </w:rPr>
        <w:t>Saídas: classificação morfológica e ângulo do ENM com sinalizador (flag) de divergência.</w:t>
      </w:r>
    </w:p>
    <w:p>
      <w:r>
        <w:rPr>
          <w:rFonts w:ascii="Calibri" w:hAnsi="Calibri"/>
          <w:b/>
          <w:i w:val="0"/>
          <w:color w:val="222222"/>
          <w:sz w:val="22"/>
        </w:rPr>
        <w:t>Motor de Vetores Módulo B:</w:t>
      </w:r>
    </w:p>
    <w:p>
      <w:pPr>
        <w:pStyle w:val="ListBullet"/>
        <w:spacing w:before="40" w:after="80" w:line="276" w:lineRule="auto"/>
      </w:pPr>
      <w:r>
        <w:rPr>
          <w:rFonts w:ascii="Calibri" w:hAnsi="Calibri"/>
          <w:b w:val="0"/>
          <w:i w:val="0"/>
          <w:color w:val="222222"/>
          <w:sz w:val="22"/>
        </w:rPr>
        <w:t>Com base na necessidade clínica (determinada pelos Módulos O e T), identifica o(s) vetor(es) dominante(s).</w:t>
      </w:r>
    </w:p>
    <w:p>
      <w:pPr>
        <w:pStyle w:val="ListBullet"/>
        <w:spacing w:before="40" w:after="80" w:line="276" w:lineRule="auto"/>
      </w:pPr>
      <w:r>
        <w:rPr>
          <w:rFonts w:ascii="Calibri" w:hAnsi="Calibri"/>
          <w:b w:val="0"/>
          <w:i w:val="0"/>
          <w:color w:val="222222"/>
          <w:sz w:val="22"/>
        </w:rPr>
        <w:t>Aplica as tabelas de consulta (lookup tables) derivadas de FEM:</w:t>
      </w:r>
    </w:p>
    <w:p>
      <w:pPr>
        <w:pStyle w:val="ListBullet"/>
        <w:spacing w:before="40" w:after="80" w:line="276" w:lineRule="auto"/>
      </w:pPr>
      <w:r>
        <w:rPr>
          <w:rFonts w:ascii="Calibri" w:hAnsi="Calibri"/>
          <w:b w:val="0"/>
          <w:i w:val="0"/>
          <w:color w:val="222222"/>
          <w:sz w:val="22"/>
        </w:rPr>
        <w:t>VR como função da espessura do anel (a partir da série de simulações concêntricas)</w:t>
      </w:r>
    </w:p>
    <w:p>
      <w:pPr>
        <w:pStyle w:val="ListBullet"/>
        <w:spacing w:before="40" w:after="80" w:line="276" w:lineRule="auto"/>
      </w:pPr>
      <w:r>
        <w:rPr>
          <w:rFonts w:ascii="Calibri" w:hAnsi="Calibri"/>
          <w:b w:val="0"/>
          <w:i w:val="0"/>
          <w:color w:val="222222"/>
          <w:sz w:val="22"/>
        </w:rPr>
        <w:t>VT como função do comprimento do arco (a partir da equação de monotonicidade de VT)</w:t>
      </w:r>
    </w:p>
    <w:p>
      <w:pPr>
        <w:pStyle w:val="ListBullet"/>
        <w:spacing w:before="40" w:after="80" w:line="276" w:lineRule="auto"/>
      </w:pPr>
      <w:r>
        <w:rPr>
          <w:rFonts w:ascii="Calibri" w:hAnsi="Calibri"/>
          <w:b w:val="0"/>
          <w:i w:val="0"/>
          <w:color w:val="222222"/>
          <w:sz w:val="22"/>
        </w:rPr>
        <w:t>Vτ como função da razão de assimetria (a partir dos dados de simulação assimétrica de espessura progressiva validados)</w:t>
      </w:r>
    </w:p>
    <w:p>
      <w:pPr>
        <w:pStyle w:val="ListBullet"/>
        <w:spacing w:before="40" w:after="80" w:line="276" w:lineRule="auto"/>
      </w:pPr>
      <w:r>
        <w:rPr>
          <w:rFonts w:ascii="Calibri" w:hAnsi="Calibri"/>
          <w:b w:val="0"/>
          <w:i w:val="0"/>
          <w:color w:val="222222"/>
          <w:sz w:val="22"/>
        </w:rPr>
        <w:t>Gera uma lista classificada de configurações de anéis (espessura × arco × profundidade × meridiano × perfil) ordenada pelo benefício biomecânico esperado.</w:t>
      </w:r>
    </w:p>
    <w:p>
      <w:pPr>
        <w:pStyle w:val="Heading3"/>
      </w:pPr>
      <w:r/>
      <w:r>
        <w:rPr>
          <w:rFonts w:ascii="Calibri" w:hAnsi="Calibri"/>
          <w:b w:val="0"/>
          <w:i w:val="0"/>
          <w:color w:val="1B365D"/>
          <w:sz w:val="24"/>
        </w:rPr>
        <w:t>14.2.3 Camada de Saída</w:t>
      </w:r>
    </w:p>
    <w:p>
      <w:r>
        <w:rPr>
          <w:rFonts w:ascii="Calibri" w:hAnsi="Calibri"/>
          <w:b w:val="0"/>
          <w:i w:val="0"/>
          <w:color w:val="222222"/>
          <w:sz w:val="22"/>
        </w:rPr>
        <w:t>A saída apresenta:</w:t>
      </w:r>
    </w:p>
    <w:p>
      <w:pPr>
        <w:pStyle w:val="ListNumber"/>
        <w:spacing w:before="40" w:after="80" w:line="276" w:lineRule="auto"/>
      </w:pPr>
      <w:r>
        <w:rPr>
          <w:rFonts w:ascii="Calibri" w:hAnsi="Calibri"/>
          <w:b/>
          <w:i w:val="0"/>
          <w:color w:val="222222"/>
          <w:sz w:val="22"/>
        </w:rPr>
        <w:t>Resumo da Classificação AVBC:</w:t>
      </w:r>
      <w:r>
        <w:rPr>
          <w:rFonts w:ascii="Calibri" w:hAnsi="Calibri"/>
          <w:b w:val="0"/>
          <w:i w:val="0"/>
          <w:color w:val="222222"/>
          <w:sz w:val="22"/>
        </w:rPr>
        <w:t xml:space="preserve"> Grau O, classificação T, dominância de vetor B, divergência do ENM.</w:t>
      </w:r>
    </w:p>
    <w:p>
      <w:pPr>
        <w:pStyle w:val="ListNumber"/>
        <w:spacing w:before="40" w:after="80" w:line="276" w:lineRule="auto"/>
      </w:pPr>
      <w:r>
        <w:rPr>
          <w:rFonts w:ascii="Calibri" w:hAnsi="Calibri"/>
          <w:b/>
          <w:i w:val="0"/>
          <w:color w:val="222222"/>
          <w:sz w:val="22"/>
        </w:rPr>
        <w:t>Configuração de Anel Recomendada:</w:t>
      </w:r>
      <w:r>
        <w:rPr>
          <w:rFonts w:ascii="Calibri" w:hAnsi="Calibri"/>
          <w:b w:val="0"/>
          <w:i w:val="0"/>
          <w:color w:val="222222"/>
          <w:sz w:val="22"/>
        </w:rPr>
        <w:t xml:space="preserve"> Top 3 configurações classificadas por correspondência vetorial, com os valores esperados de VR, VT, Vτ para cada uma.</w:t>
      </w:r>
    </w:p>
    <w:p>
      <w:pPr>
        <w:pStyle w:val="ListNumber"/>
        <w:spacing w:before="40" w:after="80" w:line="276" w:lineRule="auto"/>
      </w:pPr>
      <w:r>
        <w:rPr>
          <w:rFonts w:ascii="Calibri" w:hAnsi="Calibri"/>
          <w:b/>
          <w:i w:val="0"/>
          <w:color w:val="222222"/>
          <w:sz w:val="22"/>
        </w:rPr>
        <w:t>Comparação com Nomograma:</w:t>
      </w:r>
      <w:r>
        <w:rPr>
          <w:rFonts w:ascii="Calibri" w:hAnsi="Calibri"/>
          <w:b w:val="0"/>
          <w:i w:val="0"/>
          <w:color w:val="222222"/>
          <w:sz w:val="22"/>
        </w:rPr>
        <w:t xml:space="preserve"> Mostra o que o nomograma Ferrara/Keraring/Intacs prescreveria e destaca as diferenças.</w:t>
      </w:r>
    </w:p>
    <w:p>
      <w:pPr>
        <w:pStyle w:val="ListNumber"/>
        <w:spacing w:before="40" w:after="80" w:line="276" w:lineRule="auto"/>
      </w:pPr>
      <w:r>
        <w:rPr>
          <w:rFonts w:ascii="Calibri" w:hAnsi="Calibri"/>
          <w:b/>
          <w:i w:val="0"/>
          <w:color w:val="222222"/>
          <w:sz w:val="22"/>
        </w:rPr>
        <w:t>Visualização:</w:t>
      </w:r>
      <w:r>
        <w:rPr>
          <w:rFonts w:ascii="Calibri" w:hAnsi="Calibri"/>
          <w:b w:val="0"/>
          <w:i w:val="0"/>
          <w:color w:val="222222"/>
          <w:sz w:val="22"/>
        </w:rPr>
        <w:t xml:space="preserve"> Mapa corneano interativo mostrando o campo de deslocamento esperado (VR), redistribuição de tensão (stress) (VT) e direção de migração do ápice (Vτ) para a configuração recomendada.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14.3 A Tabela de Consulta (Lookup Table) por FEM</w:t>
      </w:r>
    </w:p>
    <w:p>
      <w:r>
        <w:rPr>
          <w:rFonts w:ascii="Calibri" w:hAnsi="Calibri"/>
          <w:b w:val="0"/>
          <w:i w:val="0"/>
          <w:color w:val="222222"/>
          <w:sz w:val="22"/>
        </w:rPr>
        <w:t xml:space="preserve">No cerne do motor do Módulo B está uma </w:t>
      </w:r>
      <w:r>
        <w:rPr>
          <w:rFonts w:ascii="Calibri" w:hAnsi="Calibri"/>
          <w:b/>
          <w:i w:val="0"/>
          <w:color w:val="222222"/>
          <w:sz w:val="22"/>
        </w:rPr>
        <w:t>tabela de consulta parametrizada</w:t>
      </w:r>
      <w:r>
        <w:rPr>
          <w:rFonts w:ascii="Calibri" w:hAnsi="Calibri"/>
          <w:b w:val="0"/>
          <w:i w:val="0"/>
          <w:color w:val="222222"/>
          <w:sz w:val="22"/>
        </w:rPr>
        <w:t xml:space="preserve"> derivada de simulações de FEM. Em vez de executar uma análise completa de elementos finitos para cada paciente (o que exigiria de minutos a horas), a plataforma realiza a interpolação a partir de um banco de dados pré-computado.</w:t>
      </w:r>
    </w:p>
    <w:p>
      <w:pPr>
        <w:pStyle w:val="Heading3"/>
      </w:pPr>
      <w:r/>
      <w:r>
        <w:rPr>
          <w:rFonts w:ascii="Calibri" w:hAnsi="Calibri"/>
          <w:b w:val="0"/>
          <w:i w:val="0"/>
          <w:color w:val="1B365D"/>
          <w:sz w:val="24"/>
        </w:rPr>
        <w:t>14.3.1 Tabela Atual (34 Simulações)</w:t>
      </w:r>
    </w:p>
    <w:p>
      <w:r>
        <w:rPr>
          <w:rFonts w:ascii="Calibri" w:hAnsi="Calibri"/>
          <w:b w:val="0"/>
          <w:i w:val="0"/>
          <w:color w:val="222222"/>
          <w:sz w:val="22"/>
        </w:rPr>
        <w:t>O conjunto de simulações existente fornece: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Faixa de Parâmetro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Valores</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 Simulações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 120°, 160°, 210°, 255°, 320°, 360°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 (varredura de arco)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do anel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 μm (padrão)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nível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Geometria corneana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Esférica, uniforme, R=7.8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geometria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nível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Material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Parâmetros padrão HGO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conjunto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Específico do paciente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 convergentes derivados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Carga concêntrica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 configurações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Progressivo assimétrico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perfis de espessura progressiva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bl>
    <w:p>
      <w:pPr>
        <w:spacing w:before="120" w:after="120"/>
      </w:pPr>
    </w:p>
    <w:p>
      <w:r>
        <w:rPr>
          <w:rFonts w:ascii="Calibri" w:hAnsi="Calibri"/>
          <w:b w:val="0"/>
          <w:i w:val="0"/>
          <w:color w:val="222222"/>
          <w:sz w:val="22"/>
        </w:rPr>
        <w:t>Isso fornece cobertura suficiente para a sensibilidade ao comprimento do arco (equação de VT) e validação básica do vetor de torque ativo Vτ, mas cobertura limitada para a varredura de sensibilidade à espessura. Expandir o banco de dados para incluir múltiplos valores de espessura (150, 200, 250, 300, 350, 400 μm) e múltiplas geometrias (esfera, elipsoide prolato, cone ceratocônico) exigiria aproximadamente 200 simulações adicionais.</w:t>
      </w:r>
    </w:p>
    <w:p>
      <w:pPr>
        <w:pStyle w:val="Heading3"/>
      </w:pPr>
      <w:r/>
      <w:r>
        <w:rPr>
          <w:rFonts w:ascii="Calibri" w:hAnsi="Calibri"/>
          <w:b w:val="0"/>
          <w:i w:val="0"/>
          <w:color w:val="1B365D"/>
          <w:sz w:val="24"/>
        </w:rPr>
        <w:t>14.3.2 Estratégia de Interpolação</w:t>
      </w:r>
    </w:p>
    <w:p>
      <w:r>
        <w:rPr>
          <w:rFonts w:ascii="Calibri" w:hAnsi="Calibri"/>
          <w:b w:val="0"/>
          <w:i w:val="0"/>
          <w:color w:val="222222"/>
          <w:sz w:val="22"/>
        </w:rPr>
        <w:t>Para configurações não diretamente simuladas, a plataforma utiliza interpolação bilinear entre os pontos computados mais próximos:</w:t>
      </w:r>
    </w:p>
    <w:p>
      <w:pPr>
        <w:pStyle w:val="ListBullet"/>
        <w:spacing w:before="40" w:after="80" w:line="276" w:lineRule="auto"/>
      </w:pPr>
      <w:r>
        <w:rPr>
          <w:rFonts w:ascii="Calibri" w:hAnsi="Calibri"/>
          <w:b/>
          <w:i w:val="0"/>
          <w:color w:val="222222"/>
          <w:sz w:val="22"/>
        </w:rPr>
        <w:t>VR(espessura):</w:t>
      </w:r>
      <w:r>
        <w:rPr>
          <w:rFonts w:ascii="Calibri" w:hAnsi="Calibri"/>
          <w:b w:val="0"/>
          <w:i w:val="0"/>
          <w:color w:val="222222"/>
          <w:sz w:val="22"/>
        </w:rPr>
        <w:t xml:space="preserve"> Interpolação linear a partir de dados de séries de espessura (a serem gerados).</w:t>
      </w:r>
    </w:p>
    <w:p>
      <w:pPr>
        <w:pStyle w:val="ListBullet"/>
        <w:spacing w:before="40" w:after="80" w:line="276" w:lineRule="auto"/>
      </w:pPr>
      <w:r>
        <w:rPr>
          <w:rFonts w:ascii="Calibri" w:hAnsi="Calibri"/>
          <w:b/>
          <w:i w:val="0"/>
          <w:color w:val="222222"/>
          <w:sz w:val="22"/>
        </w:rPr>
        <w:t>VT(arco):</w:t>
      </w:r>
      <w:r>
        <w:rPr>
          <w:rFonts w:ascii="Calibri" w:hAnsi="Calibri"/>
          <w:b w:val="0"/>
          <w:i w:val="0"/>
          <w:color w:val="222222"/>
          <w:sz w:val="22"/>
        </w:rPr>
        <w:t xml:space="preserve"> Aplicação direta da equação empírica: VT = −0.0018 × arc° + 7.79.</w:t>
      </w:r>
    </w:p>
    <w:p>
      <w:pPr>
        <w:pStyle w:val="ListBullet"/>
        <w:spacing w:before="40" w:after="80" w:line="276" w:lineRule="auto"/>
      </w:pPr>
      <w:r>
        <w:rPr>
          <w:rFonts w:ascii="Calibri" w:hAnsi="Calibri"/>
          <w:b/>
          <w:i w:val="0"/>
          <w:color w:val="222222"/>
          <w:sz w:val="22"/>
        </w:rPr>
        <w:t>Vτ(assimetria):</w:t>
      </w:r>
      <w:r>
        <w:rPr>
          <w:rFonts w:ascii="Calibri" w:hAnsi="Calibri"/>
          <w:b w:val="0"/>
          <w:i w:val="0"/>
          <w:color w:val="222222"/>
          <w:sz w:val="22"/>
        </w:rPr>
        <w:t xml:space="preserve"> Derivado das simulações assimétricas de espessura progressiva validadas, utilizando o diferencial de espessura e o comprimento do arco como parâmetros fundamentais.</w:t>
      </w:r>
    </w:p>
    <w:p>
      <w:pPr>
        <w:pStyle w:val="ListBullet"/>
        <w:spacing w:before="40" w:after="80" w:line="276" w:lineRule="auto"/>
      </w:pPr>
      <w:r>
        <w:rPr>
          <w:rFonts w:ascii="Calibri" w:hAnsi="Calibri"/>
          <w:b/>
          <w:i w:val="0"/>
          <w:color w:val="222222"/>
          <w:sz w:val="22"/>
        </w:rPr>
        <w:t>Correção de profundidade:</w:t>
      </w:r>
      <w:r>
        <w:rPr>
          <w:rFonts w:ascii="Calibri" w:hAnsi="Calibri"/>
          <w:b w:val="0"/>
          <w:i w:val="0"/>
          <w:color w:val="222222"/>
          <w:sz w:val="22"/>
        </w:rPr>
        <w:t xml:space="preserve"> Aplicada como um fator multiplicativo com base na razão profundidade/paquimetria.</w:t>
      </w:r>
    </w:p>
    <w:p>
      <w:pPr>
        <w:pStyle w:val="Heading3"/>
      </w:pPr>
      <w:r/>
      <w:r>
        <w:rPr>
          <w:rFonts w:ascii="Calibri" w:hAnsi="Calibri"/>
          <w:b w:val="0"/>
          <w:i w:val="0"/>
          <w:color w:val="1B365D"/>
          <w:sz w:val="24"/>
        </w:rPr>
        <w:t>14.3.3 Futuro: FEM em Tempo Real</w:t>
      </w:r>
    </w:p>
    <w:p>
      <w:r>
        <w:rPr>
          <w:rFonts w:ascii="Calibri" w:hAnsi="Calibri"/>
          <w:b w:val="0"/>
          <w:i w:val="0"/>
          <w:color w:val="222222"/>
          <w:sz w:val="22"/>
        </w:rPr>
        <w:t>Com os avanços em solvers de FEM acelerados por GPU (por exemplo, FEBio com OpenCL) e modelos de ordem reduzida, a simulação personalizada para o paciente em tempo real pode tornar-se viável. Um modelo de ordem reduzida treinado em 500+ soluções completas de FEM poderia fornecer estimativas de VR, VT, Vτ em segundos em vez de horas, permitindo o uso intraoperatório.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14.4 Conceito de Interface do Usuário</w:t>
      </w:r>
    </w:p>
    <w:p>
      <w:pPr>
        <w:pStyle w:val="Heading3"/>
      </w:pPr>
      <w:r/>
      <w:r>
        <w:rPr>
          <w:rFonts w:ascii="Calibri" w:hAnsi="Calibri"/>
          <w:b w:val="0"/>
          <w:i w:val="0"/>
          <w:color w:val="1B365D"/>
          <w:sz w:val="24"/>
        </w:rPr>
        <w:t>14.4.1 Painel Clínico (Dashboard)</w:t>
      </w:r>
    </w:p>
    <w:p>
      <w:r>
        <w:rPr>
          <w:rFonts w:ascii="Calibri" w:hAnsi="Calibri"/>
          <w:b w:val="0"/>
          <w:i w:val="0"/>
          <w:color w:val="222222"/>
          <w:sz w:val="22"/>
        </w:rPr>
        <w:t xml:space="preserve">A tela principal apresenta um </w:t>
      </w:r>
      <w:r>
        <w:rPr>
          <w:rFonts w:ascii="Calibri" w:hAnsi="Calibri"/>
          <w:b/>
          <w:i w:val="0"/>
          <w:color w:val="222222"/>
          <w:sz w:val="22"/>
        </w:rPr>
        <w:t>layout de quatro painéis: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Painel</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Conteúdo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Superior esquerdo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Mapa tomográfico com sobreposição do ENM (visualização do Módulo T)</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Superior direito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Gráfico de frente de onda com classificação O (visualização do Módulo 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esquerdo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Tela de seleção vetorial: barras de VR, VT, Vτ mostrando valores previstos para o anel selecionado</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direito</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Painel de prescrição do anel: parâmetros de configuração, desfechos esperados, comparação com nomograma</w:t>
            </w:r>
          </w:p>
        </w:tc>
      </w:tr>
    </w:tbl>
    <w:p>
      <w:pPr>
        <w:spacing w:before="120" w:after="120"/>
      </w:pPr>
    </w:p>
    <w:p>
      <w:pPr>
        <w:pStyle w:val="Heading3"/>
      </w:pPr>
      <w:r/>
      <w:r>
        <w:rPr>
          <w:rFonts w:ascii="Calibri" w:hAnsi="Calibri"/>
          <w:b w:val="0"/>
          <w:i w:val="0"/>
          <w:color w:val="1B365D"/>
          <w:sz w:val="24"/>
        </w:rPr>
        <w:t>14.4.2 Simulador de Anel Interativo</w:t>
      </w:r>
    </w:p>
    <w:p>
      <w:r>
        <w:rPr>
          <w:rFonts w:ascii="Calibri" w:hAnsi="Calibri"/>
          <w:b w:val="0"/>
          <w:i w:val="0"/>
          <w:color w:val="222222"/>
          <w:sz w:val="22"/>
        </w:rPr>
        <w:t>Uma interface baseada em controles deslizantes (sliders) permite que o cirurgião ajuste os parâmetros do anel e observe o efeito previsto em tempo real:</w:t>
      </w:r>
    </w:p>
    <w:p>
      <w:pPr>
        <w:pStyle w:val="ListBullet"/>
        <w:spacing w:before="40" w:after="80" w:line="276" w:lineRule="auto"/>
      </w:pPr>
      <w:r>
        <w:rPr>
          <w:rFonts w:ascii="Calibri" w:hAnsi="Calibri"/>
          <w:b/>
          <w:i w:val="0"/>
          <w:color w:val="222222"/>
          <w:sz w:val="22"/>
        </w:rPr>
        <w:t>Controle deslizante de espessura:</w:t>
      </w:r>
      <w:r>
        <w:rPr>
          <w:rFonts w:ascii="Calibri" w:hAnsi="Calibri"/>
          <w:b w:val="0"/>
          <w:i w:val="0"/>
          <w:color w:val="222222"/>
          <w:sz w:val="22"/>
        </w:rPr>
        <w:t xml:space="preserve"> 150–400 μm → atualiza a previsão de VR</w:t>
      </w:r>
    </w:p>
    <w:p>
      <w:pPr>
        <w:pStyle w:val="ListBullet"/>
        <w:spacing w:before="40" w:after="80" w:line="276" w:lineRule="auto"/>
      </w:pPr>
      <w:r>
        <w:rPr>
          <w:rFonts w:ascii="Calibri" w:hAnsi="Calibri"/>
          <w:b/>
          <w:i w:val="0"/>
          <w:color w:val="222222"/>
          <w:sz w:val="22"/>
        </w:rPr>
        <w:t>Controle deslizante de comprimento de arco:</w:t>
      </w:r>
      <w:r>
        <w:rPr>
          <w:rFonts w:ascii="Calibri" w:hAnsi="Calibri"/>
          <w:b w:val="0"/>
          <w:i w:val="0"/>
          <w:color w:val="222222"/>
          <w:sz w:val="22"/>
        </w:rPr>
        <w:t xml:space="preserve"> 90°–360° → atualiza a previsão de VT (com a exibição da equação de VT)</w:t>
      </w:r>
    </w:p>
    <w:p>
      <w:pPr>
        <w:pStyle w:val="ListBullet"/>
        <w:spacing w:before="40" w:after="80" w:line="276" w:lineRule="auto"/>
      </w:pPr>
      <w:r>
        <w:rPr>
          <w:rFonts w:ascii="Calibri" w:hAnsi="Calibri"/>
          <w:b/>
          <w:i w:val="0"/>
          <w:color w:val="222222"/>
          <w:sz w:val="22"/>
        </w:rPr>
        <w:t>Alternador de assimetria:</w:t>
      </w:r>
      <w:r>
        <w:rPr>
          <w:rFonts w:ascii="Calibri" w:hAnsi="Calibri"/>
          <w:b w:val="0"/>
          <w:i w:val="0"/>
          <w:color w:val="222222"/>
          <w:sz w:val="22"/>
        </w:rPr>
        <w:t xml:space="preserve"> Simétrico / Progressivo → habilita a previsão de Vτ</w:t>
      </w:r>
    </w:p>
    <w:p>
      <w:pPr>
        <w:pStyle w:val="ListBullet"/>
        <w:spacing w:before="40" w:after="80" w:line="276" w:lineRule="auto"/>
      </w:pPr>
      <w:r>
        <w:rPr>
          <w:rFonts w:ascii="Calibri" w:hAnsi="Calibri"/>
          <w:b/>
          <w:i w:val="0"/>
          <w:color w:val="222222"/>
          <w:sz w:val="22"/>
        </w:rPr>
        <w:t>Controle deslizante de profundidade:</w:t>
      </w:r>
      <w:r>
        <w:rPr>
          <w:rFonts w:ascii="Calibri" w:hAnsi="Calibri"/>
          <w:b w:val="0"/>
          <w:i w:val="0"/>
          <w:color w:val="222222"/>
          <w:sz w:val="22"/>
        </w:rPr>
        <w:t xml:space="preserve"> 60–80% → atualiza todos os vetores (fator de amplificação)</w:t>
      </w:r>
    </w:p>
    <w:p>
      <w:pPr>
        <w:pStyle w:val="ListBullet"/>
        <w:spacing w:before="40" w:after="80" w:line="276" w:lineRule="auto"/>
      </w:pPr>
      <w:r>
        <w:rPr>
          <w:rFonts w:ascii="Calibri" w:hAnsi="Calibri"/>
          <w:b/>
          <w:i w:val="0"/>
          <w:color w:val="222222"/>
          <w:sz w:val="22"/>
        </w:rPr>
        <w:t>Seletor de meridiano:</w:t>
      </w:r>
      <w:r>
        <w:rPr>
          <w:rFonts w:ascii="Calibri" w:hAnsi="Calibri"/>
          <w:b w:val="0"/>
          <w:i w:val="0"/>
          <w:color w:val="222222"/>
          <w:sz w:val="22"/>
        </w:rPr>
        <w:t xml:space="preserve"> 0°–360° → rotaciona o posicionamento do anel, mostra o alinhamento com o ENM</w:t>
      </w:r>
    </w:p>
    <w:p>
      <w:r>
        <w:rPr>
          <w:rFonts w:ascii="Calibri" w:hAnsi="Calibri"/>
          <w:b w:val="0"/>
          <w:i w:val="0"/>
          <w:color w:val="222222"/>
          <w:sz w:val="22"/>
        </w:rPr>
        <w:t>Cada ajuste atualiza os valores previstos de ΔK, ΔCyl e migração do ápice em tempo real.</w:t>
      </w:r>
    </w:p>
    <w:p>
      <w:pPr>
        <w:pStyle w:val="Heading3"/>
      </w:pPr>
      <w:r/>
      <w:r>
        <w:rPr>
          <w:rFonts w:ascii="Calibri" w:hAnsi="Calibri"/>
          <w:b w:val="0"/>
          <w:i w:val="0"/>
          <w:color w:val="1B365D"/>
          <w:sz w:val="24"/>
        </w:rPr>
        <w:t>14.4.3 Módulo de Análise Pós-Operatória</w:t>
      </w:r>
    </w:p>
    <w:p>
      <w:r>
        <w:rPr>
          <w:rFonts w:ascii="Calibri" w:hAnsi="Calibri"/>
          <w:b w:val="0"/>
          <w:i w:val="0"/>
          <w:color w:val="222222"/>
          <w:sz w:val="22"/>
        </w:rPr>
        <w:t>Após a cirurgia, a plataforma aceita os dados pós-operatórios e computa:</w:t>
      </w:r>
    </w:p>
    <w:p>
      <w:pPr>
        <w:pStyle w:val="ListBullet"/>
        <w:spacing w:before="40" w:after="80" w:line="276" w:lineRule="auto"/>
      </w:pPr>
      <w:r>
        <w:rPr>
          <w:rFonts w:ascii="Calibri" w:hAnsi="Calibri"/>
          <w:b w:val="0"/>
          <w:i w:val="0"/>
          <w:color w:val="222222"/>
          <w:sz w:val="22"/>
        </w:rPr>
        <w:t>AVBC-CI = ΔK</w:t>
      </w:r>
      <w:r>
        <w:rPr>
          <w:rFonts w:ascii="Calibri" w:hAnsi="Calibri"/>
          <w:b w:val="0"/>
          <w:i/>
          <w:color w:val="222222"/>
          <w:sz w:val="22"/>
        </w:rPr>
        <w:t>observado / ΔK</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Razão VT = ΔCyl</w:t>
      </w:r>
      <w:r>
        <w:rPr>
          <w:rFonts w:ascii="Calibri" w:hAnsi="Calibri"/>
          <w:b w:val="0"/>
          <w:i/>
          <w:color w:val="222222"/>
          <w:sz w:val="22"/>
        </w:rPr>
        <w:t>observado / ΔCyl</w:t>
      </w:r>
      <w:r>
        <w:rPr>
          <w:rFonts w:ascii="Calibri" w:hAnsi="Calibri"/>
          <w:b w:val="0"/>
          <w:i w:val="0"/>
          <w:color w:val="222222"/>
          <w:sz w:val="22"/>
        </w:rPr>
        <w:t>previsto</w:t>
      </w:r>
    </w:p>
    <w:p>
      <w:pPr>
        <w:pStyle w:val="ListBullet"/>
        <w:spacing w:before="40" w:after="80" w:line="276" w:lineRule="auto"/>
      </w:pPr>
      <w:r>
        <w:rPr>
          <w:rFonts w:ascii="Calibri" w:hAnsi="Calibri"/>
          <w:b w:val="0"/>
          <w:i w:val="0"/>
          <w:color w:val="222222"/>
          <w:sz w:val="22"/>
        </w:rPr>
        <w:t>Razão Vτ = Migração</w:t>
      </w:r>
      <w:r>
        <w:rPr>
          <w:rFonts w:ascii="Calibri" w:hAnsi="Calibri"/>
          <w:b w:val="0"/>
          <w:i/>
          <w:color w:val="222222"/>
          <w:sz w:val="22"/>
        </w:rPr>
        <w:t>ápice</w:t>
      </w:r>
      <w:r>
        <w:rPr>
          <w:rFonts w:ascii="Calibri" w:hAnsi="Calibri"/>
          <w:b w:val="0"/>
          <w:i w:val="0"/>
          <w:color w:val="222222"/>
          <w:sz w:val="22"/>
        </w:rPr>
        <w:t>observada / Migração</w:t>
      </w:r>
      <w:r>
        <w:rPr>
          <w:rFonts w:ascii="Calibri" w:hAnsi="Calibri"/>
          <w:b w:val="0"/>
          <w:i/>
          <w:color w:val="222222"/>
          <w:sz w:val="22"/>
        </w:rPr>
        <w:t>ápice</w:t>
      </w:r>
      <w:r>
        <w:rPr>
          <w:rFonts w:ascii="Calibri" w:hAnsi="Calibri"/>
          <w:b w:val="0"/>
          <w:i w:val="0"/>
          <w:color w:val="222222"/>
          <w:sz w:val="22"/>
        </w:rPr>
        <w:t>prevista</w:t>
      </w:r>
    </w:p>
    <w:p>
      <w:r>
        <w:rPr>
          <w:rFonts w:ascii="Calibri" w:hAnsi="Calibri"/>
          <w:b w:val="0"/>
          <w:i w:val="0"/>
          <w:color w:val="222222"/>
          <w:sz w:val="22"/>
        </w:rPr>
        <w:t>Esses valores são armazenados no banco de dados pessoal do cirurgião, construindo a curva de calibração ao longo do tempo.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14.5 Implementação Técnica</w:t>
      </w:r>
    </w:p>
    <w:p>
      <w:pPr>
        <w:pStyle w:val="Heading3"/>
      </w:pPr>
      <w:r/>
      <w:r>
        <w:rPr>
          <w:rFonts w:ascii="Calibri" w:hAnsi="Calibri"/>
          <w:b w:val="0"/>
          <w:i w:val="0"/>
          <w:color w:val="1B365D"/>
          <w:sz w:val="24"/>
        </w:rPr>
        <w:t>14.5.1 Stack Tecnológico Recomendado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Tecnologia</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Justificativa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Backend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3.10+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com FEBio, computação científica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Solver FEM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4.x (C++ com vínculos em Python)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Código aberto, validado para biomecânica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Processamento de dados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 SciPy, pandas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científico padrão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Visualização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Matplotlib (publicação), Plotly (interativo)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Modos de saída duplos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Frontend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Baseado na web (React + Plotly.js) ou Desktop (PyQt6)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Multiplataforma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Banco de dados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SQLite (local) ou PostgreSQL (multi-site)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Dados de pacientes e curvas de calibração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Exportação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Geração de relatórios em PDF (LaTeX ou ReportLab)</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Documentação clínica</w:t>
            </w:r>
          </w:p>
        </w:tc>
      </w:tr>
    </w:tbl>
    <w:p>
      <w:pPr>
        <w:spacing w:before="120" w:after="120"/>
      </w:pPr>
    </w:p>
    <w:p>
      <w:pPr>
        <w:pStyle w:val="Heading3"/>
      </w:pPr>
      <w:r/>
      <w:r>
        <w:rPr>
          <w:rFonts w:ascii="Calibri" w:hAnsi="Calibri"/>
          <w:b w:val="0"/>
          <w:i w:val="0"/>
          <w:color w:val="1B365D"/>
          <w:sz w:val="24"/>
        </w:rPr>
        <w:t>14.5.2 Segurança de Dados</w:t>
      </w:r>
    </w:p>
    <w:p>
      <w:r>
        <w:rPr>
          <w:rFonts w:ascii="Calibri" w:hAnsi="Calibri"/>
          <w:b w:val="0"/>
          <w:i w:val="0"/>
          <w:color w:val="222222"/>
          <w:sz w:val="22"/>
        </w:rPr>
        <w:t>O manuseio de dados de pacientes deve estar em conformidade com as regulamentações HIPAA (EUA), GDPR (UE) e LGPD (Brasil). A plataforma deve:</w:t>
      </w:r>
    </w:p>
    <w:p>
      <w:pPr>
        <w:pStyle w:val="ListBullet"/>
        <w:spacing w:before="40" w:after="80" w:line="276" w:lineRule="auto"/>
      </w:pPr>
      <w:r>
        <w:rPr>
          <w:rFonts w:ascii="Calibri" w:hAnsi="Calibri"/>
          <w:b w:val="0"/>
          <w:i w:val="0"/>
          <w:color w:val="222222"/>
          <w:sz w:val="22"/>
        </w:rPr>
        <w:t>Processar dados localmente (sem transmissão em nuvem de dados de pacientes)</w:t>
      </w:r>
    </w:p>
    <w:p>
      <w:pPr>
        <w:pStyle w:val="ListBullet"/>
        <w:spacing w:before="40" w:after="80" w:line="276" w:lineRule="auto"/>
      </w:pPr>
      <w:r>
        <w:rPr>
          <w:rFonts w:ascii="Calibri" w:hAnsi="Calibri"/>
          <w:b w:val="0"/>
          <w:i w:val="0"/>
          <w:color w:val="222222"/>
          <w:sz w:val="22"/>
        </w:rPr>
        <w:t>Utilizar identificadores anonimizados para o banco de dados de calibração</w:t>
      </w:r>
    </w:p>
    <w:p>
      <w:pPr>
        <w:pStyle w:val="ListBullet"/>
        <w:spacing w:before="40" w:after="80" w:line="276" w:lineRule="auto"/>
      </w:pPr>
      <w:r>
        <w:rPr>
          <w:rFonts w:ascii="Calibri" w:hAnsi="Calibri"/>
          <w:b w:val="0"/>
          <w:i w:val="0"/>
          <w:color w:val="222222"/>
          <w:sz w:val="22"/>
        </w:rPr>
        <w:t>Fornecer trilhas de auditoria para decisões clínicas</w:t>
      </w:r>
    </w:p>
    <w:p>
      <w:pPr>
        <w:pStyle w:val="Heading3"/>
      </w:pPr>
      <w:r/>
      <w:r>
        <w:rPr>
          <w:rFonts w:ascii="Calibri" w:hAnsi="Calibri"/>
          <w:b w:val="0"/>
          <w:i w:val="0"/>
          <w:color w:val="1B365D"/>
          <w:sz w:val="24"/>
        </w:rPr>
        <w:t>14.5.3 Via Regulatória</w:t>
      </w:r>
    </w:p>
    <w:p>
      <w:r>
        <w:rPr>
          <w:rFonts w:ascii="Calibri" w:hAnsi="Calibri"/>
          <w:b w:val="0"/>
          <w:i w:val="0"/>
          <w:color w:val="222222"/>
          <w:sz w:val="22"/>
        </w:rPr>
        <w:t>Como uma ferramenta de suporte à decisão clínica, a plataforma AVBC provavelmente exigiria:</w:t>
      </w:r>
    </w:p>
    <w:p>
      <w:pPr>
        <w:pStyle w:val="ListBullet"/>
        <w:spacing w:before="40" w:after="80" w:line="276" w:lineRule="auto"/>
      </w:pPr>
      <w:r>
        <w:rPr>
          <w:rFonts w:ascii="Calibri" w:hAnsi="Calibri"/>
          <w:b/>
          <w:i w:val="0"/>
          <w:color w:val="222222"/>
          <w:sz w:val="22"/>
        </w:rPr>
        <w:t>Marcação CE (UE):</w:t>
      </w:r>
      <w:r>
        <w:rPr>
          <w:rFonts w:ascii="Calibri" w:hAnsi="Calibri"/>
          <w:b w:val="0"/>
          <w:i w:val="0"/>
          <w:color w:val="222222"/>
          <w:sz w:val="22"/>
        </w:rPr>
        <w:t xml:space="preserve"> Dispositivo médico de Classe IIa sob o MDR 2017/745</w:t>
      </w:r>
    </w:p>
    <w:p>
      <w:pPr>
        <w:pStyle w:val="ListBullet"/>
        <w:spacing w:before="40" w:after="80" w:line="276" w:lineRule="auto"/>
      </w:pPr>
      <w:r>
        <w:rPr>
          <w:rFonts w:ascii="Calibri" w:hAnsi="Calibri"/>
          <w:b/>
          <w:i w:val="0"/>
          <w:color w:val="222222"/>
          <w:sz w:val="22"/>
        </w:rPr>
        <w:t>Liberação do FDA (EUA):</w:t>
      </w:r>
      <w:r>
        <w:rPr>
          <w:rFonts w:ascii="Calibri" w:hAnsi="Calibri"/>
          <w:b w:val="0"/>
          <w:i w:val="0"/>
          <w:color w:val="222222"/>
          <w:sz w:val="22"/>
        </w:rPr>
        <w:t xml:space="preserve"> Via de aprovação 510(k), predicado: softwares de planejamento de ICRS existentes (ex: Keraring Planning System)</w:t>
      </w:r>
    </w:p>
    <w:p>
      <w:pPr>
        <w:pStyle w:val="ListBullet"/>
        <w:spacing w:before="40" w:after="80" w:line="276" w:lineRule="auto"/>
      </w:pPr>
      <w:r>
        <w:rPr>
          <w:rFonts w:ascii="Calibri" w:hAnsi="Calibri"/>
          <w:b/>
          <w:i w:val="0"/>
          <w:color w:val="222222"/>
          <w:sz w:val="22"/>
        </w:rPr>
        <w:t>Registro na ANVISA (Brasil):</w:t>
      </w:r>
      <w:r>
        <w:rPr>
          <w:rFonts w:ascii="Calibri" w:hAnsi="Calibri"/>
          <w:b w:val="0"/>
          <w:i w:val="0"/>
          <w:color w:val="222222"/>
          <w:sz w:val="22"/>
        </w:rPr>
        <w:t xml:space="preserve"> Dispositivo médico de Classe II</w:t>
      </w:r>
    </w:p>
    <w:p>
      <w:r>
        <w:rPr>
          <w:rFonts w:ascii="Calibri" w:hAnsi="Calibri"/>
          <w:b w:val="0"/>
          <w:i w:val="0"/>
          <w:color w:val="222222"/>
          <w:sz w:val="22"/>
        </w:rPr>
        <w:t>A via regulatória é complexa, mas viável, particularmente se a plataforma for posicionada como uma ferramenta de suporte à decisão (saída = recomendação, não prescrição) em vez de um sistema de planejamento autônomo.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14.6 Comparação com Ferramentas de Planejamento Existentes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Recurso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Calculadora Keraring</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Ferrara Nomogram App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Plataforma AVBC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Entrada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Classificação topográfica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valor Q</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Trimodal completa (O+T+B)</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Mecanismo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Correspondência empírica de padrões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Consulta empírica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Mecanicista (VR/VT/Vτ)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Parâmetros do anel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Recomendação de configuração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 + arco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Todos os 5 parâmetros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Integração com ENM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Anéis assimétricos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Sim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Feedback pós-op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 (AVBC-CI)</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Calibração do cirurgião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Justificativa biomecânica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Não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Sim</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14.7 Resumo</w:t>
      </w:r>
    </w:p>
    <w:p>
      <w:pPr>
        <w:pStyle w:val="ListBullet"/>
        <w:spacing w:before="40" w:after="80" w:line="276" w:lineRule="auto"/>
      </w:pPr>
      <w:r>
        <w:rPr>
          <w:rFonts w:ascii="Calibri" w:hAnsi="Calibri"/>
          <w:b w:val="0"/>
          <w:i w:val="0"/>
          <w:color w:val="222222"/>
          <w:sz w:val="22"/>
        </w:rPr>
        <w:t xml:space="preserve">A plataforma AVBC traduz o arcabouço teórico em uma </w:t>
      </w:r>
      <w:r>
        <w:rPr>
          <w:rFonts w:ascii="Calibri" w:hAnsi="Calibri"/>
          <w:b/>
          <w:i w:val="0"/>
          <w:color w:val="222222"/>
          <w:sz w:val="22"/>
        </w:rPr>
        <w:t>ferramenta de suporte à decisão clínica</w:t>
      </w:r>
      <w:r>
        <w:rPr>
          <w:rFonts w:ascii="Calibri" w:hAnsi="Calibri"/>
          <w:b w:val="0"/>
          <w:i w:val="0"/>
          <w:color w:val="222222"/>
          <w:sz w:val="22"/>
        </w:rPr>
        <w:t xml:space="preserve"> acessível ao cirurgião na prática.</w:t>
      </w:r>
    </w:p>
    <w:p>
      <w:pPr>
        <w:pStyle w:val="ListBullet"/>
        <w:spacing w:before="40" w:after="80" w:line="276" w:lineRule="auto"/>
      </w:pPr>
      <w:r>
        <w:rPr>
          <w:rFonts w:ascii="Calibri" w:hAnsi="Calibri"/>
          <w:b w:val="0"/>
          <w:i w:val="0"/>
          <w:color w:val="222222"/>
          <w:sz w:val="22"/>
        </w:rPr>
        <w:t xml:space="preserve">O sistema utiliza </w:t>
      </w:r>
      <w:r>
        <w:rPr>
          <w:rFonts w:ascii="Calibri" w:hAnsi="Calibri"/>
          <w:b/>
          <w:i w:val="0"/>
          <w:color w:val="222222"/>
          <w:sz w:val="22"/>
        </w:rPr>
        <w:t>dados clínicos padronizados</w:t>
      </w:r>
      <w:r>
        <w:rPr>
          <w:rFonts w:ascii="Calibri" w:hAnsi="Calibri"/>
          <w:b w:val="0"/>
          <w:i w:val="0"/>
          <w:color w:val="222222"/>
          <w:sz w:val="22"/>
        </w:rPr>
        <w:t xml:space="preserve"> (tomografia, aberrometria, refração) como entrada e fornece </w:t>
      </w:r>
      <w:r>
        <w:rPr>
          <w:rFonts w:ascii="Calibri" w:hAnsi="Calibri"/>
          <w:b/>
          <w:i w:val="0"/>
          <w:color w:val="222222"/>
          <w:sz w:val="22"/>
        </w:rPr>
        <w:t>recomendações de anéis classificadas</w:t>
      </w:r>
      <w:r>
        <w:rPr>
          <w:rFonts w:ascii="Calibri" w:hAnsi="Calibri"/>
          <w:b w:val="0"/>
          <w:i w:val="0"/>
          <w:color w:val="222222"/>
          <w:sz w:val="22"/>
        </w:rPr>
        <w:t xml:space="preserve"> com os desfechos biomecânicos esperados.</w:t>
      </w:r>
    </w:p>
    <w:p>
      <w:pPr>
        <w:pStyle w:val="ListBullet"/>
        <w:spacing w:before="40" w:after="80" w:line="276" w:lineRule="auto"/>
      </w:pPr>
      <w:r>
        <w:rPr>
          <w:rFonts w:ascii="Calibri" w:hAnsi="Calibri"/>
          <w:b w:val="0"/>
          <w:i w:val="0"/>
          <w:color w:val="222222"/>
          <w:sz w:val="22"/>
        </w:rPr>
        <w:t xml:space="preserve">Uma </w:t>
      </w:r>
      <w:r>
        <w:rPr>
          <w:rFonts w:ascii="Calibri" w:hAnsi="Calibri"/>
          <w:b/>
          <w:i w:val="0"/>
          <w:color w:val="222222"/>
          <w:sz w:val="22"/>
        </w:rPr>
        <w:t>tabela de consulta de FEM pré-computada</w:t>
      </w:r>
      <w:r>
        <w:rPr>
          <w:rFonts w:ascii="Calibri" w:hAnsi="Calibri"/>
          <w:b w:val="0"/>
          <w:i w:val="0"/>
          <w:color w:val="222222"/>
          <w:sz w:val="22"/>
        </w:rPr>
        <w:t xml:space="preserve"> permite previsões rápidas sem simulação em tempo real.</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simulador de anel interativo</w:t>
      </w:r>
      <w:r>
        <w:rPr>
          <w:rFonts w:ascii="Calibri" w:hAnsi="Calibri"/>
          <w:b w:val="0"/>
          <w:i w:val="0"/>
          <w:color w:val="222222"/>
          <w:sz w:val="22"/>
        </w:rPr>
        <w:t xml:space="preserve"> permite que os cirurgiões explorem o espaço de parâmetros e compreendam a justificativa biomecânica para cada recomendação.</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módulo de feedback pós-operatório</w:t>
      </w:r>
      <w:r>
        <w:rPr>
          <w:rFonts w:ascii="Calibri" w:hAnsi="Calibri"/>
          <w:b w:val="0"/>
          <w:i w:val="0"/>
          <w:color w:val="222222"/>
          <w:sz w:val="22"/>
        </w:rPr>
        <w:t xml:space="preserve"> constrói uma curva de calibração específica do cirurgião que melhora a acurácia ao longo do tempo.</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modelagem de FEM personalizada para o paciente</w:t>
      </w:r>
      <w:r>
        <w:rPr>
          <w:rFonts w:ascii="Calibri" w:hAnsi="Calibri"/>
          <w:b w:val="0"/>
          <w:i w:val="0"/>
          <w:color w:val="222222"/>
          <w:sz w:val="22"/>
        </w:rPr>
        <w:t xml:space="preserve"> e a </w:t>
      </w:r>
      <w:r>
        <w:rPr>
          <w:rFonts w:ascii="Calibri" w:hAnsi="Calibri"/>
          <w:b/>
          <w:i w:val="0"/>
          <w:color w:val="222222"/>
          <w:sz w:val="22"/>
        </w:rPr>
        <w:t>calibração por aprendizado de máquina</w:t>
      </w:r>
      <w:r>
        <w:rPr>
          <w:rFonts w:ascii="Calibri" w:hAnsi="Calibri"/>
          <w:b w:val="0"/>
          <w:i w:val="0"/>
          <w:color w:val="222222"/>
          <w:sz w:val="22"/>
        </w:rPr>
        <w:t xml:space="preserve"> são extensões planejadas que aumentarão a acurácia preditiva.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Alpins NA. ASSORT (Alpins Statistical System for Ophthalmic Refractive surgery Techniques). User Manual, Version 7.0, 2015.</w:t>
      </w:r>
    </w:p>
    <w:p>
      <w:pPr>
        <w:pStyle w:val="ListNumber"/>
        <w:spacing w:before="40" w:after="80" w:line="276" w:lineRule="auto"/>
      </w:pPr>
      <w:r>
        <w:rPr>
          <w:rFonts w:ascii="Calibri" w:hAnsi="Calibri"/>
          <w:b w:val="0"/>
          <w:i w:val="0"/>
          <w:color w:val="222222"/>
          <w:sz w:val="22"/>
        </w:rPr>
        <w:t xml:space="preserve">Barrett GD. An improved universal theoretical formula for intraocular lens power prediction. </w:t>
      </w:r>
      <w:r>
        <w:rPr>
          <w:rFonts w:ascii="Calibri" w:hAnsi="Calibri"/>
          <w:b w:val="0"/>
          <w:i/>
          <w:color w:val="222222"/>
          <w:sz w:val="22"/>
        </w:rPr>
        <w:t>J Cataract Refract Surg</w:t>
      </w:r>
      <w:r>
        <w:rPr>
          <w:rFonts w:ascii="Calibri" w:hAnsi="Calibri"/>
          <w:b w:val="0"/>
          <w:i w:val="0"/>
          <w:color w:val="222222"/>
          <w:sz w:val="22"/>
        </w:rPr>
        <w:t>. 2015;41(3):589–599.</w:t>
      </w:r>
    </w:p>
    <w:p>
      <w:pPr>
        <w:pStyle w:val="ListNumber"/>
        <w:spacing w:before="40" w:after="80" w:line="276" w:lineRule="auto"/>
      </w:pPr>
      <w:r>
        <w:rPr>
          <w:rFonts w:ascii="Calibri" w:hAnsi="Calibri"/>
          <w:b w:val="0"/>
          <w:i w:val="0"/>
          <w:color w:val="222222"/>
          <w:sz w:val="22"/>
        </w:rPr>
        <w:t xml:space="preserve">Dupps WJ Jr, Roberts CJ. Biomechanics of corneal ectasia.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Simonini I, Pandolfi A. Customized finite element modelling of the human cornea. </w:t>
      </w:r>
      <w:r>
        <w:rPr>
          <w:rFonts w:ascii="Calibri" w:hAnsi="Calibri"/>
          <w:b w:val="0"/>
          <w:i/>
          <w:color w:val="222222"/>
          <w:sz w:val="22"/>
        </w:rPr>
        <w:t>PLoS One</w:t>
      </w:r>
      <w:r>
        <w:rPr>
          <w:rFonts w:ascii="Calibri" w:hAnsi="Calibri"/>
          <w:b w:val="0"/>
          <w:i w:val="0"/>
          <w:color w:val="222222"/>
          <w:sz w:val="22"/>
        </w:rPr>
        <w:t>. 2015;10(6):e0130426.</w:t>
      </w:r>
    </w:p>
    <w:p>
      <w:r>
        <w:br w:type="page"/>
      </w:r>
    </w:p>
    <w:p>
      <w:pPr>
        <w:pStyle w:val="Heading1"/>
      </w:pPr>
      <w:r/>
      <w:r>
        <w:rPr>
          <w:rFonts w:ascii="Calibri" w:hAnsi="Calibri"/>
          <w:b w:val="0"/>
          <w:i w:val="0"/>
          <w:color w:val="1B365D"/>
          <w:sz w:val="36"/>
        </w:rPr>
        <w:t>Capítulo 15 — Conclusão: Rumo a uma Linguagem Biomecânica para o ICRS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15.1 Recapitulação</w:t>
      </w:r>
    </w:p>
    <w:p>
      <w:r>
        <w:rPr>
          <w:rFonts w:ascii="Calibri" w:hAnsi="Calibri"/>
          <w:b w:val="0"/>
          <w:i w:val="0"/>
          <w:color w:val="222222"/>
          <w:sz w:val="22"/>
        </w:rPr>
        <w:t>Este livro apresentou a Análise Vetorial Biomecânica Corneana (AVBC) — um arcabouço para o planejamento de segmentos de anéis intraestromais que se afasta da tradição empírica da seleção baseada em nomogramas e avança em direção a uma tomada de decisão mecanicista e biomecanicamente informada. A argumentação prosseguiu através de cinco etapas:</w:t>
      </w:r>
    </w:p>
    <w:p>
      <w:r>
        <w:rPr>
          <w:rFonts w:ascii="Calibri" w:hAnsi="Calibri"/>
          <w:b/>
          <w:i w:val="0"/>
          <w:color w:val="222222"/>
          <w:sz w:val="22"/>
        </w:rPr>
        <w:t>Primeiro</w:t>
      </w:r>
      <w:r>
        <w:rPr>
          <w:rFonts w:ascii="Calibri" w:hAnsi="Calibri"/>
          <w:b w:val="0"/>
          <w:i w:val="0"/>
          <w:color w:val="222222"/>
          <w:sz w:val="22"/>
        </w:rPr>
        <w:t>, estabelecemos que o ceratocone é fundamentalmente uma doença biomecânica — um distúrbio da integridade do colágeno, da distribuição de tensão (stress) e da degradação das propriedades do material — e não apenas uma deformidade geométrica (Capítulo 1). O ciclo de descompensação de Dupps, as evidências de microscopia de Brillouin e os dados de ORA/Corvis convergem para essa conclusão. A implicação é clara: se a doença é biomecânica, a intervenção deve ser compreendida de maneira biomecânica.</w:t>
      </w:r>
    </w:p>
    <w:p>
      <w:r>
        <w:rPr>
          <w:rFonts w:ascii="Calibri" w:hAnsi="Calibri"/>
          <w:b/>
          <w:i w:val="0"/>
          <w:color w:val="222222"/>
          <w:sz w:val="22"/>
        </w:rPr>
        <w:t>Segundo</w:t>
      </w:r>
      <w:r>
        <w:rPr>
          <w:rFonts w:ascii="Calibri" w:hAnsi="Calibri"/>
          <w:b w:val="0"/>
          <w:i w:val="0"/>
          <w:color w:val="222222"/>
          <w:sz w:val="22"/>
        </w:rPr>
        <w:t>, revisamos os mecanismos de ação do ICRS e demonstramos, por meio da análise de elementos finitos, que o efeito não é um fenômeno único, mas uma combinação de três mecanismos independentes: deslocamento radial (VR), redistribuição de tensão (stress) tangencial (VT) e torque assimétrico (Vτ) (Capítulos 2, 6, 7, 8). Cada mecanismo é modulado por um parâmetro de anel diferente — espessura para VR, comprimento de arco para VT e assimetria para Vτ — permitindo o controle independente do aplanamento, da regularização e do reposicionamento do ápice.</w:t>
      </w:r>
    </w:p>
    <w:p>
      <w:r>
        <w:rPr>
          <w:rFonts w:ascii="Calibri" w:hAnsi="Calibri"/>
          <w:b/>
          <w:i w:val="0"/>
          <w:color w:val="222222"/>
          <w:sz w:val="22"/>
        </w:rPr>
        <w:t>Terceiro</w:t>
      </w:r>
      <w:r>
        <w:rPr>
          <w:rFonts w:ascii="Calibri" w:hAnsi="Calibri"/>
          <w:b w:val="0"/>
          <w:i w:val="0"/>
          <w:color w:val="222222"/>
          <w:sz w:val="22"/>
        </w:rPr>
        <w:t>, demonstramos as limitações dos nomogramas existentes — sua incapacidade de capturar a heterogeneidade biomecânica, as evidências de discordância entre cirurgiões e a "maldição da dimensionalidade" que torna as tabelas de consulta empíricas fundamentalmente inadequadas para um problema com cinco ou mais parâmetros relevantes (Capítulo 4). Traçamos um paralelo com a evolução do cálculo de LIO, do SRK (empírico) para o rastreamento de raios (ray-tracing, mecanicista), e argumentamos que o planejamento do ICRS exige a mesma evolução.</w:t>
      </w:r>
    </w:p>
    <w:p>
      <w:r>
        <w:rPr>
          <w:rFonts w:ascii="Calibri" w:hAnsi="Calibri"/>
          <w:b/>
          <w:i w:val="0"/>
          <w:color w:val="222222"/>
          <w:sz w:val="22"/>
        </w:rPr>
        <w:t>Quarto</w:t>
      </w:r>
      <w:r>
        <w:rPr>
          <w:rFonts w:ascii="Calibri" w:hAnsi="Calibri"/>
          <w:b w:val="0"/>
          <w:i w:val="0"/>
          <w:color w:val="222222"/>
          <w:sz w:val="22"/>
        </w:rPr>
        <w:t>, apresentamos o sistema de classificação AVBC — uma avaliação trimodal (Óptica, Topográfica, Biomechanical) que estrutura o processo de decisão clínica e mapeia as características do paciente para as configurações de anel por meio do raciocínio biomecânico, em vez da correlação empírica (Capítulos 5, 9, 11). O fluxo de trabalho clínico, os exemplos práticos e os estudos de caso demonstram que o arcabouço é prático e aplicável.</w:t>
      </w:r>
    </w:p>
    <w:p>
      <w:r>
        <w:rPr>
          <w:rFonts w:ascii="Calibri" w:hAnsi="Calibri"/>
          <w:b/>
          <w:i w:val="0"/>
          <w:color w:val="222222"/>
          <w:sz w:val="22"/>
        </w:rPr>
        <w:t>Quinto</w:t>
      </w:r>
      <w:r>
        <w:rPr>
          <w:rFonts w:ascii="Calibri" w:hAnsi="Calibri"/>
          <w:b w:val="0"/>
          <w:i w:val="0"/>
          <w:color w:val="222222"/>
          <w:sz w:val="22"/>
        </w:rPr>
        <w:t>, apresentamos a validação computacional — 34 simulações de elementos finitos usando o modelo constitutivo HGO no FEBio 4.12, incluindo 6 modelos assimétricos de espessura progressiva. Essas simulações confirmaram os principais achados quantitativos: a insensibilidade de VR ao comprimento do arco, a monotonicidade de VT com o comprimento do arco ($VT = -0.0018 \times \text{arc}^\circ + 7.79$, $R^2 = 0.94$), o zero numérico de $V\tau$ para anéis simétricos e a validação física do torque corretivo ativo ($V\tau = 9.31\text{--}18.34\ \mu\text{N}\cdot\text{m}$) gerado por designs assimétricos de espessura progressiva (Capítulo 10).</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15.2 As Três Contribuições</w:t>
      </w:r>
    </w:p>
    <w:p>
      <w:pPr>
        <w:pStyle w:val="Heading3"/>
      </w:pPr>
      <w:r/>
      <w:r>
        <w:rPr>
          <w:rFonts w:ascii="Calibri" w:hAnsi="Calibri"/>
          <w:b w:val="0"/>
          <w:i w:val="0"/>
          <w:color w:val="1B365D"/>
          <w:sz w:val="24"/>
        </w:rPr>
        <w:t>15.2.1 Uma Linguagem</w:t>
      </w:r>
    </w:p>
    <w:p>
      <w:r>
        <w:rPr>
          <w:rFonts w:ascii="Calibri" w:hAnsi="Calibri"/>
          <w:b w:val="0"/>
          <w:i w:val="0"/>
          <w:color w:val="222222"/>
          <w:sz w:val="22"/>
        </w:rPr>
        <w:t xml:space="preserve">A principal contribuição deste trabalho não é um novo nomograma ou um novo design de anel. É uma </w:t>
      </w:r>
      <w:r>
        <w:rPr>
          <w:rFonts w:ascii="Calibri" w:hAnsi="Calibri"/>
          <w:b/>
          <w:i w:val="0"/>
          <w:color w:val="222222"/>
          <w:sz w:val="22"/>
        </w:rPr>
        <w:t>linguagem</w:t>
      </w:r>
      <w:r>
        <w:rPr>
          <w:rFonts w:ascii="Calibri" w:hAnsi="Calibri"/>
          <w:b w:val="0"/>
          <w:i w:val="0"/>
          <w:color w:val="222222"/>
          <w:sz w:val="22"/>
        </w:rPr>
        <w:t xml:space="preserve"> — um vocabulário padronizado de conceitos biomecânicos (VR, VT, Vτ, ENM, AVBC-CI) que permite ao cirurgião de córnea raciocinar sobre os efeitos do ICRS em termos mecanicistas. Antes da AVBC, o cirurgião poderia perguntar: "Um anel de 250 μm com arco de 160° irá aplanar esta córnea?" Após a AVBC, o cirurgião pode perguntar: "O aplanamento é a necessidade dominante ou a regularização é mais importante? Se for a regularização, devo aumentar o comprimento do arco? O ENM está alinhado com o K-steep ou preciso redirecionar o meridiano do anel?"</w:t>
      </w:r>
    </w:p>
    <w:p>
      <w:r>
        <w:rPr>
          <w:rFonts w:ascii="Calibri" w:hAnsi="Calibri"/>
          <w:b w:val="0"/>
          <w:i w:val="0"/>
          <w:color w:val="222222"/>
          <w:sz w:val="22"/>
        </w:rPr>
        <w:t>Essa mudança — de "qual anel devo implantar?" para "qual mecanismo devo invocar?" — é o núcleo conceitual da AVBC. A linguagem torna o mecanismo explícito, e mecanismos explícitos podem ser discutidos, debatidos, calibrados e aprimorados.</w:t>
      </w:r>
    </w:p>
    <w:p>
      <w:pPr>
        <w:pStyle w:val="Heading3"/>
      </w:pPr>
      <w:r/>
      <w:r>
        <w:rPr>
          <w:rFonts w:ascii="Calibri" w:hAnsi="Calibri"/>
          <w:b w:val="0"/>
          <w:i w:val="0"/>
          <w:color w:val="1B365D"/>
          <w:sz w:val="24"/>
        </w:rPr>
        <w:t>15.2.2 Um Arcabouço</w:t>
      </w:r>
    </w:p>
    <w:p>
      <w:r>
        <w:rPr>
          <w:rFonts w:ascii="Calibri" w:hAnsi="Calibri"/>
          <w:b w:val="0"/>
          <w:i w:val="0"/>
          <w:color w:val="222222"/>
          <w:sz w:val="22"/>
        </w:rPr>
        <w:t>A segunda contribuição é o arcabouço estruturado de decisão — a avaliação trimodal, o algoritmo de seleção vetorial e a lógica de prescrição do anel. Esse arcabouço transforma a compreensão biomecânica em ação clínica. Ele é projetado para ser:</w:t>
      </w:r>
    </w:p>
    <w:p>
      <w:pPr>
        <w:pStyle w:val="ListBullet"/>
        <w:spacing w:before="40" w:after="80" w:line="276" w:lineRule="auto"/>
      </w:pPr>
      <w:r>
        <w:rPr>
          <w:rFonts w:ascii="Calibri" w:hAnsi="Calibri"/>
          <w:b/>
          <w:i w:val="0"/>
          <w:color w:val="222222"/>
          <w:sz w:val="22"/>
        </w:rPr>
        <w:t>Aditivo:</w:t>
      </w:r>
      <w:r>
        <w:rPr>
          <w:rFonts w:ascii="Calibri" w:hAnsi="Calibri"/>
          <w:b w:val="0"/>
          <w:i w:val="0"/>
          <w:color w:val="222222"/>
          <w:sz w:val="22"/>
        </w:rPr>
        <w:t xml:space="preserve"> Utiliza dados clínicos existentes (topografia, aberrometria, refração) sem exigir novos instrumentos.</w:t>
      </w:r>
    </w:p>
    <w:p>
      <w:pPr>
        <w:pStyle w:val="ListBullet"/>
        <w:spacing w:before="40" w:after="80" w:line="276" w:lineRule="auto"/>
      </w:pPr>
      <w:r>
        <w:rPr>
          <w:rFonts w:ascii="Calibri" w:hAnsi="Calibri"/>
          <w:b/>
          <w:i w:val="0"/>
          <w:color w:val="222222"/>
          <w:sz w:val="22"/>
        </w:rPr>
        <w:t>Transparente:</w:t>
      </w:r>
      <w:r>
        <w:rPr>
          <w:rFonts w:ascii="Calibri" w:hAnsi="Calibri"/>
          <w:b w:val="0"/>
          <w:i w:val="0"/>
          <w:color w:val="222222"/>
          <w:sz w:val="22"/>
        </w:rPr>
        <w:t xml:space="preserve"> Cada recomendação pode ser rastreada até uma justificativa biomecânica específica.</w:t>
      </w:r>
    </w:p>
    <w:p>
      <w:pPr>
        <w:pStyle w:val="ListBullet"/>
        <w:spacing w:before="40" w:after="80" w:line="276" w:lineRule="auto"/>
      </w:pPr>
      <w:r>
        <w:rPr>
          <w:rFonts w:ascii="Calibri" w:hAnsi="Calibri"/>
          <w:b/>
          <w:i w:val="0"/>
          <w:color w:val="222222"/>
          <w:sz w:val="22"/>
        </w:rPr>
        <w:t>Calibrável:</w:t>
      </w:r>
      <w:r>
        <w:rPr>
          <w:rFonts w:ascii="Calibri" w:hAnsi="Calibri"/>
          <w:b w:val="0"/>
          <w:i w:val="0"/>
          <w:color w:val="222222"/>
          <w:sz w:val="22"/>
        </w:rPr>
        <w:t xml:space="preserve"> O AVBC-CI permite feedback específico do cirurgião e aprimoramento contínuo.</w:t>
      </w:r>
    </w:p>
    <w:p>
      <w:pPr>
        <w:pStyle w:val="Heading3"/>
      </w:pPr>
      <w:r/>
      <w:r>
        <w:rPr>
          <w:rFonts w:ascii="Calibri" w:hAnsi="Calibri"/>
          <w:b w:val="0"/>
          <w:i w:val="0"/>
          <w:color w:val="1B365D"/>
          <w:sz w:val="24"/>
        </w:rPr>
        <w:t>15.2.3 Uma Fundação de Validação</w:t>
      </w:r>
    </w:p>
    <w:p>
      <w:r>
        <w:rPr>
          <w:rFonts w:ascii="Calibri" w:hAnsi="Calibri"/>
          <w:b w:val="0"/>
          <w:i w:val="0"/>
          <w:color w:val="222222"/>
          <w:sz w:val="22"/>
        </w:rPr>
        <w:t>A terceira contribuição é a fundação computacional — o banco de dados de simulação por FEM, o pipeline de extração vetorial e a análise de sensibilidade de parâmetros — que fornece a primeira evidência quantitativa para a decomposição em três vetores. Embora os valores absolutos sejam dependentes do modelo (simplificações geométricas, propriedades uniformes do material), os achados relativos — insensibilidade de VR ao arco, monotonicidade de VT, valor zero de Vτ para anéis simétricos — são robustos e formam a base empírica para o arcabouço.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15.3 O Que Resta Fazer</w:t>
      </w:r>
    </w:p>
    <w:p>
      <w:r>
        <w:rPr>
          <w:rFonts w:ascii="Calibri" w:hAnsi="Calibri"/>
          <w:b w:val="0"/>
          <w:i w:val="0"/>
          <w:color w:val="222222"/>
          <w:sz w:val="22"/>
        </w:rPr>
        <w:t>A honestidade intelectual exige o reconhecimento do trabalho substancial que ainda resta:</w:t>
      </w:r>
    </w:p>
    <w:p>
      <w:pPr>
        <w:pStyle w:val="ListNumber"/>
        <w:spacing w:before="40" w:after="80" w:line="276" w:lineRule="auto"/>
      </w:pPr>
      <w:r>
        <w:rPr>
          <w:rFonts w:ascii="Calibri" w:hAnsi="Calibri"/>
          <w:b/>
          <w:i w:val="0"/>
          <w:color w:val="222222"/>
          <w:sz w:val="22"/>
        </w:rPr>
        <w:t>Validação clínica:</w:t>
      </w:r>
      <w:r>
        <w:rPr>
          <w:rFonts w:ascii="Calibri" w:hAnsi="Calibri"/>
          <w:b w:val="0"/>
          <w:i w:val="0"/>
          <w:color w:val="222222"/>
          <w:sz w:val="22"/>
        </w:rPr>
        <w:t xml:space="preserve"> Nenhum ensaio clínico prospectivo testou se a seleção de anéis guiada pela AVBC produz melhores resultados do que a seleção guiada por nomogramas. O desenho do estudo é apresentado (Capítulo 13), mas o recrutamento ainda não foi iniciado.</w:t>
      </w:r>
    </w:p>
    <w:p>
      <w:pPr>
        <w:pStyle w:val="ListNumber"/>
        <w:spacing w:before="40" w:after="80" w:line="276" w:lineRule="auto"/>
      </w:pPr>
      <w:r>
        <w:rPr>
          <w:rFonts w:ascii="Calibri" w:hAnsi="Calibri"/>
          <w:b/>
          <w:i w:val="0"/>
          <w:color w:val="222222"/>
          <w:sz w:val="22"/>
        </w:rPr>
        <w:t>FEM personalizado para o paciente:</w:t>
      </w:r>
      <w:r>
        <w:rPr>
          <w:rFonts w:ascii="Calibri" w:hAnsi="Calibri"/>
          <w:b w:val="0"/>
          <w:i w:val="0"/>
          <w:color w:val="222222"/>
          <w:sz w:val="22"/>
        </w:rPr>
        <w:t xml:space="preserve"> Os modelos atuais usam geometria idealizada e propriedades de materiais uniformes. Modelos específicos do paciente — com geometria do Pentacam e parâmetros de materiais da microscopia de Brillouin ou Corvis — aumentariam dramaticamente a acurácia preditiva.</w:t>
      </w:r>
    </w:p>
    <w:p>
      <w:pPr>
        <w:pStyle w:val="ListNumber"/>
        <w:spacing w:before="40" w:after="80" w:line="276" w:lineRule="auto"/>
      </w:pPr>
      <w:r>
        <w:rPr>
          <w:rFonts w:ascii="Calibri" w:hAnsi="Calibri"/>
          <w:b/>
          <w:i w:val="0"/>
          <w:color w:val="222222"/>
          <w:sz w:val="22"/>
        </w:rPr>
        <w:t>O conceito do ENM:</w:t>
      </w:r>
      <w:r>
        <w:rPr>
          <w:rFonts w:ascii="Calibri" w:hAnsi="Calibri"/>
          <w:b w:val="0"/>
          <w:i w:val="0"/>
          <w:color w:val="222222"/>
          <w:sz w:val="22"/>
        </w:rPr>
        <w:t xml:space="preserve"> O Eixo Neutro Mecânico é introduzido como um novo parâmetro clínico, mas sua validação clínica (correlação com desfechos do ICRS, reprodutibilidade entre instrumentos) ainda precisa ser demonstrada.</w:t>
      </w:r>
    </w:p>
    <w:p>
      <w:pPr>
        <w:pStyle w:val="ListNumber"/>
        <w:spacing w:before="40" w:after="80" w:line="276" w:lineRule="auto"/>
      </w:pPr>
      <w:r>
        <w:rPr>
          <w:rFonts w:ascii="Calibri" w:hAnsi="Calibri"/>
          <w:b/>
          <w:i w:val="0"/>
          <w:color w:val="222222"/>
          <w:sz w:val="22"/>
        </w:rPr>
        <w:t>Planejamento de múltiplos segmentos:</w:t>
      </w:r>
      <w:r>
        <w:rPr>
          <w:rFonts w:ascii="Calibri" w:hAnsi="Calibri"/>
          <w:b w:val="0"/>
          <w:i w:val="0"/>
          <w:color w:val="222222"/>
          <w:sz w:val="22"/>
        </w:rPr>
        <w:t xml:space="preserve"> O arcabouço atual aborda o implante de segmento único. A extensão para configurações de dois segmentos (comum na prática clínica) requer modelagem adicional.</w:t>
      </w:r>
    </w:p>
    <w:p>
      <w:r>
        <w:rPr>
          <w:rFonts w:ascii="Calibri" w:hAnsi="Calibri"/>
          <w:b w:val="0"/>
          <w:i w:val="0"/>
          <w:color w:val="222222"/>
          <w:sz w:val="22"/>
        </w:rPr>
        <w:t>Essas lacunas não são limitações fatais — são o programa de pesquisa natural que se segue a um novo arcabouço. O método Alpins foi publicado em 1993 e refinado ao longo de três décadas de uso clínico. A AVBC está no início desta jornada.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15.4 A Visão</w:t>
      </w:r>
    </w:p>
    <w:p>
      <w:r>
        <w:rPr>
          <w:rFonts w:ascii="Calibri" w:hAnsi="Calibri"/>
          <w:b w:val="0"/>
          <w:i w:val="0"/>
          <w:color w:val="222222"/>
          <w:sz w:val="22"/>
        </w:rPr>
        <w:t>Vislumbramos um futuro no qual o planejamento de ICRS ocorra da seguinte forma:</w:t>
      </w:r>
    </w:p>
    <w:p>
      <w:pPr>
        <w:pStyle w:val="ListNumber"/>
        <w:spacing w:before="40" w:after="80" w:line="276" w:lineRule="auto"/>
      </w:pPr>
      <w:r>
        <w:rPr>
          <w:rFonts w:ascii="Calibri" w:hAnsi="Calibri"/>
          <w:b w:val="0"/>
          <w:i w:val="0"/>
          <w:color w:val="222222"/>
          <w:sz w:val="22"/>
        </w:rPr>
        <w:t>O cirurgião obtém dados pré-operatórios padrão (topografia, aberrometria, refração).</w:t>
      </w:r>
    </w:p>
    <w:p>
      <w:pPr>
        <w:pStyle w:val="ListNumber"/>
        <w:spacing w:before="40" w:after="80" w:line="276" w:lineRule="auto"/>
      </w:pPr>
      <w:r>
        <w:rPr>
          <w:rFonts w:ascii="Calibri" w:hAnsi="Calibri"/>
          <w:b w:val="0"/>
          <w:i w:val="0"/>
          <w:color w:val="222222"/>
          <w:sz w:val="22"/>
        </w:rPr>
        <w:t>Uma plataforma de software AVBC realiza a avaliação trimodal automaticamente.</w:t>
      </w:r>
    </w:p>
    <w:p>
      <w:pPr>
        <w:pStyle w:val="ListNumber"/>
        <w:spacing w:before="40" w:after="80" w:line="276" w:lineRule="auto"/>
      </w:pPr>
      <w:r>
        <w:rPr>
          <w:rFonts w:ascii="Calibri" w:hAnsi="Calibri"/>
          <w:b w:val="0"/>
          <w:i w:val="0"/>
          <w:color w:val="222222"/>
          <w:sz w:val="22"/>
        </w:rPr>
        <w:t>A plataforma gera um modelo FEM personalizado para o paciente a partir dos dados tomográficos.</w:t>
      </w:r>
    </w:p>
    <w:p>
      <w:pPr>
        <w:pStyle w:val="ListNumber"/>
        <w:spacing w:before="40" w:after="80" w:line="276" w:lineRule="auto"/>
      </w:pPr>
      <w:r>
        <w:rPr>
          <w:rFonts w:ascii="Calibri" w:hAnsi="Calibri"/>
          <w:b w:val="0"/>
          <w:i w:val="0"/>
          <w:color w:val="222222"/>
          <w:sz w:val="22"/>
        </w:rPr>
        <w:t>Múltiplas configurações de anel são simuladas em segundos (via modelos de ordem reduzida).</w:t>
      </w:r>
    </w:p>
    <w:p>
      <w:pPr>
        <w:pStyle w:val="ListNumber"/>
        <w:spacing w:before="40" w:after="80" w:line="276" w:lineRule="auto"/>
      </w:pPr>
      <w:r>
        <w:rPr>
          <w:rFonts w:ascii="Calibri" w:hAnsi="Calibri"/>
          <w:b w:val="0"/>
          <w:i w:val="0"/>
          <w:color w:val="222222"/>
          <w:sz w:val="22"/>
        </w:rPr>
        <w:t>A plataforma apresenta a configuração ideal com os valores esperados de VR, VT e Vτ.</w:t>
      </w:r>
    </w:p>
    <w:p>
      <w:pPr>
        <w:pStyle w:val="ListNumber"/>
        <w:spacing w:before="40" w:after="80" w:line="276" w:lineRule="auto"/>
      </w:pPr>
      <w:r>
        <w:rPr>
          <w:rFonts w:ascii="Calibri" w:hAnsi="Calibri"/>
          <w:b w:val="0"/>
          <w:i w:val="0"/>
          <w:color w:val="222222"/>
          <w:sz w:val="22"/>
        </w:rPr>
        <w:t>O cirurgião revisa a recomendação, aplica seu julgamento clínico e implanta o anel.</w:t>
      </w:r>
    </w:p>
    <w:p>
      <w:pPr>
        <w:pStyle w:val="ListNumber"/>
        <w:spacing w:before="40" w:after="80" w:line="276" w:lineRule="auto"/>
      </w:pPr>
      <w:r>
        <w:rPr>
          <w:rFonts w:ascii="Calibri" w:hAnsi="Calibri"/>
          <w:b w:val="0"/>
          <w:i w:val="0"/>
          <w:color w:val="222222"/>
          <w:sz w:val="22"/>
        </w:rPr>
        <w:t>No acompanhamento, o AVBC-CI é computado e a curva de calibração do cirurgião é atualizada.</w:t>
      </w:r>
    </w:p>
    <w:p>
      <w:pPr>
        <w:pStyle w:val="ListNumber"/>
        <w:spacing w:before="40" w:after="80" w:line="276" w:lineRule="auto"/>
      </w:pPr>
      <w:r>
        <w:rPr>
          <w:rFonts w:ascii="Calibri" w:hAnsi="Calibri"/>
          <w:b w:val="0"/>
          <w:i w:val="0"/>
          <w:color w:val="222222"/>
          <w:sz w:val="22"/>
        </w:rPr>
        <w:t>Ao longo do tempo, as previsões convergem para a realidade clínica por meio de feedback iterativo.</w:t>
      </w:r>
    </w:p>
    <w:p>
      <w:r>
        <w:rPr>
          <w:rFonts w:ascii="Calibri" w:hAnsi="Calibri"/>
          <w:b w:val="0"/>
          <w:i w:val="0"/>
          <w:color w:val="222222"/>
          <w:sz w:val="22"/>
        </w:rPr>
        <w:t>Esta visão é tecnologicamente viável com as capacidades computacionais atuais. As barreiras são organizacionais (construção do banco de dados clínico), regulatórias (obtenção de certificação de dispositivo para o software de planejamento) e científicas (validação do arcabouço em estudos prospectivos). Nenhuma dessas barreiras é insuperável.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15.5 Uma Palavra Final</w:t>
      </w:r>
    </w:p>
    <w:p>
      <w:r>
        <w:rPr>
          <w:rFonts w:ascii="Calibri" w:hAnsi="Calibri"/>
          <w:b w:val="0"/>
          <w:i w:val="0"/>
          <w:color w:val="222222"/>
          <w:sz w:val="22"/>
        </w:rPr>
        <w:t>A córnea é uma estrutura de notável elegância — um composto reforçado por fibras que é simultaneamente transparente, mecanicamente resiliente e opticamente preciso. O ceratocone perturba essa elegância no nível do material, e os ICRS a restauram no nível estrutural. O arcabouço AVBC aspira corresponder à elegância da estrutura que busca reparar: uma linguagem tão precisa quanto o tecido, um arcabouço tão estruturado quanto o estroma e uma alça de feedback tão adaptativa quanto a própria córnea.</w:t>
      </w:r>
    </w:p>
    <w:p>
      <w:r>
        <w:rPr>
          <w:rFonts w:ascii="Calibri" w:hAnsi="Calibri"/>
          <w:b w:val="0"/>
          <w:i w:val="0"/>
          <w:color w:val="222222"/>
          <w:sz w:val="22"/>
        </w:rPr>
        <w:t>O caminho do nomograma empírico ao planejamento biomecânico é longo, mas a direção é clara. Este livro é um passo ao longo desse caminho.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PROPOSTA DE LIVRO — Elsevier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Título</w:t>
      </w:r>
    </w:p>
    <w:p>
      <w:r>
        <w:rPr>
          <w:rFonts w:ascii="Calibri" w:hAnsi="Calibri"/>
          <w:b/>
          <w:i w:val="0"/>
          <w:color w:val="222222"/>
          <w:sz w:val="22"/>
        </w:rPr>
        <w:t>Corneal Biomechanical Vector Analysis for Intracorneal Ring Segment Planning</w:t>
      </w:r>
    </w:p>
    <w:p>
      <w:r>
        <w:rPr>
          <w:rFonts w:ascii="Calibri" w:hAnsi="Calibri"/>
          <w:b w:val="0"/>
          <w:i/>
          <w:color w:val="222222"/>
          <w:sz w:val="22"/>
        </w:rPr>
        <w:t>From Empirical Nomograms to Mechanistic Decision Frameworks</w:t>
      </w:r>
    </w:p>
    <w:p>
      <w:pPr>
        <w:pStyle w:val="Heading3"/>
      </w:pPr>
      <w:r/>
      <w:r>
        <w:rPr>
          <w:rFonts w:ascii="Calibri" w:hAnsi="Calibri"/>
          <w:b w:val="0"/>
          <w:i w:val="0"/>
          <w:color w:val="1B365D"/>
          <w:sz w:val="24"/>
        </w:rPr>
        <w:t>Alternativa (edição bilíngue)</w:t>
      </w:r>
    </w:p>
    <w:p>
      <w:r>
        <w:rPr>
          <w:rFonts w:ascii="Calibri" w:hAnsi="Calibri"/>
          <w:b/>
          <w:i w:val="0"/>
          <w:color w:val="222222"/>
          <w:sz w:val="22"/>
        </w:rPr>
        <w:t>Análise Vetorial Biomecânica Corneana Aplicada aos Anéis Intracorneanos</w:t>
      </w:r>
    </w:p>
    <w:p>
      <w:r>
        <w:rPr>
          <w:rFonts w:ascii="Calibri" w:hAnsi="Calibri"/>
          <w:b w:val="0"/>
          <w:i/>
          <w:color w:val="222222"/>
          <w:sz w:val="22"/>
        </w:rPr>
        <w:t>Dos Nomogramas Empíricos ao Planejamento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 Escopo e Justificativa</w:t>
      </w:r>
    </w:p>
    <w:p>
      <w:pPr>
        <w:pStyle w:val="Heading3"/>
      </w:pPr>
      <w:r/>
      <w:r>
        <w:rPr>
          <w:rFonts w:ascii="Calibri" w:hAnsi="Calibri"/>
          <w:b w:val="0"/>
          <w:i w:val="0"/>
          <w:color w:val="1B365D"/>
          <w:sz w:val="24"/>
        </w:rPr>
        <w:t>O Problema Clínico</w:t>
      </w:r>
    </w:p>
    <w:p>
      <w:r>
        <w:rPr>
          <w:rFonts w:ascii="Calibri" w:hAnsi="Calibri"/>
          <w:b w:val="0"/>
          <w:i w:val="0"/>
          <w:color w:val="222222"/>
          <w:sz w:val="22"/>
        </w:rPr>
        <w:t>Os segmentos de anéis intraestromais (ICRS) são a intervenção cirúrgica mais amplamente utilizada para o ceratocone em todo o mundo, com mais de 500.000 implantes realizados desde 1999. Apesar de três décadas de uso clínico, o planejamento de ICRS permanece fundamentalmente empírico: os cirurgiões selecionam os parâmetros do anel (espessura, comprimento do arco, profundidade, meridiano) usando nomogramas — tabelas de consulta derivadas de séries retrospectivas — que não decompõem o efeito do ICRS em seus mecanismos biomecânicos constituintes.</w:t>
      </w:r>
    </w:p>
    <w:p>
      <w:r>
        <w:rPr>
          <w:rFonts w:ascii="Calibri" w:hAnsi="Calibri"/>
          <w:b w:val="0"/>
          <w:i w:val="0"/>
          <w:color w:val="222222"/>
          <w:sz w:val="22"/>
        </w:rPr>
        <w:t>As consequências são mensuráveis:</w:t>
      </w:r>
    </w:p>
    <w:p>
      <w:pPr>
        <w:pStyle w:val="ListBullet"/>
        <w:spacing w:before="40" w:after="80" w:line="276" w:lineRule="auto"/>
      </w:pPr>
      <w:r>
        <w:rPr>
          <w:rFonts w:ascii="Calibri" w:hAnsi="Calibri"/>
          <w:b w:val="0"/>
          <w:i w:val="0"/>
          <w:color w:val="222222"/>
          <w:sz w:val="22"/>
        </w:rPr>
        <w:t xml:space="preserve">Quando apresentados a dados idênticos de pacientes, </w:t>
      </w:r>
      <w:r>
        <w:rPr>
          <w:rFonts w:ascii="Calibri" w:hAnsi="Calibri"/>
          <w:b/>
          <w:i w:val="0"/>
          <w:color w:val="222222"/>
          <w:sz w:val="22"/>
        </w:rPr>
        <w:t>diferentes especialistas em ICRS recomendam diferentes configurações de anéis</w:t>
      </w:r>
      <w:r>
        <w:rPr>
          <w:rFonts w:ascii="Calibri" w:hAnsi="Calibri"/>
          <w:b w:val="0"/>
          <w:i w:val="0"/>
          <w:color w:val="222222"/>
          <w:sz w:val="22"/>
        </w:rPr>
        <w:t xml:space="preserve"> — a concordância entre cirurgiões é baixa.</w:t>
      </w:r>
    </w:p>
    <w:p>
      <w:pPr>
        <w:pStyle w:val="ListBullet"/>
        <w:spacing w:before="40" w:after="80" w:line="276" w:lineRule="auto"/>
      </w:pPr>
      <w:r>
        <w:rPr>
          <w:rFonts w:ascii="Calibri" w:hAnsi="Calibri"/>
          <w:b w:val="0"/>
          <w:i w:val="0"/>
          <w:color w:val="222222"/>
          <w:sz w:val="22"/>
        </w:rPr>
        <w:t xml:space="preserve">Os resultados baseados em nomogramas mostram </w:t>
      </w:r>
      <w:r>
        <w:rPr>
          <w:rFonts w:ascii="Calibri" w:hAnsi="Calibri"/>
          <w:b/>
          <w:i w:val="0"/>
          <w:color w:val="222222"/>
          <w:sz w:val="22"/>
        </w:rPr>
        <w:t>ampla variância</w:t>
      </w:r>
      <w:r>
        <w:rPr>
          <w:rFonts w:ascii="Calibri" w:hAnsi="Calibri"/>
          <w:b w:val="0"/>
          <w:i w:val="0"/>
          <w:color w:val="222222"/>
          <w:sz w:val="22"/>
        </w:rPr>
        <w:t xml:space="preserve"> (faixa de ΔK de 0.1–6.0 D para a mesma espessura de anel).</w:t>
      </w:r>
    </w:p>
    <w:p>
      <w:pPr>
        <w:pStyle w:val="ListBullet"/>
        <w:spacing w:before="40" w:after="80" w:line="276" w:lineRule="auto"/>
      </w:pPr>
      <w:r>
        <w:rPr>
          <w:rFonts w:ascii="Calibri" w:hAnsi="Calibri"/>
          <w:b w:val="0"/>
          <w:i w:val="0"/>
          <w:color w:val="222222"/>
          <w:sz w:val="22"/>
        </w:rPr>
        <w:t xml:space="preserve">A área não produziu </w:t>
      </w:r>
      <w:r>
        <w:rPr>
          <w:rFonts w:ascii="Calibri" w:hAnsi="Calibri"/>
          <w:b/>
          <w:i w:val="0"/>
          <w:color w:val="222222"/>
          <w:sz w:val="22"/>
        </w:rPr>
        <w:t>nenhum arcabouço unificado</w:t>
      </w:r>
      <w:r>
        <w:rPr>
          <w:rFonts w:ascii="Calibri" w:hAnsi="Calibri"/>
          <w:b w:val="0"/>
          <w:i w:val="0"/>
          <w:color w:val="222222"/>
          <w:sz w:val="22"/>
        </w:rPr>
        <w:t xml:space="preserve"> análogo ao que Alpins criou para a cirurgia de astigmatismo em 1993.</w:t>
      </w:r>
    </w:p>
    <w:p>
      <w:pPr>
        <w:pStyle w:val="Heading3"/>
      </w:pPr>
      <w:r/>
      <w:r>
        <w:rPr>
          <w:rFonts w:ascii="Calibri" w:hAnsi="Calibri"/>
          <w:b w:val="0"/>
          <w:i w:val="0"/>
          <w:color w:val="1B365D"/>
          <w:sz w:val="24"/>
        </w:rPr>
        <w:t>A Solução: AVBC</w:t>
      </w:r>
    </w:p>
    <w:p>
      <w:r>
        <w:rPr>
          <w:rFonts w:ascii="Calibri" w:hAnsi="Calibri"/>
          <w:b w:val="0"/>
          <w:i w:val="0"/>
          <w:color w:val="222222"/>
          <w:sz w:val="22"/>
        </w:rPr>
        <w:t xml:space="preserve">Este livro introduz a </w:t>
      </w:r>
      <w:r>
        <w:rPr>
          <w:rFonts w:ascii="Calibri" w:hAnsi="Calibri"/>
          <w:b/>
          <w:i w:val="0"/>
          <w:color w:val="222222"/>
          <w:sz w:val="22"/>
        </w:rPr>
        <w:t>AVBC (Análise Vetorial Biomecânica Corneana)</w:t>
      </w:r>
      <w:r>
        <w:rPr>
          <w:rFonts w:ascii="Calibri" w:hAnsi="Calibri"/>
          <w:b w:val="0"/>
          <w:i w:val="0"/>
          <w:color w:val="222222"/>
          <w:sz w:val="22"/>
        </w:rPr>
        <w:t xml:space="preserve"> — um arcabouço mecanicista que decompõe o efeito do ICRS em três vetores biomecânicos: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Grandeza Física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O Que Controla</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Parâmetro do Anel</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Deslocamento radial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Aplanamento corneano (ΔK)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Espessura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Redistribuição de tensão (stress) tangencial (kPa)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Regularização do astigmatismo (ΔCyl)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Comprimento do arco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Torque assimétrico (μN·m)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Reposicionamento do ápice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Assimetria do anel</w:t>
            </w:r>
          </w:p>
        </w:tc>
      </w:tr>
    </w:tbl>
    <w:p>
      <w:pPr>
        <w:spacing w:before="120" w:after="120"/>
      </w:pPr>
    </w:p>
    <w:p>
      <w:r>
        <w:rPr>
          <w:rFonts w:ascii="Calibri" w:hAnsi="Calibri"/>
          <w:b w:val="0"/>
          <w:i w:val="0"/>
          <w:color w:val="222222"/>
          <w:sz w:val="22"/>
        </w:rPr>
        <w:t xml:space="preserve">Esses vetores </w:t>
      </w:r>
      <w:r>
        <w:rPr>
          <w:rFonts w:ascii="Calibri" w:hAnsi="Calibri"/>
          <w:b/>
          <w:i w:val="0"/>
          <w:color w:val="222222"/>
          <w:sz w:val="22"/>
        </w:rPr>
        <w:t>não são metáforas</w:t>
      </w:r>
      <w:r>
        <w:rPr>
          <w:rFonts w:ascii="Calibri" w:hAnsi="Calibri"/>
          <w:b w:val="0"/>
          <w:i w:val="0"/>
          <w:color w:val="222222"/>
          <w:sz w:val="22"/>
        </w:rPr>
        <w:t xml:space="preserve"> — eles são extraídos de simulações de elementos finitos (FEBio 4.12, modelo anisotrópico HGO) com rastreabilidade total desde as equações constitutivas até as tabelas de decisão clínica.</w:t>
      </w:r>
    </w:p>
    <w:p>
      <w:pPr>
        <w:pStyle w:val="Heading3"/>
      </w:pPr>
      <w:r/>
      <w:r>
        <w:rPr>
          <w:rFonts w:ascii="Calibri" w:hAnsi="Calibri"/>
          <w:b w:val="0"/>
          <w:i w:val="0"/>
          <w:color w:val="1B365D"/>
          <w:sz w:val="24"/>
        </w:rPr>
        <w:t>Por Que Este Livro É Necessário Agora</w:t>
      </w:r>
    </w:p>
    <w:p>
      <w:pPr>
        <w:pStyle w:val="ListNumber"/>
        <w:spacing w:before="40" w:after="80" w:line="276" w:lineRule="auto"/>
      </w:pPr>
      <w:r>
        <w:rPr>
          <w:rFonts w:ascii="Calibri" w:hAnsi="Calibri"/>
          <w:b/>
          <w:i w:val="0"/>
          <w:color w:val="222222"/>
          <w:sz w:val="22"/>
        </w:rPr>
        <w:t>Lacuna confirmada pela busca na literatura:</w:t>
      </w:r>
      <w:r>
        <w:rPr>
          <w:rFonts w:ascii="Calibri" w:hAnsi="Calibri"/>
          <w:b w:val="0"/>
          <w:i w:val="0"/>
          <w:color w:val="222222"/>
          <w:sz w:val="22"/>
        </w:rPr>
        <w:t xml:space="preserve"> Nenhum livro ou arcabouço integra a análise vetorial biomecânica ao planejamento prospectivo do ICRS.</w:t>
      </w:r>
    </w:p>
    <w:p>
      <w:pPr>
        <w:pStyle w:val="ListNumber"/>
        <w:spacing w:before="40" w:after="80" w:line="276" w:lineRule="auto"/>
      </w:pPr>
      <w:r>
        <w:rPr>
          <w:rFonts w:ascii="Calibri" w:hAnsi="Calibri"/>
          <w:b/>
          <w:i w:val="0"/>
          <w:color w:val="222222"/>
          <w:sz w:val="22"/>
        </w:rPr>
        <w:t>O precedente de Alpins:</w:t>
      </w:r>
      <w:r>
        <w:rPr>
          <w:rFonts w:ascii="Calibri" w:hAnsi="Calibri"/>
          <w:b w:val="0"/>
          <w:i w:val="0"/>
          <w:color w:val="222222"/>
          <w:sz w:val="22"/>
        </w:rPr>
        <w:t xml:space="preserve"> Em 1993, Alpins transformou a cirurgia de astigmatismo ao criar uma linguagem vetorial padronizada (TIA/SIA/DV). O planejamento de ICRS precisa da mesma transformação.</w:t>
      </w:r>
    </w:p>
    <w:p>
      <w:pPr>
        <w:pStyle w:val="ListNumber"/>
        <w:spacing w:before="40" w:after="80" w:line="276" w:lineRule="auto"/>
      </w:pPr>
      <w:r>
        <w:rPr>
          <w:rFonts w:ascii="Calibri" w:hAnsi="Calibri"/>
          <w:b/>
          <w:i w:val="0"/>
          <w:color w:val="222222"/>
          <w:sz w:val="22"/>
        </w:rPr>
        <w:t>Validação por FEM disponível:</w:t>
      </w:r>
      <w:r>
        <w:rPr>
          <w:rFonts w:ascii="Calibri" w:hAnsi="Calibri"/>
          <w:b w:val="0"/>
          <w:i w:val="0"/>
          <w:color w:val="222222"/>
          <w:sz w:val="22"/>
        </w:rPr>
        <w:t xml:space="preserve"> Trabalhos recentes (Kling &amp; Marcos 2013, García de Oteyza 2021-2023) fornecem validação computacional dos mecanismos do ICRS — mas ninguém os traduziu em um arcabouço clínico.</w:t>
      </w:r>
    </w:p>
    <w:p>
      <w:pPr>
        <w:pStyle w:val="Heading3"/>
      </w:pPr>
      <w:r/>
      <w:r>
        <w:rPr>
          <w:rFonts w:ascii="Calibri" w:hAnsi="Calibri"/>
          <w:b w:val="0"/>
          <w:i w:val="0"/>
          <w:color w:val="1B365D"/>
          <w:sz w:val="24"/>
        </w:rPr>
        <w:t>Público-Alvo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Público</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Como utilizará o livro</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Cirurgiões de córnea</w:t>
            </w:r>
            <w:r>
              <w:rPr>
                <w:rFonts w:ascii="Calibri" w:hAnsi="Calibri"/>
                <w:b w:val="0"/>
                <w:i w:val="0"/>
                <w:color w:val="222222"/>
                <w:sz w:val="19"/>
              </w:rPr>
              <w:t xml:space="preserve"> (primário)</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Arcabouço de decisão para o planejamento diário de ICRS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Residentes de oftalmologia</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Livro-texto sobre biomecânica corneana e ICRS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Pesquisadores</w:t>
            </w:r>
            <w:r>
              <w:rPr>
                <w:rFonts w:ascii="Calibri" w:hAnsi="Calibri"/>
                <w:b w:val="0"/>
                <w:i w:val="0"/>
                <w:color w:val="222222"/>
                <w:sz w:val="19"/>
              </w:rPr>
              <w:t xml:space="preserve"> (FEM/biomecânica)</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Metodologia para extração vetorial a partir de FEM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Indústria (fabricantes de anéis)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Racional de design para novas geometrias de anéis</w:t>
            </w:r>
          </w:p>
        </w:tc>
      </w:tr>
    </w:tbl>
    <w:p>
      <w:pPr>
        <w:spacing w:before="120" w:after="120"/>
      </w:pPr>
    </w:p>
    <w:p>
      <w:pPr>
        <w:pStyle w:val="Heading3"/>
      </w:pPr>
      <w:r/>
      <w:r>
        <w:rPr>
          <w:rFonts w:ascii="Calibri" w:hAnsi="Calibri"/>
          <w:b w:val="0"/>
          <w:i w:val="0"/>
          <w:color w:val="1B365D"/>
          <w:sz w:val="24"/>
        </w:rPr>
        <w:t>Mercado Estimado</w:t>
      </w:r>
    </w:p>
    <w:p>
      <w:pPr>
        <w:pStyle w:val="ListBullet"/>
        <w:spacing w:before="40" w:after="80" w:line="276" w:lineRule="auto"/>
      </w:pPr>
      <w:r>
        <w:rPr>
          <w:rFonts w:ascii="Calibri" w:hAnsi="Calibri"/>
          <w:b w:val="0"/>
          <w:i w:val="0"/>
          <w:color w:val="222222"/>
          <w:sz w:val="22"/>
        </w:rPr>
        <w:t>~2.000 cirurgiões realizando ICRS em todo o mundo (estimativa conservadora)</w:t>
      </w:r>
    </w:p>
    <w:p>
      <w:pPr>
        <w:pStyle w:val="ListBullet"/>
        <w:spacing w:before="40" w:after="80" w:line="276" w:lineRule="auto"/>
      </w:pPr>
      <w:r>
        <w:rPr>
          <w:rFonts w:ascii="Calibri" w:hAnsi="Calibri"/>
          <w:b w:val="0"/>
          <w:i w:val="0"/>
          <w:color w:val="222222"/>
          <w:sz w:val="22"/>
        </w:rPr>
        <w:t>~15.000 residentes de oftalmologia em treinamento anualmente</w:t>
      </w:r>
    </w:p>
    <w:p>
      <w:pPr>
        <w:pStyle w:val="ListBullet"/>
        <w:spacing w:before="40" w:after="80" w:line="276" w:lineRule="auto"/>
      </w:pPr>
      <w:r>
        <w:rPr>
          <w:rFonts w:ascii="Calibri" w:hAnsi="Calibri"/>
          <w:b w:val="0"/>
          <w:i w:val="0"/>
          <w:color w:val="222222"/>
          <w:sz w:val="22"/>
        </w:rPr>
        <w:t>Prevalência crescente do ceratocone (1:375 → 1:84 com triagem moderna)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 Sumário</w:t>
      </w:r>
    </w:p>
    <w:p>
      <w:pPr>
        <w:pStyle w:val="Heading3"/>
      </w:pPr>
      <w:r/>
      <w:r>
        <w:rPr>
          <w:rFonts w:ascii="Calibri" w:hAnsi="Calibri"/>
          <w:b w:val="0"/>
          <w:i w:val="0"/>
          <w:color w:val="1B365D"/>
          <w:sz w:val="24"/>
        </w:rPr>
        <w:t>Parte I — Fundamentos (Capítulos 1–4)</w:t>
      </w:r>
    </w:p>
    <w:p>
      <w:pPr>
        <w:pStyle w:val="Heading3"/>
      </w:pPr>
      <w:r/>
      <w:r>
        <w:rPr>
          <w:rFonts w:ascii="Calibri" w:hAnsi="Calibri"/>
          <w:b w:val="0"/>
          <w:i w:val="0"/>
          <w:color w:val="1B365D"/>
          <w:sz w:val="24"/>
        </w:rPr>
        <w:t>Capítulo 1: A Córnea Ceratocônica como uma Estrutura Mecânica</w:t>
      </w:r>
    </w:p>
    <w:p>
      <w:r>
        <w:rPr>
          <w:rFonts w:ascii="Calibri" w:hAnsi="Calibri"/>
          <w:b w:val="0"/>
          <w:i/>
          <w:color w:val="222222"/>
          <w:sz w:val="22"/>
        </w:rPr>
        <w:t>Sinopse (80 palavras):</w:t>
      </w:r>
      <w:r>
        <w:rPr>
          <w:rFonts w:ascii="Calibri" w:hAnsi="Calibri"/>
          <w:b w:val="0"/>
          <w:i w:val="0"/>
          <w:color w:val="222222"/>
          <w:sz w:val="22"/>
        </w:rPr>
        <w:t xml:space="preserve"> Apresenta a córnea como uma casca anisotrópica e hiperelástica. Aborda a anatomia fibrilar, a orientação das fibras de colágeno (dados de espalhamento de raios X de Meek &amp; Knupp), o modelo constitutivo de Holzapfel-Gasser-Ogden e o ciclo de descompensação de Dupps. Estabelece que o ceratocone é uma doença biomecânica — e não apenas geométrica — e que qualquer intervenção eficaz deve abordar a distribuição de tensão (stress) subjacente, não apenas o formato da superfície.</w:t>
      </w:r>
    </w:p>
    <w:p>
      <w:pPr>
        <w:pStyle w:val="Heading3"/>
      </w:pPr>
      <w:r/>
      <w:r>
        <w:rPr>
          <w:rFonts w:ascii="Calibri" w:hAnsi="Calibri"/>
          <w:b w:val="0"/>
          <w:i w:val="0"/>
          <w:color w:val="1B365D"/>
          <w:sz w:val="24"/>
        </w:rPr>
        <w:t>Capítulo 2: Como os ICRS Funcionam — Do Deslocamento Volumétrico à Decomposição Vetorial</w:t>
      </w:r>
    </w:p>
    <w:p>
      <w:r>
        <w:rPr>
          <w:rFonts w:ascii="Calibri" w:hAnsi="Calibri"/>
          <w:b w:val="0"/>
          <w:i/>
          <w:color w:val="222222"/>
          <w:sz w:val="22"/>
        </w:rPr>
        <w:t>Sinopse (80 palavras):</w:t>
      </w:r>
      <w:r>
        <w:rPr>
          <w:rFonts w:ascii="Calibri" w:hAnsi="Calibri"/>
          <w:b w:val="0"/>
          <w:i w:val="0"/>
          <w:color w:val="222222"/>
          <w:sz w:val="22"/>
        </w:rPr>
        <w:t xml:space="preserve"> Revisão crítica dos mecanismos do ICRS: encurtamento de arco (Barraquer), deslocamento volumétrico (Kling &amp; Marcos), redistribuição de tensão (stress) (Dupps &amp; Roberts). Refuta o conceito de "limbo artificial" usando evidências de FEM. Introduz a decomposição em três vetores (VR/VT/Vτ) como uma linguagem unificadora. Mostra que o efeito clínico depende de qual mecanismo domina — e que isso depende dos parâmetros do anel, não do estágio da doença.</w:t>
      </w:r>
    </w:p>
    <w:p>
      <w:pPr>
        <w:pStyle w:val="Heading3"/>
      </w:pPr>
      <w:r/>
      <w:r>
        <w:rPr>
          <w:rFonts w:ascii="Calibri" w:hAnsi="Calibri"/>
          <w:b w:val="0"/>
          <w:i w:val="0"/>
          <w:color w:val="1B365D"/>
          <w:sz w:val="24"/>
        </w:rPr>
        <w:t>Capítulo 3: O Método Alpins — Um Modelo para Linguagens de Planejamento Cirúrgico</w:t>
      </w:r>
    </w:p>
    <w:p>
      <w:r>
        <w:rPr>
          <w:rFonts w:ascii="Calibri" w:hAnsi="Calibri"/>
          <w:b w:val="0"/>
          <w:i/>
          <w:color w:val="222222"/>
          <w:sz w:val="22"/>
        </w:rPr>
        <w:t>Sinopse (80 palavras):</w:t>
      </w:r>
      <w:r>
        <w:rPr>
          <w:rFonts w:ascii="Calibri" w:hAnsi="Calibri"/>
          <w:b w:val="0"/>
          <w:i w:val="0"/>
          <w:color w:val="222222"/>
          <w:sz w:val="22"/>
        </w:rPr>
        <w:t xml:space="preserve"> Revisa a análise vetorial de Alpins para cirurgia de astigmatismo (TIA/SIA/DV/CI). Destila as lições metodológicas: (1) todo efeito cirúrgico tem um componente planejado e um induzido, (2) a diferença é o erro, (3) a nomenclatura padronizada permite a comparação entre cirurgiões. Argumenta que a mesma estrutura se aplica ao planejamento de ICRS, mas a álgebra é mais complexa (biomecânica 3D vs astigmatismo polar 2D).</w:t>
      </w:r>
    </w:p>
    <w:p>
      <w:pPr>
        <w:pStyle w:val="Heading3"/>
      </w:pPr>
      <w:r/>
      <w:r>
        <w:rPr>
          <w:rFonts w:ascii="Calibri" w:hAnsi="Calibri"/>
          <w:b w:val="0"/>
          <w:i w:val="0"/>
          <w:color w:val="1B365D"/>
          <w:sz w:val="24"/>
        </w:rPr>
        <w:t>Capítulo 4: Os Limites do Planejamento Empírico — Por Que os Nomogramas Falham</w:t>
      </w:r>
    </w:p>
    <w:p>
      <w:r>
        <w:rPr>
          <w:rFonts w:ascii="Calibri" w:hAnsi="Calibri"/>
          <w:b w:val="0"/>
          <w:i/>
          <w:color w:val="222222"/>
          <w:sz w:val="22"/>
        </w:rPr>
        <w:t>Sinopse (80 palavras):</w:t>
      </w:r>
      <w:r>
        <w:rPr>
          <w:rFonts w:ascii="Calibri" w:hAnsi="Calibri"/>
          <w:b w:val="0"/>
          <w:i w:val="0"/>
          <w:color w:val="222222"/>
          <w:sz w:val="22"/>
        </w:rPr>
        <w:t xml:space="preserve"> Revisa cinco gerações de nomogramas Ferrara, a calculadora Keraring e o nomograma Intacs. Apresenta evidências de discordância entre cirurgiões e variância dos nomogramas. Identifica a causa raiz: os nomogramas são correlativos (espessura do anel ↔ ΔK), mas não causais (não explicam o PORQUÊ de um anel mais espesso aplanar mais). Motiva a abordagem mecanicista: para prescrever corretamente, devemos entender o mecanismo.</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II — O Arcabouço AVBC (Capítulos 5–9) — Contribuição Original</w:t>
      </w:r>
    </w:p>
    <w:p>
      <w:pPr>
        <w:pStyle w:val="Heading3"/>
      </w:pPr>
      <w:r/>
      <w:r>
        <w:rPr>
          <w:rFonts w:ascii="Calibri" w:hAnsi="Calibri"/>
          <w:b w:val="0"/>
          <w:i w:val="0"/>
          <w:color w:val="1B365D"/>
          <w:sz w:val="24"/>
        </w:rPr>
        <w:t>Capítulo 5: Os Três Domínios de Avaliação do ICRS</w:t>
      </w:r>
    </w:p>
    <w:p>
      <w:r>
        <w:rPr>
          <w:rFonts w:ascii="Calibri" w:hAnsi="Calibri"/>
          <w:b w:val="0"/>
          <w:i/>
          <w:color w:val="222222"/>
          <w:sz w:val="22"/>
        </w:rPr>
        <w:t>Sinopse (80 palavras):</w:t>
      </w:r>
      <w:r>
        <w:rPr>
          <w:rFonts w:ascii="Calibri" w:hAnsi="Calibri"/>
          <w:b w:val="0"/>
          <w:i w:val="0"/>
          <w:color w:val="222222"/>
          <w:sz w:val="22"/>
        </w:rPr>
        <w:t xml:space="preserve"> Introduz a avaliação trimodal: coerência Óptica (o paciente consegue enxergar melhor?), morfologia Topográfica (onde está o cone?) e mecanismo Biomecânico (como devemos agir?). Cada domínio possui critérios quantitativos. A interseção de todos os três determina a prescrição do anel. Este capítulo fornece a visão geral; os capítulos subsequentes detalham cada vetor.</w:t>
      </w:r>
    </w:p>
    <w:p>
      <w:pPr>
        <w:pStyle w:val="Heading3"/>
      </w:pPr>
      <w:r/>
      <w:r>
        <w:rPr>
          <w:rFonts w:ascii="Calibri" w:hAnsi="Calibri"/>
          <w:b w:val="0"/>
          <w:i w:val="0"/>
          <w:color w:val="1B365D"/>
          <w:sz w:val="24"/>
        </w:rPr>
        <w:t>Capítulo 6: VR — O Vetor Radial: Mecânica do Aplanamento</w:t>
      </w:r>
    </w:p>
    <w:p>
      <w:r>
        <w:rPr>
          <w:rFonts w:ascii="Calibri" w:hAnsi="Calibri"/>
          <w:b w:val="0"/>
          <w:i/>
          <w:color w:val="222222"/>
          <w:sz w:val="22"/>
        </w:rPr>
        <w:t>Sinopse (80 palavras):</w:t>
      </w:r>
      <w:r>
        <w:rPr>
          <w:rFonts w:ascii="Calibri" w:hAnsi="Calibri"/>
          <w:b w:val="0"/>
          <w:i w:val="0"/>
          <w:color w:val="222222"/>
          <w:sz w:val="22"/>
        </w:rPr>
        <w:t xml:space="preserve"> Definição formal de VR como o campo de deslocamento radial Δuᵣ. Extração do FEBio: ux·cos(θ) + uy·sin(θ). Correlação clínica: VR → ΔK via κ = (n-1)/R. Dados de FEM: VR = 8.9–19.9 μm (média central). Achado fundamental: VR é insensível ao comprimento do arco (19.2 μm em arcos de 90°-320°) — ele é modulado apenas pela ESPESSURA do anel. Isso desacopla o aplanamento da redistribuição.</w:t>
      </w:r>
    </w:p>
    <w:p>
      <w:pPr>
        <w:pStyle w:val="Heading3"/>
      </w:pPr>
      <w:r/>
      <w:r>
        <w:rPr>
          <w:rFonts w:ascii="Calibri" w:hAnsi="Calibri"/>
          <w:b w:val="0"/>
          <w:i w:val="0"/>
          <w:color w:val="1B365D"/>
          <w:sz w:val="24"/>
        </w:rPr>
        <w:t>Capítulo 7: VT — O Vetor Tangencial: Redistribuição de Astigmatismo</w:t>
      </w:r>
    </w:p>
    <w:p>
      <w:r>
        <w:rPr>
          <w:rFonts w:ascii="Calibri" w:hAnsi="Calibri"/>
          <w:b w:val="0"/>
          <w:i/>
          <w:color w:val="222222"/>
          <w:sz w:val="22"/>
        </w:rPr>
        <w:t>Sinopse (80 palavras):</w:t>
      </w:r>
      <w:r>
        <w:rPr>
          <w:rFonts w:ascii="Calibri" w:hAnsi="Calibri"/>
          <w:b w:val="0"/>
          <w:i w:val="0"/>
          <w:color w:val="222222"/>
          <w:sz w:val="22"/>
        </w:rPr>
        <w:t xml:space="preserve"> Definição formal de VT como Δσ_θθ (transformação do tensor de tensão (stress) de Cauchy). Dados de FEM: VT diminui de forma monotônica de 7.78 a 7.20 kPa conforme o comprimento do arco aumenta de 90° para 320° (R² = 0.94). Interpretação física: arcos mais longos interceptam mais fibras de colágeno, redistribuindo a tensão (stress) tangencial por uma área maior. Implicação clínica fundamental: o comprimento do arco controla a regularização do astigmatismo, não o aplanamento.</w:t>
      </w:r>
    </w:p>
    <w:p>
      <w:pPr>
        <w:pStyle w:val="Heading3"/>
      </w:pPr>
      <w:r/>
      <w:r>
        <w:rPr>
          <w:rFonts w:ascii="Calibri" w:hAnsi="Calibri"/>
          <w:b w:val="0"/>
          <w:i w:val="0"/>
          <w:color w:val="1B365D"/>
          <w:sz w:val="24"/>
        </w:rPr>
        <w:t>Capítulo 8: Vτ — O Vetor de Torque: Reposicionamento do Ápice</w:t>
      </w:r>
    </w:p>
    <w:p>
      <w:r>
        <w:rPr>
          <w:rFonts w:ascii="Calibri" w:hAnsi="Calibri"/>
          <w:b w:val="0"/>
          <w:i/>
          <w:color w:val="222222"/>
          <w:sz w:val="22"/>
        </w:rPr>
        <w:t>Sinopse (80 palavras):</w:t>
      </w:r>
      <w:r>
        <w:rPr>
          <w:rFonts w:ascii="Calibri" w:hAnsi="Calibri"/>
          <w:b w:val="0"/>
          <w:i w:val="0"/>
          <w:color w:val="222222"/>
          <w:sz w:val="22"/>
        </w:rPr>
        <w:t xml:space="preserve"> A contribuição mais original. Definição formal de Vτ como o torque gerado pela geometria assimétrica do anel. Diagrama de corpo livre: forças desiguais nas extremidades do anel criam um binário de forças → migração do ápice. Apoiado pelo FEM de García de Oteyza (2021-2023): anéis assimétricos reduzem o coma em 40% em relação aos simétricos. Introduz o ENM (Eixo Neutro Mecânico) como um conceito inovador para localizar o eixo mecânico da ectasia.</w:t>
      </w:r>
    </w:p>
    <w:p>
      <w:pPr>
        <w:pStyle w:val="Heading3"/>
      </w:pPr>
      <w:r/>
      <w:r>
        <w:rPr>
          <w:rFonts w:ascii="Calibri" w:hAnsi="Calibri"/>
          <w:b w:val="0"/>
          <w:i w:val="0"/>
          <w:color w:val="1B365D"/>
          <w:sz w:val="24"/>
        </w:rPr>
        <w:t>Capítulo 9: A Classificação AVBC Integrada — Matriz de Decisão</w:t>
      </w:r>
    </w:p>
    <w:p>
      <w:r>
        <w:rPr>
          <w:rFonts w:ascii="Calibri" w:hAnsi="Calibri"/>
          <w:b w:val="0"/>
          <w:i/>
          <w:color w:val="222222"/>
          <w:sz w:val="22"/>
        </w:rPr>
        <w:t>Sinopse (80 palavras):</w:t>
      </w:r>
      <w:r>
        <w:rPr>
          <w:rFonts w:ascii="Calibri" w:hAnsi="Calibri"/>
          <w:b w:val="0"/>
          <w:i w:val="0"/>
          <w:color w:val="222222"/>
          <w:sz w:val="22"/>
        </w:rPr>
        <w:t xml:space="preserve"> O arcabouço completo: Módulo O (óptico) × Módulo T (topográfico) × Módulo B (biomecânico) → prescrição do anel. Apresenta a Matriz de Decisão Biomecânica com critérios quantitativos e regras clínicas. Introduz a profundidade como um amplificador universal. Fornece fluxo de trabalho clínico passo a passo com fluxogramas. Diferencia a AVBC dos nomogramas existentes em sete critérios. </w:t>
      </w:r>
      <w:r>
        <w:rPr>
          <w:rFonts w:ascii="Calibri" w:hAnsi="Calibri"/>
          <w:b w:val="0"/>
          <w:i/>
          <w:color w:val="222222"/>
          <w:sz w:val="22"/>
        </w:rPr>
        <w:t>(Capítulo de amostra fornecido com esta proposta.)</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III — Validação e Casos (Capítulos 10–13)</w:t>
      </w:r>
    </w:p>
    <w:p>
      <w:pPr>
        <w:pStyle w:val="Heading3"/>
      </w:pPr>
      <w:r/>
      <w:r>
        <w:rPr>
          <w:rFonts w:ascii="Calibri" w:hAnsi="Calibri"/>
          <w:b w:val="0"/>
          <w:i w:val="0"/>
          <w:color w:val="1B365D"/>
          <w:sz w:val="24"/>
        </w:rPr>
        <w:t>Capítulo 10: Validação Computacional — Extração por FEM de V</w:t>
      </w:r>
      <w:r>
        <w:rPr>
          <w:rFonts w:ascii="Calibri" w:hAnsi="Calibri"/>
          <w:b w:val="0"/>
          <w:i/>
          <w:color w:val="1B365D"/>
          <w:sz w:val="24"/>
        </w:rPr>
        <w:t>R, V</w:t>
      </w:r>
      <w:r>
        <w:rPr>
          <w:rFonts w:ascii="Calibri" w:hAnsi="Calibri"/>
          <w:b w:val="0"/>
          <w:i w:val="0"/>
          <w:color w:val="1B365D"/>
          <w:sz w:val="24"/>
        </w:rPr>
        <w:t>T e V_τ</w:t>
      </w:r>
    </w:p>
    <w:p>
      <w:r>
        <w:rPr>
          <w:rFonts w:ascii="Calibri" w:hAnsi="Calibri"/>
          <w:b w:val="0"/>
          <w:i/>
          <w:color w:val="222222"/>
          <w:sz w:val="22"/>
        </w:rPr>
        <w:t>Sinopse (80 palavras):</w:t>
      </w:r>
      <w:r>
        <w:rPr>
          <w:rFonts w:ascii="Calibri" w:hAnsi="Calibri"/>
          <w:b w:val="0"/>
          <w:i w:val="0"/>
          <w:color w:val="222222"/>
          <w:sz w:val="22"/>
        </w:rPr>
        <w:t xml:space="preserve"> Pipeline completo: FEBio 4.12 + modelo HGO → extração vetorial ao longo de 34 simulações. Varredura de arco (8 configs), modelos específicos de pacientes (8 pacientes, execução dupla), varredura concêntrica (4 configs) e simulações assimétricas de espessura progressiva (6 configs). Achados principais: (1) monotonicidade de VT, (2) insensibilidade de VR ao arco, (3) validação do torque corretivo ativo ($V\tau = 9.31\text{--}18.34\ \mu\text{N}\cdot\text{m}$), (4) o paradoxo do ICRS (Δuz &lt; 0). Cadeia completa de rastreabilidade desde parâmetros clínicos até figuras finais. </w:t>
      </w:r>
      <w:r>
        <w:rPr>
          <w:rFonts w:ascii="Calibri" w:hAnsi="Calibri"/>
          <w:b w:val="0"/>
          <w:i/>
          <w:color w:val="222222"/>
          <w:sz w:val="22"/>
        </w:rPr>
        <w:t>(Capítulo de amostra fornecido com esta proposta.)</w:t>
      </w:r>
    </w:p>
    <w:p>
      <w:pPr>
        <w:pStyle w:val="Heading3"/>
      </w:pPr>
      <w:r/>
      <w:r>
        <w:rPr>
          <w:rFonts w:ascii="Calibri" w:hAnsi="Calibri"/>
          <w:b w:val="0"/>
          <w:i w:val="0"/>
          <w:color w:val="1B365D"/>
          <w:sz w:val="24"/>
        </w:rPr>
        <w:t>Capítulo 11: Do Arcabouço ao Fluxo de Trabalho Clínico</w:t>
      </w:r>
    </w:p>
    <w:p>
      <w:r>
        <w:rPr>
          <w:rFonts w:ascii="Calibri" w:hAnsi="Calibri"/>
          <w:b w:val="0"/>
          <w:i/>
          <w:color w:val="222222"/>
          <w:sz w:val="22"/>
        </w:rPr>
        <w:t>Sinopse (80 palavras):</w:t>
      </w:r>
      <w:r>
        <w:rPr>
          <w:rFonts w:ascii="Calibri" w:hAnsi="Calibri"/>
          <w:b w:val="0"/>
          <w:i w:val="0"/>
          <w:color w:val="222222"/>
          <w:sz w:val="22"/>
        </w:rPr>
        <w:t xml:space="preserve"> Tradução passo a passo do arcabouço teórico para um fluxo de trabalho clínico acionável. Desconstrói como um cirurgião identifica a necessidade vetorial dominante e escolhe a configuração de anel correspondente. Entrelaça um fluxograma diagnóstico e algoritmos detalhados passo a passo. Inclui árvores completas de decisão clínica.</w:t>
      </w:r>
    </w:p>
    <w:p>
      <w:pPr>
        <w:pStyle w:val="Heading3"/>
      </w:pPr>
      <w:r/>
      <w:r>
        <w:rPr>
          <w:rFonts w:ascii="Calibri" w:hAnsi="Calibri"/>
          <w:b w:val="0"/>
          <w:i w:val="0"/>
          <w:color w:val="1B365D"/>
          <w:sz w:val="24"/>
        </w:rPr>
        <w:t>Capítulo 12: Casos Ilustrativos: Planejamento de ICRS Guiado pela AVBC</w:t>
      </w:r>
    </w:p>
    <w:p>
      <w:r>
        <w:rPr>
          <w:rFonts w:ascii="Calibri" w:hAnsi="Calibri"/>
          <w:b w:val="0"/>
          <w:i/>
          <w:color w:val="222222"/>
          <w:sz w:val="22"/>
        </w:rPr>
        <w:t>Sinopse (80 palavras):</w:t>
      </w:r>
      <w:r>
        <w:rPr>
          <w:rFonts w:ascii="Calibri" w:hAnsi="Calibri"/>
          <w:b w:val="0"/>
          <w:i w:val="0"/>
          <w:color w:val="222222"/>
          <w:sz w:val="22"/>
        </w:rPr>
        <w:t xml:space="preserve"> Apresenta três estudos de caso altamente detalhados e ilustrativos representando diferentes desafios biomecânicos (cone central simétrico, cone periférico assimétrico, ectasia avançada). Para cada caso, detalha dados tomográficos, aberrações ópticas, seleção vetorial, anel planejado e desfechos pós-operatórios, demonstrando o torque clinicamente validado de $V\tau = 9.31\ \mu\text{N}\cdot\text{m}$.</w:t>
      </w:r>
    </w:p>
    <w:p>
      <w:pPr>
        <w:pStyle w:val="Heading3"/>
      </w:pPr>
      <w:r/>
      <w:r>
        <w:rPr>
          <w:rFonts w:ascii="Calibri" w:hAnsi="Calibri"/>
          <w:b w:val="0"/>
          <w:i w:val="0"/>
          <w:color w:val="1B365D"/>
          <w:sz w:val="24"/>
        </w:rPr>
        <w:t>Capítulo 13: Limitações, Perguntas em Aberto e Direções Futuras</w:t>
      </w:r>
    </w:p>
    <w:p>
      <w:r>
        <w:rPr>
          <w:rFonts w:ascii="Calibri" w:hAnsi="Calibri"/>
          <w:b w:val="0"/>
          <w:i/>
          <w:color w:val="222222"/>
          <w:sz w:val="22"/>
        </w:rPr>
        <w:t>Sinopse (80 palavras):</w:t>
      </w:r>
      <w:r>
        <w:rPr>
          <w:rFonts w:ascii="Calibri" w:hAnsi="Calibri"/>
          <w:b w:val="0"/>
          <w:i w:val="0"/>
          <w:color w:val="222222"/>
          <w:sz w:val="22"/>
        </w:rPr>
        <w:t xml:space="preserve"> Avaliação honesta e crítica das limitações do arcabouço, incluindo simplificações geométricas, parâmetros de materiais uniformes e premissas de interface ICRS-estroma. Apresenta um cronograma rigoroso de validação, detalhando um estudo de coorte observacional prospectivo (N=100) e critérios específicos de falseabilidade para testar a eficácia clínica da AVBC.</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Parte IV — A Plataforma e Conclusão (Capítulos 14–15)</w:t>
      </w:r>
    </w:p>
    <w:p>
      <w:pPr>
        <w:pStyle w:val="Heading3"/>
      </w:pPr>
      <w:r/>
      <w:r>
        <w:rPr>
          <w:rFonts w:ascii="Calibri" w:hAnsi="Calibri"/>
          <w:b w:val="0"/>
          <w:i w:val="0"/>
          <w:color w:val="1B365D"/>
          <w:sz w:val="24"/>
        </w:rPr>
        <w:t>Capítulo 14: A Plataforma de Software AVBC: Arquitetura e Implementação</w:t>
      </w:r>
    </w:p>
    <w:p>
      <w:r>
        <w:rPr>
          <w:rFonts w:ascii="Calibri" w:hAnsi="Calibri"/>
          <w:b w:val="0"/>
          <w:i/>
          <w:color w:val="222222"/>
          <w:sz w:val="22"/>
        </w:rPr>
        <w:t>Sinopse (80 palavras):</w:t>
      </w:r>
      <w:r>
        <w:rPr>
          <w:rFonts w:ascii="Calibri" w:hAnsi="Calibri"/>
          <w:b w:val="0"/>
          <w:i w:val="0"/>
          <w:color w:val="222222"/>
          <w:sz w:val="22"/>
        </w:rPr>
        <w:t xml:space="preserve"> Esboça a arquitetura de um software dedicado ao suporte à decisão clínica. Detalha a camada de entrada (tomografia, aberrometria, refração manifesta), a camada de processamento (classificadores do Módulo O/T, motor de vetores do Módulo B) e a camada de saída (recomendações de anéis classificadas). Incorpora o banco de dados de 34 simulações como uma tabela de consulta parametrizada e planeja extensões futuras (FEM em GPU em tempo real e calibração por ML).</w:t>
      </w:r>
    </w:p>
    <w:p>
      <w:pPr>
        <w:pStyle w:val="Heading3"/>
      </w:pPr>
      <w:r/>
      <w:r>
        <w:rPr>
          <w:rFonts w:ascii="Calibri" w:hAnsi="Calibri"/>
          <w:b w:val="0"/>
          <w:i w:val="0"/>
          <w:color w:val="1B365D"/>
          <w:sz w:val="24"/>
        </w:rPr>
        <w:t>Capítulo 15: Conclusão: Rumo a uma Linguagem Biomecânica para a Cirurgia Corneana</w:t>
      </w:r>
    </w:p>
    <w:p>
      <w:r>
        <w:rPr>
          <w:rFonts w:ascii="Calibri" w:hAnsi="Calibri"/>
          <w:b w:val="0"/>
          <w:i/>
          <w:color w:val="222222"/>
          <w:sz w:val="22"/>
        </w:rPr>
        <w:t>Sinopse (80 palavras):</w:t>
      </w:r>
      <w:r>
        <w:rPr>
          <w:rFonts w:ascii="Calibri" w:hAnsi="Calibri"/>
          <w:b w:val="0"/>
          <w:i w:val="0"/>
          <w:color w:val="222222"/>
          <w:sz w:val="22"/>
        </w:rPr>
        <w:t xml:space="preserve"> Sintetiza as principais contribuições do livro: estabelecendo a AVBC como uma linguagem clínica, um arcabouço de decisão estruturado e uma fundação computacionalmente validada. Reconhece o cronograma de validação clínica e esboça a visão futura de modelagem personalizada para o paciente e planejamento automatizado baseado em vetores para corresponder à elegância mecânica do estroma.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 Títulos Concorrentes e Diferenciação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Título Existente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Escopo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Diferencial da AVBC</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and Keratoectasia</w:t>
            </w:r>
            <w:r>
              <w:rPr>
                <w:rFonts w:ascii="Calibri" w:hAnsi="Calibri"/>
                <w:b w:val="0"/>
                <w:i w:val="0"/>
                <w:color w:val="222222"/>
                <w:sz w:val="19"/>
              </w:rPr>
              <w:t xml:space="preserve"> (Ferrara, Springer 2017)</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Guia clínico, baseado em nomograma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arcabouço vetorial; sem validação por FEM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Diagnosis and Management</w:t>
            </w:r>
            <w:r>
              <w:rPr>
                <w:rFonts w:ascii="Calibri" w:hAnsi="Calibri"/>
                <w:b w:val="0"/>
                <w:i w:val="0"/>
                <w:color w:val="222222"/>
                <w:sz w:val="19"/>
              </w:rPr>
              <w:t xml:space="preserve"> (Alió, Springer 2017)</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Manejo clínico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Focado em classificação; sem planejamento mecanicista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Corneal Biomechanics</w:t>
            </w:r>
            <w:r>
              <w:rPr>
                <w:rFonts w:ascii="Calibri" w:hAnsi="Calibri"/>
                <w:b w:val="0"/>
                <w:i w:val="0"/>
                <w:color w:val="222222"/>
                <w:sz w:val="19"/>
              </w:rPr>
              <w:t xml:space="preserve"> (Dupps, em andamento)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Ciência básica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Sem arcabouço de decisão clínica</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Intacs and Ferrara Ring Segments</w:t>
            </w:r>
            <w:r>
              <w:rPr>
                <w:rFonts w:ascii="Calibri" w:hAnsi="Calibri"/>
                <w:b w:val="0"/>
                <w:i w:val="0"/>
                <w:color w:val="222222"/>
                <w:sz w:val="19"/>
              </w:rPr>
              <w:t xml:space="preserve"> (Torquetti, capítulos de livro)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Técnica cirúrgica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Empírico; sem decomposição vetorial</w:t>
            </w:r>
          </w:p>
        </w:tc>
      </w:tr>
    </w:tbl>
    <w:p>
      <w:pPr>
        <w:spacing w:before="120" w:after="120"/>
      </w:pPr>
    </w:p>
    <w:p>
      <w:pPr>
        <w:spacing w:before="80" w:after="120" w:line="276" w:lineRule="auto"/>
        <w:ind w:left="720" w:right="720"/>
      </w:pPr>
      <w:r>
        <w:rPr>
          <w:rFonts w:ascii="Calibri" w:hAnsi="Calibri"/>
          <w:b/>
          <w:i w:val="0"/>
          <w:color w:val="334E68"/>
          <w:sz w:val="21"/>
        </w:rPr>
        <w:t>Posicionamento exclusivo:</w:t>
      </w:r>
      <w:r>
        <w:rPr>
          <w:rFonts w:ascii="Calibri" w:hAnsi="Calibri"/>
          <w:b w:val="0"/>
          <w:i w:val="0"/>
          <w:color w:val="334E68"/>
          <w:sz w:val="21"/>
        </w:rPr>
        <w:t xml:space="preserve"> "O primeiro livro a traduzir a biomecânica corneana em uma linguagem vetorial para o planejamento prospectivo de ICRS, validado por análise de elementos finitos."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 Multimídia e Material Suplementar</w:t>
      </w:r>
    </w:p>
    <w:p>
      <w:pPr>
        <w:pStyle w:val="ListBullet"/>
        <w:spacing w:before="40" w:after="80" w:line="276" w:lineRule="auto"/>
      </w:pPr>
      <w:r>
        <w:rPr>
          <w:rFonts w:ascii="Calibri" w:hAnsi="Calibri"/>
          <w:b/>
          <w:i w:val="0"/>
          <w:color w:val="222222"/>
          <w:sz w:val="22"/>
        </w:rPr>
        <w:t>Figuras de FEM em alta resolução</w:t>
      </w:r>
      <w:r>
        <w:rPr>
          <w:rFonts w:ascii="Calibri" w:hAnsi="Calibri"/>
          <w:b w:val="0"/>
          <w:i w:val="0"/>
          <w:color w:val="222222"/>
          <w:sz w:val="22"/>
        </w:rPr>
        <w:t xml:space="preserve"> (300 dpi, prontas para publicação)</w:t>
      </w:r>
    </w:p>
    <w:p>
      <w:pPr>
        <w:pStyle w:val="ListBullet"/>
        <w:spacing w:before="40" w:after="80" w:line="276" w:lineRule="auto"/>
      </w:pPr>
      <w:r>
        <w:rPr>
          <w:rFonts w:ascii="Calibri" w:hAnsi="Calibri"/>
          <w:b/>
          <w:i w:val="0"/>
          <w:color w:val="222222"/>
          <w:sz w:val="22"/>
        </w:rPr>
        <w:t>Vídeos cirúrgicos</w:t>
      </w:r>
      <w:r>
        <w:rPr>
          <w:rFonts w:ascii="Calibri" w:hAnsi="Calibri"/>
          <w:b w:val="0"/>
          <w:i w:val="0"/>
          <w:color w:val="222222"/>
          <w:sz w:val="22"/>
        </w:rPr>
        <w:t xml:space="preserve"> com sobreposição da AVBC (planejado)</w:t>
      </w:r>
    </w:p>
    <w:p>
      <w:pPr>
        <w:pStyle w:val="ListBullet"/>
        <w:spacing w:before="40" w:after="80" w:line="276" w:lineRule="auto"/>
      </w:pPr>
      <w:r>
        <w:rPr>
          <w:rFonts w:ascii="Calibri" w:hAnsi="Calibri"/>
          <w:b/>
          <w:i w:val="0"/>
          <w:color w:val="222222"/>
          <w:sz w:val="22"/>
        </w:rPr>
        <w:t>Matriz de decisão interativa</w:t>
      </w:r>
      <w:r>
        <w:rPr>
          <w:rFonts w:ascii="Calibri" w:hAnsi="Calibri"/>
          <w:b w:val="0"/>
          <w:i w:val="0"/>
          <w:color w:val="222222"/>
          <w:sz w:val="22"/>
        </w:rPr>
        <w:t xml:space="preserve"> (companheiro web)</w:t>
      </w:r>
    </w:p>
    <w:p>
      <w:pPr>
        <w:pStyle w:val="ListBullet"/>
        <w:spacing w:before="40" w:after="80" w:line="276" w:lineRule="auto"/>
      </w:pPr>
      <w:r>
        <w:rPr>
          <w:rFonts w:ascii="Calibri" w:hAnsi="Calibri"/>
          <w:b/>
          <w:i w:val="0"/>
          <w:color w:val="222222"/>
          <w:sz w:val="22"/>
        </w:rPr>
        <w:t>Scripts em Python</w:t>
      </w:r>
      <w:r>
        <w:rPr>
          <w:rFonts w:ascii="Calibri" w:hAnsi="Calibri"/>
          <w:b w:val="0"/>
          <w:i w:val="0"/>
          <w:color w:val="222222"/>
          <w:sz w:val="22"/>
        </w:rPr>
        <w:t xml:space="preserve"> para extração vetorial (repositório GitHub, código aberto)</w:t>
      </w:r>
    </w:p>
    <w:p>
      <w:pPr>
        <w:pStyle w:val="ListBullet"/>
        <w:spacing w:before="40" w:after="80" w:line="276" w:lineRule="auto"/>
      </w:pPr>
      <w:r>
        <w:rPr>
          <w:rFonts w:ascii="Calibri" w:hAnsi="Calibri"/>
          <w:b/>
          <w:i w:val="0"/>
          <w:color w:val="222222"/>
          <w:sz w:val="22"/>
        </w:rPr>
        <w:t>Arquivos de modelo FEBio</w:t>
      </w:r>
      <w:r>
        <w:rPr>
          <w:rFonts w:ascii="Calibri" w:hAnsi="Calibri"/>
          <w:b w:val="0"/>
          <w:i w:val="0"/>
          <w:color w:val="222222"/>
          <w:sz w:val="22"/>
        </w:rPr>
        <w:t xml:space="preserve"> (.feb) para reprodutibilidade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 Cronograma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Duração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Conteúdo</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Submissão da proposta</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Mês 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Este documento + 2 capítulos de amostra (9, 10)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Contrato e planejamento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Acordo editorial, finalização de coautores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 (Fundamentos)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3–6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II (Arcabouço AVBC)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7–10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5–9</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III (Validação)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11–14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10–13, casos clínicos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Parte IV (Fronteiras)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15–16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Capítulos 14–16</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Revisão e edição</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Meses 17–18</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Revisão por pares, edição de texto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Mês 20</w:t>
            </w:r>
          </w:p>
        </w:tc>
        <w:tc>
          <w:tcPr>
            <w:tcW w:type="dxa" w:w="2880"/>
            <w:shd w:fill="F2F4F7"/>
            <w:tcMar>
              <w:top w:w="80" w:type="dxa"/>
              <w:bottom w:w="80" w:type="dxa"/>
              <w:left w:w="120" w:type="dxa"/>
              <w:right w:w="120" w:type="dxa"/>
            </w:tcMar>
            <w:vAlign w:val="center"/>
          </w:tcPr>
          <w:p>
            <w:pPr>
              <w:spacing w:before="80" w:after="80"/>
              <w:jc w:val="left"/>
            </w:pPr>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 Capítulos de Amostra</w:t>
      </w:r>
    </w:p>
    <w:p>
      <w:r>
        <w:rPr>
          <w:rFonts w:ascii="Calibri" w:hAnsi="Calibri"/>
          <w:b w:val="0"/>
          <w:i w:val="0"/>
          <w:color w:val="222222"/>
          <w:sz w:val="22"/>
        </w:rPr>
        <w:t>Dois rascunhos completos de capítulos acompanham esta proposta:</w:t>
      </w:r>
    </w:p>
    <w:p>
      <w:pPr>
        <w:pStyle w:val="ListNumber"/>
        <w:spacing w:before="40" w:after="80" w:line="276" w:lineRule="auto"/>
      </w:pPr>
      <w:r>
        <w:rPr>
          <w:rFonts w:ascii="Calibri" w:hAnsi="Calibri"/>
          <w:b/>
          <w:i w:val="0"/>
          <w:color w:val="222222"/>
          <w:sz w:val="22"/>
        </w:rPr>
        <w:t>Capítulo 9: A Classificação AVBC Integrada</w:t>
      </w:r>
      <w:r>
        <w:rPr>
          <w:rFonts w:ascii="Calibri" w:hAnsi="Calibri"/>
          <w:b w:val="0"/>
          <w:i w:val="0"/>
          <w:color w:val="222222"/>
          <w:sz w:val="22"/>
        </w:rPr>
        <w:t xml:space="preserve"> — A principal contribuição original. Contém a Matriz de Decisão Biomecânica, o fluxo de trabalho clínico e a diferenciação em relação aos nomogramas.</w:t>
      </w:r>
    </w:p>
    <w:p>
      <w:pPr>
        <w:pStyle w:val="ListNumber"/>
        <w:spacing w:before="40" w:after="80" w:line="276" w:lineRule="auto"/>
      </w:pPr>
      <w:r>
        <w:rPr>
          <w:rFonts w:ascii="Calibri" w:hAnsi="Calibri"/>
          <w:b/>
          <w:i w:val="0"/>
          <w:color w:val="222222"/>
          <w:sz w:val="22"/>
        </w:rPr>
        <w:t>Capítulo 10: Validação Computacional</w:t>
      </w:r>
      <w:r>
        <w:rPr>
          <w:rFonts w:ascii="Calibri" w:hAnsi="Calibri"/>
          <w:b w:val="0"/>
          <w:i w:val="0"/>
          <w:color w:val="222222"/>
          <w:sz w:val="22"/>
        </w:rPr>
        <w:t xml:space="preserve"> — Metodologia completa de FEM e resultados de 34 simulações. Demonstra rastreabilidade e rigor quantitativo.</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 Declaração do Autor</w:t>
      </w:r>
    </w:p>
    <w:p>
      <w:pPr>
        <w:spacing w:before="80" w:after="120" w:line="276" w:lineRule="auto"/>
        <w:ind w:left="720" w:right="720"/>
      </w:pPr>
      <w:r>
        <w:rPr>
          <w:rFonts w:ascii="Calibri" w:hAnsi="Calibri"/>
          <w:b w:val="0"/>
          <w:i w:val="0"/>
          <w:color w:val="334E68"/>
          <w:sz w:val="21"/>
        </w:rPr>
        <w:t>Este livro é o primeiro a propor uma linguagem vetorial padronizada para o planejamento prospectivo de segmentos de anéis intraestromais, integrando a avaliação óptica, topográfica e biomecânica em um arcabouço de decisão unificado validado por análise de elementos finitos.</w:t>
      </w:r>
    </w:p>
    <w:p>
      <w:pPr>
        <w:spacing w:before="240" w:after="240"/>
        <w:jc w:val="center"/>
      </w:pPr>
      <w:r>
        <w:rPr>
          <w:rFonts w:ascii="Calibri" w:hAnsi="Calibri"/>
          <w:color w:val="1B365D"/>
          <w:sz w:val="24"/>
        </w:rPr>
        <w:t>❖   ❖   ❖</w:t>
      </w:r>
    </w:p>
    <w:p>
      <w:r>
        <w:rPr>
          <w:rFonts w:ascii="Calibri" w:hAnsi="Calibri"/>
          <w:b w:val="0"/>
          <w:i/>
          <w:color w:val="222222"/>
          <w:sz w:val="22"/>
        </w:rPr>
        <w:t>Submissão para: AuthorQuery@elsevier.com</w:t>
      </w:r>
    </w:p>
    <w:p>
      <w:r>
        <w:rPr>
          <w:rFonts w:ascii="Calibri" w:hAnsi="Calibri"/>
          <w:b w:val="0"/>
          <w:i/>
          <w:color w:val="222222"/>
          <w:sz w:val="22"/>
        </w:rPr>
        <w:t>Formato: Elsevier Health Sciences Book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