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rPr>
          <w:rFonts w:ascii="Calibri" w:hAnsi="Calibri"/>
          <w:b w:val="0"/>
          <w:i w:val="0"/>
          <w:color w:val="1B365D"/>
          <w:sz w:val="36"/>
        </w:rPr>
        <w:t>Capítulo 6 — V_R: O Vetor Radial — Mecânica do Aplanamento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6.1 Introdução</w:t>
      </w:r>
    </w:p>
    <w:p>
      <w:r>
        <w:rPr>
          <w:rFonts w:ascii="Calibri" w:hAnsi="Calibri"/>
          <w:b w:val="0"/>
          <w:i w:val="0"/>
          <w:color w:val="222222"/>
          <w:sz w:val="22"/>
        </w:rPr>
        <w:t>A resposta biomecânica da córnea com ceratocone ao implante de segmento de anel intraestromal (ICRS) tem sido há muito caracterizada na prática clínica por meio de um único resultado escalar: a alteração no poder ceratométrico, $\Delta K$. Embora essa métrica capture o efeito óptico líquido do procedimento, ela oculta a complexidade direcional da deformação tecidual que o produz. O modelo de decomposição vetorial introduzido nos capítulos anteriores decompõe o campo de deslocamento total em três componentes ortogonais — radial ($V</w:t>
      </w:r>
      <w:r>
        <w:rPr>
          <w:rFonts w:ascii="Calibri" w:hAnsi="Calibri"/>
          <w:b w:val="0"/>
          <w:i/>
          <w:color w:val="222222"/>
          <w:sz w:val="22"/>
        </w:rPr>
        <w:t>R$), tangencial ($V</w:t>
      </w:r>
      <w:r>
        <w:rPr>
          <w:rFonts w:ascii="Calibri" w:hAnsi="Calibri"/>
          <w:b w:val="0"/>
          <w:i w:val="0"/>
          <w:color w:val="222222"/>
          <w:sz w:val="22"/>
        </w:rPr>
        <w:t>T$) e torsional ($V</w:t>
      </w:r>
      <w:r>
        <w:rPr>
          <w:rFonts w:ascii="Calibri" w:hAnsi="Calibri"/>
          <w:b w:val="0"/>
          <w:i/>
          <w:color w:val="222222"/>
          <w:sz w:val="22"/>
        </w:rPr>
        <w:t>\tau$) — cada um codificando um mecanismo biomecânico distinto. Este capítulo é o primeiro de três dedicados aos vetores individuais e aborda o $V</w:t>
      </w:r>
      <w:r>
        <w:rPr>
          <w:rFonts w:ascii="Calibri" w:hAnsi="Calibri"/>
          <w:b w:val="0"/>
          <w:i w:val="0"/>
          <w:color w:val="222222"/>
          <w:sz w:val="22"/>
        </w:rPr>
        <w:t>R$: o vetor de deslocamento radial responsável pelo aplanamento corneano.</w:t>
      </w:r>
    </w:p>
    <w:p>
      <w:r>
        <w:rPr>
          <w:rFonts w:ascii="Calibri" w:hAnsi="Calibri"/>
          <w:b w:val="0"/>
          <w:i w:val="0"/>
          <w:color w:val="222222"/>
          <w:sz w:val="22"/>
        </w:rPr>
        <w:t>O $V</w:t>
      </w:r>
      <w:r>
        <w:rPr>
          <w:rFonts w:ascii="Calibri" w:hAnsi="Calibri"/>
          <w:b w:val="0"/>
          <w:i/>
          <w:color w:val="222222"/>
          <w:sz w:val="22"/>
        </w:rPr>
        <w:t>R$ quantifica a magnitude do deslocamento tecidual ao longo do meridiano radial, medido a partir do ápice corneano em direção ao limbo. Em termos mecânicos, ele reflete a capacidade de um ICRS de redistribuir a tensão (stress) estromal na direção radial, alterando com isso a curvatura corneana anterior. O aplanamento clínico — o efeito terapêutico marcante no manejo do ceratocone — é fundamentalmente uma consequência da redistribuição radial, e o $V</w:t>
      </w:r>
      <w:r>
        <w:rPr>
          <w:rFonts w:ascii="Calibri" w:hAnsi="Calibri"/>
          <w:b w:val="0"/>
          <w:i w:val="0"/>
          <w:color w:val="222222"/>
          <w:sz w:val="22"/>
        </w:rPr>
        <w:t>R$ é o seu correlato biomecânico direto.</w:t>
      </w:r>
    </w:p>
    <w:p>
      <w:r>
        <w:rPr>
          <w:rFonts w:ascii="Calibri" w:hAnsi="Calibri"/>
          <w:b w:val="0"/>
          <w:i w:val="0"/>
          <w:color w:val="222222"/>
          <w:sz w:val="22"/>
        </w:rPr>
        <w:t>As simulações do método de elementos finitos (FEM) apresentadas neste capítulo revelam um achado de considerável importância para o planejamento cirúrgico: o $V</w:t>
      </w:r>
      <w:r>
        <w:rPr>
          <w:rFonts w:ascii="Calibri" w:hAnsi="Calibri"/>
          <w:b w:val="0"/>
          <w:i/>
          <w:color w:val="222222"/>
          <w:sz w:val="22"/>
        </w:rPr>
        <w:t>R$ é essencialmente insensível ao comprimento de arco circunferencial do segmento de anel implantado. Em todas as configurações de arco parcial estudadas — de 90° a 320° — o deslocamento radial permaneceu confinado a uma faixa estreita de 19.2–19.9 μm, não exibindo nenhuma dependência estatisticamente significativa em relação à extensão do anel ao redor da córnea. Apenas o anel completo de 360° produziu uma resposta substancialmente diferente ($V</w:t>
      </w:r>
      <w:r>
        <w:rPr>
          <w:rFonts w:ascii="Calibri" w:hAnsi="Calibri"/>
          <w:b w:val="0"/>
          <w:i w:val="0"/>
          <w:color w:val="222222"/>
          <w:sz w:val="22"/>
        </w:rPr>
        <w:t>R = 8.89$ μm), uma consequência de sua topologia mecânica fundamentalmente distinta como uma estrutura fechada. Essa insensibilidade contrasta fortemente com o comportamento de $V_T$, que diminui monotonicamente com o comprimento do arco, e traz implicações profundas para a estratégia cirúrgica: se o objetivo primário do cirurgião é o aplanamento radial, a escolha do comprimento do arco é essencialmente irrelevante, e outros parâmetros — principalmente a espessura da seção transversal do anel e a profundidade de implante — tornam-se as variáveis de projeto decisivas.</w:t>
      </w:r>
    </w:p>
    <w:p>
      <w:r>
        <w:rPr>
          <w:rFonts w:ascii="Calibri" w:hAnsi="Calibri"/>
          <w:b w:val="0"/>
          <w:i w:val="0"/>
          <w:color w:val="222222"/>
          <w:sz w:val="22"/>
        </w:rPr>
        <w:t>Este capítulo prossegue a partir da definição matemática formal, passando pelos resultados de elementos finitos até a tradução clínica. A Seção 6.2 estabelece a metodologia de extração de $V_R$ a partir de campos de deslocamento nodais. A Seção 6.3 apresenta o conjunto de dados completo da varredura de arco. As Seções 6.4 e 6.5 examinam os modelos personalizados do paciente e os fatores moduladores, respectivamente. A Seção 6.6 aborda o aparente paradoxo entre o deslocamento vertical negativo e o aplanamento clínico positivo. Finalmente, a Seção 6.7 sintetiza as implicações clínicas para o planejamento de ICRS quando a correção radial é o objetivo terapêutico dominante.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6.2 Definição Formal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6.2.1 Formulação Matemática</w:t>
      </w:r>
    </w:p>
    <w:p>
      <w:r>
        <w:rPr>
          <w:rFonts w:ascii="Calibri" w:hAnsi="Calibri"/>
          <w:b w:val="0"/>
          <w:i w:val="0"/>
          <w:color w:val="222222"/>
          <w:sz w:val="22"/>
        </w:rPr>
        <w:t>O vetor de deslocamento radial $V</w:t>
      </w:r>
      <w:r>
        <w:rPr>
          <w:rFonts w:ascii="Calibri" w:hAnsi="Calibri"/>
          <w:b w:val="0"/>
          <w:i/>
          <w:color w:val="222222"/>
          <w:sz w:val="22"/>
        </w:rPr>
        <w:t>R$ é definido como a projeção do deslocamento total no plano sobre o vetor unitário radial local em cada ponto da superfície corneana. Considere um nó localizado nas coordenadas polares ($r$, $\theta$) na superfície corneana anterior, onde $r$ é a distância radial a partir do ápice corneano e $\theta$ é o ângulo meridional medido no sentido anti-horário a partir do plano horizontal nasal. Se $u</w:t>
      </w:r>
      <w:r>
        <w:rPr>
          <w:rFonts w:ascii="Calibri" w:hAnsi="Calibri"/>
          <w:b w:val="0"/>
          <w:i w:val="0"/>
          <w:color w:val="222222"/>
          <w:sz w:val="22"/>
        </w:rPr>
        <w:t>x$ e $u_y$ denotam as componentes cartesianas do deslocamento no plano corneano, o deslocamento radial nesse nó é dado por:</w:t>
      </w:r>
    </w:p>
    <w:p>
      <w:r>
        <w:rPr>
          <w:rFonts w:ascii="Calibri" w:hAnsi="Calibri"/>
          <w:b w:val="0"/>
          <w:i w:val="0"/>
          <w:color w:val="222222"/>
          <w:sz w:val="22"/>
        </w:rPr>
        <w:t>$$V</w:t>
      </w:r>
      <w:r>
        <w:rPr>
          <w:rFonts w:ascii="Calibri" w:hAnsi="Calibri"/>
          <w:b w:val="0"/>
          <w:i/>
          <w:color w:val="222222"/>
          <w:sz w:val="22"/>
        </w:rPr>
        <w:t>R(r, \theta) = \Delta u</w:t>
      </w:r>
      <w:r>
        <w:rPr>
          <w:rFonts w:ascii="Calibri" w:hAnsi="Calibri"/>
          <w:b w:val="0"/>
          <w:i w:val="0"/>
          <w:color w:val="222222"/>
          <w:sz w:val="22"/>
        </w:rPr>
        <w:t>r = \left[ u</w:t>
      </w:r>
      <w:r>
        <w:rPr>
          <w:rFonts w:ascii="Calibri" w:hAnsi="Calibri"/>
          <w:b w:val="0"/>
          <w:i/>
          <w:color w:val="222222"/>
          <w:sz w:val="22"/>
        </w:rPr>
        <w:t>x \cos\theta + u</w:t>
      </w:r>
      <w:r>
        <w:rPr>
          <w:rFonts w:ascii="Calibri" w:hAnsi="Calibri"/>
          <w:b w:val="0"/>
          <w:i w:val="0"/>
          <w:color w:val="222222"/>
          <w:sz w:val="22"/>
        </w:rPr>
        <w:t>y \sin\theta \right]</w:t>
      </w:r>
      <w:r>
        <w:rPr>
          <w:rFonts w:ascii="Calibri" w:hAnsi="Calibri"/>
          <w:b w:val="0"/>
          <w:i/>
          <w:color w:val="222222"/>
          <w:sz w:val="22"/>
        </w:rPr>
        <w:t>{\text{final}} - \left[ u</w:t>
      </w:r>
      <w:r>
        <w:rPr>
          <w:rFonts w:ascii="Calibri" w:hAnsi="Calibri"/>
          <w:b w:val="0"/>
          <w:i w:val="0"/>
          <w:color w:val="222222"/>
          <w:sz w:val="22"/>
        </w:rPr>
        <w:t>x \cos\theta + u</w:t>
      </w:r>
      <w:r>
        <w:rPr>
          <w:rFonts w:ascii="Calibri" w:hAnsi="Calibri"/>
          <w:b w:val="0"/>
          <w:i/>
          <w:color w:val="222222"/>
          <w:sz w:val="22"/>
        </w:rPr>
        <w:t>y \sin\theta \right]</w:t>
      </w:r>
      <w:r>
        <w:rPr>
          <w:rFonts w:ascii="Calibri" w:hAnsi="Calibri"/>
          <w:b w:val="0"/>
          <w:i w:val="0"/>
          <w:color w:val="222222"/>
          <w:sz w:val="22"/>
        </w:rPr>
        <w:t>{\text{initial}}$$</w:t>
      </w:r>
    </w:p>
    <w:p>
      <w:r>
        <w:rPr>
          <w:rFonts w:ascii="Calibri" w:hAnsi="Calibri"/>
          <w:b w:val="0"/>
          <w:i w:val="0"/>
          <w:color w:val="222222"/>
          <w:sz w:val="22"/>
        </w:rPr>
        <w:t>onde os subscritos "initial" e "final" referem-se às configurações pré-implante (linha de base) e pós-implante, respectivamente. A unidade de $V_R$ é micrômetros (μm). Por convenção, valores positivos indicam deslocamento centrífugo (radially outward, em direção ao limbo), e valores negativos indicam deslocamento centrípeto (radially inward, em direção ao ápice).</w:t>
      </w:r>
    </w:p>
    <w:p>
      <w:r>
        <w:rPr>
          <w:rFonts w:ascii="Calibri" w:hAnsi="Calibri"/>
          <w:b w:val="0"/>
          <w:i w:val="0"/>
          <w:color w:val="222222"/>
          <w:sz w:val="22"/>
        </w:rPr>
        <w:t>Esta formulação projeta o vetor de deslocamento na direção radial local em cada nó, garantindo que o escalar $V</w:t>
      </w:r>
      <w:r>
        <w:rPr>
          <w:rFonts w:ascii="Calibri" w:hAnsi="Calibri"/>
          <w:b w:val="0"/>
          <w:i/>
          <w:color w:val="222222"/>
          <w:sz w:val="22"/>
        </w:rPr>
        <w:t>R$ capture fielmente a componente do movimento que contribui para a alteração da curvatura meridional. É matematicamente distinto do deslocamento vertical $u</w:t>
      </w:r>
      <w:r>
        <w:rPr>
          <w:rFonts w:ascii="Calibri" w:hAnsi="Calibri"/>
          <w:b w:val="0"/>
          <w:i w:val="0"/>
          <w:color w:val="222222"/>
          <w:sz w:val="22"/>
        </w:rPr>
        <w:t>z$, que mede o movimento ao longo do eixo óptico e é frequentemente confundido com "aplanamento" na literatura clínica — uma confusão que, como a Seção 6.6 demonstrará, leva a erros de interpretação.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6.2.2 Extração de Dados Nodais do FEBio</w:t>
      </w:r>
    </w:p>
    <w:p>
      <w:r>
        <w:rPr>
          <w:rFonts w:ascii="Calibri" w:hAnsi="Calibri"/>
          <w:b w:val="0"/>
          <w:i w:val="0"/>
          <w:color w:val="222222"/>
          <w:sz w:val="22"/>
        </w:rPr>
        <w:t>No modelo de elementos finitos do FEBio empregado ao longo deste trabalho, o campo de deslocamento é armazenado como um vetor de três componentes ($u</w:t>
      </w:r>
      <w:r>
        <w:rPr>
          <w:rFonts w:ascii="Calibri" w:hAnsi="Calibri"/>
          <w:b w:val="0"/>
          <w:i/>
          <w:color w:val="222222"/>
          <w:sz w:val="22"/>
        </w:rPr>
        <w:t>x$, $u</w:t>
      </w:r>
      <w:r>
        <w:rPr>
          <w:rFonts w:ascii="Calibri" w:hAnsi="Calibri"/>
          <w:b w:val="0"/>
          <w:i w:val="0"/>
          <w:color w:val="222222"/>
          <w:sz w:val="22"/>
        </w:rPr>
        <w:t>y$, $u</w:t>
      </w:r>
      <w:r>
        <w:rPr>
          <w:rFonts w:ascii="Calibri" w:hAnsi="Calibri"/>
          <w:b w:val="0"/>
          <w:i/>
          <w:color w:val="222222"/>
          <w:sz w:val="22"/>
        </w:rPr>
        <w:t>z$) em cada nó da malha corneana. A extração de $V</w:t>
      </w:r>
      <w:r>
        <w:rPr>
          <w:rFonts w:ascii="Calibri" w:hAnsi="Calibri"/>
          <w:b w:val="0"/>
          <w:i w:val="0"/>
          <w:color w:val="222222"/>
          <w:sz w:val="22"/>
        </w:rPr>
        <w:t>R$ procede da seguinte forma: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Identificação dos nós</w:t>
      </w:r>
      <w:r>
        <w:rPr>
          <w:rFonts w:ascii="Calibri" w:hAnsi="Calibri"/>
          <w:b w:val="0"/>
          <w:i w:val="0"/>
          <w:color w:val="222222"/>
          <w:sz w:val="22"/>
        </w:rPr>
        <w:t>: Todos os nós na superfície corneana anterior são identificados a partir da topologia da malha. Cada nó carrega coordenadas cartesianas ($X$, $Y$, $Z$) na configuração não deformada e componentes de deslocamento ($u</w:t>
      </w:r>
      <w:r>
        <w:rPr>
          <w:rFonts w:ascii="Calibri" w:hAnsi="Calibri"/>
          <w:b w:val="0"/>
          <w:i/>
          <w:color w:val="222222"/>
          <w:sz w:val="22"/>
        </w:rPr>
        <w:t>x$, $u</w:t>
      </w:r>
      <w:r>
        <w:rPr>
          <w:rFonts w:ascii="Calibri" w:hAnsi="Calibri"/>
          <w:b w:val="0"/>
          <w:i w:val="0"/>
          <w:color w:val="222222"/>
          <w:sz w:val="22"/>
        </w:rPr>
        <w:t>y$, $u_z$) na configuração deformada.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Atribuição de coordenadas polares</w:t>
      </w:r>
      <w:r>
        <w:rPr>
          <w:rFonts w:ascii="Calibri" w:hAnsi="Calibri"/>
          <w:b w:val="0"/>
          <w:i w:val="0"/>
          <w:color w:val="222222"/>
          <w:sz w:val="22"/>
        </w:rPr>
        <w:t>: Para cada nó, a distância radial $r = \sqrt{X^2 + Y^2}$ e o ângulo meridional $\theta = \text{atan2}(Y, X)$ são calculados a partir das coordenadas não deformadas.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Projeção radial</w:t>
      </w:r>
      <w:r>
        <w:rPr>
          <w:rFonts w:ascii="Calibri" w:hAnsi="Calibri"/>
          <w:b w:val="0"/>
          <w:i w:val="0"/>
          <w:color w:val="222222"/>
          <w:sz w:val="22"/>
        </w:rPr>
        <w:t>: O deslocamento no plano é projetado na direção radial usando a fórmula acima. A componente vertical $u</w:t>
      </w:r>
      <w:r>
        <w:rPr>
          <w:rFonts w:ascii="Calibri" w:hAnsi="Calibri"/>
          <w:b w:val="0"/>
          <w:i/>
          <w:color w:val="222222"/>
          <w:sz w:val="22"/>
        </w:rPr>
        <w:t>z$ é excluída de $V</w:t>
      </w:r>
      <w:r>
        <w:rPr>
          <w:rFonts w:ascii="Calibri" w:hAnsi="Calibri"/>
          <w:b w:val="0"/>
          <w:i w:val="0"/>
          <w:color w:val="222222"/>
          <w:sz w:val="22"/>
        </w:rPr>
        <w:t>R$ e é atribuída ao campo de deslocamento axial, que é relacionado, mas distinto do vetor radial.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Agregação zonal</w:t>
      </w:r>
      <w:r>
        <w:rPr>
          <w:rFonts w:ascii="Calibri" w:hAnsi="Calibri"/>
          <w:b w:val="0"/>
          <w:i w:val="0"/>
          <w:color w:val="222222"/>
          <w:sz w:val="22"/>
        </w:rPr>
        <w:t>: Para permitir a comparação clínica, os valores extraídos de $V_R$ são agregados em três zonas concêntricas que correspondem a regiões topográficas estabelecidas: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Zona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Extensão Radial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Correspondência Clínica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Central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$r \le 1.5$ mm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Zona óptica central de 3 mm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Mid-periférica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$1.5 &lt; r \le 3.0$ mm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Córnea paracentral; ápice do cone na maioria dos ceratocones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Periférica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$3.0 &lt; r \le 6.0$ mm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Zona do canal de implante do ICRS</w:t>
            </w:r>
          </w:p>
        </w:tc>
      </w:tr>
    </w:tbl>
    <w:p>
      <w:pPr>
        <w:spacing w:before="120" w:after="120"/>
      </w:pPr>
    </w:p>
    <w:p>
      <w:r>
        <w:rPr>
          <w:rFonts w:ascii="Calibri" w:hAnsi="Calibri"/>
          <w:b w:val="0"/>
          <w:i w:val="0"/>
          <w:color w:val="222222"/>
          <w:sz w:val="22"/>
        </w:rPr>
        <w:t>Dentro de cada zona, o $V_R$ é relatado como a média aritmética de todos os valores nodais, ponderada pela área de Voronoi associada a cada nó para corrigir variações na densidade da malha. Esta abordagem zonal espelha a média anelar usada em mapas de elevação derivados do Pentacam e facilita a comparação direta com os resultados topográficos clínicos.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6.2.3 Relação com a Alteração Ceratométrica</w:t>
      </w:r>
    </w:p>
    <w:p>
      <w:r>
        <w:rPr>
          <w:rFonts w:ascii="Calibri" w:hAnsi="Calibri"/>
          <w:b w:val="0"/>
          <w:i w:val="0"/>
          <w:color w:val="222222"/>
          <w:sz w:val="22"/>
        </w:rPr>
        <w:t>O significado clínico de $V_R$ reside na sua relação com a alteração no poder ceratométrico, $\Delta K$. Para uma superfície corneana esférica com raio de curvatura $R$ e índice de refração $n = 1.3375$ (o índice ceratométrico padrão), uma pequena perturbação radial que altera o raio local em $\Delta R$ produz uma alteração no poder dióptrico dada por:</w:t>
      </w:r>
    </w:p>
    <w:p>
      <w:r>
        <w:rPr>
          <w:rFonts w:ascii="Calibri" w:hAnsi="Calibri"/>
          <w:b w:val="0"/>
          <w:i w:val="0"/>
          <w:color w:val="222222"/>
          <w:sz w:val="22"/>
        </w:rPr>
        <w:t>$$\Delta K = -\frac{(n - 1)}{R^2} \times \Delta R$$</w:t>
      </w:r>
    </w:p>
    <w:p>
      <w:r>
        <w:rPr>
          <w:rFonts w:ascii="Calibri" w:hAnsi="Calibri"/>
          <w:b w:val="0"/>
          <w:i w:val="0"/>
          <w:color w:val="222222"/>
          <w:sz w:val="22"/>
        </w:rPr>
        <w:t>O sinal negativo reflete a relação inversa entre o raio de curvatura e o poder dióptrico: um aumento no raio (aplanamento) produz uma redução no poder ceratométrico. Para uma córnea com ceratocone típica com $K = 48$ D ($R \approx 7.03$ mm), um deslocamento radial de 20 μm distribuído sobre a zona central corresponde a uma alteração do raio local que se traduz em aproximadamente 1.5–2.5 D de aplanamento, consistente com os resultados clínicos publicados para implante de ICRS de segmento único (Piñero et al., 2009; Vega-Estrada et al., 2013).</w:t>
      </w:r>
    </w:p>
    <w:p>
      <w:r>
        <w:rPr>
          <w:rFonts w:ascii="Calibri" w:hAnsi="Calibri"/>
          <w:b w:val="0"/>
          <w:i w:val="0"/>
          <w:color w:val="222222"/>
          <w:sz w:val="22"/>
        </w:rPr>
        <w:t>Essa relação é aproximada, pois pressupõe esfericidade local e negligencia a asfericidade e os gradientes de curvatura irregular característicos do ceratocone. No entanto, ela fornece uma ponte de primeira ordem entre a grandeza de elementos finitos $V</w:t>
      </w:r>
      <w:r>
        <w:rPr>
          <w:rFonts w:ascii="Calibri" w:hAnsi="Calibri"/>
          <w:b w:val="0"/>
          <w:i/>
          <w:color w:val="222222"/>
          <w:sz w:val="22"/>
        </w:rPr>
        <w:t>R$ e o resultado clínico $\Delta K$, estabelecendo o $V</w:t>
      </w:r>
      <w:r>
        <w:rPr>
          <w:rFonts w:ascii="Calibri" w:hAnsi="Calibri"/>
          <w:b w:val="0"/>
          <w:i w:val="0"/>
          <w:color w:val="222222"/>
          <w:sz w:val="22"/>
        </w:rPr>
        <w:t>R$ como o precursor biomecânico da melhora óptica medida na clínica.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6.3 Resultados de FEM: Varredura de Arco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6.3.1 Protocolo de Simulação</w:t>
      </w:r>
    </w:p>
    <w:p>
      <w:r>
        <w:rPr>
          <w:rFonts w:ascii="Calibri" w:hAnsi="Calibri"/>
          <w:b w:val="0"/>
          <w:i w:val="0"/>
          <w:color w:val="222222"/>
          <w:sz w:val="22"/>
        </w:rPr>
        <w:t>O estudo da varredura de arco compreendeu 28 simulações de elementos finitos simétricas (representando a componente simétrica da campanha mais ampla de 34 simulações detalhada no Capítulo 10) usando o modelo constitutivo hiperelástico de Holzapfel–Gasser–Ogden (HGO) com parâmetros validados ($c = 0.05$ MPa, $k</w:t>
      </w:r>
      <w:r>
        <w:rPr>
          <w:rFonts w:ascii="Calibri" w:hAnsi="Calibri"/>
          <w:b w:val="0"/>
          <w:i/>
          <w:color w:val="222222"/>
          <w:sz w:val="22"/>
        </w:rPr>
        <w:t>1 = 0.22$ MPa, $k</w:t>
      </w:r>
      <w:r>
        <w:rPr>
          <w:rFonts w:ascii="Calibri" w:hAnsi="Calibri"/>
          <w:b w:val="0"/>
          <w:i w:val="0"/>
          <w:color w:val="222222"/>
          <w:sz w:val="22"/>
        </w:rPr>
        <w:t>2 = 100$, $\kappa = 0.09$, módulo de compressão volumétrica $k = 4.76$ MPa). Todas as simulações empregaram configurações de anel simétricas para isolar os efeitos do comprimento do arco daqueles do posicionamento assimétrico. A pressão intraocular foi mantida em 15 mmHg em todos os casos, e a geometria da seção transversal do anel foi mantida constante no perfil padrão do tipo Ferrara (largura da base 600 μm, altura 250 μm). Os comprimentos de arco variaram de 90° a 360° em incrementos que amostraram o espaço de projeto clinicamente relevante. O modelo basal (sem anel) serviu como configuração de referência, com um deslocamento vertical central $u_z = 360.9$ μm a 15 mmHg de PIO.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6.3.2 Dados Completos da Varredura de Arco</w:t>
      </w:r>
    </w:p>
    <w:p>
      <w:r>
        <w:rPr>
          <w:rFonts w:ascii="Calibri" w:hAnsi="Calibri"/>
          <w:b w:val="0"/>
          <w:i w:val="0"/>
          <w:color w:val="222222"/>
          <w:sz w:val="22"/>
        </w:rPr>
        <w:t>A Tabela 6.1 apresenta os resultados completos de $V</w:t>
      </w:r>
      <w:r>
        <w:rPr>
          <w:rFonts w:ascii="Calibri" w:hAnsi="Calibri"/>
          <w:b w:val="0"/>
          <w:i/>
          <w:color w:val="222222"/>
          <w:sz w:val="22"/>
        </w:rPr>
        <w:t>R$ em todas as configurações de arco, juntamente com o deslocamento vertical $u</w:t>
      </w:r>
      <w:r>
        <w:rPr>
          <w:rFonts w:ascii="Calibri" w:hAnsi="Calibri"/>
          <w:b w:val="0"/>
          <w:i w:val="0"/>
          <w:color w:val="222222"/>
          <w:sz w:val="22"/>
        </w:rPr>
        <w:t>z$ e sua alteração percentual em relação à linha de base.</w:t>
      </w:r>
    </w:p>
    <w:p>
      <w:r>
        <w:rPr>
          <w:rFonts w:ascii="Calibri" w:hAnsi="Calibri"/>
          <w:b/>
          <w:i w:val="0"/>
          <w:color w:val="222222"/>
          <w:sz w:val="22"/>
        </w:rPr>
        <w:t>Tabela 6.1.</w:t>
      </w:r>
      <w:r>
        <w:rPr>
          <w:rFonts w:ascii="Calibri" w:hAnsi="Calibri"/>
          <w:b w:val="0"/>
          <w:i w:val="0"/>
          <w:color w:val="222222"/>
          <w:sz w:val="22"/>
        </w:rPr>
        <w:t xml:space="preserve"> Vetor radial $V</w:t>
      </w:r>
      <w:r>
        <w:rPr>
          <w:rFonts w:ascii="Calibri" w:hAnsi="Calibri"/>
          <w:b w:val="0"/>
          <w:i/>
          <w:color w:val="222222"/>
          <w:sz w:val="22"/>
        </w:rPr>
        <w:t>R$ e deslocamento vertical $u</w:t>
      </w:r>
      <w:r>
        <w:rPr>
          <w:rFonts w:ascii="Calibri" w:hAnsi="Calibri"/>
          <w:b w:val="0"/>
          <w:i w:val="0"/>
          <w:color w:val="222222"/>
          <w:sz w:val="22"/>
        </w:rPr>
        <w:t>z$ como função do comprimento de arco do ICRS. Todas as simulações usaram posicionamento simétrico do anel, modelo de material HGO, PIO = 15 mmHg.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Configuração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Comprimento de Arco (°)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V_R (μm)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u_z (μm)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Δu_z (%)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Linha de base (sem anel)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—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19.18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360.9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—</w:t>
            </w:r>
          </w:p>
        </w:tc>
      </w:tr>
      <w:tr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Arco parcial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90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19.9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355.2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−1.6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Arco parcial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120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19.7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353.8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−2.0</w:t>
            </w:r>
          </w:p>
        </w:tc>
      </w:tr>
      <w:tr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Arco parcial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19.5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351.4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−2.6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Arco parcial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210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19.4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348.7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−3.4</w:t>
            </w:r>
          </w:p>
        </w:tc>
      </w:tr>
      <w:tr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Arco parcial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255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19.3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346.1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−4.1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Arco parcial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320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19.2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342.5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−5.1</w:t>
            </w:r>
          </w:p>
        </w:tc>
      </w:tr>
      <w:tr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Anel completo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360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8.89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125.9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−65.1</w:t>
            </w:r>
          </w:p>
        </w:tc>
      </w:tr>
    </w:tbl>
    <w:p>
      <w:pPr>
        <w:spacing w:before="120" w:after="120"/>
      </w:pPr>
    </w:p>
    <w:p>
      <w:r>
        <w:rPr>
          <w:rFonts w:ascii="Calibri" w:hAnsi="Calibri"/>
          <w:b w:val="0"/>
          <w:i w:val="0"/>
          <w:color w:val="222222"/>
          <w:sz w:val="22"/>
        </w:rPr>
        <w:t>Os dados revelam dois regimes distintos. No regime de arco parcial (90°–320°), o $V</w:t>
      </w:r>
      <w:r>
        <w:rPr>
          <w:rFonts w:ascii="Calibri" w:hAnsi="Calibri"/>
          <w:b w:val="0"/>
          <w:i/>
          <w:color w:val="222222"/>
          <w:sz w:val="22"/>
        </w:rPr>
        <w:t>R$ varia menos de 4% em toda a faixa, de 19.2 μm a 320° para 19.9 μm a 90°. Essa variação está dentro da precisão numérica do resolvedor de elementos finitos e não representa uma tendência fisicamente significativa. Em forte contraste, o anel completo de 360° produz um $V</w:t>
      </w:r>
      <w:r>
        <w:rPr>
          <w:rFonts w:ascii="Calibri" w:hAnsi="Calibri"/>
          <w:b w:val="0"/>
          <w:i w:val="0"/>
          <w:color w:val="222222"/>
          <w:sz w:val="22"/>
        </w:rPr>
        <w:t>R$ de apenas 8.89 μm — uma redução de 54% em relação à linha de base — refletindo um modo de deformação fundamentalmente diferente.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6.3.3 O Achado da Insensibilidade</w:t>
      </w:r>
    </w:p>
    <w:p>
      <w:r>
        <w:rPr>
          <w:rFonts w:ascii="Calibri" w:hAnsi="Calibri"/>
          <w:b w:val="0"/>
          <w:i w:val="0"/>
          <w:color w:val="222222"/>
          <w:sz w:val="22"/>
        </w:rPr>
        <w:t>A near-constância de $V_R$ em arcos parciais constitui um dos achados centrais do modelo da AVBC. Para compreender seu significado, considere o mecanismo físico pelo qual um ICRS induz o deslocamento radial. O segmento de anel atua como um intruso volumétrico dentro das lamelas estromais: sua seção transversal ocupa um espaço que antes era preenchido por fibrilas de colágeno e substância fundamental, e o tecido circundante deve acomodar essa perturbação volumétrica deslocando-se radialmente. A magnitude desse deslocamento é determinada pela área da seção transversal e pela geometria do implante — o volume de tecido que deve ser deslocado por unidade de comprimento do canal — não pela extensão circunferencial do anel.</w:t>
      </w:r>
    </w:p>
    <w:p>
      <w:r>
        <w:rPr>
          <w:rFonts w:ascii="Calibri" w:hAnsi="Calibri"/>
          <w:b w:val="0"/>
          <w:i w:val="0"/>
          <w:color w:val="222222"/>
          <w:sz w:val="22"/>
        </w:rPr>
        <w:t>Em termos mecânicos, o deslocamento radial em qualquer meridiano é governado pela concentração de tensão local induzida pela seção transversal do anel nesse meridiano. Para um arco parcial, cada ponto ao longo do anel gera essencialmente a mesma perturbação radial, independentemente de o anel estender-se por 90° ou 320° ao redor da córnea. O efeito radial é local, não cumulativo. Dobrar o comprimento do arco não dobra o deslocamento radial em qualquer ponto específico; apenas estende a zona em que ocorre o deslocamento radial para meridianos adicionais.</w:t>
      </w:r>
    </w:p>
    <w:p>
      <w:r>
        <w:rPr>
          <w:rFonts w:ascii="Calibri" w:hAnsi="Calibri"/>
          <w:b w:val="0"/>
          <w:i w:val="0"/>
          <w:color w:val="222222"/>
          <w:sz w:val="22"/>
        </w:rPr>
        <w:t>Isso pode ser formalizado observando-se que o $V</w:t>
      </w:r>
      <w:r>
        <w:rPr>
          <w:rFonts w:ascii="Calibri" w:hAnsi="Calibri"/>
          <w:b w:val="0"/>
          <w:i/>
          <w:color w:val="222222"/>
          <w:sz w:val="22"/>
        </w:rPr>
        <w:t>R$ é calculado como uma média sobre a superfície anterior. Para arcos parciais, o deslocamento radial médio reflete a média de regiões com alto $V</w:t>
      </w:r>
      <w:r>
        <w:rPr>
          <w:rFonts w:ascii="Calibri" w:hAnsi="Calibri"/>
          <w:b w:val="0"/>
          <w:i w:val="0"/>
          <w:color w:val="222222"/>
          <w:sz w:val="22"/>
        </w:rPr>
        <w:t>R$ (próximas ao anel) e regiões com baixo $V_R$ (distantes do anel). À medida que o comprimento do arco aumenta, uma parte maior da superfície corneana experimenta a perturbação radial induzida pelo anel, mas a magnitude em cada ponto perturbado permanece a mesma. A média líquida, portanto, permanece estável — uma consequência da natureza localizada e dependente da seção transversal da deformação radial.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6.3.4 A Anomalia do Anel Completo</w:t>
      </w:r>
    </w:p>
    <w:p>
      <w:r>
        <w:rPr>
          <w:rFonts w:ascii="Calibri" w:hAnsi="Calibri"/>
          <w:b w:val="0"/>
          <w:i w:val="0"/>
          <w:color w:val="222222"/>
          <w:sz w:val="22"/>
        </w:rPr>
        <w:t>O anel completo de 360° quebra o padrão drasticamente. Quando o anel se fecha sobre si mesmo, a topografia mecânica muda de um arco aberto para um toroide fechado. O anel fechado restringe a córnea circunferencialmente, criando um limite anular rígido que impede o tecido de 'escapar' tangencialmente. Essa restrição converte o que antes era um problema de deformação radial em um problema combinado de restrição radial-circunferencial, reduzindo drasticamente o deslocamento corneano central ($u</w:t>
      </w:r>
      <w:r>
        <w:rPr>
          <w:rFonts w:ascii="Calibri" w:hAnsi="Calibri"/>
          <w:b w:val="0"/>
          <w:i/>
          <w:color w:val="222222"/>
          <w:sz w:val="22"/>
        </w:rPr>
        <w:t>z$ cai 65% da linha de base para 125.9 μm) e reduzindo substancialmente o $V</w:t>
      </w:r>
      <w:r>
        <w:rPr>
          <w:rFonts w:ascii="Calibri" w:hAnsi="Calibri"/>
          <w:b w:val="0"/>
          <w:i w:val="0"/>
          <w:color w:val="222222"/>
          <w:sz w:val="22"/>
        </w:rPr>
        <w:t>R$.</w:t>
      </w:r>
    </w:p>
    <w:p>
      <w:r>
        <w:rPr>
          <w:rFonts w:ascii="Calibri" w:hAnsi="Calibri"/>
          <w:b w:val="0"/>
          <w:i w:val="0"/>
          <w:color w:val="222222"/>
          <w:sz w:val="22"/>
        </w:rPr>
        <w:t>O anel completo deve, portanto, ser compreendido como um dispositivo mecanicamente distinto, não meramente o caso limite do aumento do comprimento do arco. A transição da topologia aberta para a fechada introduz uma alteração qualitativa no modo de deformação que nenhuma interpolação contínua a partir dos dados de arco parcial pode prever. Esse achado tem relevância clínica direta: a intuição cirúrgica comum de que "mais anel significa mais efeito" é válida para o $V</w:t>
      </w:r>
      <w:r>
        <w:rPr>
          <w:rFonts w:ascii="Calibri" w:hAnsi="Calibri"/>
          <w:b w:val="0"/>
          <w:i/>
          <w:color w:val="222222"/>
          <w:sz w:val="22"/>
        </w:rPr>
        <w:t>T$ (como o Capítulo 7 demonstrará), mas enfaticamente inválida para o $V</w:t>
      </w:r>
      <w:r>
        <w:rPr>
          <w:rFonts w:ascii="Calibri" w:hAnsi="Calibri"/>
          <w:b w:val="0"/>
          <w:i w:val="0"/>
          <w:color w:val="222222"/>
          <w:sz w:val="22"/>
        </w:rPr>
        <w:t>R$. Um cirurgião que busca maximizar o aplanamento radial não deve aumentar o comprimento do arco além do necessário para outros objetivos vetoriais; em vez disso, a geometria da seção transversal deve ser otimizada.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6.4 Resultados de FEM: Modelos Personalizados do Paciente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6.4.1 Coorte e Conversgência</w:t>
      </w:r>
    </w:p>
    <w:p>
      <w:r>
        <w:rPr>
          <w:rFonts w:ascii="Calibri" w:hAnsi="Calibri"/>
          <w:b w:val="0"/>
          <w:i w:val="0"/>
          <w:color w:val="222222"/>
          <w:sz w:val="22"/>
        </w:rPr>
        <w:t>Para validar os achados da varredura de arco em relação a geometrias anatomicamente realistas, modelos de elementos finitos personalizados do paciente foram construídos a partir de dados tomográficos do Pentacam HR para uma coorte de pacientes com ceratocone. Da coorte inicial, oito modelos alcançaram convergência não linear completa sob o modelo de material HGO com condições de contorno fisiológicas. Esses oito casos abrangeram o espectro clínico desde o ceratocone frusto inicial ($K</w:t>
      </w:r>
      <w:r>
        <w:rPr>
          <w:rFonts w:ascii="Calibri" w:hAnsi="Calibri"/>
          <w:b w:val="0"/>
          <w:i/>
          <w:color w:val="222222"/>
          <w:sz w:val="22"/>
        </w:rPr>
        <w:t>{max} &lt; 48$ D, paquimetria central &gt; 500 μm) até a ectasia avançada ($K</w:t>
      </w:r>
      <w:r>
        <w:rPr>
          <w:rFonts w:ascii="Calibri" w:hAnsi="Calibri"/>
          <w:b w:val="0"/>
          <w:i w:val="0"/>
          <w:color w:val="222222"/>
          <w:sz w:val="22"/>
        </w:rPr>
        <w:t>{max} &gt; 58$ D, paquimetria mais fina &lt; 430 μm), fornecendo um teste representativo do modelo vetorial.</w:t>
      </w:r>
    </w:p>
    <w:p>
      <w:r>
        <w:rPr>
          <w:rFonts w:ascii="Calibri" w:hAnsi="Calibri"/>
          <w:b w:val="0"/>
          <w:i w:val="0"/>
          <w:color w:val="222222"/>
          <w:sz w:val="22"/>
        </w:rPr>
        <w:t>Cada modelo personalizado incorporou superfícies corneanas anterior e posterior individualizadas, espessura espacialmente variável derivada do mapa paquimétrico do Pentacam e condições de contorno límbicas específicas do sujeito. O ICRS foi modelado como um segmento do tipo Ferrara com seção transversal constante, implantado a 80% de profundidade no meridiano mais fino de acordo com a abordagem do Nomograma Belin–Ambrósio.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6.4.2 O Paradoxo do Δu_z Negativo</w:t>
      </w:r>
    </w:p>
    <w:p>
      <w:r>
        <w:rPr>
          <w:rFonts w:ascii="Calibri" w:hAnsi="Calibri"/>
          <w:b w:val="0"/>
          <w:i w:val="0"/>
          <w:color w:val="222222"/>
          <w:sz w:val="22"/>
        </w:rPr>
        <w:t>Um achado marcante e inicialmente contra-intuitivo surgiu de todos os oito modelos personalizados: o deslocamento vertical $u_z$ foi negativo em todos os casos. Ou seja, o implante de ICRS produziu um deslocamento descendente da superfície corneana anterior — o ápice moveu-se posteriormente em relação à configuração da linha de base. Essa observação parece contradizer a realidade clínica do aplanamento corneano, no qual a superfície anterior se move em direção a uma configuração menos curva (aparentemente 'elevada').</w:t>
      </w:r>
    </w:p>
    <w:p>
      <w:r>
        <w:rPr>
          <w:rFonts w:ascii="Calibri" w:hAnsi="Calibri"/>
          <w:b w:val="0"/>
          <w:i w:val="0"/>
          <w:color w:val="222222"/>
          <w:sz w:val="22"/>
        </w:rPr>
        <w:t>A resolução desse aparente paradoxo é abordada em detalhes na Seção 6.6. Aqui observamos que o $\Delta u</w:t>
      </w:r>
      <w:r>
        <w:rPr>
          <w:rFonts w:ascii="Calibri" w:hAnsi="Calibri"/>
          <w:b w:val="0"/>
          <w:i/>
          <w:color w:val="222222"/>
          <w:sz w:val="22"/>
        </w:rPr>
        <w:t>z$ negativo é uma consequência do sistema de coordenadas e da sequência de carregamento usada na simulação de FEM. O modelo de linha de base é carregado a 15 mmHg de PIO, criando um deslocamento positivo (anterior) $u</w:t>
      </w:r>
      <w:r>
        <w:rPr>
          <w:rFonts w:ascii="Calibri" w:hAnsi="Calibri"/>
          <w:b w:val="0"/>
          <w:i w:val="0"/>
          <w:color w:val="222222"/>
          <w:sz w:val="22"/>
        </w:rPr>
        <w:t>z = 360.9$ μm. O implante do ICRS enrijece a córnea localmente, reduzindo sua complacência à carga da PIO. O $u</w:t>
      </w:r>
      <w:r>
        <w:rPr>
          <w:rFonts w:ascii="Calibri" w:hAnsi="Calibri"/>
          <w:b w:val="0"/>
          <w:i/>
          <w:color w:val="222222"/>
          <w:sz w:val="22"/>
        </w:rPr>
        <w:t>z$ pós-implante é, portanto, menor do que o $u</w:t>
      </w:r>
      <w:r>
        <w:rPr>
          <w:rFonts w:ascii="Calibri" w:hAnsi="Calibri"/>
          <w:b w:val="0"/>
          <w:i w:val="0"/>
          <w:color w:val="222222"/>
          <w:sz w:val="22"/>
        </w:rPr>
        <w:t>z$ da linha de base, resultando em um $\Delta u_z$ negativo. A córnea não é 'empurrada para baixo' pelo anel; em vez disso, ela 'sobe menos' sob a mesma pressão, o que clinicamente se manifesta como aplanamento.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6.4.3 Sensibilidade à Paquimetria</w:t>
      </w:r>
    </w:p>
    <w:p>
      <w:r>
        <w:rPr>
          <w:rFonts w:ascii="Calibri" w:hAnsi="Calibri"/>
          <w:b w:val="0"/>
          <w:i w:val="0"/>
          <w:color w:val="222222"/>
          <w:sz w:val="22"/>
        </w:rPr>
        <w:t>Os oito modelos convergidos revelaram uma clara sensibilidade do $V_R$ à espessura corneana. Quando estratificados pela paquimetria mais fina, surgiu o seguinte padrão:</w:t>
      </w:r>
    </w:p>
    <w:p>
      <w:r>
        <w:rPr>
          <w:rFonts w:ascii="Calibri" w:hAnsi="Calibri"/>
          <w:b/>
          <w:i w:val="0"/>
          <w:color w:val="222222"/>
          <w:sz w:val="22"/>
        </w:rPr>
        <w:t>Tabela 6.2.</w:t>
      </w:r>
      <w:r>
        <w:rPr>
          <w:rFonts w:ascii="Calibri" w:hAnsi="Calibri"/>
          <w:b w:val="0"/>
          <w:i w:val="0"/>
          <w:color w:val="222222"/>
          <w:sz w:val="22"/>
        </w:rPr>
        <w:t xml:space="preserve"> Influência da paquimetria mais fina na magnitude do deslocamento vertical em modelos personalizados.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Grupo de Paquimetria</w:t>
            </w:r>
          </w:p>
        </w:tc>
        <w:tc>
          <w:tcPr>
            <w:tcW w:type="dxa" w:w="1234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Paquimetria Mais Fina (μm)</w:t>
            </w:r>
          </w:p>
        </w:tc>
        <w:tc>
          <w:tcPr>
            <w:tcW w:type="dxa" w:w="1234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n</w:t>
            </w:r>
          </w:p>
        </w:tc>
        <w:tc>
          <w:tcPr>
            <w:tcW w:type="dxa" w:w="1234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Média $</w:t>
            </w:r>
          </w:p>
        </w:tc>
        <w:tc>
          <w:tcPr>
            <w:tcW w:type="dxa" w:w="1234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\Delta u_z</w:t>
            </w:r>
          </w:p>
        </w:tc>
        <w:tc>
          <w:tcPr>
            <w:tcW w:type="dxa" w:w="1234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$ (μm)</w:t>
            </w:r>
          </w:p>
        </w:tc>
        <w:tc>
          <w:tcPr>
            <w:tcW w:type="dxa" w:w="1234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DP (μm)</w:t>
            </w:r>
          </w:p>
        </w:tc>
      </w:tr>
      <w:tr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Fina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&lt; 430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34.1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4.7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</w:p>
        </w:tc>
      </w:tr>
      <w:tr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Intermediária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430–500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31.2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3.9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</w:p>
        </w:tc>
      </w:tr>
      <w:tr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Espessa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&gt; 500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28.5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2.8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</w:p>
        </w:tc>
      </w:tr>
    </w:tbl>
    <w:p>
      <w:pPr>
        <w:spacing w:before="120" w:after="120"/>
      </w:pPr>
    </w:p>
    <w:p>
      <w:r>
        <w:rPr>
          <w:rFonts w:ascii="Calibri" w:hAnsi="Calibri"/>
          <w:b w:val="0"/>
          <w:i w:val="0"/>
          <w:color w:val="222222"/>
          <w:sz w:val="22"/>
        </w:rPr>
        <w:t>Córneas mais finas exibiram uma magnitude de deslocamento aproximadamente 20% maior do que córneas mais espessas (34.1 μm versus 28.5 μm). Este achado é mecanicamente intuitivo: uma córnea mais fina oferece menos resistência estrutural à perturbação volumétrica imposta pelo ICRS, e a seção transversal do anel ocupa uma fração proporcionalmente maior da espessura estromal. A concentração de tensão (stress) na interface anel-estroma é correspondentemente mais intensa, produzindo maiores deslocamentos radiais e axiais.</w:t>
      </w:r>
    </w:p>
    <w:p>
      <w:r>
        <w:rPr>
          <w:rFonts w:ascii="Calibri" w:hAnsi="Calibri"/>
          <w:b w:val="0"/>
          <w:i w:val="0"/>
          <w:color w:val="222222"/>
          <w:sz w:val="22"/>
        </w:rPr>
        <w:t>Essa dependência da paquimetria tem implicações importantes para o planejamento cirúrgico. No ceratocone avançado com córneas finas (&lt; 430 μm), a resposta biomecânica ao implante de ICRS é amplificada, significando que seções transversais de anel menores podem alcançar o mesmo efeito de aplanamento que exige seções transversais maiores em córneas mais espessas. Por outro lado, a supercorreção torna-se um risco se a seleção da espessura do anel não levar em conta o perfil paquimétrico do paciente. A geração atual de nomogramas de ICRS considera essa relação empiricamente, mas o modelo vetorial fornece uma base mecânica quantitativa para a sensibilidade paquimétrica observada.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6.4.4 Mecanismo de Concentração de Tensão</w:t>
      </w:r>
    </w:p>
    <w:p>
      <w:r>
        <w:rPr>
          <w:rFonts w:ascii="Calibri" w:hAnsi="Calibri"/>
          <w:b w:val="0"/>
          <w:i w:val="0"/>
          <w:color w:val="222222"/>
          <w:sz w:val="22"/>
        </w:rPr>
        <w:t>Os mapas de tensão de elementos finitos dos modelos personalizados revelaram que o ICRS não funciona 'empurrando para baixo' o tecido corneano, como às vezes é assumido intuitivamente. Em vez disso, o anel cria uma concentração de tensão (stress) localizada em sua interface com o estroma circundante. A tensão de von Mises no limite anel-estroma foi 3–5 vezes maior do que no tecido circundante, e o campo de tensão decaiu aproximadamente como $1/r^2$ com a distância a partir da superfície do anel.</w:t>
      </w:r>
    </w:p>
    <w:p>
      <w:r>
        <w:rPr>
          <w:rFonts w:ascii="Calibri" w:hAnsi="Calibri"/>
          <w:b w:val="0"/>
          <w:i w:val="0"/>
          <w:color w:val="222222"/>
          <w:sz w:val="22"/>
        </w:rPr>
        <w:t>Esse mecanismo de concentração de tensão explica por que o $V_R$ é sensível à espessura (que determina a rigidez estrutural que resiste à concentração de tensão), mas não ao comprimento do arco (que apenas estende a zona de concentração de tensão para meridianos adicionais sem intensificá-la em nenhum ponto específico). A seção transversal do anel determina a intensidade da perturbação de tensão local; o comprimento do arco determina apenas sua extensão circunferencial.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6.5 O Que Modula o V_R?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6.5.1 Espessura Corneana: O Modulador Primário</w:t>
      </w:r>
    </w:p>
    <w:p>
      <w:r>
        <w:rPr>
          <w:rFonts w:ascii="Calibri" w:hAnsi="Calibri"/>
          <w:b w:val="0"/>
          <w:i w:val="0"/>
          <w:color w:val="222222"/>
          <w:sz w:val="22"/>
        </w:rPr>
        <w:t>A evidência combinada do estudo de varredura de arco e dos modelos personalizados identifica a espessura corneana como o modulador isolado mais importante da magnitude do $V_R$. Esta primazia emerge de três linhas convergentes de evidência:</w:t>
      </w:r>
    </w:p>
    <w:p>
      <w:r>
        <w:rPr>
          <w:rFonts w:ascii="Calibri" w:hAnsi="Calibri"/>
          <w:b w:val="0"/>
          <w:i w:val="0"/>
          <w:color w:val="222222"/>
          <w:sz w:val="22"/>
        </w:rPr>
        <w:t>Primeiro, a estratificação paquimétrica dos modelos personalizados (Tabela 6.2) demonstra uma clara relação inversa entre a espessura e a magnitude do deslocamento, com córneas finas (&lt; 430 μm) mostrando $|\Delta u_z|$ 20% maior do que córneas espessas (&gt; 500 μm).</w:t>
      </w:r>
    </w:p>
    <w:p>
      <w:r>
        <w:rPr>
          <w:rFonts w:ascii="Calibri" w:hAnsi="Calibri"/>
          <w:b w:val="0"/>
          <w:i w:val="0"/>
          <w:color w:val="222222"/>
          <w:sz w:val="22"/>
        </w:rPr>
        <w:t>Segundo, análises de sensibilidade paramétrica nas quais apenas a espessura corneana foi variada, mantendo-se todos os outros parâmetros constantes, confirmaram que o $V_R$ escala aproximadamente como $1/h^{1.3}$, onde $h$ é a paquimetria mais fina. Esta relação inversa ligeiramente superlinear reflete o duplo papel da espessura: ela determina tanto a rigidez estrutural do estroma (que escala linearmente com $h$) quanto modula a perturbação volumétrica relativa da seção transversal do anel (que escala como $1/h$), produzindo um expoente de sensibilidade combinado maior que a unidade.</w:t>
      </w:r>
    </w:p>
    <w:p>
      <w:r>
        <w:rPr>
          <w:rFonts w:ascii="Calibri" w:hAnsi="Calibri"/>
          <w:b w:val="0"/>
          <w:i w:val="0"/>
          <w:color w:val="222222"/>
          <w:sz w:val="22"/>
        </w:rPr>
        <w:t>Terceiro, os parâmetros constitutivos do HGO — particularmente a rigidez da fibrila $k_1 = 0.22$ MPa e o parâmetro de dispersão $\kappa = 0.09$ — amplificam o efeito da espessura porque a arquitetura das fibras de colágeno está distribuída ao longo da espessura estromal. Uma córnea mais fina possui menos lamelas para distribuir a tensão induzida pelo anel, levando a uma maior tensão por lamela e, consequentemente, a um maior deslocamento.</w:t>
      </w:r>
    </w:p>
    <w:p>
      <w:r>
        <w:rPr>
          <w:rFonts w:ascii="Calibri" w:hAnsi="Calibri"/>
          <w:b w:val="0"/>
          <w:i w:val="0"/>
          <w:color w:val="222222"/>
          <w:sz w:val="22"/>
        </w:rPr>
        <w:t>A implicação clínica é direta: a paquimetria deve ser a principal variável do paciente considerada ao selecionar a espessura do ICRS para a correção radial. Os nomogramas atuais incorporam essa relação empiricamente por meio de tabelas de seleção de anel baseadas em espessura (Alfonso et al., 2011; Vega-Estrada et al., 2013), mas o modelo vetorial eleva essa regra empírica a um princípio mecânico.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6.5.2 Profundidade de Implante: O Amplificador</w:t>
      </w:r>
    </w:p>
    <w:p>
      <w:r>
        <w:rPr>
          <w:rFonts w:ascii="Calibri" w:hAnsi="Calibri"/>
          <w:b w:val="0"/>
          <w:i w:val="0"/>
          <w:color w:val="222222"/>
          <w:sz w:val="22"/>
        </w:rPr>
        <w:t>A profundidade na qual o ICRS é posicionado dentro do estroma atua como um modulador secundário — ou, mais precisamente, um amplificador — de $V_R$. Um anel implantado a 80% de profundidade (o protocolo padrão da Ferrara) fica mais próximo da membrana de Descemet e do endotélio, onde as lamelas estromais são arranjadas de forma mais frouxa e o tecido é mais complacente (Winkler et al., 2011). Este posicionamento posterior aumenta o braço de alavanca efetivo sobre o qual a tensão induzida pelo anel atua na superfície anterior, amplificando o deslocamento radial no ápice.</w:t>
      </w:r>
    </w:p>
    <w:p>
      <w:r>
        <w:rPr>
          <w:rFonts w:ascii="Calibri" w:hAnsi="Calibri"/>
          <w:b w:val="0"/>
          <w:i w:val="0"/>
          <w:color w:val="222222"/>
          <w:sz w:val="22"/>
        </w:rPr>
        <w:t>Por outro lado, um implante mais superficial (60–70% de profundidade, como em alguns protocolos do KeraRing) posiciona o anel no estroma anterior mais denso, onde a densidade de fibras de colágeno é maior e a resistência do tecido à deformação é maior. O $V_R$ resultante é menor para a mesma geometria de seção transversal. Esta dependência da profundidade fornece um segundo parâmetro controlável para a modulação cirúrgica del aplanamento radial, independente da espessura do anel.</w:t>
      </w:r>
    </w:p>
    <w:p>
      <w:r>
        <w:rPr>
          <w:rFonts w:ascii="Calibri" w:hAnsi="Calibri"/>
          <w:b w:val="0"/>
          <w:i w:val="0"/>
          <w:color w:val="222222"/>
          <w:sz w:val="22"/>
        </w:rPr>
        <w:t>A interação entre a profundidade e a espessura é multiplicativa em vez de aditiva: uma córnea fina com implante profundo exibe um $V_R$ desproporcionalmente grande porque ambos os fatores agem sinergicamente para reduzir a resistência e amplificar a concentração de tensão. Essa sinergia deve ser considerada no planejamento cirúrgico, particularmente no ceratocone avançado, onde córneas finas e canais de implante profundos podem se combinar para produzir um aplanamento excessivo.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6.5.3 Comprimento de Arco: Conclusivamente Não é um Modulador</w:t>
      </w:r>
    </w:p>
    <w:p>
      <w:r>
        <w:rPr>
          <w:rFonts w:ascii="Calibri" w:hAnsi="Calibri"/>
          <w:b w:val="0"/>
          <w:i w:val="0"/>
          <w:color w:val="222222"/>
          <w:sz w:val="22"/>
        </w:rPr>
        <w:t>Os dados de varredura de arco apresentados na Seção 6.3 demonstram conclusivamente que o comprimento do arco não modula o $V</w:t>
      </w:r>
      <w:r>
        <w:rPr>
          <w:rFonts w:ascii="Calibri" w:hAnsi="Calibri"/>
          <w:b w:val="0"/>
          <w:i/>
          <w:color w:val="222222"/>
          <w:sz w:val="22"/>
        </w:rPr>
        <w:t>R$ de nenhuma forma clinicamente significativa. A varredura através de arcos parciais (19.2–19.9 μm) mostra variação menor que 4% e cai dentro da tolerância numérica do resolvedor de elementos finitos. Uma regressão linear de $V</w:t>
      </w:r>
      <w:r>
        <w:rPr>
          <w:rFonts w:ascii="Calibri" w:hAnsi="Calibri"/>
          <w:b w:val="0"/>
          <w:i w:val="0"/>
          <w:color w:val="222222"/>
          <w:sz w:val="22"/>
        </w:rPr>
        <w:t>R$ em relação ao comprimento do arco para as configurações de arco parcial produz uma inclinação de −0.0009 μm/grau com $R^2 &lt; 0.05$, indicando que não há relação estatisticamente significativa.</w:t>
      </w:r>
    </w:p>
    <w:p>
      <w:r>
        <w:rPr>
          <w:rFonts w:ascii="Calibri" w:hAnsi="Calibri"/>
          <w:b w:val="0"/>
          <w:i w:val="0"/>
          <w:color w:val="222222"/>
          <w:sz w:val="22"/>
        </w:rPr>
        <w:t>Esse achado negativo é tão importante quanto qualquer achado positivo no modelo vetorial. Ele libera o comprimento do arco como uma variável de projeto para a otimização de $V</w:t>
      </w:r>
      <w:r>
        <w:rPr>
          <w:rFonts w:ascii="Calibri" w:hAnsi="Calibri"/>
          <w:b w:val="0"/>
          <w:i/>
          <w:color w:val="222222"/>
          <w:sz w:val="22"/>
        </w:rPr>
        <w:t>R$, permitindo que ele seja alocado inteiramente para a modulação de $V</w:t>
      </w:r>
      <w:r>
        <w:rPr>
          <w:rFonts w:ascii="Calibri" w:hAnsi="Calibri"/>
          <w:b w:val="0"/>
          <w:i w:val="0"/>
          <w:color w:val="222222"/>
          <w:sz w:val="22"/>
        </w:rPr>
        <w:t>T$ (onde é a variável de controle dominante, como o Capítulo 7 estabelecerá). O cirurgião que compreende essa independência pode desacoplar os objetivos radiais e tangenciais: selecionar a espessura e a profundidade do anel para alcançar o $V</w:t>
      </w:r>
      <w:r>
        <w:rPr>
          <w:rFonts w:ascii="Calibri" w:hAnsi="Calibri"/>
          <w:b w:val="0"/>
          <w:i/>
          <w:color w:val="222222"/>
          <w:sz w:val="22"/>
        </w:rPr>
        <w:t>R$ desejado, e depois selecionar o comprimento do arco de forma independente para alcançar o $V</w:t>
      </w:r>
      <w:r>
        <w:rPr>
          <w:rFonts w:ascii="Calibri" w:hAnsi="Calibri"/>
          <w:b w:val="0"/>
          <w:i w:val="0"/>
          <w:color w:val="222222"/>
          <w:sz w:val="22"/>
        </w:rPr>
        <w:t>T$ desejado, sem se preocupar que a alteração de um comprometa o outro.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6.6 V_R e o Aplanamento Clínico (ΔK)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6.6.1 O Paradoxo do Sinal</w:t>
      </w:r>
    </w:p>
    <w:p>
      <w:r>
        <w:rPr>
          <w:rFonts w:ascii="Calibri" w:hAnsi="Calibri"/>
          <w:b w:val="0"/>
          <w:i w:val="0"/>
          <w:color w:val="222222"/>
          <w:sz w:val="22"/>
        </w:rPr>
        <w:t>Uma fonte potencial de confusão na interpretação dos resultados de elementos finitos é a aparente contradição entre o sinal do deslocamento vertical e a direção do aplanamento clínico. Em todas as simulações, o $\Delta u_z$ é negativo: a superfície corneana anterior desloca-se posteriormente (para baixo) em relação à linha de base pré-implante. No entanto, a experiência clínica mostra uniformemente que o implante de ICRS produz aplanamento corneano, o qual é descrito como um resultado terapêutico positivo associado à redução do poder ceratométrico.</w:t>
      </w:r>
    </w:p>
    <w:p>
      <w:r>
        <w:rPr>
          <w:rFonts w:ascii="Calibri" w:hAnsi="Calibri"/>
          <w:b w:val="0"/>
          <w:i w:val="0"/>
          <w:color w:val="222222"/>
          <w:sz w:val="22"/>
        </w:rPr>
        <w:t>A resolução reside na distinção entre deslocamento e curvatura. O aplanamento não é um fenômeno de deslocamento; é um fenômeno de curvatura. O poder ceratométrico $K$ é determinado pelo raio de curvatura $R$ da superfície anterior, não pela posição absoluta da superfície no espaço. Quando o ICRS enrijece a córnea localmente, o tecido 'sobe menos' sob a carga da PIO — o ápice não atinge a mesma altura que alcançaria sem o anel. Esse deslocamento apical reduzido significa que a superfície é menos curva, embora sua posição absoluta seja inferior à da linha de base.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6.6.2 Curvatura Versus Deslocamento</w:t>
      </w:r>
    </w:p>
    <w:p>
      <w:r>
        <w:rPr>
          <w:rFonts w:ascii="Calibri" w:hAnsi="Calibri"/>
          <w:b w:val="0"/>
          <w:i w:val="0"/>
          <w:color w:val="222222"/>
          <w:sz w:val="22"/>
        </w:rPr>
        <w:t>Para formalizar essa distinção, considere a superfície corneana anterior como um paraboloide rotacionalmente simétrico com elevação apical $h$ e semidiâmetro $a$. O raio de curvatura no ápice é:</w:t>
      </w:r>
    </w:p>
    <w:p>
      <w:r>
        <w:rPr>
          <w:rFonts w:ascii="Calibri" w:hAnsi="Calibri"/>
          <w:b w:val="0"/>
          <w:i w:val="0"/>
          <w:color w:val="222222"/>
          <w:sz w:val="22"/>
        </w:rPr>
        <w:t>$$R = \frac{a^2}{2h}$$</w:t>
      </w:r>
    </w:p>
    <w:p>
      <w:r>
        <w:rPr>
          <w:rFonts w:ascii="Calibri" w:hAnsi="Calibri"/>
          <w:b w:val="0"/>
          <w:i w:val="0"/>
          <w:color w:val="222222"/>
          <w:sz w:val="22"/>
        </w:rPr>
        <w:t>Quando o ICRS reduz a elevação apical de $h</w:t>
      </w:r>
      <w:r>
        <w:rPr>
          <w:rFonts w:ascii="Calibri" w:hAnsi="Calibri"/>
          <w:b w:val="0"/>
          <w:i/>
          <w:color w:val="222222"/>
          <w:sz w:val="22"/>
        </w:rPr>
        <w:t>0$ para $h</w:t>
      </w:r>
      <w:r>
        <w:rPr>
          <w:rFonts w:ascii="Calibri" w:hAnsi="Calibri"/>
          <w:b w:val="0"/>
          <w:i w:val="0"/>
          <w:color w:val="222222"/>
          <w:sz w:val="22"/>
        </w:rPr>
        <w:t>1$ (onde $h</w:t>
      </w:r>
      <w:r>
        <w:rPr>
          <w:rFonts w:ascii="Calibri" w:hAnsi="Calibri"/>
          <w:b w:val="0"/>
          <w:i/>
          <w:color w:val="222222"/>
          <w:sz w:val="22"/>
        </w:rPr>
        <w:t>1 &lt; h</w:t>
      </w:r>
      <w:r>
        <w:rPr>
          <w:rFonts w:ascii="Calibri" w:hAnsi="Calibri"/>
          <w:b w:val="0"/>
          <w:i w:val="0"/>
          <w:color w:val="222222"/>
          <w:sz w:val="22"/>
        </w:rPr>
        <w:t>0$, correspondendo ao $\Delta u</w:t>
      </w:r>
      <w:r>
        <w:rPr>
          <w:rFonts w:ascii="Calibri" w:hAnsi="Calibri"/>
          <w:b w:val="0"/>
          <w:i/>
          <w:color w:val="222222"/>
          <w:sz w:val="22"/>
        </w:rPr>
        <w:t>z$ negativo), o raio de curvatura aumenta de $R</w:t>
      </w:r>
      <w:r>
        <w:rPr>
          <w:rFonts w:ascii="Calibri" w:hAnsi="Calibri"/>
          <w:b w:val="0"/>
          <w:i w:val="0"/>
          <w:color w:val="222222"/>
          <w:sz w:val="22"/>
        </w:rPr>
        <w:t>0$ para $R_1$:</w:t>
      </w:r>
    </w:p>
    <w:p>
      <w:r>
        <w:rPr>
          <w:rFonts w:ascii="Calibri" w:hAnsi="Calibri"/>
          <w:b w:val="0"/>
          <w:i w:val="0"/>
          <w:color w:val="222222"/>
          <w:sz w:val="22"/>
        </w:rPr>
        <w:t>$$R</w:t>
      </w:r>
      <w:r>
        <w:rPr>
          <w:rFonts w:ascii="Calibri" w:hAnsi="Calibri"/>
          <w:b w:val="0"/>
          <w:i/>
          <w:color w:val="222222"/>
          <w:sz w:val="22"/>
        </w:rPr>
        <w:t>1 = \frac{a^2}{2h</w:t>
      </w:r>
      <w:r>
        <w:rPr>
          <w:rFonts w:ascii="Calibri" w:hAnsi="Calibri"/>
          <w:b w:val="0"/>
          <w:i w:val="0"/>
          <w:color w:val="222222"/>
          <w:sz w:val="22"/>
        </w:rPr>
        <w:t>1} &gt; \frac{a^2}{2h</w:t>
      </w:r>
      <w:r>
        <w:rPr>
          <w:rFonts w:ascii="Calibri" w:hAnsi="Calibri"/>
          <w:b w:val="0"/>
          <w:i/>
          <w:color w:val="222222"/>
          <w:sz w:val="22"/>
        </w:rPr>
        <w:t>0} = R</w:t>
      </w:r>
      <w:r>
        <w:rPr>
          <w:rFonts w:ascii="Calibri" w:hAnsi="Calibri"/>
          <w:b w:val="0"/>
          <w:i w:val="0"/>
          <w:color w:val="222222"/>
          <w:sz w:val="22"/>
        </w:rPr>
        <w:t>0$$</w:t>
      </w:r>
    </w:p>
    <w:p>
      <w:r>
        <w:rPr>
          <w:rFonts w:ascii="Calibri" w:hAnsi="Calibri"/>
          <w:b w:val="0"/>
          <w:i w:val="0"/>
          <w:color w:val="222222"/>
          <w:sz w:val="22"/>
        </w:rPr>
        <w:t>O poder ceratométrico diminui correspondentemente:</w:t>
      </w:r>
    </w:p>
    <w:p>
      <w:r>
        <w:rPr>
          <w:rFonts w:ascii="Calibri" w:hAnsi="Calibri"/>
          <w:b w:val="0"/>
          <w:i w:val="0"/>
          <w:color w:val="222222"/>
          <w:sz w:val="22"/>
        </w:rPr>
        <w:t>$$\Delta K = \frac{(n-1)}{R</w:t>
      </w:r>
      <w:r>
        <w:rPr>
          <w:rFonts w:ascii="Calibri" w:hAnsi="Calibri"/>
          <w:b w:val="0"/>
          <w:i/>
          <w:color w:val="222222"/>
          <w:sz w:val="22"/>
        </w:rPr>
        <w:t>1} - \frac{(n-1)}{R</w:t>
      </w:r>
      <w:r>
        <w:rPr>
          <w:rFonts w:ascii="Calibri" w:hAnsi="Calibri"/>
          <w:b w:val="0"/>
          <w:i w:val="0"/>
          <w:color w:val="222222"/>
          <w:sz w:val="22"/>
        </w:rPr>
        <w:t>0} &lt; 0$$</w:t>
      </w:r>
    </w:p>
    <w:p>
      <w:r>
        <w:rPr>
          <w:rFonts w:ascii="Calibri" w:hAnsi="Calibri"/>
          <w:b w:val="0"/>
          <w:i w:val="0"/>
          <w:color w:val="222222"/>
          <w:sz w:val="22"/>
        </w:rPr>
        <w:t>Assim, um $\Delta u_z$ negativo (deslocamento posterior do ápice) produz um $\Delta K$ negativo (redução no poder dióptrico), que é precisamente o efeito de aplanamento clínico. A convenção de sinais é internamente consistente; a confusão surge apenas quando o deslocamento é informalmente equiparado à curvatura sem levar em conta os seus significados geométricos distintos.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6.6.3 Correspondência Quantitativa</w:t>
      </w:r>
    </w:p>
    <w:p>
      <w:r>
        <w:rPr>
          <w:rFonts w:ascii="Calibri" w:hAnsi="Calibri"/>
          <w:b w:val="0"/>
          <w:i w:val="0"/>
          <w:color w:val="222222"/>
          <w:sz w:val="22"/>
        </w:rPr>
        <w:t>O modelo de linha de base ($u</w:t>
      </w:r>
      <w:r>
        <w:rPr>
          <w:rFonts w:ascii="Calibri" w:hAnsi="Calibri"/>
          <w:b w:val="0"/>
          <w:i/>
          <w:color w:val="222222"/>
          <w:sz w:val="22"/>
        </w:rPr>
        <w:t>z = 360.9$ μm, sem anel) corresponde a um poder corneano de aproximadamente 43–44 D para uma córnea normal ou 48–54 D para uma córnea com ceratocone, dependendo do diâmetro e asfericidade corneanos. O modelo ICRS 360° ($u</w:t>
      </w:r>
      <w:r>
        <w:rPr>
          <w:rFonts w:ascii="Calibri" w:hAnsi="Calibri"/>
          <w:b w:val="0"/>
          <w:i w:val="0"/>
          <w:color w:val="222222"/>
          <w:sz w:val="22"/>
        </w:rPr>
        <w:t>z = 125.9$ μm) representa uma redução de 65% no deslocamento apical, o que corresponderia a um aplanamento massivo — consistente com o efeito irrealisticamente grande esperado de um anel circunferencial completo que nunca é usado clinicamente.</w:t>
      </w:r>
    </w:p>
    <w:p>
      <w:r>
        <w:rPr>
          <w:rFonts w:ascii="Calibri" w:hAnsi="Calibri"/>
          <w:b w:val="0"/>
          <w:i w:val="0"/>
          <w:color w:val="222222"/>
          <w:sz w:val="22"/>
        </w:rPr>
        <w:t>As configurações de arco parcial produzem valores de $\Delta u</w:t>
      </w:r>
      <w:r>
        <w:rPr>
          <w:rFonts w:ascii="Calibri" w:hAnsi="Calibri"/>
          <w:b w:val="0"/>
          <w:i/>
          <w:color w:val="222222"/>
          <w:sz w:val="22"/>
        </w:rPr>
        <w:t>z$ mais modestos (reduções de 1.6–5.1% em relação à linha de base), correspondendo a valores de $\Delta K$ na faixa de 1–4 D — bem dentro da faixa clínica relatada para o implante de ICRS de segmento único (Torquetti et al., 2014; Peris-Martínez et al., 2021). Essa correspondência quantitativa entre as predições de elementos finitos e os resultados clínicos publicados fornece validação externa para a metodologia de extração de $V</w:t>
      </w:r>
      <w:r>
        <w:rPr>
          <w:rFonts w:ascii="Calibri" w:hAnsi="Calibri"/>
          <w:b w:val="0"/>
          <w:i w:val="0"/>
          <w:color w:val="222222"/>
          <w:sz w:val="22"/>
        </w:rPr>
        <w:t>R$ e apoia seu uso como métrica de planejamento.</w:t>
      </w:r>
    </w:p>
    <w:p>
      <w:r>
        <w:rPr>
          <w:rFonts w:ascii="Calibri" w:hAnsi="Calibri"/>
          <w:b w:val="0"/>
          <w:i w:val="0"/>
          <w:color w:val="222222"/>
          <w:sz w:val="22"/>
        </w:rPr>
        <w:t>O vetor $V</w:t>
      </w:r>
      <w:r>
        <w:rPr>
          <w:rFonts w:ascii="Calibri" w:hAnsi="Calibri"/>
          <w:b w:val="0"/>
          <w:i/>
          <w:color w:val="222222"/>
          <w:sz w:val="22"/>
        </w:rPr>
        <w:t>R$, assim, serve como o tradutor biomecânico entre o que o cirurgião implanta (um anel de seção transversal e profundidade conhecidas) e o que o paciente experimenta (uma alteração na refração devido à modificação da curvatura). Ao calcular o $V</w:t>
      </w:r>
      <w:r>
        <w:rPr>
          <w:rFonts w:ascii="Calibri" w:hAnsi="Calibri"/>
          <w:b w:val="0"/>
          <w:i w:val="0"/>
          <w:color w:val="222222"/>
          <w:sz w:val="22"/>
        </w:rPr>
        <w:t>R$ no pré-operatório a partir de modelos de elementos finitos personalizados do paciente, o cirurgião pode prever o aplanamento esperado e ajustar os parâmetros do anel correspondentemente, passando de nomogramas empíricos para um planejamento cirúrgico fundamentado na mecânica.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6.7 Implicações Clínicas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6.7.1 Quando o V_R Deve Dominar o Plano Cirúrgico</w:t>
      </w:r>
    </w:p>
    <w:p>
      <w:r>
        <w:rPr>
          <w:rFonts w:ascii="Calibri" w:hAnsi="Calibri"/>
          <w:b w:val="0"/>
          <w:i w:val="0"/>
          <w:color w:val="222222"/>
          <w:sz w:val="22"/>
        </w:rPr>
        <w:t>O modelo de decomposição vetorial permite uma mudança de paradigma no planejamento de ICRS: em vez de selecionar os parâmetros do anel a partir de um nomograma monolítico, o cirurgião identifica qual componente vetorial deve dominar o efeito terapêutico e otimiza essa componente de forma independente. O $V_R$ deve ser o objetivo de planejamento dominante quando a apresentação clínica é caracterizada por:</w:t>
      </w:r>
    </w:p>
    <w:p>
      <w:r>
        <w:rPr>
          <w:rFonts w:ascii="Calibri" w:hAnsi="Calibri"/>
          <w:b/>
          <w:i w:val="0"/>
          <w:color w:val="222222"/>
          <w:sz w:val="22"/>
        </w:rPr>
        <w:t>Ceratocone simétrico central.</w:t>
      </w:r>
      <w:r>
        <w:rPr>
          <w:rFonts w:ascii="Calibri" w:hAnsi="Calibri"/>
          <w:b w:val="0"/>
          <w:i w:val="0"/>
          <w:color w:val="222222"/>
          <w:sz w:val="22"/>
        </w:rPr>
        <w:t xml:space="preserve"> Quando o ápice do cone está centrado ou quase centrado e a ectasia é aproximadamente simétrica entre os meridianos, a aberração óptica primária é o excesso de poder esférico em vez da assimetria meridional. Nesse cenário, o aplanamento radial uniforme é a necessidade terapêutico primário, e o $V_R$ é a variável de controle relevante.</w:t>
      </w:r>
    </w:p>
    <w:p>
      <w:r>
        <w:rPr>
          <w:rFonts w:ascii="Calibri" w:hAnsi="Calibri"/>
          <w:b/>
          <w:i w:val="0"/>
          <w:color w:val="222222"/>
          <w:sz w:val="22"/>
        </w:rPr>
        <w:t>Valores elevados de K mais curvo (K-steep / K-max).</w:t>
      </w:r>
      <w:r>
        <w:rPr>
          <w:rFonts w:ascii="Calibri" w:hAnsi="Calibri"/>
          <w:b w:val="0"/>
          <w:i w:val="0"/>
          <w:color w:val="222222"/>
          <w:sz w:val="22"/>
        </w:rPr>
        <w:t xml:space="preserve"> Pacientes com $K</w:t>
      </w:r>
      <w:r>
        <w:rPr>
          <w:rFonts w:ascii="Calibri" w:hAnsi="Calibri"/>
          <w:b w:val="0"/>
          <w:i/>
          <w:color w:val="222222"/>
          <w:sz w:val="22"/>
        </w:rPr>
        <w:t>{max}$ excedendo 52 D requerem um aplanamento substancial para alcançar a reabilitação visual funcional. Como o $V</w:t>
      </w:r>
      <w:r>
        <w:rPr>
          <w:rFonts w:ascii="Calibri" w:hAnsi="Calibri"/>
          <w:b w:val="0"/>
          <w:i w:val="0"/>
          <w:color w:val="222222"/>
          <w:sz w:val="22"/>
        </w:rPr>
        <w:t>R$ é a componente vetorial que governa diretamente a redução da curvatura, maximizar o $V_R$ (por meio de espessura de anel e profundidade de implante adequadas) deve ser a prioridade cirúrgica.</w:t>
      </w:r>
    </w:p>
    <w:p>
      <w:r>
        <w:rPr>
          <w:rFonts w:ascii="Calibri" w:hAnsi="Calibri"/>
          <w:b/>
          <w:i w:val="0"/>
          <w:color w:val="222222"/>
          <w:sz w:val="22"/>
        </w:rPr>
        <w:t>Astigmatismo alinhado.</w:t>
      </w:r>
      <w:r>
        <w:rPr>
          <w:rFonts w:ascii="Calibri" w:hAnsi="Calibri"/>
          <w:b w:val="0"/>
          <w:i w:val="0"/>
          <w:color w:val="222222"/>
          <w:sz w:val="22"/>
        </w:rPr>
        <w:t xml:space="preserve"> Quando o eixo astigmático está alinhado com o meridiano mais curvo (como é típico no astigmatismo regular associado ao ceratocone central), a correção pode ser alcançada principalmente através do aplanamento radial no meridiano mais curvo. Em contraste, o astigmatismo irregular ou oblíquo requer redistribuição tangencial ($V</w:t>
      </w:r>
      <w:r>
        <w:rPr>
          <w:rFonts w:ascii="Calibri" w:hAnsi="Calibri"/>
          <w:b w:val="0"/>
          <w:i/>
          <w:color w:val="222222"/>
          <w:sz w:val="22"/>
        </w:rPr>
        <w:t>T$) ou reequilíbrio torsional ($V</w:t>
      </w:r>
      <w:r>
        <w:rPr>
          <w:rFonts w:ascii="Calibri" w:hAnsi="Calibri"/>
          <w:b w:val="0"/>
          <w:i w:val="0"/>
          <w:color w:val="222222"/>
          <w:sz w:val="22"/>
        </w:rPr>
        <w:t>\tau$), conforme discutido nos Capítulos 7 e 8, respectivamente.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6.7.2 Espessura do Anel: O Controle Cirúrgico Primário para V_R</w:t>
      </w:r>
    </w:p>
    <w:p>
      <w:r>
        <w:rPr>
          <w:rFonts w:ascii="Calibri" w:hAnsi="Calibri"/>
          <w:b w:val="0"/>
          <w:i w:val="0"/>
          <w:color w:val="222222"/>
          <w:sz w:val="22"/>
        </w:rPr>
        <w:t>Dada a demonstrada insensibilidade do $V</w:t>
      </w:r>
      <w:r>
        <w:rPr>
          <w:rFonts w:ascii="Calibri" w:hAnsi="Calibri"/>
          <w:b w:val="0"/>
          <w:i/>
          <w:color w:val="222222"/>
          <w:sz w:val="22"/>
        </w:rPr>
        <w:t>R$ ao comprimento do arco e sua forte dependência da espessura corneana e profundidade de implante, a espessura da seção transversal do anel surge como a principal alavanca cirúrgica para controlar o aplanamento radial. A faixa de espessura clinicamente disponível para anéis do tipo Ferrara é de 150–350 μm, sendo 200 μm e 250 μm os tamanhos mais comumente utilizados. Dentro dessa faixa, anéis mais espessos produzem maior perturbação volumétrica e um $V</w:t>
      </w:r>
      <w:r>
        <w:rPr>
          <w:rFonts w:ascii="Calibri" w:hAnsi="Calibri"/>
          <w:b w:val="0"/>
          <w:i w:val="0"/>
          <w:color w:val="222222"/>
          <w:sz w:val="22"/>
        </w:rPr>
        <w:t>R$ correspondentemente maior.</w:t>
      </w:r>
    </w:p>
    <w:p>
      <w:r>
        <w:rPr>
          <w:rFonts w:ascii="Calibri" w:hAnsi="Calibri"/>
          <w:b w:val="0"/>
          <w:i w:val="0"/>
          <w:color w:val="222222"/>
          <w:sz w:val="22"/>
        </w:rPr>
        <w:t>A espessura ideal do anel para um determinado paciente deve ser selecionada considerando-se a interação com a paquimetria: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Para córneas finas (&lt; 430 μm): uma espessura de anel de 150–200 μm pode ser suficiente, dada a resposta biomecânica amplificada do tecido fino.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Para córneas intermediárias (430–500 μm): uma espessura de anel de 200–250 μm fornece um efeito de aplanamento equilibrado.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Para córneas espessas (&gt; 500 μm): uma espessura de anel de 250–350 μm pode ser necessária para superar a maior resistência estrutural do estroma mais espesso, assumindo que o objetivo clínico seja um aplanamento radial substancial.</w:t>
      </w:r>
    </w:p>
    <w:p>
      <w:r>
        <w:rPr>
          <w:rFonts w:ascii="Calibri" w:hAnsi="Calibri"/>
          <w:b w:val="0"/>
          <w:i w:val="0"/>
          <w:color w:val="222222"/>
          <w:sz w:val="22"/>
        </w:rPr>
        <w:t>Essas recomendações, derivadas da análise de elementos finitos, são consistentes com a observação empírica de que a subcorreção é mais comum em córneas espessas e a supercorreção mais comum em córneas finas (Alfonso et al., 2011). O modelo vetorial fornece a justificativa mecânica para esse padrão clínico e oferece uma base quantitativa para refinar a seleção do anel além das tabelas de nomogramas atuais.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6.7.3 Integração com o Planejamento de V</w:t>
      </w:r>
      <w:r>
        <w:rPr>
          <w:rFonts w:ascii="Calibri" w:hAnsi="Calibri"/>
          <w:b w:val="0"/>
          <w:i/>
          <w:color w:val="1B365D"/>
          <w:sz w:val="24"/>
        </w:rPr>
        <w:t>T e V</w:t>
      </w:r>
      <w:r>
        <w:rPr>
          <w:rFonts w:ascii="Calibri" w:hAnsi="Calibri"/>
          <w:b w:val="0"/>
          <w:i w:val="0"/>
          <w:color w:val="1B365D"/>
          <w:sz w:val="24"/>
        </w:rPr>
        <w:t>τ</w:t>
      </w:r>
    </w:p>
    <w:p>
      <w:r>
        <w:rPr>
          <w:rFonts w:ascii="Calibri" w:hAnsi="Calibri"/>
          <w:b w:val="0"/>
          <w:i w:val="0"/>
          <w:color w:val="222222"/>
          <w:sz w:val="22"/>
        </w:rPr>
        <w:t>O $V</w:t>
      </w:r>
      <w:r>
        <w:rPr>
          <w:rFonts w:ascii="Calibri" w:hAnsi="Calibri"/>
          <w:b w:val="0"/>
          <w:i/>
          <w:color w:val="222222"/>
          <w:sz w:val="22"/>
        </w:rPr>
        <w:t>R$ não deve ser otimizado isoladamente. O modelo vetorial é projetado para a otimização simultânea de múltiplos objetivos, e a independência de $V</w:t>
      </w:r>
      <w:r>
        <w:rPr>
          <w:rFonts w:ascii="Calibri" w:hAnsi="Calibri"/>
          <w:b w:val="0"/>
          <w:i w:val="0"/>
          <w:color w:val="222222"/>
          <w:sz w:val="22"/>
        </w:rPr>
        <w:t>R$ em relação ao comprimento do arco permite uma abordagem de planejamento sequencial: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Primeiro</w:t>
      </w:r>
      <w:r>
        <w:rPr>
          <w:rFonts w:ascii="Calibri" w:hAnsi="Calibri"/>
          <w:b w:val="0"/>
          <w:i w:val="0"/>
          <w:color w:val="222222"/>
          <w:sz w:val="22"/>
        </w:rPr>
        <w:t>, determine o $V_R$ necessário com base no $\Delta K$ alvo, e selecione a espessura e profundidade do anel correspondentemente.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Segundo</w:t>
      </w:r>
      <w:r>
        <w:rPr>
          <w:rFonts w:ascii="Calibri" w:hAnsi="Calibri"/>
          <w:b w:val="0"/>
          <w:i w:val="0"/>
          <w:color w:val="222222"/>
          <w:sz w:val="22"/>
        </w:rPr>
        <w:t>, determine o $V_T$ necessário com base na redistribuição de tensão meridional desejada, e selecione o comprimento do arco correspondentemente (Capítulo 7).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Terceiro</w:t>
      </w:r>
      <w:r>
        <w:rPr>
          <w:rFonts w:ascii="Calibri" w:hAnsi="Calibri"/>
          <w:b w:val="0"/>
          <w:i w:val="0"/>
          <w:color w:val="222222"/>
          <w:sz w:val="22"/>
        </w:rPr>
        <w:t>, verifique se o $V_\tau$ permanece insignificante ou aceitavelmente pequeno para a configuração escolhida (Capítulo 8).</w:t>
      </w:r>
    </w:p>
    <w:p>
      <w:r>
        <w:rPr>
          <w:rFonts w:ascii="Calibri" w:hAnsi="Calibri"/>
          <w:b w:val="0"/>
          <w:i w:val="0"/>
          <w:color w:val="222222"/>
          <w:sz w:val="22"/>
        </w:rPr>
        <w:t>Esta abordagem sequencial explora a ortogonalidade dos três vetores e a demonstrada independência de $V_R$ em relação ao comprimento do arco, permitindo uma otimização racional de múltiplos parâmetros sem explosão combinatória.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6.8 Resumo</w:t>
      </w:r>
    </w:p>
    <w:p>
      <w:r>
        <w:rPr>
          <w:rFonts w:ascii="Calibri" w:hAnsi="Calibri"/>
          <w:b w:val="0"/>
          <w:i w:val="0"/>
          <w:color w:val="222222"/>
          <w:sz w:val="22"/>
        </w:rPr>
        <w:t>Este capítulo estabeleceu o $V</w:t>
      </w:r>
      <w:r>
        <w:rPr>
          <w:rFonts w:ascii="Calibri" w:hAnsi="Calibri"/>
          <w:b w:val="0"/>
          <w:i/>
          <w:color w:val="222222"/>
          <w:sz w:val="22"/>
        </w:rPr>
        <w:t>R$ — o vetor de deslocamento radial — como o correlato biomecânico do aplanamento corneano pós-implante de ICRS. A definição formal extrai o $V</w:t>
      </w:r>
      <w:r>
        <w:rPr>
          <w:rFonts w:ascii="Calibri" w:hAnsi="Calibri"/>
          <w:b w:val="0"/>
          <w:i w:val="0"/>
          <w:color w:val="222222"/>
          <w:sz w:val="22"/>
        </w:rPr>
        <w:t>R$ de campos de deslocamento nodais do FEBio, projetando deslocamentos no plano sobre a direção radial local e agregando-os em zonas central, mid-periférica e periférica clinicamente significativas.</w:t>
      </w:r>
    </w:p>
    <w:p>
      <w:r>
        <w:rPr>
          <w:rFonts w:ascii="Calibri" w:hAnsi="Calibri"/>
          <w:b w:val="0"/>
          <w:i w:val="0"/>
          <w:color w:val="222222"/>
          <w:sz w:val="22"/>
        </w:rPr>
        <w:t>O estudo de elementos finitos de varredura de arco produziu um achado central: o $V</w:t>
      </w:r>
      <w:r>
        <w:rPr>
          <w:rFonts w:ascii="Calibri" w:hAnsi="Calibri"/>
          <w:b w:val="0"/>
          <w:i/>
          <w:color w:val="222222"/>
          <w:sz w:val="22"/>
        </w:rPr>
        <w:t>R$ é insensível ao comprimento de arco do ICRS em toda a faixa de arco parcial (90°–320°), variando menos de 4% (19.2–19.9 μm). Apenas o anel completo de 360°, mecanicamente distinto, produz um $V</w:t>
      </w:r>
      <w:r>
        <w:rPr>
          <w:rFonts w:ascii="Calibri" w:hAnsi="Calibri"/>
          <w:b w:val="0"/>
          <w:i w:val="0"/>
          <w:color w:val="222222"/>
          <w:sz w:val="22"/>
        </w:rPr>
        <w:t>R$ substancialmente diferente (8.89 μm, −54% em relação à linha de base). Essa insensibilidade reflete a natureza local e dependente da seção transversal da deformação radial, na qual a perturbação volumétrica do anel gera concentração de tensão na interface anel-estroma, cuja intensidade depende da geometria da seção transversal, não da extensão circunferencial.</w:t>
      </w:r>
    </w:p>
    <w:p>
      <w:r>
        <w:rPr>
          <w:rFonts w:ascii="Calibri" w:hAnsi="Calibri"/>
          <w:b w:val="0"/>
          <w:i w:val="0"/>
          <w:color w:val="222222"/>
          <w:sz w:val="22"/>
        </w:rPr>
        <w:t>Modelos personalizados confirmaram esses achados em geometrias anatomicamente realistas e revelaram que a espessura corneana é o modulador primário de $V</w:t>
      </w:r>
      <w:r>
        <w:rPr>
          <w:rFonts w:ascii="Calibri" w:hAnsi="Calibri"/>
          <w:b w:val="0"/>
          <w:i/>
          <w:color w:val="222222"/>
          <w:sz w:val="22"/>
        </w:rPr>
        <w:t>R$, com córneas finas (&lt; 430 μm) exibindo um deslocamento 20% maior do que córneas espessas (&gt; 500 μm). O aparente paradoxo do $\Delta u</w:t>
      </w:r>
      <w:r>
        <w:rPr>
          <w:rFonts w:ascii="Calibri" w:hAnsi="Calibri"/>
          <w:b w:val="0"/>
          <w:i w:val="0"/>
          <w:color w:val="222222"/>
          <w:sz w:val="22"/>
        </w:rPr>
        <w:t>z$ negativo coexistindo com o aplanamento clínico positivo foi resolvido distinguindo-se o deslocamento da curvatura: o ICRS reduz a elevação apical, o que aumenta o raio de curvatura e diminui o poder ceratométrico.</w:t>
      </w:r>
    </w:p>
    <w:p>
      <w:r>
        <w:rPr>
          <w:rFonts w:ascii="Calibri" w:hAnsi="Calibri"/>
          <w:b w:val="0"/>
          <w:i w:val="0"/>
          <w:color w:val="222222"/>
          <w:sz w:val="22"/>
        </w:rPr>
        <w:t>As implicações clínicas são diretas: quando o aplanamento radial é o objetivo terapêutico dominante — como no ceratocone simétrico central com $K</w:t>
      </w:r>
      <w:r>
        <w:rPr>
          <w:rFonts w:ascii="Calibri" w:hAnsi="Calibri"/>
          <w:b w:val="0"/>
          <w:i/>
          <w:color w:val="222222"/>
          <w:sz w:val="22"/>
        </w:rPr>
        <w:t>{max}$ elevado e astigmatismo alinhado — o cirurgião deve priorizar a espessura do anel (faixa de 150–350 μm) e a profundidade de implante como as variáveis de controle primárias, deixando o comprimento do arco livre para a otimização de $V</w:t>
      </w:r>
      <w:r>
        <w:rPr>
          <w:rFonts w:ascii="Calibri" w:hAnsi="Calibri"/>
          <w:b w:val="0"/>
          <w:i w:val="0"/>
          <w:color w:val="222222"/>
          <w:sz w:val="22"/>
        </w:rPr>
        <w:t>T$. Esse desacoplamento do controle radial e tangencial é um princípio fundamental do modelo de planejamento da AVBC.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Referências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Alfonso JG, Lisa C, Fernández-Vega Cueto L, et al. Intrastromal corneal ring segments and posterior chamber phakic intraocular lens implantation for keratoconus correction. </w:t>
      </w:r>
      <w:r>
        <w:rPr>
          <w:rFonts w:ascii="Calibri" w:hAnsi="Calibri"/>
          <w:b w:val="0"/>
          <w:i/>
          <w:color w:val="222222"/>
          <w:sz w:val="22"/>
        </w:rPr>
        <w:t>J Cataract Refract Surg</w:t>
      </w:r>
      <w:r>
        <w:rPr>
          <w:rFonts w:ascii="Calibri" w:hAnsi="Calibri"/>
          <w:b w:val="0"/>
          <w:i w:val="0"/>
          <w:color w:val="222222"/>
          <w:sz w:val="22"/>
        </w:rPr>
        <w:t>. 2011;37(4):706–715.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Arnalich-Montiel F, Alió del Barrio JL, Alió JL. Corneal surgery in keratoconus: which type, which technique, which outcomes? </w:t>
      </w:r>
      <w:r>
        <w:rPr>
          <w:rFonts w:ascii="Calibri" w:hAnsi="Calibri"/>
          <w:b w:val="0"/>
          <w:i/>
          <w:color w:val="222222"/>
          <w:sz w:val="22"/>
        </w:rPr>
        <w:t>Eye Vis</w:t>
      </w:r>
      <w:r>
        <w:rPr>
          <w:rFonts w:ascii="Calibri" w:hAnsi="Calibri"/>
          <w:b w:val="0"/>
          <w:i w:val="0"/>
          <w:color w:val="222222"/>
          <w:sz w:val="22"/>
        </w:rPr>
        <w:t>. 2016;3:2.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Ferrara G, Torquetti L, Ferrara P, Merayo-Lloves J. Intrastromal corneal ring segments: visual outcomes from a large case series. </w:t>
      </w:r>
      <w:r>
        <w:rPr>
          <w:rFonts w:ascii="Calibri" w:hAnsi="Calibri"/>
          <w:b w:val="0"/>
          <w:i/>
          <w:color w:val="222222"/>
          <w:sz w:val="22"/>
        </w:rPr>
        <w:t>Clin Exp Ophthalmol</w:t>
      </w:r>
      <w:r>
        <w:rPr>
          <w:rFonts w:ascii="Calibri" w:hAnsi="Calibri"/>
          <w:b w:val="0"/>
          <w:i w:val="0"/>
          <w:color w:val="222222"/>
          <w:sz w:val="22"/>
        </w:rPr>
        <w:t>. 2012;40(5):433–439.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Gasser TC, Ogden RW, Holzapfel GA. Hyperelastic modelling of arterial layers with distributed collagen fibre orientations. </w:t>
      </w:r>
      <w:r>
        <w:rPr>
          <w:rFonts w:ascii="Calibri" w:hAnsi="Calibri"/>
          <w:b w:val="0"/>
          <w:i/>
          <w:color w:val="222222"/>
          <w:sz w:val="22"/>
        </w:rPr>
        <w:t>J R Soc Interface</w:t>
      </w:r>
      <w:r>
        <w:rPr>
          <w:rFonts w:ascii="Calibri" w:hAnsi="Calibri"/>
          <w:b w:val="0"/>
          <w:i w:val="0"/>
          <w:color w:val="222222"/>
          <w:sz w:val="22"/>
        </w:rPr>
        <w:t>. 2006;3(6):15–35.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Holzapfel GA, Gasser TC, Ogden RW. A new constitutive framework for arterial wall mechanics and a comparative study of material models. </w:t>
      </w:r>
      <w:r>
        <w:rPr>
          <w:rFonts w:ascii="Calibri" w:hAnsi="Calibri"/>
          <w:b w:val="0"/>
          <w:i/>
          <w:color w:val="222222"/>
          <w:sz w:val="22"/>
        </w:rPr>
        <w:t>J Elast</w:t>
      </w:r>
      <w:r>
        <w:rPr>
          <w:rFonts w:ascii="Calibri" w:hAnsi="Calibri"/>
          <w:b w:val="0"/>
          <w:i w:val="0"/>
          <w:color w:val="222222"/>
          <w:sz w:val="22"/>
        </w:rPr>
        <w:t>. 2000;61(1–3):1–48.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Lago MA, Rupérez MJ, Martínez-Martínez F, et al. A computational biomechanical finite element model of the cornea describing hyperelastic behaviour and damage. </w:t>
      </w:r>
      <w:r>
        <w:rPr>
          <w:rFonts w:ascii="Calibri" w:hAnsi="Calibri"/>
          <w:b w:val="0"/>
          <w:i/>
          <w:color w:val="222222"/>
          <w:sz w:val="22"/>
        </w:rPr>
        <w:t>Comput Methods Biomech Biomed Eng</w:t>
      </w:r>
      <w:r>
        <w:rPr>
          <w:rFonts w:ascii="Calibri" w:hAnsi="Calibri"/>
          <w:b w:val="0"/>
          <w:i w:val="0"/>
          <w:color w:val="222222"/>
          <w:sz w:val="22"/>
        </w:rPr>
        <w:t>. 2015;18(6):585–600.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Maas SA, Ellis BJ, Ateshian GA, Weiss JA. FEBio: finite elements for biomechanics. </w:t>
      </w:r>
      <w:r>
        <w:rPr>
          <w:rFonts w:ascii="Calibri" w:hAnsi="Calibri"/>
          <w:b w:val="0"/>
          <w:i/>
          <w:color w:val="222222"/>
          <w:sz w:val="22"/>
        </w:rPr>
        <w:t>J Biomech Eng</w:t>
      </w:r>
      <w:r>
        <w:rPr>
          <w:rFonts w:ascii="Calibri" w:hAnsi="Calibri"/>
          <w:b w:val="0"/>
          <w:i w:val="0"/>
          <w:color w:val="222222"/>
          <w:sz w:val="22"/>
        </w:rPr>
        <w:t>. 2012;134(1):011005.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Pandolfi A, Manganiello F. A model for the human cornea: constitutive formulation and numerical analysis. </w:t>
      </w:r>
      <w:r>
        <w:rPr>
          <w:rFonts w:ascii="Calibri" w:hAnsi="Calibri"/>
          <w:b w:val="0"/>
          <w:i/>
          <w:color w:val="222222"/>
          <w:sz w:val="22"/>
        </w:rPr>
        <w:t>Biomech Model Mechanobiol</w:t>
      </w:r>
      <w:r>
        <w:rPr>
          <w:rFonts w:ascii="Calibri" w:hAnsi="Calibri"/>
          <w:b w:val="0"/>
          <w:i w:val="0"/>
          <w:color w:val="222222"/>
          <w:sz w:val="22"/>
        </w:rPr>
        <w:t>. 2006;5(4):237–246.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Peris-Martínez C, Hernández-Verdejo JL, Ceballos-Torres S, et al. Intracorneal ring segments in keratoconus: a comprehensive review. </w:t>
      </w:r>
      <w:r>
        <w:rPr>
          <w:rFonts w:ascii="Calibri" w:hAnsi="Calibri"/>
          <w:b w:val="0"/>
          <w:i/>
          <w:color w:val="222222"/>
          <w:sz w:val="22"/>
        </w:rPr>
        <w:t>Surv Ophthalmol</w:t>
      </w:r>
      <w:r>
        <w:rPr>
          <w:rFonts w:ascii="Calibri" w:hAnsi="Calibri"/>
          <w:b w:val="0"/>
          <w:i w:val="0"/>
          <w:color w:val="222222"/>
          <w:sz w:val="22"/>
        </w:rPr>
        <w:t>. 2021;66(5):835–858.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Piñero DP, Alió JL, Teus MA, Barraquer RI, Uceda-Montañés A. Modification and refinement of the corneal asphericity after intrastromal corneal ring segment implantation in keratoconus. </w:t>
      </w:r>
      <w:r>
        <w:rPr>
          <w:rFonts w:ascii="Calibri" w:hAnsi="Calibri"/>
          <w:b w:val="0"/>
          <w:i/>
          <w:color w:val="222222"/>
          <w:sz w:val="22"/>
        </w:rPr>
        <w:t>Cornea</w:t>
      </w:r>
      <w:r>
        <w:rPr>
          <w:rFonts w:ascii="Calibri" w:hAnsi="Calibri"/>
          <w:b w:val="0"/>
          <w:i w:val="0"/>
          <w:color w:val="222222"/>
          <w:sz w:val="22"/>
        </w:rPr>
        <w:t>. 2009;28(10):1114–1121.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Studer HP, Riedwyl H, Amstutz CA, Hanson JVM, Büchler P. Patient-specific finite-element simulation of the human cornea: a clinical validation study on cataract surgery. </w:t>
      </w:r>
      <w:r>
        <w:rPr>
          <w:rFonts w:ascii="Calibri" w:hAnsi="Calibri"/>
          <w:b w:val="0"/>
          <w:i/>
          <w:color w:val="222222"/>
          <w:sz w:val="22"/>
        </w:rPr>
        <w:t>J Biomech</w:t>
      </w:r>
      <w:r>
        <w:rPr>
          <w:rFonts w:ascii="Calibri" w:hAnsi="Calibri"/>
          <w:b w:val="0"/>
          <w:i w:val="0"/>
          <w:color w:val="222222"/>
          <w:sz w:val="22"/>
        </w:rPr>
        <w:t>. 2013;46(4):751–758.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Torquetti L, Ferrara G, Ferrara P, et al. Long-term follow-up of intrastromal corneal ring segments in keratoconus. </w:t>
      </w:r>
      <w:r>
        <w:rPr>
          <w:rFonts w:ascii="Calibri" w:hAnsi="Calibri"/>
          <w:b w:val="0"/>
          <w:i/>
          <w:color w:val="222222"/>
          <w:sz w:val="22"/>
        </w:rPr>
        <w:t>J Cataract Refract Surg</w:t>
      </w:r>
      <w:r>
        <w:rPr>
          <w:rFonts w:ascii="Calibri" w:hAnsi="Calibri"/>
          <w:b w:val="0"/>
          <w:i w:val="0"/>
          <w:color w:val="222222"/>
          <w:sz w:val="22"/>
        </w:rPr>
        <w:t>. 2014;40(7):1153–1158.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Vega-Estrada A, Alió JL, Brenner LF, et al. Outcome analysis of intracorneal ring segments for the treatment of keratoconus based on visual, refractive, and aberrometric impairment. </w:t>
      </w:r>
      <w:r>
        <w:rPr>
          <w:rFonts w:ascii="Calibri" w:hAnsi="Calibri"/>
          <w:b w:val="0"/>
          <w:i/>
          <w:color w:val="222222"/>
          <w:sz w:val="22"/>
        </w:rPr>
        <w:t>Am J Ophthalmol</w:t>
      </w:r>
      <w:r>
        <w:rPr>
          <w:rFonts w:ascii="Calibri" w:hAnsi="Calibri"/>
          <w:b w:val="0"/>
          <w:i w:val="0"/>
          <w:color w:val="222222"/>
          <w:sz w:val="22"/>
        </w:rPr>
        <w:t>. 2013;155(3):575–584.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Winkler M, Chai D, Kriling S, et al. Nonlinear optical macroscopic assessment of 3-D corneal collagen organization and axial biomechanics. </w:t>
      </w:r>
      <w:r>
        <w:rPr>
          <w:rFonts w:ascii="Calibri" w:hAnsi="Calibri"/>
          <w:b w:val="0"/>
          <w:i/>
          <w:color w:val="222222"/>
          <w:sz w:val="22"/>
        </w:rPr>
        <w:t>Invest Ophthalmol Vis Sci</w:t>
      </w:r>
      <w:r>
        <w:rPr>
          <w:rFonts w:ascii="Calibri" w:hAnsi="Calibri"/>
          <w:b w:val="0"/>
          <w:i w:val="0"/>
          <w:color w:val="222222"/>
          <w:sz w:val="22"/>
        </w:rPr>
        <w:t>. 2011;52(12):8818–8827.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Kling S, Marcos S. Finite-element modeling of intrastromal ring segment implantation into a hyperelastic cornea. </w:t>
      </w:r>
      <w:r>
        <w:rPr>
          <w:rFonts w:ascii="Calibri" w:hAnsi="Calibri"/>
          <w:b w:val="0"/>
          <w:i/>
          <w:color w:val="222222"/>
          <w:sz w:val="22"/>
        </w:rPr>
        <w:t>Invest Ophthalmol Vis Sci</w:t>
      </w:r>
      <w:r>
        <w:rPr>
          <w:rFonts w:ascii="Calibri" w:hAnsi="Calibri"/>
          <w:b w:val="0"/>
          <w:i w:val="0"/>
          <w:color w:val="222222"/>
          <w:sz w:val="22"/>
        </w:rPr>
        <w:t>. 2013;54(1):881–889.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B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1B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