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14 — A Plataforma de Software AVBC: Do Arcabouço à Ferramenta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/>
          <w:i w:val="0"/>
          <w:color w:val="334E68"/>
          <w:sz w:val="21"/>
        </w:rPr>
        <w:t>Análise Vetorial Biomecânica Corneana para o Planejamento de Segmento de Anel Intraestromal</w:t>
      </w:r>
      <w:r>
        <w:rPr>
          <w:rFonts w:ascii="Calibri" w:hAnsi="Calibri"/>
          <w:b w:val="0"/>
          <w:i w:val="0"/>
          <w:color w:val="334E68"/>
          <w:sz w:val="21"/>
        </w:rPr>
        <w:t xml:space="preserve"> </w:t>
      </w:r>
      <w:r>
        <w:rPr>
          <w:rFonts w:ascii="Calibri" w:hAnsi="Calibri"/>
          <w:b w:val="0"/>
          <w:i/>
          <w:color w:val="334E68"/>
          <w:sz w:val="21"/>
        </w:rPr>
        <w:t>Parte V — Horizontes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Um arcabouço biomecânico, por mais elegante que seja na teoria, torna-se clinicamente impactante apenas quando está acessível ao cirurgião na prática. A classificação AVBC — avaliação trimodal, seleção vetorial, prescrição de anel — envolve critérios quantitativos, previsões derivadas de FEM e uma árvore de decisão estruturada que, embora perfeitamente compreensíveis, beneficiam-se do suporte computacional. Este capítulo descreve a arquitetura e o fluxo de trabalho de uma plataforma de software AVBC vislumbrada que automatizaria a avaliação trimodal e forneceria recomendações de anéis baseadas em vetores a partir de dados clínicos padronizados.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plataforma é concebida não como um substituto para o julgamento clínico, mas como uma </w:t>
      </w:r>
      <w:r>
        <w:rPr>
          <w:rFonts w:ascii="Calibri" w:hAnsi="Calibri"/>
          <w:b/>
          <w:i w:val="0"/>
          <w:color w:val="222222"/>
          <w:sz w:val="22"/>
        </w:rPr>
        <w:t>ferramenta de suporte à decisão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de forma análoga à fórmula Barrett Universal II para cálculo de LIO ou ao software Alpins ASSORT para análise de astigmatismo. O cirurgião fornece os dados de entrada, o software realiza a análise biomecânica e o resultado é uma lista classificada de configurações de anéis com os valores esperados de VR, VT e Vτ para cada uma.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14.2 Arquitetura do Sistema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14.2.1 Camada de Entrada</w:t>
      </w:r>
    </w:p>
    <w:p>
      <w:r>
        <w:rPr>
          <w:rFonts w:ascii="Calibri" w:hAnsi="Calibri"/>
          <w:b w:val="0"/>
          <w:i w:val="0"/>
          <w:color w:val="222222"/>
          <w:sz w:val="22"/>
        </w:rPr>
        <w:t>A plataforma AVBC aceita dados clínicos padronizados de três fontes: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Tomografia corneana (exportação Pentacam/Galilei em formato DICOM ou CSV):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Mapa de curvatura sagital → classificação topográfica (Módulo T)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Mapa de elevação posterior → cálculo do ENM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Mapa paquimétrico → restrições de profundidade, margens de segurança do anel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Valores de K-steep, K-flat, KMax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Aberrometria de frente de onda (wavefront) (exportação Zywave, iTrace ou OPD-Scan):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Coeficientes de Zernike → RMS de Coma, RMS total de HOA (Módulo 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Direção e magnitude do vetor de coma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Refração clínica e dados clínicos (entrada manual):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Esfera, cilindro, eixo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BCVA (Acuidade Visual Melhor Corrigida)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Idade, histórico de CXL, cirurgia prévia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14.2.2 Camada de Processamento</w:t>
      </w:r>
    </w:p>
    <w:p>
      <w:r>
        <w:rPr>
          <w:rFonts w:ascii="Calibri" w:hAnsi="Calibri"/>
          <w:b w:val="0"/>
          <w:i w:val="0"/>
          <w:color w:val="222222"/>
          <w:sz w:val="22"/>
        </w:rPr>
        <w:t>A camada de processamento implementa três módulos:</w:t>
      </w:r>
    </w:p>
    <w:p>
      <w:r>
        <w:rPr>
          <w:rFonts w:ascii="Calibri" w:hAnsi="Calibri"/>
          <w:b/>
          <w:i w:val="0"/>
          <w:color w:val="222222"/>
          <w:sz w:val="22"/>
        </w:rPr>
        <w:t>Classificador Módulo 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Aplica os quatro critérios ópticos (RMS de Coma, Δ Eixo, HOA total, Coma vs ápice) a partir dos dados de frente de onda (wavefront) e refração.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Saídas: classificação O+, O~ ou O− com justificativa.</w:t>
      </w:r>
    </w:p>
    <w:p>
      <w:r>
        <w:rPr>
          <w:rFonts w:ascii="Calibri" w:hAnsi="Calibri"/>
          <w:b/>
          <w:i w:val="0"/>
          <w:color w:val="222222"/>
          <w:sz w:val="22"/>
        </w:rPr>
        <w:t>Classificador Módulo T: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Analisa o mapa de curvatura sagital usando reconhecimento de padrões (correspondência de modelos contra cinco morfologias canônicas: oval central, mamilo inferior [inferior nipple], crescente paracentral, formato em D periférico, ceratoglobo).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Computa o ENM a partir do mapa de elevação posterior: identifica o meridiano de máxima elevação posterior em relação à esfera de melhor ajuste (BFS).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Computa a divergência do ENM: |ENM − K-steep|.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Saídas: classificação morfológica e ângulo do ENM com sinalizador (flag) de divergência.</w:t>
      </w:r>
    </w:p>
    <w:p>
      <w:r>
        <w:rPr>
          <w:rFonts w:ascii="Calibri" w:hAnsi="Calibri"/>
          <w:b/>
          <w:i w:val="0"/>
          <w:color w:val="222222"/>
          <w:sz w:val="22"/>
        </w:rPr>
        <w:t>Motor de Vetores Módulo B: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Com base na necessidade clínica (determinada pelos Módulos O e T), identifica o(s) vetor(es) dominante(s).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Aplica as tabelas de consulta (lookup tables) derivadas de FEM: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VR como função da espessura do anel (a partir da série de simulações concêntricas)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VT como função do comprimento do arco (a partir da equação de monotonicidade de VT)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Vτ como função da razão de assimetria (a partir dos dados de simulação assimétrica de espessura progressiva validados)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Gera uma lista classificada de configurações de anéis (espessura × arco × profundidade × meridiano × perfil) ordenada pelo benefício biomecânico esperado.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14.2.3 Camada de Saída</w:t>
      </w:r>
    </w:p>
    <w:p>
      <w:r>
        <w:rPr>
          <w:rFonts w:ascii="Calibri" w:hAnsi="Calibri"/>
          <w:b w:val="0"/>
          <w:i w:val="0"/>
          <w:color w:val="222222"/>
          <w:sz w:val="22"/>
        </w:rPr>
        <w:t>A saída apresenta: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Resumo da Classificação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Grau O, classificação T, dominância de vetor B, divergência do ENM.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Configuração de Anel Recomendada:</w:t>
      </w:r>
      <w:r>
        <w:rPr>
          <w:rFonts w:ascii="Calibri" w:hAnsi="Calibri"/>
          <w:b w:val="0"/>
          <w:i w:val="0"/>
          <w:color w:val="222222"/>
          <w:sz w:val="22"/>
        </w:rPr>
        <w:t xml:space="preserve"> Top 3 configurações classificadas por correspondência vetorial, com os valores esperados de VR, VT, Vτ para cada uma.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Comparação com Nomograma:</w:t>
      </w:r>
      <w:r>
        <w:rPr>
          <w:rFonts w:ascii="Calibri" w:hAnsi="Calibri"/>
          <w:b w:val="0"/>
          <w:i w:val="0"/>
          <w:color w:val="222222"/>
          <w:sz w:val="22"/>
        </w:rPr>
        <w:t xml:space="preserve"> Mostra o que o nomograma Ferrara/Keraring/Intacs prescreveria e destaca as diferenças.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Visualização: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Mapa corneano interativo mostrando o campo de deslocamento esperado (VR), redistribuição de tensão (stress) (VT) e direção de migração do ápice (Vτ) para a configuração recomendada.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14.3 A Tabela de Consulta (Lookup Table) por FEM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No cerne do motor do Módulo B está uma </w:t>
      </w:r>
      <w:r>
        <w:rPr>
          <w:rFonts w:ascii="Calibri" w:hAnsi="Calibri"/>
          <w:b/>
          <w:i w:val="0"/>
          <w:color w:val="222222"/>
          <w:sz w:val="22"/>
        </w:rPr>
        <w:t>tabela de consulta parametrizada</w:t>
      </w:r>
      <w:r>
        <w:rPr>
          <w:rFonts w:ascii="Calibri" w:hAnsi="Calibri"/>
          <w:b w:val="0"/>
          <w:i w:val="0"/>
          <w:color w:val="222222"/>
          <w:sz w:val="22"/>
        </w:rPr>
        <w:t xml:space="preserve"> derivada de simulações de FEM. Em vez de executar uma análise completa de elementos finitos para cada paciente (o que exigiria de minutos a horas), a plataforma realiza a interpolação a partir de um banco de dados pré-computado.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14.3.1 Tabela Atual (34 Simulações)</w:t>
      </w:r>
    </w:p>
    <w:p>
      <w:r>
        <w:rPr>
          <w:rFonts w:ascii="Calibri" w:hAnsi="Calibri"/>
          <w:b w:val="0"/>
          <w:i w:val="0"/>
          <w:color w:val="222222"/>
          <w:sz w:val="22"/>
        </w:rPr>
        <w:t>O conjunto de simulações existente fornece: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Faixa de Parâmetro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Valores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 Simulações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Comprimento do arco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90°, 120°, 160°, 210°, 255°, 320°, 360°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 (varredura de arco)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 do anel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250 μm (padrão)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nível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Geometria corneana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Esférica, uniforme, R=7.8 mm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geometria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PIO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 mmHg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nível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Material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Parâmetros padrão HGO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 conjunto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Específico do paciente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 convergentes derivados do Pentacam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Carga concêntrica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 configurações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Progressivo assimétrico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 perfis de espessura progressiva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</w:tr>
    </w:tbl>
    <w:p>
      <w:pPr>
        <w:spacing w:before="120" w:after="120"/>
      </w:pPr>
    </w:p>
    <w:p>
      <w:r>
        <w:rPr>
          <w:rFonts w:ascii="Calibri" w:hAnsi="Calibri"/>
          <w:b w:val="0"/>
          <w:i w:val="0"/>
          <w:color w:val="222222"/>
          <w:sz w:val="22"/>
        </w:rPr>
        <w:t>Isso fornece cobertura suficiente para a sensibilidade ao comprimento do arco (equação de VT) e validação básica do vetor de torque ativo Vτ, mas cobertura limitada para a varredura de sensibilidade à espessura. Expandir o banco de dados para incluir múltiplos valores de espessura (150, 200, 250, 300, 350, 400 μm) e múltiplas geometrias (esfera, elipsoide prolato, cone ceratocônico) exigiria aproximadamente 200 simulações adicionais.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14.3.2 Estratégia de Interpolação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configurações não diretamente simuladas, a plataforma utiliza interpolação bilinear entre os pontos computados mais próximos: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VR(espessura):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Interpolação linear a partir de dados de séries de espessura (a serem gerados).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VT(arco):</w:t>
      </w:r>
      <w:r>
        <w:rPr>
          <w:rFonts w:ascii="Calibri" w:hAnsi="Calibri"/>
          <w:b w:val="0"/>
          <w:i w:val="0"/>
          <w:color w:val="222222"/>
          <w:sz w:val="22"/>
        </w:rPr>
        <w:t xml:space="preserve"> Aplicação direta da equação empírica: VT = −0.0018 × arc° + 7.79.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Vτ(assimetria):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Derivado das simulações assimétricas de espessura progressiva validadas, utilizando o diferencial de espessura e o comprimento do arco como parâmetros fundamentais.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Correção de profundidade:</w:t>
      </w:r>
      <w:r>
        <w:rPr>
          <w:rFonts w:ascii="Calibri" w:hAnsi="Calibri"/>
          <w:b w:val="0"/>
          <w:i w:val="0"/>
          <w:color w:val="222222"/>
          <w:sz w:val="22"/>
        </w:rPr>
        <w:t xml:space="preserve"> Aplicada como um fator multiplicativo com base na razão profundidade/paquimetria.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14.3.3 Futuro: FEM em Tempo Real</w:t>
      </w:r>
    </w:p>
    <w:p>
      <w:r>
        <w:rPr>
          <w:rFonts w:ascii="Calibri" w:hAnsi="Calibri"/>
          <w:b w:val="0"/>
          <w:i w:val="0"/>
          <w:color w:val="222222"/>
          <w:sz w:val="22"/>
        </w:rPr>
        <w:t>Com os avanços em solvers de FEM acelerados por GPU (por exemplo, FEBio com OpenCL) e modelos de ordem reduzida, a simulação personalizada para o paciente em tempo real pode tornar-se viável. Um modelo de ordem reduzida treinado em 500+ soluções completas de FEM poderia fornecer estimativas de VR, VT, Vτ em segundos em vez de horas, permitindo o uso intraoperatório.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14.4 Conceito de Interface do Usuário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14.4.1 Painel Clínico (Dashboard)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tela principal apresenta um </w:t>
      </w:r>
      <w:r>
        <w:rPr>
          <w:rFonts w:ascii="Calibri" w:hAnsi="Calibri"/>
          <w:b/>
          <w:i w:val="0"/>
          <w:color w:val="222222"/>
          <w:sz w:val="22"/>
        </w:rPr>
        <w:t>layout de quatro painéis: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Painel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Conteúdo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Superior esquerdo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Mapa tomográfico com sobreposição do ENM (visualização do Módulo T)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Superior direito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Gráfico de frente de onda com classificação O (visualização do Módulo O)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Inferior esquerdo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Tela de seleção vetorial: barras de VR, VT, Vτ mostrando valores previstos para o anel selecionado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Inferior direito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Painel de prescrição do anel: parâmetros de configuração, desfechos esperados, comparação com nomograma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14.4.2 Simulador de Anel Interativo</w:t>
      </w:r>
    </w:p>
    <w:p>
      <w:r>
        <w:rPr>
          <w:rFonts w:ascii="Calibri" w:hAnsi="Calibri"/>
          <w:b w:val="0"/>
          <w:i w:val="0"/>
          <w:color w:val="222222"/>
          <w:sz w:val="22"/>
        </w:rPr>
        <w:t>Uma interface baseada em controles deslizantes (sliders) permite que o cirurgião ajuste os parâmetros do anel e observe o efeito previsto em tempo real: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Controle deslizante de espessura:</w:t>
      </w:r>
      <w:r>
        <w:rPr>
          <w:rFonts w:ascii="Calibri" w:hAnsi="Calibri"/>
          <w:b w:val="0"/>
          <w:i w:val="0"/>
          <w:color w:val="222222"/>
          <w:sz w:val="22"/>
        </w:rPr>
        <w:t xml:space="preserve"> 150–400 μm → atualiza a previsão de VR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Controle deslizante de comprimento de arco: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90°–360° → atualiza a previsão de VT (com a exibição da equação de VT)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Alternador de assimetria:</w:t>
      </w:r>
      <w:r>
        <w:rPr>
          <w:rFonts w:ascii="Calibri" w:hAnsi="Calibri"/>
          <w:b w:val="0"/>
          <w:i w:val="0"/>
          <w:color w:val="222222"/>
          <w:sz w:val="22"/>
        </w:rPr>
        <w:t xml:space="preserve"> Simétrico / Progressivo → habilita a previsão de Vτ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Controle deslizante de profundidade:</w:t>
      </w:r>
      <w:r>
        <w:rPr>
          <w:rFonts w:ascii="Calibri" w:hAnsi="Calibri"/>
          <w:b w:val="0"/>
          <w:i w:val="0"/>
          <w:color w:val="222222"/>
          <w:sz w:val="22"/>
        </w:rPr>
        <w:t xml:space="preserve"> 60–80% → atualiza todos os vetores (fator de amplificação)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Seletor de meridiano:</w:t>
      </w:r>
      <w:r>
        <w:rPr>
          <w:rFonts w:ascii="Calibri" w:hAnsi="Calibri"/>
          <w:b w:val="0"/>
          <w:i w:val="0"/>
          <w:color w:val="222222"/>
          <w:sz w:val="22"/>
        </w:rPr>
        <w:t xml:space="preserve"> 0°–360° → rotaciona o posicionamento do anel, mostra o alinhamento com o ENM</w:t>
      </w:r>
    </w:p>
    <w:p>
      <w:r>
        <w:rPr>
          <w:rFonts w:ascii="Calibri" w:hAnsi="Calibri"/>
          <w:b w:val="0"/>
          <w:i w:val="0"/>
          <w:color w:val="222222"/>
          <w:sz w:val="22"/>
        </w:rPr>
        <w:t>Cada ajuste atualiza os valores previstos de ΔK, ΔCyl e migração do ápice em tempo real.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14.4.3 Módulo de Análise Pós-Operatória</w:t>
      </w:r>
    </w:p>
    <w:p>
      <w:r>
        <w:rPr>
          <w:rFonts w:ascii="Calibri" w:hAnsi="Calibri"/>
          <w:b w:val="0"/>
          <w:i w:val="0"/>
          <w:color w:val="222222"/>
          <w:sz w:val="22"/>
        </w:rPr>
        <w:t>Após a cirurgia, a plataforma aceita os dados pós-operatórios e computa: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AVBC-CI = ΔK</w:t>
      </w:r>
      <w:r>
        <w:rPr>
          <w:rFonts w:ascii="Calibri" w:hAnsi="Calibri"/>
          <w:b w:val="0"/>
          <w:i/>
          <w:color w:val="222222"/>
          <w:sz w:val="22"/>
        </w:rPr>
        <w:t>observado / ΔK</w:t>
      </w:r>
      <w:r>
        <w:rPr>
          <w:rFonts w:ascii="Calibri" w:hAnsi="Calibri"/>
          <w:b w:val="0"/>
          <w:i w:val="0"/>
          <w:color w:val="222222"/>
          <w:sz w:val="22"/>
        </w:rPr>
        <w:t>previsto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Razão VT = ΔCyl</w:t>
      </w:r>
      <w:r>
        <w:rPr>
          <w:rFonts w:ascii="Calibri" w:hAnsi="Calibri"/>
          <w:b w:val="0"/>
          <w:i/>
          <w:color w:val="222222"/>
          <w:sz w:val="22"/>
        </w:rPr>
        <w:t>observado / ΔCyl</w:t>
      </w:r>
      <w:r>
        <w:rPr>
          <w:rFonts w:ascii="Calibri" w:hAnsi="Calibri"/>
          <w:b w:val="0"/>
          <w:i w:val="0"/>
          <w:color w:val="222222"/>
          <w:sz w:val="22"/>
        </w:rPr>
        <w:t>previsto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Razão Vτ = Migração</w:t>
      </w:r>
      <w:r>
        <w:rPr>
          <w:rFonts w:ascii="Calibri" w:hAnsi="Calibri"/>
          <w:b w:val="0"/>
          <w:i/>
          <w:color w:val="222222"/>
          <w:sz w:val="22"/>
        </w:rPr>
        <w:t>ápice</w:t>
      </w:r>
      <w:r>
        <w:rPr>
          <w:rFonts w:ascii="Calibri" w:hAnsi="Calibri"/>
          <w:b w:val="0"/>
          <w:i w:val="0"/>
          <w:color w:val="222222"/>
          <w:sz w:val="22"/>
        </w:rPr>
        <w:t>observada / Migração</w:t>
      </w:r>
      <w:r>
        <w:rPr>
          <w:rFonts w:ascii="Calibri" w:hAnsi="Calibri"/>
          <w:b w:val="0"/>
          <w:i/>
          <w:color w:val="222222"/>
          <w:sz w:val="22"/>
        </w:rPr>
        <w:t>ápice</w:t>
      </w:r>
      <w:r>
        <w:rPr>
          <w:rFonts w:ascii="Calibri" w:hAnsi="Calibri"/>
          <w:b w:val="0"/>
          <w:i w:val="0"/>
          <w:color w:val="222222"/>
          <w:sz w:val="22"/>
        </w:rPr>
        <w:t>prevista</w:t>
      </w:r>
    </w:p>
    <w:p>
      <w:r>
        <w:rPr>
          <w:rFonts w:ascii="Calibri" w:hAnsi="Calibri"/>
          <w:b w:val="0"/>
          <w:i w:val="0"/>
          <w:color w:val="222222"/>
          <w:sz w:val="22"/>
        </w:rPr>
        <w:t>Esses valores são armazenados no banco de dados pessoal do cirurgião, construindo a curva de calibração ao longo do tempo.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14.5 Implementação Técnica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14.5.1 Stack Tecnológico Recomendado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Tecnologia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Justificativa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Backend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Python 3.10+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Integração com FEBio, computação científica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Solver FEM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FEBio 4.x (C++ com vínculos em Python)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Código aberto, validado para biomecânica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Processamento de dados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NumPy, SciPy, pandas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Python científico padrão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Visualização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Matplotlib (publicação), Plotly (interativo)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Modos de saída duplos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Frontend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Baseado na web (React + Plotly.js) ou Desktop (PyQt6)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Multiplataforma</w:t>
            </w:r>
          </w:p>
        </w:tc>
      </w:tr>
      <w:tr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Banco de dados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SQLite (local) ou PostgreSQL (multi-site)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Dados de pacientes e curvas de calibração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Exportação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Geração de relatórios em PDF (LaTeX ou ReportLab)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Documentação clínica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14.5.2 Segurança de Dados</w:t>
      </w:r>
    </w:p>
    <w:p>
      <w:r>
        <w:rPr>
          <w:rFonts w:ascii="Calibri" w:hAnsi="Calibri"/>
          <w:b w:val="0"/>
          <w:i w:val="0"/>
          <w:color w:val="222222"/>
          <w:sz w:val="22"/>
        </w:rPr>
        <w:t>O manuseio de dados de pacientes deve estar em conformidade com as regulamentações HIPAA (EUA), GDPR (UE) e LGPD (Brasil). A plataforma deve: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Processar dados localmente (sem transmissão em nuvem de dados de pacientes)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Utilizar identificadores anonimizados para o banco de dados de calibração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Fornecer trilhas de auditoria para decisões clínicas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14.5.3 Via Regulatória</w:t>
      </w:r>
    </w:p>
    <w:p>
      <w:r>
        <w:rPr>
          <w:rFonts w:ascii="Calibri" w:hAnsi="Calibri"/>
          <w:b w:val="0"/>
          <w:i w:val="0"/>
          <w:color w:val="222222"/>
          <w:sz w:val="22"/>
        </w:rPr>
        <w:t>Como uma ferramenta de suporte à decisão clínica, a plataforma AVBC provavelmente exigiria: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Marcação CE (UE):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Dispositivo médico de Classe IIa sob o MDR 2017/745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Liberação do FDA (EUA):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Via de aprovação 510(k), predicado: softwares de planejamento de ICRS existentes (ex: Keraring Planning System)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Registro na ANVISA (Brasil):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Dispositivo médico de Classe II</w:t>
      </w:r>
    </w:p>
    <w:p>
      <w:r>
        <w:rPr>
          <w:rFonts w:ascii="Calibri" w:hAnsi="Calibri"/>
          <w:b w:val="0"/>
          <w:i w:val="0"/>
          <w:color w:val="222222"/>
          <w:sz w:val="22"/>
        </w:rPr>
        <w:t>A via regulatória é complexa, mas viável, particularmente se a plataforma for posicionada como uma ferramenta de suporte à decisão (saída = recomendação, não prescrição) em vez de um sistema de planejamento autônomo.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14.6 Comparação com Ferramentas de Planejamento Existentes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Recurso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Calculadora Keraring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Ferrara Nomogram App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Plataforma AVBC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Entrada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Classificação topográfica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K-steep, valor Q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Trimodal completa (O+T+B)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Mecanismo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Correspondência empírica de padrões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Consulta empírica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Mecanicista (VR/VT/Vτ)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Parâmetros do anel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Recomendação de configuração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Espessura + arco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Todos os 5 parâmetros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Integração com ENM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Anéis assimétricos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Sim (Vτ)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Feedback pós-op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Sim (AVBC-CI)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Calibração do cirurgião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Sim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Justificativa biomecânica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Não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Sim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14.7 Resumo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plataforma AVBC traduz o arcabouço teórico em uma </w:t>
      </w:r>
      <w:r>
        <w:rPr>
          <w:rFonts w:ascii="Calibri" w:hAnsi="Calibri"/>
          <w:b/>
          <w:i w:val="0"/>
          <w:color w:val="222222"/>
          <w:sz w:val="22"/>
        </w:rPr>
        <w:t>ferramenta de suporte à decisão clínica</w:t>
      </w:r>
      <w:r>
        <w:rPr>
          <w:rFonts w:ascii="Calibri" w:hAnsi="Calibri"/>
          <w:b w:val="0"/>
          <w:i w:val="0"/>
          <w:color w:val="222222"/>
          <w:sz w:val="22"/>
        </w:rPr>
        <w:t xml:space="preserve"> acessível ao cirurgião na prática.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sistema utiliza </w:t>
      </w:r>
      <w:r>
        <w:rPr>
          <w:rFonts w:ascii="Calibri" w:hAnsi="Calibri"/>
          <w:b/>
          <w:i w:val="0"/>
          <w:color w:val="222222"/>
          <w:sz w:val="22"/>
        </w:rPr>
        <w:t>dados clínicos padronizados</w:t>
      </w:r>
      <w:r>
        <w:rPr>
          <w:rFonts w:ascii="Calibri" w:hAnsi="Calibri"/>
          <w:b w:val="0"/>
          <w:i w:val="0"/>
          <w:color w:val="222222"/>
          <w:sz w:val="22"/>
        </w:rPr>
        <w:t xml:space="preserve"> (tomografia, aberrometria, refração) como entrada e fornece </w:t>
      </w:r>
      <w:r>
        <w:rPr>
          <w:rFonts w:ascii="Calibri" w:hAnsi="Calibri"/>
          <w:b/>
          <w:i w:val="0"/>
          <w:color w:val="222222"/>
          <w:sz w:val="22"/>
        </w:rPr>
        <w:t>recomendações de anéis classificadas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 os desfechos biomecânicos esperados.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Uma </w:t>
      </w:r>
      <w:r>
        <w:rPr>
          <w:rFonts w:ascii="Calibri" w:hAnsi="Calibri"/>
          <w:b/>
          <w:i w:val="0"/>
          <w:color w:val="222222"/>
          <w:sz w:val="22"/>
        </w:rPr>
        <w:t>tabela de consulta de FEM pré-computada</w:t>
      </w:r>
      <w:r>
        <w:rPr>
          <w:rFonts w:ascii="Calibri" w:hAnsi="Calibri"/>
          <w:b w:val="0"/>
          <w:i w:val="0"/>
          <w:color w:val="222222"/>
          <w:sz w:val="22"/>
        </w:rPr>
        <w:t xml:space="preserve"> permite previsões rápidas sem simulação em tempo real.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</w:t>
      </w:r>
      <w:r>
        <w:rPr>
          <w:rFonts w:ascii="Calibri" w:hAnsi="Calibri"/>
          <w:b/>
          <w:i w:val="0"/>
          <w:color w:val="222222"/>
          <w:sz w:val="22"/>
        </w:rPr>
        <w:t>simulador de anel interativo</w:t>
      </w:r>
      <w:r>
        <w:rPr>
          <w:rFonts w:ascii="Calibri" w:hAnsi="Calibri"/>
          <w:b w:val="0"/>
          <w:i w:val="0"/>
          <w:color w:val="222222"/>
          <w:sz w:val="22"/>
        </w:rPr>
        <w:t xml:space="preserve"> permite que os cirurgiões explorem o espaço de parâmetros e compreendam a justificativa biomecânica para cada recomendação.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O </w:t>
      </w:r>
      <w:r>
        <w:rPr>
          <w:rFonts w:ascii="Calibri" w:hAnsi="Calibri"/>
          <w:b/>
          <w:i w:val="0"/>
          <w:color w:val="222222"/>
          <w:sz w:val="22"/>
        </w:rPr>
        <w:t>módulo de feedback pós-operatório</w:t>
      </w:r>
      <w:r>
        <w:rPr>
          <w:rFonts w:ascii="Calibri" w:hAnsi="Calibri"/>
          <w:b w:val="0"/>
          <w:i w:val="0"/>
          <w:color w:val="222222"/>
          <w:sz w:val="22"/>
        </w:rPr>
        <w:t xml:space="preserve"> constrói uma curva de calibração específica do cirurgião que melhora a acurácia ao longo do tempo.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 </w:t>
      </w:r>
      <w:r>
        <w:rPr>
          <w:rFonts w:ascii="Calibri" w:hAnsi="Calibri"/>
          <w:b/>
          <w:i w:val="0"/>
          <w:color w:val="222222"/>
          <w:sz w:val="22"/>
        </w:rPr>
        <w:t>modelagem de FEM personalizada para o paciente</w:t>
      </w:r>
      <w:r>
        <w:rPr>
          <w:rFonts w:ascii="Calibri" w:hAnsi="Calibri"/>
          <w:b w:val="0"/>
          <w:i w:val="0"/>
          <w:color w:val="222222"/>
          <w:sz w:val="22"/>
        </w:rPr>
        <w:t xml:space="preserve"> e a </w:t>
      </w:r>
      <w:r>
        <w:rPr>
          <w:rFonts w:ascii="Calibri" w:hAnsi="Calibri"/>
          <w:b/>
          <w:i w:val="0"/>
          <w:color w:val="222222"/>
          <w:sz w:val="22"/>
        </w:rPr>
        <w:t>calibração por aprendizado de máquina</w:t>
      </w:r>
      <w:r>
        <w:rPr>
          <w:rFonts w:ascii="Calibri" w:hAnsi="Calibri"/>
          <w:b w:val="0"/>
          <w:i w:val="0"/>
          <w:color w:val="222222"/>
          <w:sz w:val="22"/>
        </w:rPr>
        <w:t xml:space="preserve"> são extensões planejadas que aumentarão a acurácia preditiva.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>Alpins NA. ASSORT (Alpins Statistical System for Ophthalmic Refractive surgery Techniques). User Manual, Version 7.0, 2015.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Barrett GD. An improved universal theoretical formula for intraocular lens power prediction.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2015;41(3):589–599.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Biomechanics of corneal ectasia.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2014;40(6):991–998.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García de Oteyza G, et al. Finite element analysis of progressive thickness ICRS.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2021;47(2):258–265.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Kling S, Marcos S. FEM of ICRS in a hyperelastic cornea.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2013;54(1):881–889.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Maas SA, Ellis BJ, Ateshian GA, Weiss JA. FEBio: finite elements for biomechanics. </w:t>
      </w:r>
      <w:r>
        <w:rPr>
          <w:rFonts w:ascii="Calibri" w:hAnsi="Calibri"/>
          <w:b w:val="0"/>
          <w:i/>
          <w:color w:val="222222"/>
          <w:sz w:val="22"/>
        </w:rPr>
        <w:t>J Biomech Eng</w:t>
      </w:r>
      <w:r>
        <w:rPr>
          <w:rFonts w:ascii="Calibri" w:hAnsi="Calibri"/>
          <w:b w:val="0"/>
          <w:i w:val="0"/>
          <w:color w:val="222222"/>
          <w:sz w:val="22"/>
        </w:rPr>
        <w:t>. 2012;134(1):011005.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Piñero DP. Corneal biomechanics: a review. </w:t>
      </w:r>
      <w:r>
        <w:rPr>
          <w:rFonts w:ascii="Calibri" w:hAnsi="Calibri"/>
          <w:b w:val="0"/>
          <w:i/>
          <w:color w:val="222222"/>
          <w:sz w:val="22"/>
        </w:rPr>
        <w:t>Clin Exp Optom</w:t>
      </w:r>
      <w:r>
        <w:rPr>
          <w:rFonts w:ascii="Calibri" w:hAnsi="Calibri"/>
          <w:b w:val="0"/>
          <w:i w:val="0"/>
          <w:color w:val="222222"/>
          <w:sz w:val="22"/>
        </w:rPr>
        <w:t>. 2015;98(2):107–116.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Simonini I, Pandolfi A. Customized finite element modelling of the human cornea. </w:t>
      </w:r>
      <w:r>
        <w:rPr>
          <w:rFonts w:ascii="Calibri" w:hAnsi="Calibri"/>
          <w:b w:val="0"/>
          <w:i/>
          <w:color w:val="222222"/>
          <w:sz w:val="22"/>
        </w:rPr>
        <w:t>PLoS One</w:t>
      </w:r>
      <w:r>
        <w:rPr>
          <w:rFonts w:ascii="Calibri" w:hAnsi="Calibri"/>
          <w:b w:val="0"/>
          <w:i w:val="0"/>
          <w:color w:val="222222"/>
          <w:sz w:val="22"/>
        </w:rPr>
        <w:t>. 2015;10(6):e0130426.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