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jc w:val="center"/>
      </w:pPr>
      <w:r>
        <w:rPr>
          <w:rFonts w:ascii="Calibri" w:hAnsi="Calibri"/>
          <w:b/>
          <w:color w:val="1B365D"/>
          <w:sz w:val="52"/>
        </w:rPr>
        <w:t>Biomecânica Vetorial</w:t>
      </w:r>
    </w:p>
    <w:p>
      <w:pPr>
        <w:spacing w:after="240"/>
        <w:jc w:val="center"/>
      </w:pPr>
      <w:r>
        <w:rPr>
          <w:rFonts w:ascii="Calibri" w:hAnsi="Calibri"/>
          <w:color w:val="1B365D"/>
          <w:sz w:val="24"/>
        </w:rPr>
        <w:t>――――――――――――――――――――――――――――――――</w:t>
      </w:r>
    </w:p>
    <w:p>
      <w:pPr>
        <w:spacing w:after="3600"/>
        <w:jc w:val="center"/>
      </w:pPr>
      <w:r>
        <w:rPr>
          <w:rFonts w:ascii="Calibri" w:hAnsi="Calibri"/>
          <w:i/>
          <w:color w:val="555555"/>
          <w:sz w:val="28"/>
        </w:rPr>
        <w:t>Vetores de Força Biomecânica Corneana para Implante de Segmentos de Anel Intraestromal</w:t>
      </w:r>
    </w:p>
    <w:p>
      <w:pPr>
        <w:spacing w:after="80"/>
        <w:jc w:val="center"/>
      </w:pPr>
      <w:r>
        <w:rPr>
          <w:rFonts w:ascii="Calibri" w:hAnsi="Calibri"/>
          <w:b/>
          <w:color w:val="777777"/>
          <w:sz w:val="22"/>
        </w:rPr>
        <w:t>Principal Editor / Editor Principal</w:t>
      </w:r>
    </w:p>
    <w:p>
      <w:pPr>
        <w:jc w:val="center"/>
      </w:pPr>
      <w:r>
        <w:rPr>
          <w:rFonts w:ascii="Calibri" w:hAnsi="Calibri"/>
          <w:b/>
          <w:color w:val="1B365D"/>
          <w:sz w:val="32"/>
        </w:rPr>
        <w:t>Dr. Miguel Reiz, MD, PhD</w:t>
      </w:r>
    </w:p>
    <w:p>
      <w:r>
        <w:br w:type="page"/>
      </w:r>
    </w:p>
    <w:p>
      <w:pPr>
        <w:jc w:val="center"/>
      </w:pPr>
      <w:r>
        <w:rPr>
          <w:rFonts w:ascii="Calibri" w:hAnsi="Calibri"/>
          <w:b/>
          <w:color w:val="1B365D"/>
          <w:sz w:val="32"/>
        </w:rPr>
        <w:t>Índice</w:t>
      </w:r>
    </w:p>
    <w:p>
      <w:r>
        <w:fldChar w:fldCharType="begin"/>
        <w:instrText xml:space="preserve">TOC \o "1-3" \h \z \u</w:instrText>
        <w:fldChar w:fldCharType="separate"/>
        <w:fldChar w:fldCharType="end"/>
      </w:r>
    </w:p>
    <w:p>
      <w:r>
        <w:br w:type="page"/>
      </w:r>
    </w:p>
    <w:p>
      <w:pPr>
        <w:pStyle w:val="Heading1"/>
      </w:pPr>
      <w:r/>
      <w:r>
        <w:rPr>
          <w:rFonts w:ascii="Calibri" w:hAnsi="Calibri"/>
          <w:b w:val="0"/>
          <w:i w:val="0"/>
          <w:color w:val="1B365D"/>
          <w:sz w:val="36"/>
        </w:rPr>
        <w:t>Análise Vetorial Biomecânica Corneana para Planejamento de Segmento de Anel Intraestromal</w:t>
      </w:r>
    </w:p>
    <w:p>
      <w:pPr>
        <w:pStyle w:val="Heading2"/>
      </w:pPr>
      <w:r/>
      <w:r>
        <w:rPr>
          <w:rFonts w:ascii="Calibri" w:hAnsi="Calibri"/>
          <w:b w:val="0"/>
          <w:i w:val="0"/>
          <w:color w:val="1B365D"/>
          <w:sz w:val="28"/>
        </w:rPr>
        <w:t>Sumário Geral</w:t>
      </w:r>
    </w:p>
    <w:p>
      <w:r>
        <w:rPr>
          <w:rFonts w:ascii="Calibri" w:hAnsi="Calibri"/>
          <w:b/>
          <w:i w:val="0"/>
          <w:color w:val="222222"/>
          <w:sz w:val="22"/>
        </w:rPr>
        <w:t>Editores:</w:t>
      </w:r>
      <w:r>
        <w:rPr>
          <w:rFonts w:ascii="Calibri" w:hAnsi="Calibri"/>
          <w:b w:val="0"/>
          <w:i w:val="0"/>
          <w:color w:val="222222"/>
          <w:sz w:val="22"/>
        </w:rPr>
        <w:t xml:space="preserve"> Miguel Reiz, MD, PhD</w:t>
      </w:r>
    </w:p>
    <w:p>
      <w:r>
        <w:rPr>
          <w:rFonts w:ascii="Calibri" w:hAnsi="Calibri"/>
          <w:b/>
          <w:i w:val="0"/>
          <w:color w:val="222222"/>
          <w:sz w:val="22"/>
        </w:rPr>
        <w:t>Editora:</w:t>
      </w:r>
      <w:r>
        <w:rPr>
          <w:rFonts w:ascii="Calibri" w:hAnsi="Calibri"/>
          <w:b w:val="0"/>
          <w:i w:val="0"/>
          <w:color w:val="222222"/>
          <w:sz w:val="22"/>
        </w:rPr>
        <w:t xml:space="preserve"> Elsevier Health Sciences</w:t>
      </w:r>
    </w:p>
    <w:p>
      <w:r>
        <w:rPr>
          <w:rFonts w:ascii="Calibri" w:hAnsi="Calibri"/>
          <w:b/>
          <w:i w:val="0"/>
          <w:color w:val="222222"/>
          <w:sz w:val="22"/>
        </w:rPr>
        <w:t>Páginas Estimadas:</w:t>
      </w:r>
      <w:r>
        <w:rPr>
          <w:rFonts w:ascii="Calibri" w:hAnsi="Calibri"/>
          <w:b w:val="0"/>
          <w:i w:val="0"/>
          <w:color w:val="222222"/>
          <w:sz w:val="22"/>
        </w:rPr>
        <w:t xml:space="preserve"> 280–320</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 — O Problema e os Fundamentos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Córnea Ceratocônica como um Sistema Biomecânico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cap01</w:t>
            </w:r>
            <w:r>
              <w:rPr>
                <w:rFonts w:ascii="Calibri" w:hAnsi="Calibri"/>
                <w:b w:val="0"/>
                <w:i/>
                <w:color w:val="222222"/>
                <w:sz w:val="19"/>
              </w:rPr>
              <w:t>cornea</w:t>
            </w:r>
            <w:r>
              <w:rPr>
                <w:rFonts w:ascii="Calibri" w:hAnsi="Calibri"/>
                <w:b w:val="0"/>
                <w:i w:val="0"/>
                <w:color w:val="222222"/>
                <w:sz w:val="19"/>
              </w:rPr>
              <w:t>biomecanica.md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Como Funcionam os Segmentos de Anel Intraestromal: Física Antes dos Nomogramas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cap02</w:t>
            </w:r>
            <w:r>
              <w:rPr>
                <w:rFonts w:ascii="Calibri" w:hAnsi="Calibri"/>
                <w:b w:val="0"/>
                <w:i/>
                <w:color w:val="222222"/>
                <w:sz w:val="19"/>
              </w:rPr>
              <w:t>como</w:t>
            </w:r>
            <w:r>
              <w:rPr>
                <w:rFonts w:ascii="Calibri" w:hAnsi="Calibri"/>
                <w:b w:val="0"/>
                <w:i w:val="0"/>
                <w:color w:val="222222"/>
                <w:sz w:val="19"/>
              </w:rPr>
              <w:t>icrs_funcionam.md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Limites do Planejamento Empírico: Por que os Nomogramas Falham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cap04</w:t>
            </w:r>
            <w:r>
              <w:rPr>
                <w:rFonts w:ascii="Calibri" w:hAnsi="Calibri"/>
                <w:b w:val="0"/>
                <w:i/>
                <w:color w:val="222222"/>
                <w:sz w:val="19"/>
              </w:rPr>
              <w:t>limites</w:t>
            </w:r>
            <w:r>
              <w:rPr>
                <w:rFonts w:ascii="Calibri" w:hAnsi="Calibri"/>
                <w:b w:val="0"/>
                <w:i w:val="0"/>
                <w:color w:val="222222"/>
                <w:sz w:val="19"/>
              </w:rPr>
              <w:t>nomogramas.md</w:t>
            </w:r>
          </w:p>
        </w:tc>
      </w:tr>
    </w:tbl>
    <w:p>
      <w:pPr>
        <w:spacing w:before="120" w:after="120"/>
      </w:pPr>
    </w:p>
    <w:p>
      <w:pPr>
        <w:pStyle w:val="Heading3"/>
      </w:pPr>
      <w:r/>
      <w:r>
        <w:rPr>
          <w:rFonts w:ascii="Calibri" w:hAnsi="Calibri"/>
          <w:b w:val="0"/>
          <w:i w:val="0"/>
          <w:color w:val="1B365D"/>
          <w:sz w:val="24"/>
        </w:rPr>
        <w:t>Parte II — Os Vetores Biomecânicos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Três Domínios de Avaliação do ICRS: Óptico, Topográfico, Biomecânico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cap05</w:t>
            </w:r>
            <w:r>
              <w:rPr>
                <w:rFonts w:ascii="Calibri" w:hAnsi="Calibri"/>
                <w:b w:val="0"/>
                <w:i/>
                <w:color w:val="222222"/>
                <w:sz w:val="19"/>
              </w:rPr>
              <w:t>tres</w:t>
            </w:r>
            <w:r>
              <w:rPr>
                <w:rFonts w:ascii="Calibri" w:hAnsi="Calibri"/>
                <w:b w:val="0"/>
                <w:i w:val="0"/>
                <w:color w:val="222222"/>
                <w:sz w:val="19"/>
              </w:rPr>
              <w:t>dominios.md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 O Vetor Radial — Mecânica do Aplanamento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cap06</w:t>
            </w:r>
            <w:r>
              <w:rPr>
                <w:rFonts w:ascii="Calibri" w:hAnsi="Calibri"/>
                <w:b w:val="0"/>
                <w:i/>
                <w:color w:val="222222"/>
                <w:sz w:val="19"/>
              </w:rPr>
              <w:t>vetor</w:t>
            </w:r>
            <w:r>
              <w:rPr>
                <w:rFonts w:ascii="Calibri" w:hAnsi="Calibri"/>
                <w:b w:val="0"/>
                <w:i w:val="0"/>
                <w:color w:val="222222"/>
                <w:sz w:val="19"/>
              </w:rPr>
              <w:t>VR.md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 O Vetor Tangencial — Redistribuição de Astigmatismo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cap07</w:t>
            </w:r>
            <w:r>
              <w:rPr>
                <w:rFonts w:ascii="Calibri" w:hAnsi="Calibri"/>
                <w:b w:val="0"/>
                <w:i/>
                <w:color w:val="222222"/>
                <w:sz w:val="19"/>
              </w:rPr>
              <w:t>vetor</w:t>
            </w:r>
            <w:r>
              <w:rPr>
                <w:rFonts w:ascii="Calibri" w:hAnsi="Calibri"/>
                <w:b w:val="0"/>
                <w:i w:val="0"/>
                <w:color w:val="222222"/>
                <w:sz w:val="19"/>
              </w:rPr>
              <w:t>VT.md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V_τ: O Vetor de Torque — Reposicionamento do Ápice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cap08</w:t>
            </w:r>
            <w:r>
              <w:rPr>
                <w:rFonts w:ascii="Calibri" w:hAnsi="Calibri"/>
                <w:b w:val="0"/>
                <w:i/>
                <w:color w:val="222222"/>
                <w:sz w:val="19"/>
              </w:rPr>
              <w:t>vetor</w:t>
            </w:r>
            <w:r>
              <w:rPr>
                <w:rFonts w:ascii="Calibri" w:hAnsi="Calibri"/>
                <w:b w:val="0"/>
                <w:i w:val="0"/>
                <w:color w:val="222222"/>
                <w:sz w:val="19"/>
              </w:rPr>
              <w:t>Vtau.md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Método Alpins: Um Modelo para Linguagens de Planejamento Cirúrgico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cap03</w:t>
            </w:r>
            <w:r>
              <w:rPr>
                <w:rFonts w:ascii="Calibri" w:hAnsi="Calibri"/>
                <w:b w:val="0"/>
                <w:i/>
                <w:color w:val="222222"/>
                <w:sz w:val="19"/>
              </w:rPr>
              <w:t>metodo</w:t>
            </w:r>
            <w:r>
              <w:rPr>
                <w:rFonts w:ascii="Calibri" w:hAnsi="Calibri"/>
                <w:b w:val="0"/>
                <w:i w:val="0"/>
                <w:color w:val="222222"/>
                <w:sz w:val="19"/>
              </w:rPr>
              <w:t>alpins.md</w:t>
            </w:r>
          </w:p>
        </w:tc>
      </w:tr>
    </w:tbl>
    <w:p>
      <w:pPr>
        <w:spacing w:before="120" w:after="120"/>
      </w:pPr>
    </w:p>
    <w:p>
      <w:pPr>
        <w:pStyle w:val="Heading3"/>
      </w:pPr>
      <w:r/>
      <w:r>
        <w:rPr>
          <w:rFonts w:ascii="Calibri" w:hAnsi="Calibri"/>
          <w:b w:val="0"/>
          <w:i w:val="0"/>
          <w:color w:val="1B365D"/>
          <w:sz w:val="24"/>
        </w:rPr>
        <w:t>Parte III — Da Teoria à Prática Clínica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Classificação Integrada da AVBC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20–22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cap09</w:t>
            </w:r>
            <w:r>
              <w:rPr>
                <w:rFonts w:ascii="Calibri" w:hAnsi="Calibri"/>
                <w:b w:val="0"/>
                <w:i/>
                <w:color w:val="222222"/>
                <w:sz w:val="19"/>
              </w:rPr>
              <w:t>classificacao</w:t>
            </w:r>
            <w:r>
              <w:rPr>
                <w:rFonts w:ascii="Calibri" w:hAnsi="Calibri"/>
                <w:b w:val="0"/>
                <w:i w:val="0"/>
                <w:color w:val="222222"/>
                <w:sz w:val="19"/>
              </w:rPr>
              <w:t>avbc.md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 Framework ao Fluxo Clínico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cap11</w:t>
            </w:r>
            <w:r>
              <w:rPr>
                <w:rFonts w:ascii="Calibri" w:hAnsi="Calibri"/>
                <w:b w:val="0"/>
                <w:i/>
                <w:color w:val="222222"/>
                <w:sz w:val="19"/>
              </w:rPr>
              <w:t>fluxo</w:t>
            </w:r>
            <w:r>
              <w:rPr>
                <w:rFonts w:ascii="Calibri" w:hAnsi="Calibri"/>
                <w:b w:val="0"/>
                <w:i w:val="0"/>
                <w:color w:val="222222"/>
                <w:sz w:val="19"/>
              </w:rPr>
              <w:t>clinico.md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Casos Ilustrativos: Planejamento de ICRS Guiado por AVBC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cap12</w:t>
            </w:r>
            <w:r>
              <w:rPr>
                <w:rFonts w:ascii="Calibri" w:hAnsi="Calibri"/>
                <w:b w:val="0"/>
                <w:i/>
                <w:color w:val="222222"/>
                <w:sz w:val="19"/>
              </w:rPr>
              <w:t>casos</w:t>
            </w:r>
            <w:r>
              <w:rPr>
                <w:rFonts w:ascii="Calibri" w:hAnsi="Calibri"/>
                <w:b w:val="0"/>
                <w:i w:val="0"/>
                <w:color w:val="222222"/>
                <w:sz w:val="19"/>
              </w:rPr>
              <w:t>ilustrativos.md</w:t>
            </w:r>
          </w:p>
        </w:tc>
      </w:tr>
    </w:tbl>
    <w:p>
      <w:pPr>
        <w:spacing w:before="120" w:after="120"/>
      </w:pPr>
    </w:p>
    <w:p>
      <w:pPr>
        <w:pStyle w:val="Heading3"/>
      </w:pPr>
      <w:r/>
      <w:r>
        <w:rPr>
          <w:rFonts w:ascii="Calibri" w:hAnsi="Calibri"/>
          <w:b w:val="0"/>
          <w:i w:val="0"/>
          <w:color w:val="1B365D"/>
          <w:sz w:val="24"/>
        </w:rPr>
        <w:t>Parte IV — Validação e Evidência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Validação Computacional: Extração por FEM de V</w:t>
            </w:r>
            <w:r>
              <w:rPr>
                <w:rFonts w:ascii="Calibri" w:hAnsi="Calibri"/>
                <w:b w:val="0"/>
                <w:i/>
                <w:color w:val="222222"/>
                <w:sz w:val="19"/>
              </w:rPr>
              <w:t>R, V</w:t>
            </w:r>
            <w:r>
              <w:rPr>
                <w:rFonts w:ascii="Calibri" w:hAnsi="Calibri"/>
                <w:b w:val="0"/>
                <w:i w:val="0"/>
                <w:color w:val="222222"/>
                <w:sz w:val="19"/>
              </w:rPr>
              <w:t>T e V_τ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22–24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~5.500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cap10</w:t>
            </w:r>
            <w:r>
              <w:rPr>
                <w:rFonts w:ascii="Calibri" w:hAnsi="Calibri"/>
                <w:b w:val="0"/>
                <w:i/>
                <w:color w:val="222222"/>
                <w:sz w:val="19"/>
              </w:rPr>
              <w:t>validacao</w:t>
            </w:r>
            <w:r>
              <w:rPr>
                <w:rFonts w:ascii="Calibri" w:hAnsi="Calibri"/>
                <w:b w:val="0"/>
                <w:i w:val="0"/>
                <w:color w:val="222222"/>
                <w:sz w:val="19"/>
              </w:rPr>
              <w:t>fem.md</w:t>
            </w:r>
          </w:p>
        </w:tc>
      </w:tr>
    </w:tbl>
    <w:p>
      <w:pPr>
        <w:spacing w:before="120" w:after="120"/>
      </w:pPr>
    </w:p>
    <w:p>
      <w:pPr>
        <w:pStyle w:val="Heading3"/>
      </w:pPr>
      <w:r/>
      <w:r>
        <w:rPr>
          <w:rFonts w:ascii="Calibri" w:hAnsi="Calibri"/>
          <w:b w:val="0"/>
          <w:i w:val="0"/>
          <w:color w:val="1B365D"/>
          <w:sz w:val="24"/>
        </w:rPr>
        <w:t>Parte V — Horizontes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Limitações, Questões em Aberto e Direções Futuras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cap13</w:t>
            </w:r>
            <w:r>
              <w:rPr>
                <w:rFonts w:ascii="Calibri" w:hAnsi="Calibri"/>
                <w:b w:val="0"/>
                <w:i/>
                <w:color w:val="222222"/>
                <w:sz w:val="19"/>
              </w:rPr>
              <w:t>limitacoes</w:t>
            </w:r>
            <w:r>
              <w:rPr>
                <w:rFonts w:ascii="Calibri" w:hAnsi="Calibri"/>
                <w:b w:val="0"/>
                <w:i w:val="0"/>
                <w:color w:val="222222"/>
                <w:sz w:val="19"/>
              </w:rPr>
              <w:t>futuro.md</w:t>
            </w:r>
          </w:p>
        </w:tc>
      </w:tr>
    </w:tbl>
    <w:p>
      <w:pPr>
        <w:spacing w:before="120" w:after="120"/>
      </w:pPr>
    </w:p>
    <w:p>
      <w:pPr>
        <w:pStyle w:val="Heading3"/>
      </w:pPr>
      <w:r/>
      <w:r>
        <w:rPr>
          <w:rFonts w:ascii="Calibri" w:hAnsi="Calibri"/>
          <w:b w:val="0"/>
          <w:i w:val="0"/>
          <w:color w:val="1B365D"/>
          <w:sz w:val="24"/>
        </w:rPr>
        <w:t>Parte VI — A Plataforma e Conclusão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Plataforma de Software AVBC: Arquitetura e Implementação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12–14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cap14</w:t>
            </w:r>
            <w:r>
              <w:rPr>
                <w:rFonts w:ascii="Calibri" w:hAnsi="Calibri"/>
                <w:b w:val="0"/>
                <w:i/>
                <w:color w:val="222222"/>
                <w:sz w:val="19"/>
              </w:rPr>
              <w:t>plataforma</w:t>
            </w:r>
            <w:r>
              <w:rPr>
                <w:rFonts w:ascii="Calibri" w:hAnsi="Calibri"/>
                <w:b w:val="0"/>
                <w:i w:val="0"/>
                <w:color w:val="222222"/>
                <w:sz w:val="19"/>
              </w:rPr>
              <w:t>software.md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Conclusão: Rumo a uma Linguagem Biomecânica para Cirurgia Corneana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10–12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cap15_conclusao.md</w:t>
            </w:r>
          </w:p>
        </w:tc>
      </w:tr>
    </w:tbl>
    <w:p>
      <w:pPr>
        <w:spacing w:before="120" w:after="120"/>
      </w:pPr>
    </w:p>
    <w:p>
      <w:pPr>
        <w:pStyle w:val="Heading3"/>
      </w:pPr>
      <w:r/>
      <w:r>
        <w:rPr>
          <w:rFonts w:ascii="Calibri" w:hAnsi="Calibri"/>
          <w:b w:val="0"/>
          <w:i w:val="0"/>
          <w:color w:val="1B365D"/>
          <w:sz w:val="24"/>
        </w:rPr>
        <w:t>Apêndices (Planejados)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Apêndice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Status</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Modelo Constitutivo HGO: Derivação e Parâmetros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[Concluído](apendice</w:t>
            </w:r>
            <w:r>
              <w:rPr>
                <w:rFonts w:ascii="Calibri" w:hAnsi="Calibri"/>
                <w:b w:val="0"/>
                <w:i/>
                <w:color w:val="222222"/>
                <w:sz w:val="19"/>
              </w:rPr>
              <w:t>A</w:t>
            </w:r>
            <w:r>
              <w:rPr>
                <w:rFonts w:ascii="Calibri" w:hAnsi="Calibri"/>
                <w:b w:val="0"/>
                <w:i w:val="0"/>
                <w:color w:val="222222"/>
                <w:sz w:val="19"/>
              </w:rPr>
              <w:t>modelagem_HGO.md)</w:t>
            </w:r>
          </w:p>
        </w:tc>
      </w:tr>
      <w:tr>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Documentação de Scripts FEBio e Pipeline de Extração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6–8</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[Concluído](apendice</w:t>
            </w:r>
            <w:r>
              <w:rPr>
                <w:rFonts w:ascii="Calibri" w:hAnsi="Calibri"/>
                <w:b w:val="0"/>
                <w:i/>
                <w:color w:val="222222"/>
                <w:sz w:val="19"/>
              </w:rPr>
              <w:t>B</w:t>
            </w:r>
            <w:r>
              <w:rPr>
                <w:rFonts w:ascii="Calibri" w:hAnsi="Calibri"/>
                <w:b w:val="0"/>
                <w:i w:val="0"/>
                <w:color w:val="222222"/>
                <w:sz w:val="19"/>
              </w:rPr>
              <w:t>scripts_febio.md)</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Glossário de Terminologia da AVBC</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[Concluído](apendice</w:t>
            </w:r>
            <w:r>
              <w:rPr>
                <w:rFonts w:ascii="Calibri" w:hAnsi="Calibri"/>
                <w:b w:val="0"/>
                <w:i/>
                <w:color w:val="222222"/>
                <w:sz w:val="19"/>
              </w:rPr>
              <w:t>C</w:t>
            </w:r>
            <w:r>
              <w:rPr>
                <w:rFonts w:ascii="Calibri" w:hAnsi="Calibri"/>
                <w:b w:val="0"/>
                <w:i w:val="0"/>
                <w:color w:val="222222"/>
                <w:sz w:val="19"/>
              </w:rPr>
              <w:t>glossario.md)</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Estatísticas Resumidas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Métrica</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capítulos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palavras estimadas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~62.000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páginas estimadas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250–280 (apenas texto)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Figuras (planejadas)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Tabelas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Referências (únicas)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Simulações de FEM citadas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411</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Lógica Pedagógica da Reorganização</w:t>
      </w:r>
    </w:p>
    <w:p>
      <w:r>
        <w:rPr>
          <w:rFonts w:ascii="Calibri" w:hAnsi="Calibri"/>
          <w:b w:val="0"/>
          <w:i w:val="0"/>
          <w:color w:val="222222"/>
          <w:sz w:val="22"/>
        </w:rPr>
        <w:t xml:space="preserve">A estrutura de seis partes segue o princípio didático </w:t>
      </w:r>
      <w:r>
        <w:rPr>
          <w:rFonts w:ascii="Calibri" w:hAnsi="Calibri"/>
          <w:b/>
          <w:i w:val="0"/>
          <w:color w:val="222222"/>
          <w:sz w:val="22"/>
        </w:rPr>
        <w:t>"Problema → Fundamento → Solução → Prática → Prova"</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Parte I</w:t>
      </w:r>
      <w:r>
        <w:rPr>
          <w:rFonts w:ascii="Calibri" w:hAnsi="Calibri"/>
          <w:b w:val="0"/>
          <w:i w:val="0"/>
          <w:color w:val="222222"/>
          <w:sz w:val="22"/>
        </w:rPr>
        <w:t xml:space="preserve"> responde à pergunta </w:t>
      </w:r>
      <w:r>
        <w:rPr>
          <w:rFonts w:ascii="Calibri" w:hAnsi="Calibri"/>
          <w:b w:val="0"/>
          <w:i/>
          <w:color w:val="222222"/>
          <w:sz w:val="22"/>
        </w:rPr>
        <w:t>"Por que preciso disto?"</w:t>
      </w:r>
      <w:r>
        <w:rPr>
          <w:rFonts w:ascii="Calibri" w:hAnsi="Calibri"/>
          <w:b w:val="0"/>
          <w:i w:val="0"/>
          <w:color w:val="222222"/>
          <w:sz w:val="22"/>
        </w:rPr>
        <w:t xml:space="preserve"> — estabelece a base biomecânica e demonstra as limitações dos nomogramas empíricos.</w:t>
      </w:r>
    </w:p>
    <w:p>
      <w:pPr>
        <w:pStyle w:val="ListNumber"/>
        <w:spacing w:before="40" w:after="80" w:line="276" w:lineRule="auto"/>
      </w:pPr>
      <w:r>
        <w:rPr>
          <w:rFonts w:ascii="Calibri" w:hAnsi="Calibri"/>
          <w:b/>
          <w:i w:val="0"/>
          <w:color w:val="222222"/>
          <w:sz w:val="22"/>
        </w:rPr>
        <w:t>Parte II</w:t>
      </w:r>
      <w:r>
        <w:rPr>
          <w:rFonts w:ascii="Calibri" w:hAnsi="Calibri"/>
          <w:b w:val="0"/>
          <w:i w:val="0"/>
          <w:color w:val="222222"/>
          <w:sz w:val="22"/>
        </w:rPr>
        <w:t xml:space="preserve"> responde a </w:t>
      </w:r>
      <w:r>
        <w:rPr>
          <w:rFonts w:ascii="Calibri" w:hAnsi="Calibri"/>
          <w:b w:val="0"/>
          <w:i/>
          <w:color w:val="222222"/>
          <w:sz w:val="22"/>
        </w:rPr>
        <w:t>"O que é a AVBC?"</w:t>
      </w:r>
      <w:r>
        <w:rPr>
          <w:rFonts w:ascii="Calibri" w:hAnsi="Calibri"/>
          <w:b w:val="0"/>
          <w:i w:val="0"/>
          <w:color w:val="222222"/>
          <w:sz w:val="22"/>
        </w:rPr>
        <w:t xml:space="preserve"> — apresenta os três vetores biomecânicos e o paralelo com Alpins.</w:t>
      </w:r>
    </w:p>
    <w:p>
      <w:pPr>
        <w:pStyle w:val="ListNumber"/>
        <w:spacing w:before="40" w:after="80" w:line="276" w:lineRule="auto"/>
      </w:pPr>
      <w:r>
        <w:rPr>
          <w:rFonts w:ascii="Calibri" w:hAnsi="Calibri"/>
          <w:b/>
          <w:i w:val="0"/>
          <w:color w:val="222222"/>
          <w:sz w:val="22"/>
        </w:rPr>
        <w:t>Parte III</w:t>
      </w:r>
      <w:r>
        <w:rPr>
          <w:rFonts w:ascii="Calibri" w:hAnsi="Calibri"/>
          <w:b w:val="0"/>
          <w:i w:val="0"/>
          <w:color w:val="222222"/>
          <w:sz w:val="22"/>
        </w:rPr>
        <w:t xml:space="preserve"> responde a </w:t>
      </w:r>
      <w:r>
        <w:rPr>
          <w:rFonts w:ascii="Calibri" w:hAnsi="Calibri"/>
          <w:b w:val="0"/>
          <w:i/>
          <w:color w:val="222222"/>
          <w:sz w:val="22"/>
        </w:rPr>
        <w:t>"Como uso isto no consultório?"</w:t>
      </w:r>
      <w:r>
        <w:rPr>
          <w:rFonts w:ascii="Calibri" w:hAnsi="Calibri"/>
          <w:b w:val="0"/>
          <w:i w:val="0"/>
          <w:color w:val="222222"/>
          <w:sz w:val="22"/>
        </w:rPr>
        <w:t xml:space="preserve"> — da classificação ao fluxo clínico com casos reais.</w:t>
      </w:r>
    </w:p>
    <w:p>
      <w:pPr>
        <w:pStyle w:val="ListNumber"/>
        <w:spacing w:before="40" w:after="80" w:line="276" w:lineRule="auto"/>
      </w:pPr>
      <w:r>
        <w:rPr>
          <w:rFonts w:ascii="Calibri" w:hAnsi="Calibri"/>
          <w:b/>
          <w:i w:val="0"/>
          <w:color w:val="222222"/>
          <w:sz w:val="22"/>
        </w:rPr>
        <w:t>Parte IV</w:t>
      </w:r>
      <w:r>
        <w:rPr>
          <w:rFonts w:ascii="Calibri" w:hAnsi="Calibri"/>
          <w:b w:val="0"/>
          <w:i w:val="0"/>
          <w:color w:val="222222"/>
          <w:sz w:val="22"/>
        </w:rPr>
        <w:t xml:space="preserve"> responde a </w:t>
      </w:r>
      <w:r>
        <w:rPr>
          <w:rFonts w:ascii="Calibri" w:hAnsi="Calibri"/>
          <w:b w:val="0"/>
          <w:i/>
          <w:color w:val="222222"/>
          <w:sz w:val="22"/>
        </w:rPr>
        <w:t>"Que provas existem?"</w:t>
      </w:r>
      <w:r>
        <w:rPr>
          <w:rFonts w:ascii="Calibri" w:hAnsi="Calibri"/>
          <w:b w:val="0"/>
          <w:i w:val="0"/>
          <w:color w:val="222222"/>
          <w:sz w:val="22"/>
        </w:rPr>
        <w:t xml:space="preserve"> — a validação computacional completa.</w:t>
      </w:r>
    </w:p>
    <w:p>
      <w:pPr>
        <w:pStyle w:val="ListNumber"/>
        <w:spacing w:before="40" w:after="80" w:line="276" w:lineRule="auto"/>
      </w:pPr>
      <w:r>
        <w:rPr>
          <w:rFonts w:ascii="Calibri" w:hAnsi="Calibri"/>
          <w:b/>
          <w:i w:val="0"/>
          <w:color w:val="222222"/>
          <w:sz w:val="22"/>
        </w:rPr>
        <w:t>Parte V</w:t>
      </w:r>
      <w:r>
        <w:rPr>
          <w:rFonts w:ascii="Calibri" w:hAnsi="Calibri"/>
          <w:b w:val="0"/>
          <w:i w:val="0"/>
          <w:color w:val="222222"/>
          <w:sz w:val="22"/>
        </w:rPr>
        <w:t xml:space="preserve"> responde a </w:t>
      </w:r>
      <w:r>
        <w:rPr>
          <w:rFonts w:ascii="Calibri" w:hAnsi="Calibri"/>
          <w:b w:val="0"/>
          <w:i/>
          <w:color w:val="222222"/>
          <w:sz w:val="22"/>
        </w:rPr>
        <w:t>"Quais são os limites e o futuro?"</w:t>
      </w:r>
      <w:r>
        <w:rPr>
          <w:rFonts w:ascii="Calibri" w:hAnsi="Calibri"/>
          <w:b w:val="0"/>
          <w:i w:val="0"/>
          <w:color w:val="222222"/>
          <w:sz w:val="22"/>
        </w:rPr>
        <w:t xml:space="preserve"> — limitações honestas e direções futuras.</w:t>
      </w:r>
    </w:p>
    <w:p>
      <w:pPr>
        <w:pStyle w:val="ListNumber"/>
        <w:spacing w:before="40" w:after="80" w:line="276" w:lineRule="auto"/>
      </w:pPr>
      <w:r>
        <w:rPr>
          <w:rFonts w:ascii="Calibri" w:hAnsi="Calibri"/>
          <w:b/>
          <w:i w:val="0"/>
          <w:color w:val="222222"/>
          <w:sz w:val="22"/>
        </w:rPr>
        <w:t>Parte VI</w:t>
      </w:r>
      <w:r>
        <w:rPr>
          <w:rFonts w:ascii="Calibri" w:hAnsi="Calibri"/>
          <w:b w:val="0"/>
          <w:i w:val="0"/>
          <w:color w:val="222222"/>
          <w:sz w:val="22"/>
        </w:rPr>
        <w:t xml:space="preserve"> responde a </w:t>
      </w:r>
      <w:r>
        <w:rPr>
          <w:rFonts w:ascii="Calibri" w:hAnsi="Calibri"/>
          <w:b w:val="0"/>
          <w:i/>
          <w:color w:val="222222"/>
          <w:sz w:val="22"/>
        </w:rPr>
        <w:t>"Existe software para isto?"</w:t>
      </w:r>
      <w:r>
        <w:rPr>
          <w:rFonts w:ascii="Calibri" w:hAnsi="Calibri"/>
          <w:b w:val="0"/>
          <w:i w:val="0"/>
          <w:color w:val="222222"/>
          <w:sz w:val="22"/>
        </w:rPr>
        <w:t xml:space="preserve"> — a plataforma e a visão conclusiva.</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Localização dos Arquivos</w:t>
      </w:r>
    </w:p>
    <w:p>
      <w:r>
        <w:rPr>
          <w:rFonts w:ascii="Calibri" w:hAnsi="Calibri"/>
          <w:b/>
          <w:i w:val="0"/>
          <w:color w:val="222222"/>
          <w:sz w:val="22"/>
        </w:rPr>
        <w:t>Workspace (consolidado):</w:t>
      </w:r>
      <w:r>
        <w:rPr>
          <w:rFonts w:ascii="Calibri" w:hAnsi="Calibri"/>
          <w:b w:val="0"/>
          <w:i w:val="0"/>
          <w:color w:val="222222"/>
          <w:sz w:val="22"/>
        </w:rPr>
        <w:t xml:space="preserve"> </w:t>
      </w:r>
      <w:r>
        <w:rPr>
          <w:rFonts w:ascii="Consolas" w:hAnsi="Consolas"/>
          <w:b w:val="0"/>
          <w:i w:val="0"/>
          <w:color w:val="A03030"/>
          <w:sz w:val="19"/>
        </w:rPr>
        <w:t>/Users/miguelreis/Library/Mobile Documents/com~apple~CloudDocs/GitHub/atlas-vetorial-icrs/</w:t>
      </w:r>
    </w:p>
    <w:p>
      <w:r>
        <w:rPr>
          <w:rFonts w:ascii="Calibri" w:hAnsi="Calibri"/>
          <w:b/>
          <w:i w:val="0"/>
          <w:color w:val="222222"/>
          <w:sz w:val="22"/>
        </w:rPr>
        <w:t>Diretório de artefatos (primário):</w:t>
      </w:r>
      <w:r>
        <w:rPr>
          <w:rFonts w:ascii="Calibri" w:hAnsi="Calibri"/>
          <w:b w:val="0"/>
          <w:i w:val="0"/>
          <w:color w:val="222222"/>
          <w:sz w:val="22"/>
        </w:rPr>
        <w:t xml:space="preserve"> </w:t>
      </w:r>
      <w:r>
        <w:rPr>
          <w:rFonts w:ascii="Consolas" w:hAnsi="Consolas"/>
          <w:b w:val="0"/>
          <w:i w:val="0"/>
          <w:color w:val="A03030"/>
          <w:sz w:val="19"/>
        </w:rPr>
        <w:t>/Users/miguelreis/.gemini/antigravity-ide/brain/6b3bca70-9bc3-400e-b38a-89a889b556ef/</w:t>
      </w:r>
    </w:p>
    <w:p>
      <w:r>
        <w:br w:type="page"/>
      </w:r>
    </w:p>
    <w:p>
      <w:pPr>
        <w:pStyle w:val="Heading1"/>
      </w:pPr>
      <w:r/>
      <w:r>
        <w:rPr>
          <w:rFonts w:ascii="Calibri" w:hAnsi="Calibri"/>
          <w:b w:val="0"/>
          <w:i w:val="0"/>
          <w:color w:val="1B365D"/>
          <w:sz w:val="36"/>
        </w:rPr>
        <w:t>Capítulo 1 — A Córnea Ceratocônica como uma Estrutura Mecânica</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 — O Problema e os Fundamentos</w:t>
      </w:r>
    </w:p>
    <w:p>
      <w:pPr>
        <w:spacing w:before="80" w:after="120" w:line="276" w:lineRule="auto"/>
        <w:ind w:left="720" w:right="720"/>
      </w:pPr>
      <w:r>
        <w:rPr>
          <w:rFonts w:ascii="Calibri" w:hAnsi="Calibri"/>
          <w:b/>
          <w:i w:val="0"/>
          <w:color w:val="334E68"/>
          <w:sz w:val="21"/>
        </w:rPr>
        <w:t>Ponto-Chave:</w:t>
      </w:r>
      <w:r>
        <w:rPr>
          <w:rFonts w:ascii="Calibri" w:hAnsi="Calibri"/>
          <w:b w:val="0"/>
          <w:i w:val="0"/>
          <w:color w:val="334E68"/>
          <w:sz w:val="21"/>
        </w:rPr>
        <w:t xml:space="preserve"> O ceratocone não é apenas uma córnea curva — é uma doença do material estromal. Dois olhos com o mesmo K-steep podem ter estados biomecânicos completamente diferentes. Um nomograma que ignora isso está a tratar o sintoma, não a doença.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 Introdução</w:t>
      </w:r>
    </w:p>
    <w:p>
      <w:r>
        <w:rPr>
          <w:rFonts w:ascii="Calibri" w:hAnsi="Calibri"/>
          <w:b w:val="0"/>
          <w:i w:val="0"/>
          <w:color w:val="222222"/>
          <w:sz w:val="22"/>
        </w:rPr>
        <w:t xml:space="preserve">O ceratocone é a ectasia corneana mais comum, com estimativas de prevalência variando de 1 em 375 em estudos baseados na população a até 1 em 84 quando critérios modernos de triagem videoceratográfica são aplicados (Godefrooij et al., 2017; Torres Netto et al., 2018). Tradicionalmente, a condição tem sido definida por suas características topográficas marcantes — leituras ceratométricas elevadas, encurvamento corneano inferior, astigmatismo irregular e afinamento progressivo — características que a colocam diretamente no domínio da geometria óptica. De fato, o fluxo de trabalho clínico padrão para o diagnóstico do ceratocone centra-se em mapas de curvatura sagital, índices ceratométricos e perfis paquimétricos: medições que descrevem a </w:t>
      </w:r>
      <w:r>
        <w:rPr>
          <w:rFonts w:ascii="Calibri" w:hAnsi="Calibri"/>
          <w:b w:val="0"/>
          <w:i/>
          <w:color w:val="222222"/>
          <w:sz w:val="22"/>
        </w:rPr>
        <w:t>forma</w:t>
      </w:r>
      <w:r>
        <w:rPr>
          <w:rFonts w:ascii="Calibri" w:hAnsi="Calibri"/>
          <w:b w:val="0"/>
          <w:i w:val="0"/>
          <w:color w:val="222222"/>
          <w:sz w:val="22"/>
        </w:rPr>
        <w:t xml:space="preserve"> da córnea, mas dizem pouco sobre seu </w:t>
      </w:r>
      <w:r>
        <w:rPr>
          <w:rFonts w:ascii="Calibri" w:hAnsi="Calibri"/>
          <w:b w:val="0"/>
          <w:i/>
          <w:color w:val="222222"/>
          <w:sz w:val="22"/>
        </w:rPr>
        <w:t>estado mecânico</w:t>
      </w:r>
      <w:r>
        <w:rPr>
          <w:rFonts w:ascii="Calibri" w:hAnsi="Calibri"/>
          <w:b w:val="0"/>
          <w:i w:val="0"/>
          <w:color w:val="222222"/>
          <w:sz w:val="22"/>
        </w:rPr>
        <w:t>.</w:t>
      </w:r>
    </w:p>
    <w:p>
      <w:r>
        <w:rPr>
          <w:rFonts w:ascii="Calibri" w:hAnsi="Calibri"/>
          <w:b w:val="0"/>
          <w:i w:val="0"/>
          <w:color w:val="222222"/>
          <w:sz w:val="22"/>
        </w:rPr>
        <w:t>Esta perspectiva geométrica tem consequências práticas para o planejamento do tratamento. Quando um cirurgião seleciona um segmento de anel intraestromal (ICRS) para um olho com ceratocone, a decisão é tipicamente guiada por nomogramas que mapeiam um ou dois parâmetros geométricos — ceratometria, valor Q, refração manifesta — para uma configuração de anel. A suposição implícita é que a forma da córnea é uma representação (proxy) suficiente para a mecânica corneana. Como demonstraremos ao longo deste livro, essa suposição é fundamentalmente falha.</w:t>
      </w:r>
    </w:p>
    <w:p>
      <w:r>
        <w:rPr>
          <w:rFonts w:ascii="Calibri" w:hAnsi="Calibri"/>
          <w:b w:val="0"/>
          <w:i w:val="0"/>
          <w:color w:val="222222"/>
          <w:sz w:val="22"/>
        </w:rPr>
        <w:t>Nas últimas duas décadas, uma mudança de paradigma estrutural e bibliográfica vem ganhando força na oftalmologia. O trabalho seminal de Dupps e Roberts (2001, e consolidado em 2014 em seu artigo "</w:t>
      </w:r>
      <w:r>
        <w:rPr>
          <w:rFonts w:ascii="Calibri" w:hAnsi="Calibri"/>
          <w:b w:val="0"/>
          <w:i/>
          <w:color w:val="222222"/>
          <w:sz w:val="22"/>
        </w:rPr>
        <w:t>Biomechanics of corneal ectasia and biomechanical treatments</w:t>
      </w:r>
      <w:r>
        <w:rPr>
          <w:rFonts w:ascii="Calibri" w:hAnsi="Calibri"/>
          <w:b w:val="0"/>
          <w:i w:val="0"/>
          <w:color w:val="222222"/>
          <w:sz w:val="22"/>
        </w:rPr>
        <w:t xml:space="preserve">"), juntamente com as investigações estruturais de Meek e Knupp (2015), estabeleceu inequivocamente que o ceratocone é, em sua essência, uma </w:t>
      </w:r>
      <w:r>
        <w:rPr>
          <w:rFonts w:ascii="Calibri" w:hAnsi="Calibri"/>
          <w:b/>
          <w:i w:val="0"/>
          <w:color w:val="222222"/>
          <w:sz w:val="22"/>
        </w:rPr>
        <w:t>doença primariamente biomecânica</w:t>
      </w:r>
      <w:r>
        <w:rPr>
          <w:rFonts w:ascii="Calibri" w:hAnsi="Calibri"/>
          <w:b w:val="0"/>
          <w:i w:val="0"/>
          <w:color w:val="222222"/>
          <w:sz w:val="22"/>
        </w:rPr>
        <w:t xml:space="preserve"> — um distúrbio da distribuição de tensão (</w:t>
      </w:r>
      <w:r>
        <w:rPr>
          <w:rFonts w:ascii="Calibri" w:hAnsi="Calibri"/>
          <w:b w:val="0"/>
          <w:i/>
          <w:color w:val="222222"/>
          <w:sz w:val="22"/>
        </w:rPr>
        <w:t>stress</w:t>
      </w:r>
      <w:r>
        <w:rPr>
          <w:rFonts w:ascii="Calibri" w:hAnsi="Calibri"/>
          <w:b w:val="0"/>
          <w:i w:val="0"/>
          <w:color w:val="222222"/>
          <w:sz w:val="22"/>
        </w:rPr>
        <w:t>) estromal, com degradação focal das propriedades elásticas do material.</w:t>
      </w:r>
    </w:p>
    <w:p>
      <w:r>
        <w:rPr>
          <w:rFonts w:ascii="Calibri" w:hAnsi="Calibri"/>
          <w:b w:val="0"/>
          <w:i w:val="0"/>
          <w:color w:val="222222"/>
          <w:sz w:val="22"/>
        </w:rPr>
        <w:t xml:space="preserve">As manifestações geométricas clássicas (K elevado, afinamento paquimétrico, protrusão apical) não são a patologia em si, mas sim as </w:t>
      </w:r>
      <w:r>
        <w:rPr>
          <w:rFonts w:ascii="Calibri" w:hAnsi="Calibri"/>
          <w:b w:val="0"/>
          <w:i/>
          <w:color w:val="222222"/>
          <w:sz w:val="22"/>
        </w:rPr>
        <w:t>consequências mecânicas secundárias (sintomas)</w:t>
      </w:r>
      <w:r>
        <w:rPr>
          <w:rFonts w:ascii="Calibri" w:hAnsi="Calibri"/>
          <w:b w:val="0"/>
          <w:i w:val="0"/>
          <w:color w:val="222222"/>
          <w:sz w:val="22"/>
        </w:rPr>
        <w:t xml:space="preserve"> de uma estrutura enfraquecida cedendo perante a pressão intraocular normal. Duas córneas com valores idênticos de K-steep podem abrigar estados de tensão, rigidez de material e propensões para progressão extremamente diferentes. Tratá-las de forma idêntica e puramente geométrica, como faz um nomograma clássico, é confundir o sintoma (a forma) com a doença (a fraqueza mecânica).</w:t>
      </w:r>
    </w:p>
    <w:p>
      <w:r>
        <w:rPr>
          <w:rFonts w:ascii="Calibri" w:hAnsi="Calibri"/>
          <w:b w:val="0"/>
          <w:i w:val="0"/>
          <w:color w:val="222222"/>
          <w:sz w:val="22"/>
        </w:rPr>
        <w:t>Este capítulo de abertura estabelece a fundação biomecânica sobre a qual repousa todo o framework da AVBC. Começamos com a arquitetura fibrilar do estroma corneano — a estrutura de suporte de carga que determina o comportamento mecânico — e progredimos através da modelagem constitutiva, do ciclo de descompensação que impulsiona a progressão do ceratocone e da evidência clínica para uma compreensão biomecânica, em vez de puramente geométrica, da doença. O leitor que compreender essa fundação entenderá por que o planejamento racional do ICRS requer uma linguagem biomecânica, não uma tabela de consulta geométrica.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 Anatomia Fibrilar do Estroma Corneano</w:t>
      </w:r>
    </w:p>
    <w:p>
      <w:pPr>
        <w:spacing w:before="80" w:after="120" w:line="276" w:lineRule="auto"/>
        <w:ind w:left="720" w:right="720"/>
      </w:pPr>
      <w:r>
        <w:rPr>
          <w:rFonts w:ascii="Calibri" w:hAnsi="Calibri"/>
          <w:b/>
          <w:i w:val="0"/>
          <w:color w:val="334E68"/>
          <w:sz w:val="21"/>
        </w:rPr>
        <w:t>Para o Clínico:</w:t>
      </w:r>
      <w:r>
        <w:rPr>
          <w:rFonts w:ascii="Calibri" w:hAnsi="Calibri"/>
          <w:b w:val="0"/>
          <w:i w:val="0"/>
          <w:color w:val="334E68"/>
          <w:sz w:val="21"/>
        </w:rPr>
        <w:t xml:space="preserve"> Esta secção explica </w:t>
      </w:r>
      <w:r>
        <w:rPr>
          <w:rFonts w:ascii="Calibri" w:hAnsi="Calibri"/>
          <w:b w:val="0"/>
          <w:i/>
          <w:color w:val="334E68"/>
          <w:sz w:val="21"/>
        </w:rPr>
        <w:t>por que</w:t>
      </w:r>
      <w:r>
        <w:rPr>
          <w:rFonts w:ascii="Calibri" w:hAnsi="Calibri"/>
          <w:b w:val="0"/>
          <w:i w:val="0"/>
          <w:color w:val="334E68"/>
          <w:sz w:val="21"/>
        </w:rPr>
        <w:t xml:space="preserve"> a córnea se comporta como se comporta sob pressão. O conceito central é simples: a córnea é um material compósito (como fibra de vidro), com fibras de colagénio (que dão rigidez) embebidas numa matriz macia (que dá flexibilidade). A orientação dessas fibras determina onde a córnea é forte e onde é vulnerável.</w:t>
      </w:r>
    </w:p>
    <w:p>
      <w:r>
        <w:rPr>
          <w:rFonts w:ascii="Calibri" w:hAnsi="Calibri"/>
          <w:b w:val="0"/>
          <w:i w:val="0"/>
          <w:color w:val="222222"/>
          <w:sz w:val="22"/>
        </w:rPr>
        <w:t>O estroma corneano constitui aproximadamente 90% da espessura corneana e é o principal determinante de seu comportamento mecânico. É composto por 200 a 500 lamelas de colágeno, cada uma com 1–2 μm de espessura e 10–250 μm de largura, dispostas em uma matriz altamente organizada que serve a um duplo propósito: transparência óptica e suporte de carga mecânica (Komai &amp; Ushiki, 1991; Meek &amp; Knupp, 2015).</w:t>
      </w:r>
    </w:p>
    <w:p>
      <w:pPr>
        <w:pStyle w:val="Heading3"/>
      </w:pPr>
      <w:r/>
      <w:r>
        <w:rPr>
          <w:rFonts w:ascii="Calibri" w:hAnsi="Calibri"/>
          <w:b w:val="0"/>
          <w:i w:val="0"/>
          <w:color w:val="1B365D"/>
          <w:sz w:val="24"/>
        </w:rPr>
        <w:t>Organização das Fibras de Colágeno</w:t>
      </w:r>
    </w:p>
    <w:p>
      <w:r>
        <w:rPr>
          <w:rFonts w:ascii="Calibri" w:hAnsi="Calibri"/>
          <w:b w:val="0"/>
          <w:i w:val="0"/>
          <w:color w:val="222222"/>
          <w:sz w:val="22"/>
        </w:rPr>
        <w:t>Os tipos predominantes de colágeno no estroma corneano são o Tipo I (aproximadamente 70% em peso seco) e o Tipo V (aproximadamente 15%), com contribuições menores dos Tipos III, VI e XII. O colágeno Tipo I fornece resistência à tração, enquanto o Tipo V regula o diâmetro e o espaçamento das fibrilas — um fator crítico para a transparência (Birk et al., 1990). As fibrilas são notavelmente uniformes em diâmetro (aproximadamente 31 nm em humanos), e seu espaçamento regular (aproximadamente 56 nm de centro a centro) produz interferência destrutiva da luz espalhada em todas as direções, exceto para a frente, resultando na notável transparência da córnea (Maurice, 1957; Meek, 2009).</w:t>
      </w:r>
    </w:p>
    <w:p>
      <w:r>
        <w:rPr>
          <w:rFonts w:ascii="Calibri" w:hAnsi="Calibri"/>
          <w:b w:val="0"/>
          <w:i w:val="0"/>
          <w:color w:val="222222"/>
          <w:sz w:val="22"/>
        </w:rPr>
        <w:t>Estudos de espalhamento de raios X de grande ângulo (WAXS), realizados de forma mais ampla por Meek, Boote e colaboradores na Cardiff University, revelaram que a orientação das fibras de colágeno não é aleatória, mas segue um padrão característico que varia por região (Meek &amp; Boote, 2004; Meek &amp; Knupp, 2015):</w:t>
      </w:r>
    </w:p>
    <w:p>
      <w:pPr>
        <w:pStyle w:val="ListBullet"/>
        <w:spacing w:before="40" w:after="80" w:line="276" w:lineRule="auto"/>
      </w:pPr>
      <w:r>
        <w:rPr>
          <w:rFonts w:ascii="Calibri" w:hAnsi="Calibri"/>
          <w:b/>
          <w:i w:val="0"/>
          <w:color w:val="222222"/>
          <w:sz w:val="22"/>
        </w:rPr>
        <w:t>Córnea central:</w:t>
      </w:r>
      <w:r>
        <w:rPr>
          <w:rFonts w:ascii="Calibri" w:hAnsi="Calibri"/>
          <w:b w:val="0"/>
          <w:i w:val="0"/>
          <w:color w:val="222222"/>
          <w:sz w:val="22"/>
        </w:rPr>
        <w:t xml:space="preserve"> As fibras são preferencialmente orientadas ao longo dos meridianos nasal-temporal e superior-inferior, criando um arranjo aproximadamente ortogonal alinhado com as direções cardinais. Isso cria uma resposta mecânica anisotrópica — a córnea central é mais rígida ao longo dessas direções preferenciais.</w:t>
      </w:r>
    </w:p>
    <w:p>
      <w:pPr>
        <w:pStyle w:val="ListBullet"/>
        <w:spacing w:before="40" w:after="80" w:line="276" w:lineRule="auto"/>
      </w:pPr>
      <w:r>
        <w:rPr>
          <w:rFonts w:ascii="Calibri" w:hAnsi="Calibri"/>
          <w:b/>
          <w:i w:val="0"/>
          <w:color w:val="222222"/>
          <w:sz w:val="22"/>
        </w:rPr>
        <w:t>Limbo e córnea periférica:</w:t>
      </w:r>
      <w:r>
        <w:rPr>
          <w:rFonts w:ascii="Calibri" w:hAnsi="Calibri"/>
          <w:b w:val="0"/>
          <w:i w:val="0"/>
          <w:color w:val="222222"/>
          <w:sz w:val="22"/>
        </w:rPr>
        <w:t xml:space="preserve"> As fibras adotam uma orientação predominantemente circunferencial (tangencial), formando um reforço anular análogo aos aros de um barril. Este anel limbal ancora a córnea à esclera e resiste à expansão radial sob a pressão intraocular (PIO).</w:t>
      </w:r>
    </w:p>
    <w:p>
      <w:pPr>
        <w:pStyle w:val="ListBullet"/>
        <w:spacing w:before="40" w:after="80" w:line="276" w:lineRule="auto"/>
      </w:pPr>
      <w:r>
        <w:rPr>
          <w:rFonts w:ascii="Calibri" w:hAnsi="Calibri"/>
          <w:b/>
          <w:i w:val="0"/>
          <w:color w:val="222222"/>
          <w:sz w:val="22"/>
        </w:rPr>
        <w:t>Zona de transição (paracentral):</w:t>
      </w:r>
      <w:r>
        <w:rPr>
          <w:rFonts w:ascii="Calibri" w:hAnsi="Calibri"/>
          <w:b w:val="0"/>
          <w:i w:val="0"/>
          <w:color w:val="222222"/>
          <w:sz w:val="22"/>
        </w:rPr>
        <w:t xml:space="preserve"> Ocorre uma mudança gradual da orientação cardinal para a circunferencial, com aumento da dispersão das fibras.</w:t>
      </w:r>
    </w:p>
    <w:p>
      <w:pPr>
        <w:pStyle w:val="Heading3"/>
      </w:pPr>
      <w:r/>
      <w:r>
        <w:rPr>
          <w:rFonts w:ascii="Calibri" w:hAnsi="Calibri"/>
          <w:b w:val="0"/>
          <w:i w:val="0"/>
          <w:color w:val="1B365D"/>
          <w:sz w:val="24"/>
        </w:rPr>
        <w:t>Estroma Anterior versus Posterior</w:t>
      </w:r>
    </w:p>
    <w:p>
      <w:r>
        <w:rPr>
          <w:rFonts w:ascii="Calibri" w:hAnsi="Calibri"/>
          <w:b w:val="0"/>
          <w:i w:val="0"/>
          <w:color w:val="222222"/>
          <w:sz w:val="22"/>
        </w:rPr>
        <w:t xml:space="preserve">Existe uma distinção crítica entre o estroma anterior e o posterior. O terço anterior exibe extenso </w:t>
      </w:r>
      <w:r>
        <w:rPr>
          <w:rFonts w:ascii="Calibri" w:hAnsi="Calibri"/>
          <w:b w:val="0"/>
          <w:i/>
          <w:color w:val="222222"/>
          <w:sz w:val="22"/>
        </w:rPr>
        <w:t>entrelaçamento</w:t>
      </w:r>
      <w:r>
        <w:rPr>
          <w:rFonts w:ascii="Calibri" w:hAnsi="Calibri"/>
          <w:b w:val="0"/>
          <w:i w:val="0"/>
          <w:color w:val="222222"/>
          <w:sz w:val="22"/>
        </w:rPr>
        <w:t xml:space="preserve"> lamelar — as lamelas se ramificam, fundem-se e inserem-se na camada de Bowman em ângulos oblíquos, criando uma malha mecanicamente interconectada (Komai &amp; Ushiki, 1991; Winkler et al., 2011). Os dois terços posteriores, em contraste, apresentam lamelas mais paralelas e planas, com menor entrelaçamento. Essa diferença arquitetônica tem consequências mecânicas diretas:</w:t>
      </w:r>
    </w:p>
    <w:p>
      <w:pPr>
        <w:pStyle w:val="ListBullet"/>
        <w:spacing w:before="40" w:after="80" w:line="276" w:lineRule="auto"/>
      </w:pPr>
      <w:r>
        <w:rPr>
          <w:rFonts w:ascii="Calibri" w:hAnsi="Calibri"/>
          <w:b w:val="0"/>
          <w:i w:val="0"/>
          <w:color w:val="222222"/>
          <w:sz w:val="22"/>
        </w:rPr>
        <w:t xml:space="preserve">O estroma anterior é aproximadamente </w:t>
      </w:r>
      <w:r>
        <w:rPr>
          <w:rFonts w:ascii="Calibri" w:hAnsi="Calibri"/>
          <w:b/>
          <w:i w:val="0"/>
          <w:color w:val="222222"/>
          <w:sz w:val="22"/>
        </w:rPr>
        <w:t>duas a três vezes mais rígido</w:t>
      </w:r>
      <w:r>
        <w:rPr>
          <w:rFonts w:ascii="Calibri" w:hAnsi="Calibri"/>
          <w:b w:val="0"/>
          <w:i w:val="0"/>
          <w:color w:val="222222"/>
          <w:sz w:val="22"/>
        </w:rPr>
        <w:t xml:space="preserve"> que o estroma posterior quando medido por nanoindentação (Thomasy et al., 2014) ou microscopia de Brillouin (Scarcelli et al., 2015).</w:t>
      </w:r>
    </w:p>
    <w:p>
      <w:pPr>
        <w:pStyle w:val="ListBullet"/>
        <w:spacing w:before="40" w:after="80" w:line="276" w:lineRule="auto"/>
      </w:pPr>
      <w:r>
        <w:rPr>
          <w:rFonts w:ascii="Calibri" w:hAnsi="Calibri"/>
          <w:b w:val="0"/>
          <w:i w:val="0"/>
          <w:color w:val="222222"/>
          <w:sz w:val="22"/>
        </w:rPr>
        <w:t>O estroma posterior é mais suscetível à falha por cisalhamento e ao deslizamento lamelar.</w:t>
      </w:r>
    </w:p>
    <w:p>
      <w:pPr>
        <w:pStyle w:val="ListBullet"/>
        <w:spacing w:before="40" w:after="80" w:line="276" w:lineRule="auto"/>
      </w:pPr>
      <w:r>
        <w:rPr>
          <w:rFonts w:ascii="Calibri" w:hAnsi="Calibri"/>
          <w:b/>
          <w:i w:val="0"/>
          <w:color w:val="222222"/>
          <w:sz w:val="22"/>
        </w:rPr>
        <w:t>No ceratocone, o estroma posterior falha primeiro</w:t>
      </w:r>
      <w:r>
        <w:rPr>
          <w:rFonts w:ascii="Calibri" w:hAnsi="Calibri"/>
          <w:b w:val="0"/>
          <w:i w:val="0"/>
          <w:color w:val="222222"/>
          <w:sz w:val="22"/>
        </w:rPr>
        <w:t xml:space="preserve"> (Dupps &amp; Roberts, 2014). As primeiras alterações histopatológicas — desorganização das fibras, quebras na continuidade lamelar — ocorrem nas camadas posteriores, consistente com a observação de que as anormalidades de elevação posterior estão entre os primeiros sinais tomográficos de ceratocone subclínico.</w:t>
      </w:r>
    </w:p>
    <w:p>
      <w:pPr>
        <w:pStyle w:val="Heading3"/>
      </w:pPr>
      <w:r/>
      <w:r>
        <w:rPr>
          <w:rFonts w:ascii="Calibri" w:hAnsi="Calibri"/>
          <w:b w:val="0"/>
          <w:i w:val="0"/>
          <w:color w:val="1B365D"/>
          <w:sz w:val="24"/>
        </w:rPr>
        <w:t>A Matriz de Proteoglicanos</w:t>
      </w:r>
    </w:p>
    <w:p>
      <w:r>
        <w:rPr>
          <w:rFonts w:ascii="Calibri" w:hAnsi="Calibri"/>
          <w:b w:val="0"/>
          <w:i w:val="0"/>
          <w:color w:val="222222"/>
          <w:sz w:val="22"/>
        </w:rPr>
        <w:t>Entre as fibrilas de colágeno encontra-se a matriz interfibrilar, composta principalmente por proteoglicanos — proteoglicanos de sulfato de queratana (lumicam, queratocam, mimecam) e proteoglicanos de sulfato de dermatana (decorim, biglicam). Essas moléculas regulam o espaçamento e a hidratação das fibrilas, contribuindo tanto para a transparência quanto para o acoplamento mecânico entre as lamelas (Quantock et al., 2015). No ceratocone, a expressão de proteoglicanos é alterada, e a relação entre a hidratação da matriz e o espaçamento das fibrilas torna-se perturbada — uma alteração que precede o afinamento observável (Meek et al., 2005).</w:t>
      </w:r>
    </w:p>
    <w:p>
      <w:r>
        <w:rPr>
          <w:rFonts w:ascii="Calibri" w:hAnsi="Calibri"/>
          <w:b w:val="0"/>
          <w:i w:val="0"/>
          <w:color w:val="222222"/>
          <w:sz w:val="22"/>
        </w:rPr>
        <w:t xml:space="preserve">Para fins de modelagem constitutiva, a principal conclusão é que o estroma corneano é um </w:t>
      </w:r>
      <w:r>
        <w:rPr>
          <w:rFonts w:ascii="Calibri" w:hAnsi="Calibri"/>
          <w:b/>
          <w:i w:val="0"/>
          <w:color w:val="222222"/>
          <w:sz w:val="22"/>
        </w:rPr>
        <w:t>compósito reforçado por fibras</w:t>
      </w:r>
      <w:r>
        <w:rPr>
          <w:rFonts w:ascii="Calibri" w:hAnsi="Calibri"/>
          <w:b w:val="0"/>
          <w:i w:val="0"/>
          <w:color w:val="222222"/>
          <w:sz w:val="22"/>
        </w:rPr>
        <w:t xml:space="preserve"> — uma matriz extracelular reforçada por fibras de colágeno com rigidez dependente da direção. Qualquer modelo mecânico realista deve capturar essa anisotropia.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 A Córnea como uma Casca Hiperelástica Anisotrópica</w:t>
      </w:r>
    </w:p>
    <w:p>
      <w:pPr>
        <w:pStyle w:val="Heading3"/>
      </w:pPr>
      <w:r/>
      <w:r>
        <w:rPr>
          <w:rFonts w:ascii="Calibri" w:hAnsi="Calibri"/>
          <w:b w:val="0"/>
          <w:i w:val="0"/>
          <w:color w:val="1B365D"/>
          <w:sz w:val="24"/>
        </w:rPr>
        <w:t>Por que a Elasticidade Linear Falha</w:t>
      </w:r>
    </w:p>
    <w:p>
      <w:r>
        <w:rPr>
          <w:rFonts w:ascii="Calibri" w:hAnsi="Calibri"/>
          <w:b w:val="0"/>
          <w:i w:val="0"/>
          <w:color w:val="222222"/>
          <w:sz w:val="22"/>
        </w:rPr>
        <w:t>Os primeiros modelos biomecânicos da córnea tratavam-na como um material linearmente elástico e isotrópico — caracterizado por um único módulo de Young E e coeficiente de Poisson ν. Essa simplificação é inadequada por várias razões:</w:t>
      </w:r>
    </w:p>
    <w:p>
      <w:pPr>
        <w:pStyle w:val="ListNumber"/>
        <w:spacing w:before="40" w:after="80" w:line="276" w:lineRule="auto"/>
      </w:pPr>
      <w:r>
        <w:rPr>
          <w:rFonts w:ascii="Calibri" w:hAnsi="Calibri"/>
          <w:b/>
          <w:i w:val="0"/>
          <w:color w:val="222222"/>
          <w:sz w:val="22"/>
        </w:rPr>
        <w:t>Não linearidade:</w:t>
      </w:r>
      <w:r>
        <w:rPr>
          <w:rFonts w:ascii="Calibri" w:hAnsi="Calibri"/>
          <w:b w:val="0"/>
          <w:i w:val="0"/>
          <w:color w:val="222222"/>
          <w:sz w:val="22"/>
        </w:rPr>
        <w:t xml:space="preserve"> O tecido corneano exibe um pronunciado aumento de rigidez sob deformação (strain-stiffening). Em baixas deformações (strain) (faixa fisiológica), o tecido é relativamente complacente; em deformações (strain) maiores, as fibras de colágeno tornam-se esticadas e a rigidez aumenta dramaticamente. Esta curva de tensão-deformação em forma de J não pode ser capturada por um E constante.</w:t>
      </w:r>
    </w:p>
    <w:p>
      <w:pPr>
        <w:pStyle w:val="ListNumber"/>
        <w:spacing w:before="40" w:after="80" w:line="276" w:lineRule="auto"/>
      </w:pPr>
      <w:r>
        <w:rPr>
          <w:rFonts w:ascii="Calibri" w:hAnsi="Calibri"/>
          <w:b/>
          <w:i w:val="0"/>
          <w:color w:val="222222"/>
          <w:sz w:val="22"/>
        </w:rPr>
        <w:t>Anisotropia:</w:t>
      </w:r>
      <w:r>
        <w:rPr>
          <w:rFonts w:ascii="Calibri" w:hAnsi="Calibri"/>
          <w:b w:val="0"/>
          <w:i w:val="0"/>
          <w:color w:val="222222"/>
          <w:sz w:val="22"/>
        </w:rPr>
        <w:t xml:space="preserve"> Conforme descrito acima, a resposta mecânica depende da orientação das fibras. A rigidez medida ao longo das fibras de colágeno difere substancialmente da rigidez medida perpendicularmente a elas.</w:t>
      </w:r>
    </w:p>
    <w:p>
      <w:pPr>
        <w:pStyle w:val="ListNumber"/>
        <w:spacing w:before="40" w:after="80" w:line="276" w:lineRule="auto"/>
      </w:pPr>
      <w:r>
        <w:rPr>
          <w:rFonts w:ascii="Calibri" w:hAnsi="Calibri"/>
          <w:b/>
          <w:i w:val="0"/>
          <w:color w:val="222222"/>
          <w:sz w:val="22"/>
        </w:rPr>
        <w:t>Quase-incompressibilidade:</w:t>
      </w:r>
      <w:r>
        <w:rPr>
          <w:rFonts w:ascii="Calibri" w:hAnsi="Calibri"/>
          <w:b w:val="0"/>
          <w:i w:val="0"/>
          <w:color w:val="222222"/>
          <w:sz w:val="22"/>
        </w:rPr>
        <w:t xml:space="preserve"> O tecido corneano hidratado tem um conteúdo de água de aproximadamente 78%, tornando-o quase incompressível (coeficiente de Poisson aproximando-se de 0,5).</w:t>
      </w:r>
    </w:p>
    <w:p>
      <w:pPr>
        <w:pStyle w:val="ListNumber"/>
        <w:spacing w:before="40" w:after="80" w:line="276" w:lineRule="auto"/>
      </w:pPr>
      <w:r>
        <w:rPr>
          <w:rFonts w:ascii="Calibri" w:hAnsi="Calibri"/>
          <w:b/>
          <w:i w:val="0"/>
          <w:color w:val="222222"/>
          <w:sz w:val="22"/>
        </w:rPr>
        <w:t>Viscoelasticidade:</w:t>
      </w:r>
      <w:r>
        <w:rPr>
          <w:rFonts w:ascii="Calibri" w:hAnsi="Calibri"/>
          <w:b w:val="0"/>
          <w:i w:val="0"/>
          <w:color w:val="222222"/>
          <w:sz w:val="22"/>
        </w:rPr>
        <w:t xml:space="preserve"> A córnea exibe comportamento mecânico dependente do tempo — fluência (creep) sob carga sustentada e relaxamento de tensão (stress). No entanto, para análises quase-estáticas (como carregamento de PIO ou implantação de ICRS), os modelos hiperelásticos são geralmente suficientes.</w:t>
      </w:r>
    </w:p>
    <w:p>
      <w:pPr>
        <w:pStyle w:val="Heading3"/>
      </w:pPr>
      <w:r/>
      <w:r>
        <w:rPr>
          <w:rFonts w:ascii="Calibri" w:hAnsi="Calibri"/>
          <w:b w:val="0"/>
          <w:i w:val="0"/>
          <w:color w:val="1B365D"/>
          <w:sz w:val="24"/>
        </w:rPr>
        <w:t>O Modelo Holzapfel-Gasser-Ogden (HGO)</w:t>
      </w:r>
    </w:p>
    <w:p>
      <w:pPr>
        <w:spacing w:before="80" w:after="120" w:line="276" w:lineRule="auto"/>
        <w:ind w:left="720" w:right="720"/>
      </w:pPr>
      <w:r>
        <w:rPr>
          <w:rFonts w:ascii="Calibri" w:hAnsi="Calibri"/>
          <w:b/>
          <w:i w:val="0"/>
          <w:color w:val="334E68"/>
          <w:sz w:val="21"/>
        </w:rPr>
        <w:t>Para o Clínico:</w:t>
      </w:r>
      <w:r>
        <w:rPr>
          <w:rFonts w:ascii="Calibri" w:hAnsi="Calibri"/>
          <w:b w:val="0"/>
          <w:i w:val="0"/>
          <w:color w:val="334E68"/>
          <w:sz w:val="21"/>
        </w:rPr>
        <w:t xml:space="preserve"> O modelo HGO é a equação matemática que usamos para simular a córnea no computador. Não precisa de memorizar a equação — o que importa são os </w:t>
      </w:r>
      <w:r>
        <w:rPr>
          <w:rFonts w:ascii="Calibri" w:hAnsi="Calibri"/>
          <w:b/>
          <w:i w:val="0"/>
          <w:color w:val="334E68"/>
          <w:sz w:val="21"/>
        </w:rPr>
        <w:t>5 parâmetros</w:t>
      </w:r>
      <w:r>
        <w:rPr>
          <w:rFonts w:ascii="Calibri" w:hAnsi="Calibri"/>
          <w:b w:val="0"/>
          <w:i w:val="0"/>
          <w:color w:val="334E68"/>
          <w:sz w:val="21"/>
        </w:rPr>
        <w:t xml:space="preserve"> da tabela abaixo. Cada um descreve um aspeto diferente do material corneano, e as nossas simulações usam estes valores em todo o livro.</w:t>
      </w:r>
    </w:p>
    <w:p>
      <w:r>
        <w:rPr>
          <w:rFonts w:ascii="Calibri" w:hAnsi="Calibri"/>
          <w:b w:val="0"/>
          <w:i w:val="0"/>
          <w:color w:val="222222"/>
          <w:sz w:val="22"/>
        </w:rPr>
        <w:t>Entre os modelos constitutivos disponíveis para tecidos moles biológicos, o modelo Holzapfel-Gasser-Ogden (HGO) emergiu como o padrão para a biomecânica corneana (Holzapfel et al., 2000; Pandolfi &amp; Manganiello, 2006; Nguyen et al., 2018). O modelo HGO foi originalmente desenvolvido para a mecânica da parede arterial, mas é bem adequado para qualquer tecido reforçado por fibras onde as fibras estão embutidas em uma substância fundamental mais macia.</w:t>
      </w:r>
    </w:p>
    <w:p>
      <w:r>
        <w:rPr>
          <w:rFonts w:ascii="Calibri" w:hAnsi="Calibri"/>
          <w:b w:val="0"/>
          <w:i w:val="0"/>
          <w:color w:val="222222"/>
          <w:sz w:val="22"/>
        </w:rPr>
        <w:t>A função de energia de deformação é:</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Ψ = c(Ī₁ - 3) + (k₁/2k₂) Σᵢ {exp[k₂⟨κ(Ī₁-3) + (1-3κ)(Ī₄ᵢ-1)⟩²] - 1}</w:t>
            </w:r>
          </w:p>
        </w:tc>
      </w:tr>
    </w:tbl>
    <w:p>
      <w:pPr>
        <w:spacing w:before="80" w:after="80"/>
      </w:pPr>
    </w:p>
    <w:p>
      <w:r>
        <w:rPr>
          <w:rFonts w:ascii="Calibri" w:hAnsi="Calibri"/>
          <w:b w:val="0"/>
          <w:i w:val="0"/>
          <w:color w:val="222222"/>
          <w:sz w:val="22"/>
        </w:rPr>
        <w:t>onde: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Símbolo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 (FEBio)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Físico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cisalhamento da matriz</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substância fundamental (matriz de proteoglicanos sem fibras)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 de colágeno em pequena deformação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linearidade das fibras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 (adimensional)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Taxa de aumento de rigidez exponencial; valores maiores → curva em J mais acentuada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das fibras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0.09 (adimensional)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Grau de alinhamento das fibras: 0 = perfeitamente alinhadas; 1/3 = aleatório (isotrópico)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bulk (bulk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Resistência à deformação volumétrica (quase-incompressibilidade)</w:t>
            </w:r>
          </w:p>
        </w:tc>
      </w:tr>
    </w:tbl>
    <w:p>
      <w:pPr>
        <w:spacing w:before="120" w:after="120"/>
      </w:pPr>
    </w:p>
    <w:p>
      <w:r>
        <w:rPr>
          <w:rFonts w:ascii="Calibri" w:hAnsi="Calibri"/>
          <w:b/>
          <w:i w:val="0"/>
          <w:color w:val="222222"/>
          <w:sz w:val="22"/>
        </w:rPr>
        <w:t>Tabela 1.1.</w:t>
      </w:r>
      <w:r>
        <w:rPr>
          <w:rFonts w:ascii="Calibri" w:hAnsi="Calibri"/>
          <w:b w:val="0"/>
          <w:i w:val="0"/>
          <w:color w:val="222222"/>
          <w:sz w:val="22"/>
        </w:rPr>
        <w:t xml:space="preserve"> Parâmetros de material HGO usados nas simulações do FEBio 4.12 ao longo deste livro. Valores de Nguyen et al. (2018).</w:t>
      </w:r>
    </w:p>
    <w:p>
      <w:r>
        <w:rPr>
          <w:rFonts w:ascii="Calibri" w:hAnsi="Calibri"/>
          <w:b/>
          <w:i w:val="0"/>
          <w:color w:val="222222"/>
          <w:sz w:val="22"/>
        </w:rPr>
        <w:t>Interpretação clínica de cada parâmetro:</w:t>
      </w:r>
    </w:p>
    <w:p>
      <w:pPr>
        <w:pStyle w:val="ListBullet"/>
        <w:spacing w:before="40" w:after="80" w:line="276" w:lineRule="auto"/>
      </w:pPr>
      <w:r>
        <w:rPr>
          <w:rFonts w:ascii="Calibri" w:hAnsi="Calibri"/>
          <w:b/>
          <w:i w:val="0"/>
          <w:color w:val="222222"/>
          <w:sz w:val="22"/>
        </w:rPr>
        <w:t>c = 0.05 MPa</w:t>
      </w:r>
      <w:r>
        <w:rPr>
          <w:rFonts w:ascii="Calibri" w:hAnsi="Calibri"/>
          <w:b w:val="0"/>
          <w:i w:val="0"/>
          <w:color w:val="222222"/>
          <w:sz w:val="22"/>
        </w:rPr>
        <w:t xml:space="preserve"> representa a rigidez basal da córnea </w:t>
      </w:r>
      <w:r>
        <w:rPr>
          <w:rFonts w:ascii="Calibri" w:hAnsi="Calibri"/>
          <w:b w:val="0"/>
          <w:i/>
          <w:color w:val="222222"/>
          <w:sz w:val="22"/>
        </w:rPr>
        <w:t>sem</w:t>
      </w:r>
      <w:r>
        <w:rPr>
          <w:rFonts w:ascii="Calibri" w:hAnsi="Calibri"/>
          <w:b w:val="0"/>
          <w:i w:val="0"/>
          <w:color w:val="222222"/>
          <w:sz w:val="22"/>
        </w:rPr>
        <w:t xml:space="preserve"> a contribuição das fibras de colágeno — apenas a matriz de proteoglicanos. É relativamente macia, comparável a um gel firme. No ceratocone, a degradação da matriz reduz ainda mais c, tornando o tecido mais complacente.</w:t>
      </w:r>
    </w:p>
    <w:p>
      <w:pPr>
        <w:pStyle w:val="ListBullet"/>
        <w:spacing w:before="40" w:after="80" w:line="276" w:lineRule="auto"/>
      </w:pPr>
      <w:r>
        <w:rPr>
          <w:rFonts w:ascii="Calibri" w:hAnsi="Calibri"/>
          <w:b/>
          <w:i w:val="0"/>
          <w:color w:val="222222"/>
          <w:sz w:val="22"/>
        </w:rPr>
        <w:t>k₁ = 0.22 MPa</w:t>
      </w:r>
      <w:r>
        <w:rPr>
          <w:rFonts w:ascii="Calibri" w:hAnsi="Calibri"/>
          <w:b w:val="0"/>
          <w:i w:val="0"/>
          <w:color w:val="222222"/>
          <w:sz w:val="22"/>
        </w:rPr>
        <w:t xml:space="preserve"> captura a rigidez contribuída pelas fibras de colágeno. Este é o parâmetro mais diretamente afetado pelo crosslinking de colágeno (CXL), que aumenta k₁ em uma estimativa de 50–200% (Wollensak et al., 2003).</w:t>
      </w:r>
    </w:p>
    <w:p>
      <w:pPr>
        <w:pStyle w:val="ListBullet"/>
        <w:spacing w:before="40" w:after="80" w:line="276" w:lineRule="auto"/>
      </w:pPr>
      <w:r>
        <w:rPr>
          <w:rFonts w:ascii="Calibri" w:hAnsi="Calibri"/>
          <w:b/>
          <w:i w:val="0"/>
          <w:color w:val="222222"/>
          <w:sz w:val="22"/>
        </w:rPr>
        <w:t>k₂ = 100</w:t>
      </w:r>
      <w:r>
        <w:rPr>
          <w:rFonts w:ascii="Calibri" w:hAnsi="Calibri"/>
          <w:b w:val="0"/>
          <w:i w:val="0"/>
          <w:color w:val="222222"/>
          <w:sz w:val="22"/>
        </w:rPr>
        <w:t xml:space="preserve"> controla a rapidez com que o tecido se torna mais rígido à medida que a deformação (strain) aumenta. Um valor de 100 Simula uma curva em J fortemente não linear — a córnea é complacente em deformações (strain) fisiológicas, mas resiste a grandes deformações. Este é um mecanismo de proteção: o tecido acomoda pequenas flutuações na PIO, mas resiste à ruptura em altas pressões.</w:t>
      </w:r>
    </w:p>
    <w:p>
      <w:pPr>
        <w:pStyle w:val="ListBullet"/>
        <w:spacing w:before="40" w:after="80" w:line="276" w:lineRule="auto"/>
      </w:pPr>
      <w:r>
        <w:rPr>
          <w:rFonts w:ascii="Calibri" w:hAnsi="Calibri"/>
          <w:b/>
          <w:i w:val="0"/>
          <w:color w:val="222222"/>
          <w:sz w:val="22"/>
        </w:rPr>
        <w:t>κ = 0.09</w:t>
      </w:r>
      <w:r>
        <w:rPr>
          <w:rFonts w:ascii="Calibri" w:hAnsi="Calibri"/>
          <w:b w:val="0"/>
          <w:i w:val="0"/>
          <w:color w:val="222222"/>
          <w:sz w:val="22"/>
        </w:rPr>
        <w:t xml:space="preserve"> indica que as fibras estão </w:t>
      </w:r>
      <w:r>
        <w:rPr>
          <w:rFonts w:ascii="Calibri" w:hAnsi="Calibri"/>
          <w:b w:val="0"/>
          <w:i/>
          <w:color w:val="222222"/>
          <w:sz w:val="22"/>
        </w:rPr>
        <w:t>majoritariamente</w:t>
      </w:r>
      <w:r>
        <w:rPr>
          <w:rFonts w:ascii="Calibri" w:hAnsi="Calibri"/>
          <w:b w:val="0"/>
          <w:i w:val="0"/>
          <w:color w:val="222222"/>
          <w:sz w:val="22"/>
        </w:rPr>
        <w:t xml:space="preserve"> alinhadas (κ = 0 significaria perfeitamente alinhadas; κ = 1/3 significaria perfeitamente aleatórias). Um valor de 0,09 é consistente com os dados de WAXS que mostram orientação tangencial preferencial, mas não exclusiva, na córnea central.</w:t>
      </w:r>
    </w:p>
    <w:p>
      <w:pPr>
        <w:pStyle w:val="ListBullet"/>
        <w:spacing w:before="40" w:after="80" w:line="276" w:lineRule="auto"/>
      </w:pPr>
      <w:r>
        <w:rPr>
          <w:rFonts w:ascii="Calibri" w:hAnsi="Calibri"/>
          <w:b/>
          <w:i w:val="0"/>
          <w:color w:val="222222"/>
          <w:sz w:val="22"/>
        </w:rPr>
        <w:t>k = 4.76 MPa</w:t>
      </w:r>
      <w:r>
        <w:rPr>
          <w:rFonts w:ascii="Calibri" w:hAnsi="Calibri"/>
          <w:b w:val="0"/>
          <w:i w:val="0"/>
          <w:color w:val="222222"/>
          <w:sz w:val="22"/>
        </w:rPr>
        <w:t xml:space="preserve"> impõe quase-incompressibilidade, apropriada para um tecido biológico hidratado.</w:t>
      </w:r>
    </w:p>
    <w:p>
      <w:r>
        <w:rPr>
          <w:rFonts w:ascii="Calibri" w:hAnsi="Calibri"/>
          <w:b w:val="0"/>
          <w:i w:val="0"/>
          <w:color w:val="222222"/>
          <w:sz w:val="22"/>
        </w:rPr>
        <w:t>Os colchetes de Macaulay ⟨·⟩ na equação garantem que as fibras contribuam para a rigidez apenas quando esticadas, não quando comprimidas — uma condição fisicamente realista, uma vez que as fibras de colágeno dobram-se sob compressão e não contribuem para a carga.</w:t>
      </w:r>
    </w:p>
    <w:p>
      <w:r>
        <w:rPr>
          <w:rFonts w:ascii="Calibri" w:hAnsi="Calibri"/>
          <w:b w:val="0"/>
          <w:i w:val="0"/>
          <w:color w:val="222222"/>
          <w:sz w:val="22"/>
        </w:rPr>
        <w:t>O primeiro invariante Ī₁ captura a deformação isotrópica (matriz), enquanto os pseudo-invariantes Ī₄ᵢ capturam o estiramento específico na direção das fibras. Esta separação é a personificação matemática da natureza compósita do estroma: matriz mais fibras.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 O Ciclo de Descompensação de Dupps</w:t>
      </w:r>
    </w:p>
    <w:p>
      <w:pPr>
        <w:spacing w:before="80" w:after="120" w:line="276" w:lineRule="auto"/>
        <w:ind w:left="720" w:right="720"/>
      </w:pPr>
      <w:r>
        <w:rPr>
          <w:rFonts w:ascii="Calibri" w:hAnsi="Calibri"/>
          <w:b/>
          <w:i w:val="0"/>
          <w:color w:val="334E68"/>
          <w:sz w:val="21"/>
        </w:rPr>
        <w:t>Ponto-Chave:</w:t>
      </w:r>
      <w:r>
        <w:rPr>
          <w:rFonts w:ascii="Calibri" w:hAnsi="Calibri"/>
          <w:b w:val="0"/>
          <w:i w:val="0"/>
          <w:color w:val="334E68"/>
          <w:sz w:val="21"/>
        </w:rPr>
        <w:t xml:space="preserve"> O ciclo de Dupps é a razão pela qual o ceratocone progride. É um ciclo vicioso: fraqueza → deformação → mais tensão → mais fraqueza. É também a razão pela qual o CXL funciona (interrompe o ciclo ao reforçar as fibras) e por que o ICRS funciona (redistribui as tensões).</w:t>
      </w:r>
    </w:p>
    <w:p>
      <w:r>
        <w:rPr>
          <w:rFonts w:ascii="Calibri" w:hAnsi="Calibri"/>
          <w:b w:val="0"/>
          <w:i w:val="0"/>
          <w:color w:val="222222"/>
          <w:sz w:val="22"/>
        </w:rPr>
        <w:t xml:space="preserve">Talvez o avanço conceitual mais importante na compreensão do ceratocone tenha vindo de Dupps e Roberts, que formalizaram o </w:t>
      </w:r>
      <w:r>
        <w:rPr>
          <w:rFonts w:ascii="Calibri" w:hAnsi="Calibri"/>
          <w:b/>
          <w:i w:val="0"/>
          <w:color w:val="222222"/>
          <w:sz w:val="22"/>
        </w:rPr>
        <w:t>ciclo de descompensação biomecânica</w:t>
      </w:r>
      <w:r>
        <w:rPr>
          <w:rFonts w:ascii="Calibri" w:hAnsi="Calibri"/>
          <w:b w:val="0"/>
          <w:i w:val="0"/>
          <w:color w:val="222222"/>
          <w:sz w:val="22"/>
        </w:rPr>
        <w:t xml:space="preserve"> — um ciclo de feedback positivo que explica por que o ceratocone é progressivo e por que os descritores geométricos isolados são insuficientes (Dupps &amp; Roberts, 2001; Dupps &amp; Roberts, 2014).</w:t>
      </w:r>
    </w:p>
    <w:p>
      <w:pPr>
        <w:pStyle w:val="Heading3"/>
      </w:pPr>
      <w:r/>
      <w:r>
        <w:rPr>
          <w:rFonts w:ascii="Calibri" w:hAnsi="Calibri"/>
          <w:b w:val="0"/>
          <w:i w:val="0"/>
          <w:color w:val="1B365D"/>
          <w:sz w:val="24"/>
        </w:rPr>
        <w:t>O Ciclo</w:t>
      </w:r>
    </w:p>
    <w:p>
      <w:r>
        <w:rPr>
          <w:rFonts w:ascii="Calibri" w:hAnsi="Calibri"/>
          <w:b w:val="0"/>
          <w:i w:val="0"/>
          <w:color w:val="222222"/>
          <w:sz w:val="22"/>
        </w:rPr>
        <w:t>O ciclo ocorre da seguinte forma:</w:t>
      </w:r>
    </w:p>
    <w:p>
      <w:pPr>
        <w:pStyle w:val="ListNumber"/>
        <w:spacing w:before="40" w:after="80" w:line="276" w:lineRule="auto"/>
      </w:pPr>
      <w:r>
        <w:rPr>
          <w:rFonts w:ascii="Calibri" w:hAnsi="Calibri"/>
          <w:b/>
          <w:i w:val="0"/>
          <w:color w:val="222222"/>
          <w:sz w:val="22"/>
        </w:rPr>
        <w:t>Enfraquecimento enzimático:</w:t>
      </w:r>
      <w:r>
        <w:rPr>
          <w:rFonts w:ascii="Calibri" w:hAnsi="Calibri"/>
          <w:b w:val="0"/>
          <w:i w:val="0"/>
          <w:color w:val="222222"/>
          <w:sz w:val="22"/>
        </w:rPr>
        <w:t xml:space="preserve"> A atividade elevada de metaloproteinases de matriz (MMP) — particularmente MMP-2 e MMP-9 — degrada o colágeno e os proteoglicanos em uma região focal do estroma (Seppälä et al., 2006). Isso pode ser iniciado por predisposição genética, fatores ambientais (coçar os olhos, atopia) ou uma combinação de ambos.</w:t>
      </w:r>
    </w:p>
    <w:p>
      <w:pPr>
        <w:pStyle w:val="ListNumber"/>
        <w:spacing w:before="40" w:after="80" w:line="276" w:lineRule="auto"/>
      </w:pPr>
      <w:r>
        <w:rPr>
          <w:rFonts w:ascii="Calibri" w:hAnsi="Calibri"/>
          <w:b/>
          <w:i w:val="0"/>
          <w:color w:val="222222"/>
          <w:sz w:val="22"/>
        </w:rPr>
        <w:t>Aumento da complacência local:</w:t>
      </w:r>
      <w:r>
        <w:rPr>
          <w:rFonts w:ascii="Calibri" w:hAnsi="Calibri"/>
          <w:b w:val="0"/>
          <w:i w:val="0"/>
          <w:color w:val="222222"/>
          <w:sz w:val="22"/>
        </w:rPr>
        <w:t xml:space="preserve"> A região degradada torna-se mais complacente (menor c, menor k₁ em termos de HGO). Sob a mesma PIO, ela se deforma mais do que o tecido circundante.</w:t>
      </w:r>
    </w:p>
    <w:p>
      <w:pPr>
        <w:pStyle w:val="ListNumber"/>
        <w:spacing w:before="40" w:after="80" w:line="276" w:lineRule="auto"/>
      </w:pPr>
      <w:r>
        <w:rPr>
          <w:rFonts w:ascii="Calibri" w:hAnsi="Calibri"/>
          <w:b/>
          <w:i w:val="0"/>
          <w:color w:val="222222"/>
          <w:sz w:val="22"/>
        </w:rPr>
        <w:t>Redistribuição de tensão (stress):</w:t>
      </w:r>
      <w:r>
        <w:rPr>
          <w:rFonts w:ascii="Calibri" w:hAnsi="Calibri"/>
          <w:b w:val="0"/>
          <w:i w:val="0"/>
          <w:color w:val="222222"/>
          <w:sz w:val="22"/>
        </w:rPr>
        <w:t xml:space="preserve"> De acordo com a relação de Laplace para uma casca pressurizada (σ = PR/2t, onde P é a pressão, R é o raio e t é a espessura), o aumento da curvatura na zona enfraquecida aumenta a tensão (stress) de membrana local. O afinamento (t reduzido) eleva ainda mais a tensão (stress).</w:t>
      </w:r>
    </w:p>
    <w:p>
      <w:pPr>
        <w:pStyle w:val="ListNumber"/>
        <w:spacing w:before="40" w:after="80" w:line="276" w:lineRule="auto"/>
      </w:pPr>
      <w:r>
        <w:rPr>
          <w:rFonts w:ascii="Calibri" w:hAnsi="Calibri"/>
          <w:b/>
          <w:i w:val="0"/>
          <w:color w:val="222222"/>
          <w:sz w:val="22"/>
        </w:rPr>
        <w:t>Mais deformação:</w:t>
      </w:r>
      <w:r>
        <w:rPr>
          <w:rFonts w:ascii="Calibri" w:hAnsi="Calibri"/>
          <w:b w:val="0"/>
          <w:i w:val="0"/>
          <w:color w:val="222222"/>
          <w:sz w:val="22"/>
        </w:rPr>
        <w:t xml:space="preserve"> Uma maior tensão (stress) em um material mais fraco produz mais deformação — levando a mais encurvamento e afinamento.</w:t>
      </w:r>
    </w:p>
    <w:p>
      <w:pPr>
        <w:pStyle w:val="ListNumber"/>
        <w:spacing w:before="40" w:after="80" w:line="276" w:lineRule="auto"/>
      </w:pPr>
      <w:r>
        <w:rPr>
          <w:rFonts w:ascii="Calibri" w:hAnsi="Calibri"/>
          <w:b/>
          <w:i w:val="0"/>
          <w:color w:val="222222"/>
          <w:sz w:val="22"/>
        </w:rPr>
        <w:t>Mais atividade enzimática:</w:t>
      </w:r>
      <w:r>
        <w:rPr>
          <w:rFonts w:ascii="Calibri" w:hAnsi="Calibri"/>
          <w:b w:val="0"/>
          <w:i w:val="0"/>
          <w:color w:val="222222"/>
          <w:sz w:val="22"/>
        </w:rPr>
        <w:t xml:space="preserve"> A deformação (strain) mecânica estimula a expressão de MMPs através de vias de mecanotransdução nos ceratócitos. A deformação (strain) elevada na zona encurvada estimula ainda mais a degradação enzimática.</w:t>
      </w:r>
    </w:p>
    <w:p>
      <w:pPr>
        <w:pStyle w:val="ListNumber"/>
        <w:spacing w:before="40" w:after="80" w:line="276" w:lineRule="auto"/>
      </w:pPr>
      <w:r>
        <w:rPr>
          <w:rFonts w:ascii="Calibri" w:hAnsi="Calibri"/>
          <w:b/>
          <w:i w:val="0"/>
          <w:color w:val="222222"/>
          <w:sz w:val="22"/>
        </w:rPr>
        <w:t>Retorno ao passo 1:</w:t>
      </w:r>
      <w:r>
        <w:rPr>
          <w:rFonts w:ascii="Calibri" w:hAnsi="Calibri"/>
          <w:b w:val="0"/>
          <w:i w:val="0"/>
          <w:color w:val="222222"/>
          <w:sz w:val="22"/>
        </w:rPr>
        <w:t xml:space="preserve"> O ciclo se repete, criando ectasia progressiva.</w:t>
      </w:r>
    </w:p>
    <w:p>
      <w:r>
        <w:rPr>
          <w:rFonts w:ascii="Calibri" w:hAnsi="Calibri"/>
          <w:b w:val="0"/>
          <w:i w:val="0"/>
          <w:color w:val="222222"/>
          <w:sz w:val="22"/>
        </w:rPr>
        <w:t xml:space="preserve">Este é um clássico </w:t>
      </w:r>
      <w:r>
        <w:rPr>
          <w:rFonts w:ascii="Calibri" w:hAnsi="Calibri"/>
          <w:b/>
          <w:i w:val="0"/>
          <w:color w:val="222222"/>
          <w:sz w:val="22"/>
        </w:rPr>
        <w:t>ciclo de feedback positivo</w:t>
      </w:r>
      <w:r>
        <w:rPr>
          <w:rFonts w:ascii="Calibri" w:hAnsi="Calibri"/>
          <w:b w:val="0"/>
          <w:i w:val="0"/>
          <w:color w:val="222222"/>
          <w:sz w:val="22"/>
        </w:rPr>
        <w:t xml:space="preserve"> — um círculo vicioso que, uma vez iniciado, impulsiona a progressão da doença até que o estímulo enzimático se atenue (o que pode ocorrer naturalmente na quinta década de vida) ou que uma intervenção externa quebre o ciclo (como o CXL, que aumenta k₁ e interrompe o ciclo no passo 3).</w:t>
      </w:r>
    </w:p>
    <w:p>
      <w:pPr>
        <w:pStyle w:val="Heading3"/>
      </w:pPr>
      <w:r/>
      <w:r>
        <w:rPr>
          <w:rFonts w:ascii="Calibri" w:hAnsi="Calibri"/>
          <w:b w:val="0"/>
          <w:i w:val="0"/>
          <w:color w:val="1B365D"/>
          <w:sz w:val="24"/>
        </w:rPr>
        <w:t>O Papel da PIO</w:t>
      </w:r>
    </w:p>
    <w:p>
      <w:r>
        <w:rPr>
          <w:rFonts w:ascii="Calibri" w:hAnsi="Calibri"/>
          <w:b w:val="0"/>
          <w:i w:val="0"/>
          <w:color w:val="222222"/>
          <w:sz w:val="22"/>
        </w:rPr>
        <w:t xml:space="preserve">Uma percepção crítica do ciclo de descompensação é que a </w:t>
      </w:r>
      <w:r>
        <w:rPr>
          <w:rFonts w:ascii="Calibri" w:hAnsi="Calibri"/>
          <w:b/>
          <w:i w:val="0"/>
          <w:color w:val="222222"/>
          <w:sz w:val="22"/>
        </w:rPr>
        <w:t>PIO é o motor mecânico da progressão do ceratocone</w:t>
      </w:r>
      <w:r>
        <w:rPr>
          <w:rFonts w:ascii="Calibri" w:hAnsi="Calibri"/>
          <w:b w:val="0"/>
          <w:i w:val="0"/>
          <w:color w:val="222222"/>
          <w:sz w:val="22"/>
        </w:rPr>
        <w:t xml:space="preserve"> — não porque a PIO esteja elevada (ela é tipicamente normal), mas porque mesmo uma PIO normal (15 mmHg) gera tensão (stress) significativa em um estroma enfraquecido. Nossas simulações de elementos finitos confirmam isso quantitativamente: uma córnea basal sob uma carga de PIO de 15 mmHg mostra um deslocamento apical de </w:t>
      </w:r>
      <w:r>
        <w:rPr>
          <w:rFonts w:ascii="Calibri" w:hAnsi="Calibri"/>
          <w:b/>
          <w:i w:val="0"/>
          <w:color w:val="222222"/>
          <w:sz w:val="22"/>
        </w:rPr>
        <w:t>360,9 μm</w:t>
      </w:r>
      <w:r>
        <w:rPr>
          <w:rFonts w:ascii="Calibri" w:hAnsi="Calibri"/>
          <w:b w:val="0"/>
          <w:i w:val="0"/>
          <w:color w:val="222222"/>
          <w:sz w:val="22"/>
        </w:rPr>
        <w:t xml:space="preserve"> — uma deformação substancial mesmo em um estroma biomecanicamente normal. No ceratocone, onde o enfraquecimento regional reduz a rigidez local em 30–60% (Scarcelli et al., 2015), a mesma PIO produz deformações locais desproporcionalmente maiores.</w:t>
      </w:r>
    </w:p>
    <w:p>
      <w:r>
        <w:rPr>
          <w:rFonts w:ascii="Calibri" w:hAnsi="Calibri"/>
          <w:b w:val="0"/>
          <w:i w:val="0"/>
          <w:color w:val="222222"/>
          <w:sz w:val="22"/>
        </w:rPr>
        <w:t>É por isso que a redução da PIO (embora teoricamente atraente) não é um tratamento prático para o ceratocone — a PIO não é o problema; a fraqueza do material é. O alvo terapêutico deve ser as propriedades do material (CXL) ou a distribuição de tensão (stress)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 Ceratocone: Da Geometria à Biomecânica</w:t>
      </w:r>
    </w:p>
    <w:p>
      <w:pPr>
        <w:pStyle w:val="Heading3"/>
      </w:pPr>
      <w:r/>
      <w:r>
        <w:rPr>
          <w:rFonts w:ascii="Calibri" w:hAnsi="Calibri"/>
          <w:b w:val="0"/>
          <w:i w:val="0"/>
          <w:color w:val="1B365D"/>
          <w:sz w:val="24"/>
        </w:rPr>
        <w:t>Os Descritores Geométricos e Suas Limitações</w:t>
      </w:r>
    </w:p>
    <w:p>
      <w:r>
        <w:rPr>
          <w:rFonts w:ascii="Calibri" w:hAnsi="Calibri"/>
          <w:b w:val="0"/>
          <w:i w:val="0"/>
          <w:color w:val="222222"/>
          <w:sz w:val="22"/>
        </w:rPr>
        <w:t>Os parâmetros clínicos padrão para o ceratocone — K-steep, K-flat, Kmax, astigmatismo corneano, valor Q, paquimetria mais fina — são descritores geométricos. Eles descrevem a forma e a espessura atuais da córnea, mas não fornecem informações sobre:</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rigidez do material</w:t>
      </w:r>
      <w:r>
        <w:rPr>
          <w:rFonts w:ascii="Calibri" w:hAnsi="Calibri"/>
          <w:b w:val="0"/>
          <w:i w:val="0"/>
          <w:color w:val="222222"/>
          <w:sz w:val="22"/>
        </w:rPr>
        <w:t xml:space="preserve"> subjacente (que varia regionalmente e entre os pacientes)</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distribuição de tensão (stress)</w:t>
      </w:r>
      <w:r>
        <w:rPr>
          <w:rFonts w:ascii="Calibri" w:hAnsi="Calibri"/>
          <w:b w:val="0"/>
          <w:i w:val="0"/>
          <w:color w:val="222222"/>
          <w:sz w:val="22"/>
        </w:rPr>
        <w:t xml:space="preserve"> (que depende simultaneamente da geometria, das propriedades do material e da PIO)</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propensão para progressão</w:t>
      </w:r>
      <w:r>
        <w:rPr>
          <w:rFonts w:ascii="Calibri" w:hAnsi="Calibri"/>
          <w:b w:val="0"/>
          <w:i w:val="0"/>
          <w:color w:val="222222"/>
          <w:sz w:val="22"/>
        </w:rPr>
        <w:t xml:space="preserve"> (que depende da interação entre a tensão (stress) e a degradação do material)</w:t>
      </w:r>
    </w:p>
    <w:p>
      <w:r>
        <w:rPr>
          <w:rFonts w:ascii="Calibri" w:hAnsi="Calibri"/>
          <w:b w:val="0"/>
          <w:i w:val="0"/>
          <w:color w:val="222222"/>
          <w:sz w:val="22"/>
        </w:rPr>
        <w:t>Duas córneas com valores idênticos de K-steep de 48,0 D podem ter perfis biomecânicos fundamentalmente diferentes. Uma pode ter propriedades de material uniformes com uma ectasia relativamente recente e ainda em progressão; a outra pode ter rigidez regionalmente compensada (por exemplo, de CXL prévio ou acúmulo natural de ligações cruzadas) com uma ectasia estável. Um nomograma as trata de forma idêntica. A mecânica não.</w:t>
      </w:r>
    </w:p>
    <w:p>
      <w:pPr>
        <w:pStyle w:val="Heading3"/>
      </w:pPr>
      <w:r/>
      <w:r>
        <w:rPr>
          <w:rFonts w:ascii="Calibri" w:hAnsi="Calibri"/>
          <w:b w:val="0"/>
          <w:i w:val="0"/>
          <w:color w:val="1B365D"/>
          <w:sz w:val="24"/>
        </w:rPr>
        <w:t>Evidência por Microscopia de Brillouin</w:t>
      </w:r>
    </w:p>
    <w:p>
      <w:r>
        <w:rPr>
          <w:rFonts w:ascii="Calibri" w:hAnsi="Calibri"/>
          <w:b w:val="0"/>
          <w:i w:val="0"/>
          <w:color w:val="222222"/>
          <w:sz w:val="22"/>
        </w:rPr>
        <w:t>A evidência mais direta de variação regional de rigidez no ceratocone vem da microscopia de Brillouin, uma técnica que mede o módulo longitudinal local em tecidos vivos sem contato (Scarcelli et al., 2012). Estudos de Scarcelli, Yun e colaboradores demonstraram que:</w:t>
      </w:r>
    </w:p>
    <w:p>
      <w:pPr>
        <w:pStyle w:val="ListBullet"/>
        <w:spacing w:before="40" w:after="80" w:line="276" w:lineRule="auto"/>
      </w:pPr>
      <w:r>
        <w:rPr>
          <w:rFonts w:ascii="Calibri" w:hAnsi="Calibri"/>
          <w:b w:val="0"/>
          <w:i w:val="0"/>
          <w:color w:val="222222"/>
          <w:sz w:val="22"/>
        </w:rPr>
        <w:t xml:space="preserve">O desvio de frequência de Brillouin (um proxy para a rigidez tecidual) é </w:t>
      </w:r>
      <w:r>
        <w:rPr>
          <w:rFonts w:ascii="Calibri" w:hAnsi="Calibri"/>
          <w:b/>
          <w:i w:val="0"/>
          <w:color w:val="222222"/>
          <w:sz w:val="22"/>
        </w:rPr>
        <w:t>reduzido em 0,1–0,3 GHz</w:t>
      </w:r>
      <w:r>
        <w:rPr>
          <w:rFonts w:ascii="Calibri" w:hAnsi="Calibri"/>
          <w:b w:val="0"/>
          <w:i w:val="0"/>
          <w:color w:val="222222"/>
          <w:sz w:val="22"/>
        </w:rPr>
        <w:t xml:space="preserve"> na região do cone em comparação com o tecido circundante (Scarcelli et al., 2015).</w:t>
      </w:r>
    </w:p>
    <w:p>
      <w:pPr>
        <w:pStyle w:val="ListBullet"/>
        <w:spacing w:before="40" w:after="80" w:line="276" w:lineRule="auto"/>
      </w:pPr>
      <w:r>
        <w:rPr>
          <w:rFonts w:ascii="Calibri" w:hAnsi="Calibri"/>
          <w:b w:val="0"/>
          <w:i w:val="0"/>
          <w:color w:val="222222"/>
          <w:sz w:val="22"/>
        </w:rPr>
        <w:t xml:space="preserve">Esta redução está presente mesmo no </w:t>
      </w:r>
      <w:r>
        <w:rPr>
          <w:rFonts w:ascii="Calibri" w:hAnsi="Calibri"/>
          <w:b/>
          <w:i w:val="0"/>
          <w:color w:val="222222"/>
          <w:sz w:val="22"/>
        </w:rPr>
        <w:t>ceratocone subclínico</w:t>
      </w:r>
      <w:r>
        <w:rPr>
          <w:rFonts w:ascii="Calibri" w:hAnsi="Calibri"/>
          <w:b w:val="0"/>
          <w:i w:val="0"/>
          <w:color w:val="222222"/>
          <w:sz w:val="22"/>
        </w:rPr>
        <w:t xml:space="preserve"> — olhos com topografia normal, mas com elevação posterior suspeita —, sugerindo que a fraqueza do material precede a alteração geométrica.</w:t>
      </w:r>
    </w:p>
    <w:p>
      <w:pPr>
        <w:pStyle w:val="ListBullet"/>
        <w:spacing w:before="40" w:after="80" w:line="276" w:lineRule="auto"/>
      </w:pPr>
      <w:r>
        <w:rPr>
          <w:rFonts w:ascii="Calibri" w:hAnsi="Calibri"/>
          <w:b w:val="0"/>
          <w:i w:val="0"/>
          <w:color w:val="222222"/>
          <w:sz w:val="22"/>
        </w:rPr>
        <w:t>A distribuição espacial da redução de Brillouin correlaciona-se com a zona de encurvamento, mas não é idêntica a ela, reforçando a distinção entre geometria e mecânica.</w:t>
      </w:r>
    </w:p>
    <w:p>
      <w:pPr>
        <w:pStyle w:val="Heading3"/>
      </w:pPr>
      <w:r/>
      <w:r>
        <w:rPr>
          <w:rFonts w:ascii="Calibri" w:hAnsi="Calibri"/>
          <w:b w:val="0"/>
          <w:i w:val="0"/>
          <w:color w:val="1B365D"/>
          <w:sz w:val="24"/>
        </w:rPr>
        <w:t>O Ocular Response Analyzer e o Corvis ST</w:t>
      </w:r>
    </w:p>
    <w:p>
      <w:r>
        <w:rPr>
          <w:rFonts w:ascii="Calibri" w:hAnsi="Calibri"/>
          <w:b w:val="0"/>
          <w:i w:val="0"/>
          <w:color w:val="222222"/>
          <w:sz w:val="22"/>
        </w:rPr>
        <w:t>Na prática clínica, o Ocular Response Analyzer (ORA, Reichert) e o Corvis ST (Oculus) fornecem medidas indiretas da biomecânica corneana por meio de tonometria de sopro de ar. Os principais parâmetros — Histerese Corneana (CH), Fator de Resistência Corneana (CRF) e o Índice Biomecânico do Corvis (CBI) — capturam aspectos da resposta viscoelástica à deformação (Luce, 2005; Roberts &amp; Dupps, 2014).</w:t>
      </w:r>
    </w:p>
    <w:p>
      <w:r>
        <w:rPr>
          <w:rFonts w:ascii="Calibri" w:hAnsi="Calibri"/>
          <w:b w:val="0"/>
          <w:i w:val="0"/>
          <w:color w:val="222222"/>
          <w:sz w:val="22"/>
        </w:rPr>
        <w:t xml:space="preserve">No ceratocone, o CH e o CRF estão consistentemente reduzidos, e essa redução muitas vezes </w:t>
      </w:r>
      <w:r>
        <w:rPr>
          <w:rFonts w:ascii="Calibri" w:hAnsi="Calibri"/>
          <w:b/>
          <w:i w:val="0"/>
          <w:color w:val="222222"/>
          <w:sz w:val="22"/>
        </w:rPr>
        <w:t>precede alterações topográficas detectáveis</w:t>
      </w:r>
      <w:r>
        <w:rPr>
          <w:rFonts w:ascii="Calibri" w:hAnsi="Calibri"/>
          <w:b w:val="0"/>
          <w:i w:val="0"/>
          <w:color w:val="222222"/>
          <w:sz w:val="22"/>
        </w:rPr>
        <w:t xml:space="preserve"> (Fontes et al., 2010). Essa sequência temporal — alteração biomecânica antes da alteração geométrica — é uma forte evidência de que a doença é fundamentalmente biomecânica e que os descritores geométricos são </w:t>
      </w:r>
      <w:r>
        <w:rPr>
          <w:rFonts w:ascii="Calibri" w:hAnsi="Calibri"/>
          <w:b w:val="0"/>
          <w:i/>
          <w:color w:val="222222"/>
          <w:sz w:val="22"/>
        </w:rPr>
        <w:t>indicadores tardios</w:t>
      </w:r>
      <w:r>
        <w:rPr>
          <w:rFonts w:ascii="Calibri" w:hAnsi="Calibri"/>
          <w:b w:val="0"/>
          <w:i w:val="0"/>
          <w:color w:val="222222"/>
          <w:sz w:val="22"/>
        </w:rPr>
        <w:t xml:space="preserve"> de um processo mecânico contínuo.</w:t>
      </w:r>
    </w:p>
    <w:p>
      <w:pPr>
        <w:pStyle w:val="Heading3"/>
      </w:pPr>
      <w:r/>
      <w:r>
        <w:rPr>
          <w:rFonts w:ascii="Calibri" w:hAnsi="Calibri"/>
          <w:b w:val="0"/>
          <w:i w:val="0"/>
          <w:color w:val="1B365D"/>
          <w:sz w:val="24"/>
        </w:rPr>
        <w:t>O Argumento para a Avaliação Biomecânica</w:t>
      </w:r>
    </w:p>
    <w:p>
      <w:r>
        <w:rPr>
          <w:rFonts w:ascii="Calibri" w:hAnsi="Calibri"/>
          <w:b w:val="0"/>
          <w:i w:val="0"/>
          <w:color w:val="222222"/>
          <w:sz w:val="22"/>
        </w:rPr>
        <w:t xml:space="preserve">Se os descritores geométricos são indicadores tardios e a avaliação biomecânica pode detectar anormalidades mais cedo, segue-se que qualquer planejamento de intervenção que dependa exclusivamente da geometria é inerentemente atrasado — ele responde às </w:t>
      </w:r>
      <w:r>
        <w:rPr>
          <w:rFonts w:ascii="Calibri" w:hAnsi="Calibri"/>
          <w:b w:val="0"/>
          <w:i/>
          <w:color w:val="222222"/>
          <w:sz w:val="22"/>
        </w:rPr>
        <w:t>consequências</w:t>
      </w:r>
      <w:r>
        <w:rPr>
          <w:rFonts w:ascii="Calibri" w:hAnsi="Calibri"/>
          <w:b w:val="0"/>
          <w:i w:val="0"/>
          <w:color w:val="222222"/>
          <w:sz w:val="22"/>
        </w:rPr>
        <w:t xml:space="preserve"> da doença em vez de ao seu </w:t>
      </w:r>
      <w:r>
        <w:rPr>
          <w:rFonts w:ascii="Calibri" w:hAnsi="Calibri"/>
          <w:b w:val="0"/>
          <w:i/>
          <w:color w:val="222222"/>
          <w:sz w:val="22"/>
        </w:rPr>
        <w:t>estado atual</w:t>
      </w:r>
      <w:r>
        <w:rPr>
          <w:rFonts w:ascii="Calibri" w:hAnsi="Calibri"/>
          <w:b w:val="0"/>
          <w:i w:val="0"/>
          <w:color w:val="222222"/>
          <w:sz w:val="22"/>
        </w:rPr>
        <w:t>. A implicação clínica é profunda: o planejamento racional de ICRS deve incorporar a avaliação biomecânica, não depender exclusivamente de dados ceratométricos e paquimétricos.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1.6 Implicações para o Planejamento de ICRS</w:t>
      </w:r>
    </w:p>
    <w:p>
      <w:r>
        <w:rPr>
          <w:rFonts w:ascii="Calibri" w:hAnsi="Calibri"/>
          <w:b w:val="0"/>
          <w:i w:val="0"/>
          <w:color w:val="222222"/>
          <w:sz w:val="22"/>
        </w:rPr>
        <w:t>Se o ceratocone é fundamentalmente uma doença biomecânica, segue-se logicamente que uma intervenção eficaz deve abordar a biomecânica — não apenas a geometria. O ICRS, como um implante estrutural inserido no estroma, é inerentemente uma intervenção biomecânica. Ele modifica a distribuição de tensão (stress), altera o campo de deslocamento e restringe a deformação estromal no local da implantação. No entanto, as abordagens atuais de planejamento tratam o procedimento como se fosse uma intervenção geométrica — selecionando parâmetros do anel com base apenas em medições topográficas.</w:t>
      </w:r>
    </w:p>
    <w:p>
      <w:r>
        <w:rPr>
          <w:rFonts w:ascii="Calibri" w:hAnsi="Calibri"/>
          <w:b w:val="0"/>
          <w:i w:val="0"/>
          <w:color w:val="222222"/>
          <w:sz w:val="22"/>
        </w:rPr>
        <w:t>A desconexão é evidente. Os nomogramas atuais prescrevem a espessura do anel com base no K-steep ou no valor Q, assumindo implicitamente que a ceratometria captura o suficiente do estado biomecânico para prever o efeito do anel. Mas nossas simulações de FEM revelam que o efeito do ICRS depende de pelo menos três variáveis mecânicas independentes — deslocamento radial (VR), redistribuição de tensão tangencial (VT) e torque assimétrico (Vτ) —, cada uma modulada por diferentes parâmetros do anel. A espessura controla o VR; o comprimento do arco controla o VT; a assimetria do anel controla o Vτ. Um nomograma que mapeia o K-steep para a espessura captura apenas um desses três mecanismos, e mesmo esse de forma imperfeita.</w:t>
      </w:r>
    </w:p>
    <w:p>
      <w:r>
        <w:rPr>
          <w:rFonts w:ascii="Calibri" w:hAnsi="Calibri"/>
          <w:b w:val="0"/>
          <w:i w:val="0"/>
          <w:color w:val="222222"/>
          <w:sz w:val="22"/>
        </w:rPr>
        <w:t xml:space="preserve">O framework da AVBC, introduzido nos capítulos seguintes, propõe preencher essa lacuna. Ao decompor o efeito do ICRS em três vetores biomecânicos, cada um associado a um parâmetro específico do anel, ele fornece uma linguagem para o planejamento mecanicista. O cirurgião que compreende VR, VT e Vτ pode raciocinar sobre o </w:t>
      </w:r>
      <w:r>
        <w:rPr>
          <w:rFonts w:ascii="Calibri" w:hAnsi="Calibri"/>
          <w:b w:val="0"/>
          <w:i/>
          <w:color w:val="222222"/>
          <w:sz w:val="22"/>
        </w:rPr>
        <w:t>porquê</w:t>
      </w:r>
      <w:r>
        <w:rPr>
          <w:rFonts w:ascii="Calibri" w:hAnsi="Calibri"/>
          <w:b w:val="0"/>
          <w:i w:val="0"/>
          <w:color w:val="222222"/>
          <w:sz w:val="22"/>
        </w:rPr>
        <w:t xml:space="preserve"> de uma determinada configuração de anel produzir um efeito específico — em vez de consultar uma tabela de consulta e esperar pelo melhor resultado.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1.7 Resumo</w:t>
      </w:r>
    </w:p>
    <w:p>
      <w:pPr>
        <w:pStyle w:val="ListBullet"/>
        <w:spacing w:before="40" w:after="80" w:line="276" w:lineRule="auto"/>
      </w:pPr>
      <w:r>
        <w:rPr>
          <w:rFonts w:ascii="Calibri" w:hAnsi="Calibri"/>
          <w:b w:val="0"/>
          <w:i w:val="0"/>
          <w:color w:val="222222"/>
          <w:sz w:val="22"/>
        </w:rPr>
        <w:t xml:space="preserve">O ceratocone é uma </w:t>
      </w:r>
      <w:r>
        <w:rPr>
          <w:rFonts w:ascii="Calibri" w:hAnsi="Calibri"/>
          <w:b/>
          <w:i w:val="0"/>
          <w:color w:val="222222"/>
          <w:sz w:val="22"/>
        </w:rPr>
        <w:t>doença biomecânica</w:t>
      </w:r>
      <w:r>
        <w:rPr>
          <w:rFonts w:ascii="Calibri" w:hAnsi="Calibri"/>
          <w:b w:val="0"/>
          <w:i w:val="0"/>
          <w:color w:val="222222"/>
          <w:sz w:val="22"/>
        </w:rPr>
        <w:t>, não meramente uma deformidade geométrica. O processo subjacente envolve a degradação do colágeno e da matriz, a redistribuição de tensão (stress) e um ciclo de feedback positivo (o ciclo de descompensação de Dupps).</w:t>
      </w:r>
    </w:p>
    <w:p>
      <w:pPr>
        <w:pStyle w:val="ListBullet"/>
        <w:spacing w:before="40" w:after="80" w:line="276" w:lineRule="auto"/>
      </w:pPr>
      <w:r>
        <w:rPr>
          <w:rFonts w:ascii="Calibri" w:hAnsi="Calibri"/>
          <w:b w:val="0"/>
          <w:i w:val="0"/>
          <w:color w:val="222222"/>
          <w:sz w:val="22"/>
        </w:rPr>
        <w:t xml:space="preserve">O estroma corneano é um </w:t>
      </w:r>
      <w:r>
        <w:rPr>
          <w:rFonts w:ascii="Calibri" w:hAnsi="Calibri"/>
          <w:b/>
          <w:i w:val="0"/>
          <w:color w:val="222222"/>
          <w:sz w:val="22"/>
        </w:rPr>
        <w:t>compósito anisotrópico, hiperelástico e reforçado por fibras</w:t>
      </w:r>
      <w:r>
        <w:rPr>
          <w:rFonts w:ascii="Calibri" w:hAnsi="Calibri"/>
          <w:b w:val="0"/>
          <w:i w:val="0"/>
          <w:color w:val="222222"/>
          <w:sz w:val="22"/>
        </w:rPr>
        <w:t>. Seu comportamento mecânico é melhor capturado pelo modelo constitutivo HGO, com os parâmetros c = 0.05 MPa (matriz), k₁ = 0.22 MPa (fibra), k₂ = 100 (não linearidade) e κ = 0.09 (dispersão).</w:t>
      </w:r>
    </w:p>
    <w:p>
      <w:pPr>
        <w:pStyle w:val="ListBullet"/>
        <w:spacing w:before="40" w:after="80" w:line="276" w:lineRule="auto"/>
      </w:pPr>
      <w:r>
        <w:rPr>
          <w:rFonts w:ascii="Calibri" w:hAnsi="Calibri"/>
          <w:b/>
          <w:i w:val="0"/>
          <w:color w:val="222222"/>
          <w:sz w:val="22"/>
        </w:rPr>
        <w:t>Descritores geométricos</w:t>
      </w:r>
      <w:r>
        <w:rPr>
          <w:rFonts w:ascii="Calibri" w:hAnsi="Calibri"/>
          <w:b w:val="0"/>
          <w:i w:val="0"/>
          <w:color w:val="222222"/>
          <w:sz w:val="22"/>
        </w:rPr>
        <w:t xml:space="preserve"> (K-steep, valor Q, paquimetria) são indicadores tardios que descrevem consequências, não causas. A avaliação biomecânica — via microscopia de Brillouin, ORA/Corvis ou modelagem constitutiva — fornece uma caracterização mais precoce e informativa.</w:t>
      </w:r>
    </w:p>
    <w:p>
      <w:pPr>
        <w:pStyle w:val="ListBullet"/>
        <w:spacing w:before="40" w:after="80" w:line="276" w:lineRule="auto"/>
      </w:pPr>
      <w:r>
        <w:rPr>
          <w:rFonts w:ascii="Calibri" w:hAnsi="Calibri"/>
          <w:b w:val="0"/>
          <w:i w:val="0"/>
          <w:color w:val="222222"/>
          <w:sz w:val="22"/>
        </w:rPr>
        <w:t xml:space="preserve">Mesmo uma </w:t>
      </w:r>
      <w:r>
        <w:rPr>
          <w:rFonts w:ascii="Calibri" w:hAnsi="Calibri"/>
          <w:b/>
          <w:i w:val="0"/>
          <w:color w:val="222222"/>
          <w:sz w:val="22"/>
        </w:rPr>
        <w:t>PIO normal (15 mmHg)</w:t>
      </w:r>
      <w:r>
        <w:rPr>
          <w:rFonts w:ascii="Calibri" w:hAnsi="Calibri"/>
          <w:b w:val="0"/>
          <w:i w:val="0"/>
          <w:color w:val="222222"/>
          <w:sz w:val="22"/>
        </w:rPr>
        <w:t xml:space="preserve"> produz deformação corneana significativa (uz = 360,9 μm em nossa linha de base de FEM), destacando a PIO como o motor mecânico da progressão ectática.</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planejamento racional de ICRS</w:t>
      </w:r>
      <w:r>
        <w:rPr>
          <w:rFonts w:ascii="Calibri" w:hAnsi="Calibri"/>
          <w:b w:val="0"/>
          <w:i w:val="0"/>
          <w:color w:val="222222"/>
          <w:sz w:val="22"/>
        </w:rPr>
        <w:t xml:space="preserve"> exige a compreensão dos mecanismos biomecânicos da intervenção — não apenas do resultado geométrico. Esta é a premissa do framework AVBC desenvolvido nos capítulos subsequentes.</w:t>
      </w:r>
    </w:p>
    <w:p>
      <w:pPr>
        <w:pStyle w:val="Heading3"/>
      </w:pPr>
      <w:r/>
      <w:r>
        <w:rPr>
          <w:rFonts w:ascii="Calibri" w:hAnsi="Calibri"/>
          <w:b w:val="0"/>
          <w:i w:val="0"/>
          <w:color w:val="1B365D"/>
          <w:sz w:val="24"/>
        </w:rPr>
        <w:t>Tabela-Resumo: Conceitos-Chave para o Clínico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Conceito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O Que É</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Por Que Importa ao Cirurgião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Modelo HGO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Equação que descreve a mecânica da córnea como compósito fibra+matriz</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5 parâmetros (c, k₁, k₂, κ, k) determinam como a córnea responde ao anel</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 = 0.05 MPa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cisalhamento da matriz (gel sem fibras)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Quando degrada no ceratocone, a córnea torna-se mais macia — é isto que o CXL não reverte diretamente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 = 0.22 MPa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 de colagénio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É o parâmetro que o CXL aumenta (50–200%); o reforço das fibras é a base da estabilização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 = 100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Taxa de endurecimento exponencial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Explica por que a córnea acomoda flutuações normais de PIO mas resiste a deformação extrema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 = 0.09</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angular das fibras (0=alinhadas, 1/3=aleatórias)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Fibras maioritariamente alinhadas significam que o anel funciona diferente conforme a orientação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Ciclo de Dupps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positivo: fraqueza → deformação → mais tensão → mais fraqueza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Explica a progressão do ceratocone e por que CXL (reforça fibras) e ICRS (redistribui tensão) funcionam</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Anisotropia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varia conforme a direção e a região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efeito do anel depende da orientação local das fibras de colagénio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PIO como motor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 gera uz = 360,9 μm de deslocamento central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Mesmo PIO normal deforma significativamente uma córnea enfraquecida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Estroma anterior vs posterior</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Anterior 2-3× mais rígido; posterior falha primeiro no KC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ICRS é implantado a 70–80% de profundidade para interagir com o estroma de suporte de carga</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Birk DE, Fitch JM, Babiarz JP, et al. Collagen fibrillogenesis in vitro: interaction of types I and V collagen regulates fibril diameter. </w:t>
      </w:r>
      <w:r>
        <w:rPr>
          <w:rFonts w:ascii="Calibri" w:hAnsi="Calibri"/>
          <w:b w:val="0"/>
          <w:i/>
          <w:color w:val="222222"/>
          <w:sz w:val="22"/>
        </w:rPr>
        <w:t>J Cell Sci</w:t>
      </w:r>
      <w:r>
        <w:rPr>
          <w:rFonts w:ascii="Calibri" w:hAnsi="Calibri"/>
          <w:b w:val="0"/>
          <w:i w:val="0"/>
          <w:color w:val="222222"/>
          <w:sz w:val="22"/>
        </w:rPr>
        <w:t>. 1990;95(Pt 4):649–657.</w:t>
      </w:r>
    </w:p>
    <w:p>
      <w:pPr>
        <w:pStyle w:val="ListNumber"/>
        <w:spacing w:before="40" w:after="80" w:line="276" w:lineRule="auto"/>
      </w:pPr>
      <w:r>
        <w:rPr>
          <w:rFonts w:ascii="Calibri" w:hAnsi="Calibri"/>
          <w:b w:val="0"/>
          <w:i w:val="0"/>
          <w:color w:val="222222"/>
          <w:sz w:val="22"/>
        </w:rPr>
        <w:t xml:space="preserve">Dupps WJ Jr, Roberts CJ. Effect of acute biomechanical changes on corneal curvature after photokeratectomy. </w:t>
      </w:r>
      <w:r>
        <w:rPr>
          <w:rFonts w:ascii="Calibri" w:hAnsi="Calibri"/>
          <w:b w:val="0"/>
          <w:i/>
          <w:color w:val="222222"/>
          <w:sz w:val="22"/>
        </w:rPr>
        <w:t>J Refract Surg</w:t>
      </w:r>
      <w:r>
        <w:rPr>
          <w:rFonts w:ascii="Calibri" w:hAnsi="Calibri"/>
          <w:b w:val="0"/>
          <w:i w:val="0"/>
          <w:color w:val="222222"/>
          <w:sz w:val="22"/>
        </w:rPr>
        <w:t>. 2001;17(6):658–669.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Fontes BM, Ambrósio R Jr, Jardim D, et al. Corneal biomechanical metrics and anterior segment parameters in mild keratoconus. </w:t>
      </w:r>
      <w:r>
        <w:rPr>
          <w:rFonts w:ascii="Calibri" w:hAnsi="Calibri"/>
          <w:b w:val="0"/>
          <w:i/>
          <w:color w:val="222222"/>
          <w:sz w:val="22"/>
        </w:rPr>
        <w:t>Ophthalmology</w:t>
      </w:r>
      <w:r>
        <w:rPr>
          <w:rFonts w:ascii="Calibri" w:hAnsi="Calibri"/>
          <w:b w:val="0"/>
          <w:i w:val="0"/>
          <w:color w:val="222222"/>
          <w:sz w:val="22"/>
        </w:rPr>
        <w:t>. 2010;117(4):673–679.</w:t>
      </w:r>
    </w:p>
    <w:p>
      <w:pPr>
        <w:pStyle w:val="ListNumber"/>
        <w:spacing w:before="40" w:after="80" w:line="276" w:lineRule="auto"/>
      </w:pPr>
      <w:r>
        <w:rPr>
          <w:rFonts w:ascii="Calibri" w:hAnsi="Calibri"/>
          <w:b w:val="0"/>
          <w:i w:val="0"/>
          <w:color w:val="222222"/>
          <w:sz w:val="22"/>
        </w:rPr>
        <w:t xml:space="preserve">Godefrooij DA, de Wit GA, Uiterwaal CS, et al. Age-specific incidence and prevalence of keratoconus: a nationwide registration study. </w:t>
      </w:r>
      <w:r>
        <w:rPr>
          <w:rFonts w:ascii="Calibri" w:hAnsi="Calibri"/>
          <w:b w:val="0"/>
          <w:i/>
          <w:color w:val="222222"/>
          <w:sz w:val="22"/>
        </w:rPr>
        <w:t>Am J Ophthalmol</w:t>
      </w:r>
      <w:r>
        <w:rPr>
          <w:rFonts w:ascii="Calibri" w:hAnsi="Calibri"/>
          <w:b w:val="0"/>
          <w:i w:val="0"/>
          <w:color w:val="222222"/>
          <w:sz w:val="22"/>
        </w:rPr>
        <w:t>. 2017;175:169–172.</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Komai Y, Ushiki T. The three-dimensional organization of collagen fibrils in the human cornea and sclera. </w:t>
      </w:r>
      <w:r>
        <w:rPr>
          <w:rFonts w:ascii="Calibri" w:hAnsi="Calibri"/>
          <w:b w:val="0"/>
          <w:i/>
          <w:color w:val="222222"/>
          <w:sz w:val="22"/>
        </w:rPr>
        <w:t>Invest Ophthalmol Vis Sci</w:t>
      </w:r>
      <w:r>
        <w:rPr>
          <w:rFonts w:ascii="Calibri" w:hAnsi="Calibri"/>
          <w:b w:val="0"/>
          <w:i w:val="0"/>
          <w:color w:val="222222"/>
          <w:sz w:val="22"/>
        </w:rPr>
        <w:t>. 1991;32(8):2244–2258.</w:t>
      </w:r>
    </w:p>
    <w:p>
      <w:pPr>
        <w:pStyle w:val="ListNumber"/>
        <w:spacing w:before="40" w:after="80" w:line="276" w:lineRule="auto"/>
      </w:pPr>
      <w:r>
        <w:rPr>
          <w:rFonts w:ascii="Calibri" w:hAnsi="Calibri"/>
          <w:b w:val="0"/>
          <w:i w:val="0"/>
          <w:color w:val="222222"/>
          <w:sz w:val="22"/>
        </w:rPr>
        <w:t xml:space="preserve">Luce DA. Determining in vivo biomechanical properties of the cornea with an ocular response analyzer. </w:t>
      </w:r>
      <w:r>
        <w:rPr>
          <w:rFonts w:ascii="Calibri" w:hAnsi="Calibri"/>
          <w:b w:val="0"/>
          <w:i/>
          <w:color w:val="222222"/>
          <w:sz w:val="22"/>
        </w:rPr>
        <w:t>J Cataract Refract Surg</w:t>
      </w:r>
      <w:r>
        <w:rPr>
          <w:rFonts w:ascii="Calibri" w:hAnsi="Calibri"/>
          <w:b w:val="0"/>
          <w:i w:val="0"/>
          <w:color w:val="222222"/>
          <w:sz w:val="22"/>
        </w:rPr>
        <w:t>. 2005;31(1):156–162.</w:t>
      </w:r>
    </w:p>
    <w:p>
      <w:pPr>
        <w:pStyle w:val="ListNumber"/>
        <w:spacing w:before="40" w:after="80" w:line="276" w:lineRule="auto"/>
      </w:pPr>
      <w:r>
        <w:rPr>
          <w:rFonts w:ascii="Calibri" w:hAnsi="Calibri"/>
          <w:b w:val="0"/>
          <w:i w:val="0"/>
          <w:color w:val="222222"/>
          <w:sz w:val="22"/>
        </w:rPr>
        <w:t xml:space="preserve">Maurice DM. The structure and transparency of the cornea. </w:t>
      </w:r>
      <w:r>
        <w:rPr>
          <w:rFonts w:ascii="Calibri" w:hAnsi="Calibri"/>
          <w:b w:val="0"/>
          <w:i/>
          <w:color w:val="222222"/>
          <w:sz w:val="22"/>
        </w:rPr>
        <w:t>J Physiol</w:t>
      </w:r>
      <w:r>
        <w:rPr>
          <w:rFonts w:ascii="Calibri" w:hAnsi="Calibri"/>
          <w:b w:val="0"/>
          <w:i w:val="0"/>
          <w:color w:val="222222"/>
          <w:sz w:val="22"/>
        </w:rPr>
        <w:t>. 1957;136(2):263–286.</w:t>
      </w:r>
    </w:p>
    <w:p>
      <w:pPr>
        <w:pStyle w:val="ListNumber"/>
        <w:spacing w:before="40" w:after="80" w:line="276" w:lineRule="auto"/>
      </w:pPr>
      <w:r>
        <w:rPr>
          <w:rFonts w:ascii="Calibri" w:hAnsi="Calibri"/>
          <w:b w:val="0"/>
          <w:i w:val="0"/>
          <w:color w:val="222222"/>
          <w:sz w:val="22"/>
        </w:rPr>
        <w:t xml:space="preserve">Meek KM. Corneal collagen — its role in maintaining corneal shape and transparency. </w:t>
      </w:r>
      <w:r>
        <w:rPr>
          <w:rFonts w:ascii="Calibri" w:hAnsi="Calibri"/>
          <w:b w:val="0"/>
          <w:i/>
          <w:color w:val="222222"/>
          <w:sz w:val="22"/>
        </w:rPr>
        <w:t>Biophys Rev</w:t>
      </w:r>
      <w:r>
        <w:rPr>
          <w:rFonts w:ascii="Calibri" w:hAnsi="Calibri"/>
          <w:b w:val="0"/>
          <w:i w:val="0"/>
          <w:color w:val="222222"/>
          <w:sz w:val="22"/>
        </w:rPr>
        <w:t>. 2009;1(2):83–93.</w:t>
      </w:r>
    </w:p>
    <w:p>
      <w:pPr>
        <w:pStyle w:val="ListNumber"/>
        <w:spacing w:before="40" w:after="80" w:line="276" w:lineRule="auto"/>
      </w:pPr>
      <w:r>
        <w:rPr>
          <w:rFonts w:ascii="Calibri" w:hAnsi="Calibri"/>
          <w:b w:val="0"/>
          <w:i w:val="0"/>
          <w:color w:val="222222"/>
          <w:sz w:val="22"/>
        </w:rPr>
        <w:t xml:space="preserve">Meek KM, Boote C. The organization of collagen in the corneal stroma. </w:t>
      </w:r>
      <w:r>
        <w:rPr>
          <w:rFonts w:ascii="Calibri" w:hAnsi="Calibri"/>
          <w:b w:val="0"/>
          <w:i/>
          <w:color w:val="222222"/>
          <w:sz w:val="22"/>
        </w:rPr>
        <w:t>Exp Eye Res</w:t>
      </w:r>
      <w:r>
        <w:rPr>
          <w:rFonts w:ascii="Calibri" w:hAnsi="Calibri"/>
          <w:b w:val="0"/>
          <w:i w:val="0"/>
          <w:color w:val="222222"/>
          <w:sz w:val="22"/>
        </w:rPr>
        <w:t>. 2004;78(3):503–512.</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Meek KM, Tuft SJ, Huang Y, et al. Changes in collagen orientation and distribution in keratoconus corneas. </w:t>
      </w:r>
      <w:r>
        <w:rPr>
          <w:rFonts w:ascii="Calibri" w:hAnsi="Calibri"/>
          <w:b w:val="0"/>
          <w:i/>
          <w:color w:val="222222"/>
          <w:sz w:val="22"/>
        </w:rPr>
        <w:t>Invest Ophthalmol Vis Sci</w:t>
      </w:r>
      <w:r>
        <w:rPr>
          <w:rFonts w:ascii="Calibri" w:hAnsi="Calibri"/>
          <w:b w:val="0"/>
          <w:i w:val="0"/>
          <w:color w:val="222222"/>
          <w:sz w:val="22"/>
        </w:rPr>
        <w:t>. 2005;46(6):1948–1956.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Quantock AJ, Young RD, Akama TO. Structural and biochemical aspects of keratan sulphate in the cornea. </w:t>
      </w:r>
      <w:r>
        <w:rPr>
          <w:rFonts w:ascii="Calibri" w:hAnsi="Calibri"/>
          <w:b w:val="0"/>
          <w:i/>
          <w:color w:val="222222"/>
          <w:sz w:val="22"/>
        </w:rPr>
        <w:t>Cell Mol Life Sci</w:t>
      </w:r>
      <w:r>
        <w:rPr>
          <w:rFonts w:ascii="Calibri" w:hAnsi="Calibri"/>
          <w:b w:val="0"/>
          <w:i w:val="0"/>
          <w:color w:val="222222"/>
          <w:sz w:val="22"/>
        </w:rPr>
        <w:t>. 2010;67(6):891–906.</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Scarcelli G, Besber R,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Scarcelli G, Pineda R, Yun SH. Brillouin optical microscopy for corneal biomechanics. </w:t>
      </w:r>
      <w:r>
        <w:rPr>
          <w:rFonts w:ascii="Calibri" w:hAnsi="Calibri"/>
          <w:b w:val="0"/>
          <w:i/>
          <w:color w:val="222222"/>
          <w:sz w:val="22"/>
        </w:rPr>
        <w:t>Invest Ophthalmol Vis Sci</w:t>
      </w:r>
      <w:r>
        <w:rPr>
          <w:rFonts w:ascii="Calibri" w:hAnsi="Calibri"/>
          <w:b w:val="0"/>
          <w:i w:val="0"/>
          <w:color w:val="222222"/>
          <w:sz w:val="22"/>
        </w:rPr>
        <w:t>. 2012;53(1):185–190.</w:t>
      </w:r>
    </w:p>
    <w:p>
      <w:pPr>
        <w:pStyle w:val="ListNumber"/>
        <w:spacing w:before="40" w:after="80" w:line="276" w:lineRule="auto"/>
      </w:pPr>
      <w:r>
        <w:rPr>
          <w:rFonts w:ascii="Calibri" w:hAnsi="Calibri"/>
          <w:b w:val="0"/>
          <w:i w:val="0"/>
          <w:color w:val="222222"/>
          <w:sz w:val="22"/>
        </w:rPr>
        <w:t xml:space="preserve">Seppälä HP, Määttä M, Rautia M, et al. EMMPRIN and MMP-1 in keratoconus. </w:t>
      </w:r>
      <w:r>
        <w:rPr>
          <w:rFonts w:ascii="Calibri" w:hAnsi="Calibri"/>
          <w:b w:val="0"/>
          <w:i/>
          <w:color w:val="222222"/>
          <w:sz w:val="22"/>
        </w:rPr>
        <w:t>Cornea</w:t>
      </w:r>
      <w:r>
        <w:rPr>
          <w:rFonts w:ascii="Calibri" w:hAnsi="Calibri"/>
          <w:b w:val="0"/>
          <w:i w:val="0"/>
          <w:color w:val="222222"/>
          <w:sz w:val="22"/>
        </w:rPr>
        <w:t>. 2006;25(3):325–330.</w:t>
      </w:r>
    </w:p>
    <w:p>
      <w:pPr>
        <w:pStyle w:val="ListNumber"/>
        <w:spacing w:before="40" w:after="80" w:line="276" w:lineRule="auto"/>
      </w:pPr>
      <w:r>
        <w:rPr>
          <w:rFonts w:ascii="Calibri" w:hAnsi="Calibri"/>
          <w:b w:val="0"/>
          <w:i w:val="0"/>
          <w:color w:val="222222"/>
          <w:sz w:val="22"/>
        </w:rPr>
        <w:t xml:space="preserve">Thomasy SM, Raghunathan VK, Winkler M, et al. Elastic modulus and collagen organization of the rabbit cornea: epithelium to endothelium. </w:t>
      </w:r>
      <w:r>
        <w:rPr>
          <w:rFonts w:ascii="Calibri" w:hAnsi="Calibri"/>
          <w:b w:val="0"/>
          <w:i/>
          <w:color w:val="222222"/>
          <w:sz w:val="22"/>
        </w:rPr>
        <w:t>Acta Biomater</w:t>
      </w:r>
      <w:r>
        <w:rPr>
          <w:rFonts w:ascii="Calibri" w:hAnsi="Calibri"/>
          <w:b w:val="0"/>
          <w:i w:val="0"/>
          <w:color w:val="222222"/>
          <w:sz w:val="22"/>
        </w:rPr>
        <w:t>. 2014;10(2):785–791.</w:t>
      </w:r>
    </w:p>
    <w:p>
      <w:pPr>
        <w:pStyle w:val="ListNumber"/>
        <w:spacing w:before="40" w:after="80" w:line="276" w:lineRule="auto"/>
      </w:pPr>
      <w:r>
        <w:rPr>
          <w:rFonts w:ascii="Calibri" w:hAnsi="Calibri"/>
          <w:b w:val="0"/>
          <w:i w:val="0"/>
          <w:color w:val="222222"/>
          <w:sz w:val="22"/>
        </w:rPr>
        <w:t xml:space="preserve">Torres Netto EA, Al-Otaibi WM, Hafezi NL, et al. Prevalence of keratoconus in paediatric patients in Riyadh, Saudi Arabia. </w:t>
      </w:r>
      <w:r>
        <w:rPr>
          <w:rFonts w:ascii="Calibri" w:hAnsi="Calibri"/>
          <w:b w:val="0"/>
          <w:i/>
          <w:color w:val="222222"/>
          <w:sz w:val="22"/>
        </w:rPr>
        <w:t>Br J Ophthalmol</w:t>
      </w:r>
      <w:r>
        <w:rPr>
          <w:rFonts w:ascii="Calibri" w:hAnsi="Calibri"/>
          <w:b w:val="0"/>
          <w:i w:val="0"/>
          <w:color w:val="222222"/>
          <w:sz w:val="22"/>
        </w:rPr>
        <w:t>. 2018;102(10):1436–1441.</w:t>
      </w:r>
    </w:p>
    <w:p>
      <w:pPr>
        <w:pStyle w:val="ListNumber"/>
        <w:spacing w:before="40" w:after="80" w:line="276" w:lineRule="auto"/>
      </w:pPr>
      <w:r>
        <w:rPr>
          <w:rFonts w:ascii="Calibri" w:hAnsi="Calibri"/>
          <w:b w:val="0"/>
          <w:i w:val="0"/>
          <w:color w:val="222222"/>
          <w:sz w:val="22"/>
        </w:rPr>
        <w:t xml:space="preserve">Winkler M, Shoa G, Xie Y, et al. Three-dimensional distribution of transverse collagen fibers in the anterior human corneal stroma. </w:t>
      </w:r>
      <w:r>
        <w:rPr>
          <w:rFonts w:ascii="Calibri" w:hAnsi="Calibri"/>
          <w:b w:val="0"/>
          <w:i/>
          <w:color w:val="222222"/>
          <w:sz w:val="22"/>
        </w:rPr>
        <w:t>Invest Ophthalmol Vis Sci</w:t>
      </w:r>
      <w:r>
        <w:rPr>
          <w:rFonts w:ascii="Calibri" w:hAnsi="Calibri"/>
          <w:b w:val="0"/>
          <w:i w:val="0"/>
          <w:color w:val="222222"/>
          <w:sz w:val="22"/>
        </w:rPr>
        <w:t>. 2013;54(12):7293–7301.</w:t>
      </w:r>
    </w:p>
    <w:p>
      <w:pPr>
        <w:pStyle w:val="ListNumber"/>
        <w:spacing w:before="40" w:after="80" w:line="276" w:lineRule="auto"/>
      </w:pPr>
      <w:r>
        <w:rPr>
          <w:rFonts w:ascii="Calibri" w:hAnsi="Calibri"/>
          <w:b w:val="0"/>
          <w:i w:val="0"/>
          <w:color w:val="222222"/>
          <w:sz w:val="22"/>
        </w:rPr>
        <w:t xml:space="preserve">Wollensak G, Spoerl E, Seiler T. Stress-strain measurements of human and porcine corneas after riboflavin-ultraviolet-A-induced cross-linking. </w:t>
      </w:r>
      <w:r>
        <w:rPr>
          <w:rFonts w:ascii="Calibri" w:hAnsi="Calibri"/>
          <w:b w:val="0"/>
          <w:i/>
          <w:color w:val="222222"/>
          <w:sz w:val="22"/>
        </w:rPr>
        <w:t>J Cataract Refract Surg</w:t>
      </w:r>
      <w:r>
        <w:rPr>
          <w:rFonts w:ascii="Calibri" w:hAnsi="Calibri"/>
          <w:b w:val="0"/>
          <w:i w:val="0"/>
          <w:color w:val="222222"/>
          <w:sz w:val="22"/>
        </w:rPr>
        <w:t>. 2003;29(9):1780–1785.</w:t>
      </w:r>
    </w:p>
    <w:p/>
    <w:p>
      <w:pPr>
        <w:jc w:val="center"/>
      </w:pPr>
      <w:r>
        <w:drawing>
          <wp:inline xmlns:a="http://schemas.openxmlformats.org/drawingml/2006/main" xmlns:pic="http://schemas.openxmlformats.org/drawingml/2006/picture">
            <wp:extent cx="4572000" cy="4543410"/>
            <wp:docPr id="1" name="Picture 1"/>
            <wp:cNvGraphicFramePr>
              <a:graphicFrameLocks noChangeAspect="1"/>
            </wp:cNvGraphicFramePr>
            <a:graphic>
              <a:graphicData uri="http://schemas.openxmlformats.org/drawingml/2006/picture">
                <pic:pic>
                  <pic:nvPicPr>
                    <pic:cNvPr id="0" name="waxs_fibers.png"/>
                    <pic:cNvPicPr/>
                  </pic:nvPicPr>
                  <pic:blipFill>
                    <a:blip r:embed="rId9"/>
                    <a:stretch>
                      <a:fillRect/>
                    </a:stretch>
                  </pic:blipFill>
                  <pic:spPr>
                    <a:xfrm>
                      <a:off x="0" y="0"/>
                      <a:ext cx="4572000" cy="4543410"/>
                    </a:xfrm>
                    <a:prstGeom prst="rect"/>
                  </pic:spPr>
                </pic:pic>
              </a:graphicData>
            </a:graphic>
          </wp:inline>
        </w:drawing>
      </w:r>
    </w:p>
    <w:p>
      <w:pPr>
        <w:spacing w:before="80" w:after="240"/>
        <w:jc w:val="center"/>
      </w:pPr>
      <w:r>
        <w:rPr>
          <w:rFonts w:ascii="Calibri" w:hAnsi="Calibri"/>
          <w:i/>
          <w:color w:val="555555"/>
          <w:sz w:val="20"/>
        </w:rPr>
        <w:t>Figura: Estrutura Fibrilar (WAXS)</w:t>
      </w:r>
    </w:p>
    <w:p>
      <w:r>
        <w:br w:type="page"/>
      </w:r>
    </w:p>
    <w:p>
      <w:pPr>
        <w:pStyle w:val="Heading1"/>
      </w:pPr>
      <w:r/>
      <w:r>
        <w:rPr>
          <w:rFonts w:ascii="Calibri" w:hAnsi="Calibri"/>
          <w:b w:val="0"/>
          <w:i w:val="0"/>
          <w:color w:val="1B365D"/>
          <w:sz w:val="36"/>
        </w:rPr>
        <w:t>Capítulo 2 — Como Funcionam os ICRS: Do Deslocamento de Volume à Decomposição Vetorial</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 — Fundamentos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2.1 Introdução</w:t>
      </w:r>
    </w:p>
    <w:p>
      <w:r>
        <w:rPr>
          <w:rFonts w:ascii="Calibri" w:hAnsi="Calibri"/>
          <w:b w:val="0"/>
          <w:i w:val="0"/>
          <w:color w:val="222222"/>
          <w:sz w:val="22"/>
        </w:rPr>
        <w:t>Os segmentos de anel intraestromal têm sido implantados por mais de vinte e cinco anos, com uma estimativa de meio milhão de procedimentos realizados em todo o mundo desde o primeiro implante de Intacs em 1999 (Burris et al., 1998; Colin et al., 2000). Apesar dessa ampla experiência clínica, o mecanismo de ação do ICRS permanece assunto de debate contínuo. Como, precisamente, um pequeno arco de polimetilmetacrilato (PMMA) inserido no estroma corneano produz alterações na curvatura corneana, no astigmatismo e nas aberrações de alta ordem?</w:t>
      </w:r>
    </w:p>
    <w:p>
      <w:r>
        <w:rPr>
          <w:rFonts w:ascii="Calibri" w:hAnsi="Calibri"/>
          <w:b w:val="0"/>
          <w:i w:val="0"/>
          <w:color w:val="222222"/>
          <w:sz w:val="22"/>
        </w:rPr>
        <w:t xml:space="preserve">Três estruturas conceituais foram propostas: a </w:t>
      </w:r>
      <w:r>
        <w:rPr>
          <w:rFonts w:ascii="Calibri" w:hAnsi="Calibri"/>
          <w:b/>
          <w:i w:val="0"/>
          <w:color w:val="222222"/>
          <w:sz w:val="22"/>
        </w:rPr>
        <w:t>escola geométrica</w:t>
      </w:r>
      <w:r>
        <w:rPr>
          <w:rFonts w:ascii="Calibri" w:hAnsi="Calibri"/>
          <w:b w:val="0"/>
          <w:i w:val="0"/>
          <w:color w:val="222222"/>
          <w:sz w:val="22"/>
        </w:rPr>
        <w:t xml:space="preserve"> (Barraquer, 1964), que atribui o efeito ao encurtamento do arco; a </w:t>
      </w:r>
      <w:r>
        <w:rPr>
          <w:rFonts w:ascii="Calibri" w:hAnsi="Calibri"/>
          <w:b/>
          <w:i w:val="0"/>
          <w:color w:val="222222"/>
          <w:sz w:val="22"/>
        </w:rPr>
        <w:t>escola volumétrica</w:t>
      </w:r>
      <w:r>
        <w:rPr>
          <w:rFonts w:ascii="Calibri" w:hAnsi="Calibri"/>
          <w:b w:val="0"/>
          <w:i w:val="0"/>
          <w:color w:val="222222"/>
          <w:sz w:val="22"/>
        </w:rPr>
        <w:t xml:space="preserve"> (Kling &amp; Marcos, 2013), que enfatiza o deslocamento de volume; e a </w:t>
      </w:r>
      <w:r>
        <w:rPr>
          <w:rFonts w:ascii="Calibri" w:hAnsi="Calibri"/>
          <w:b/>
          <w:i w:val="0"/>
          <w:color w:val="222222"/>
          <w:sz w:val="22"/>
        </w:rPr>
        <w:t>escola biomecânica</w:t>
      </w:r>
      <w:r>
        <w:rPr>
          <w:rFonts w:ascii="Calibri" w:hAnsi="Calibri"/>
          <w:b w:val="0"/>
          <w:i w:val="0"/>
          <w:color w:val="222222"/>
          <w:sz w:val="22"/>
        </w:rPr>
        <w:t xml:space="preserve"> (Dupps &amp; Roberts, 2014), que se concentra na redistribuição de tensão (stress). Cada abordagem captura parte da verdade, mas nenhuma fornece uma explicação completa dos efeitos clínicos observados.</w:t>
      </w:r>
    </w:p>
    <w:p>
      <w:r>
        <w:rPr>
          <w:rFonts w:ascii="Calibri" w:hAnsi="Calibri"/>
          <w:b w:val="0"/>
          <w:i w:val="0"/>
          <w:color w:val="222222"/>
          <w:sz w:val="22"/>
        </w:rPr>
        <w:t xml:space="preserve">Este capítulo revisa criticamente essas três perspectivas e as sintetiza em uma estrutura unificada — a </w:t>
      </w:r>
      <w:r>
        <w:rPr>
          <w:rFonts w:ascii="Calibri" w:hAnsi="Calibri"/>
          <w:b/>
          <w:i w:val="0"/>
          <w:color w:val="222222"/>
          <w:sz w:val="22"/>
        </w:rPr>
        <w:t>decomposição em três vetores</w:t>
      </w:r>
      <w:r>
        <w:rPr>
          <w:rFonts w:ascii="Calibri" w:hAnsi="Calibri"/>
          <w:b w:val="0"/>
          <w:i w:val="0"/>
          <w:color w:val="222222"/>
          <w:sz w:val="22"/>
        </w:rPr>
        <w:t xml:space="preserve"> —, na qual o efeito do ICRS é resolvido em três mecanismos biomecânicos independentes: deslocamento radial (VR), redistribuição de tensão tangencial (VT) e torque assimétrico (Vτ). Esta decomposição, validada por 34 simulações de elementos finitos apresentadas no Capítulo 12, forma a base mecanicista para o framework de planejamento AVBC.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2.2 A Escola Geométrica: O Princípio de Barraquer (1960s)</w:t>
      </w:r>
    </w:p>
    <w:p>
      <w:pPr>
        <w:pStyle w:val="Heading3"/>
      </w:pPr>
      <w:r/>
      <w:r>
        <w:rPr>
          <w:rFonts w:ascii="Calibri" w:hAnsi="Calibri"/>
          <w:b w:val="0"/>
          <w:i w:val="0"/>
          <w:color w:val="1B365D"/>
          <w:sz w:val="24"/>
        </w:rPr>
        <w:t>A Evolução do Conceito</w:t>
      </w:r>
    </w:p>
    <w:p>
      <w:r>
        <w:rPr>
          <w:rFonts w:ascii="Calibri" w:hAnsi="Calibri"/>
          <w:b w:val="0"/>
          <w:i w:val="0"/>
          <w:color w:val="222222"/>
          <w:sz w:val="22"/>
        </w:rPr>
        <w:t xml:space="preserve">A base intelectual para o ICRS remonta aos trabalhos pioneiros de José I. Barraquer na década de 1960. Nas suas publicações seminais sobre a </w:t>
      </w:r>
      <w:r>
        <w:rPr>
          <w:rFonts w:ascii="Calibri" w:hAnsi="Calibri"/>
          <w:b w:val="0"/>
          <w:i/>
          <w:color w:val="222222"/>
          <w:sz w:val="22"/>
        </w:rPr>
        <w:t>Keratomileusis</w:t>
      </w:r>
      <w:r>
        <w:rPr>
          <w:rFonts w:ascii="Calibri" w:hAnsi="Calibri"/>
          <w:b w:val="0"/>
          <w:i w:val="0"/>
          <w:color w:val="222222"/>
          <w:sz w:val="22"/>
        </w:rPr>
        <w:t xml:space="preserve"> e a </w:t>
      </w:r>
      <w:r>
        <w:rPr>
          <w:rFonts w:ascii="Calibri" w:hAnsi="Calibri"/>
          <w:b w:val="0"/>
          <w:i/>
          <w:color w:val="222222"/>
          <w:sz w:val="22"/>
        </w:rPr>
        <w:t>Keratophakia</w:t>
      </w:r>
      <w:r>
        <w:rPr>
          <w:rFonts w:ascii="Calibri" w:hAnsi="Calibri"/>
          <w:b w:val="0"/>
          <w:i w:val="0"/>
          <w:color w:val="222222"/>
          <w:sz w:val="22"/>
        </w:rPr>
        <w:t xml:space="preserve"> (Barraquer, 1966; Barraquer, 1967), propôs que a modificação da espessura estromal poderia induzir alterações previsíveis na curvatura anterior. O mecanismo inicialmente postulado era puramente geométrico: o </w:t>
      </w:r>
      <w:r>
        <w:rPr>
          <w:rFonts w:ascii="Calibri" w:hAnsi="Calibri"/>
          <w:b/>
          <w:i w:val="0"/>
          <w:color w:val="222222"/>
          <w:sz w:val="22"/>
        </w:rPr>
        <w:t>princípio do encurtamento de arco</w:t>
      </w:r>
      <w:r>
        <w:rPr>
          <w:rFonts w:ascii="Calibri" w:hAnsi="Calibri"/>
          <w:b w:val="0"/>
          <w:i w:val="0"/>
          <w:color w:val="222222"/>
          <w:sz w:val="22"/>
        </w:rPr>
        <w:t>.</w:t>
      </w:r>
    </w:p>
    <w:p>
      <w:r>
        <w:rPr>
          <w:rFonts w:ascii="Calibri" w:hAnsi="Calibri"/>
          <w:b w:val="0"/>
          <w:i w:val="0"/>
          <w:color w:val="222222"/>
          <w:sz w:val="22"/>
        </w:rPr>
        <w:t xml:space="preserve">Para um arco circular de comprimento de corda fixo, o encurtamento do arco aumenta o raio de curvatura. Se material for colocado na córnea </w:t>
      </w:r>
      <w:r>
        <w:rPr>
          <w:rFonts w:ascii="Calibri" w:hAnsi="Calibri"/>
          <w:b w:val="0"/>
          <w:i/>
          <w:color w:val="222222"/>
          <w:sz w:val="22"/>
        </w:rPr>
        <w:t>periférica</w:t>
      </w:r>
      <w:r>
        <w:rPr>
          <w:rFonts w:ascii="Calibri" w:hAnsi="Calibri"/>
          <w:b w:val="0"/>
          <w:i w:val="0"/>
          <w:color w:val="222222"/>
          <w:sz w:val="22"/>
        </w:rPr>
        <w:t xml:space="preserve">, a redistribuição geométrica e a expansão estromal forçam as camadas anteriores a acomodar o volume, resultando num encurtamento do arco efetivo e, consequentemente, aplanando a córnea </w:t>
      </w:r>
      <w:r>
        <w:rPr>
          <w:rFonts w:ascii="Calibri" w:hAnsi="Calibri"/>
          <w:b w:val="0"/>
          <w:i/>
          <w:color w:val="222222"/>
          <w:sz w:val="22"/>
        </w:rPr>
        <w:t>central</w:t>
      </w:r>
      <w:r>
        <w:rPr>
          <w:rFonts w:ascii="Calibri" w:hAnsi="Calibri"/>
          <w:b w:val="0"/>
          <w:i w:val="0"/>
          <w:color w:val="222222"/>
          <w:sz w:val="22"/>
        </w:rPr>
        <w:t>.</w:t>
      </w:r>
    </w:p>
    <w:p>
      <w:r>
        <w:rPr>
          <w:rFonts w:ascii="Calibri" w:hAnsi="Calibri"/>
          <w:b w:val="0"/>
          <w:i w:val="0"/>
          <w:color w:val="222222"/>
          <w:sz w:val="22"/>
        </w:rPr>
        <w:t xml:space="preserve">Este postulado culminou na clássica </w:t>
      </w:r>
      <w:r>
        <w:rPr>
          <w:rFonts w:ascii="Calibri" w:hAnsi="Calibri"/>
          <w:b/>
          <w:i w:val="0"/>
          <w:color w:val="222222"/>
          <w:sz w:val="22"/>
        </w:rPr>
        <w:t>"Lei da Espessura"</w:t>
      </w:r>
      <w:r>
        <w:rPr>
          <w:rFonts w:ascii="Calibri" w:hAnsi="Calibri"/>
          <w:b w:val="0"/>
          <w:i w:val="0"/>
          <w:color w:val="222222"/>
          <w:sz w:val="22"/>
        </w:rPr>
        <w:t xml:space="preserve"> (Barraquer, 1967): </w:t>
      </w:r>
      <w:r>
        <w:rPr>
          <w:rFonts w:ascii="Calibri" w:hAnsi="Calibri"/>
          <w:b w:val="0"/>
          <w:i/>
          <w:color w:val="222222"/>
          <w:sz w:val="22"/>
        </w:rPr>
        <w:t>"Se material for adicionado à periferia da córnea ou removido do centro, a córnea aplana. Se material for removido da periferia ou adicionado ao centro, a córnea encurva."</w:t>
      </w:r>
      <w:r>
        <w:rPr>
          <w:rFonts w:ascii="Calibri" w:hAnsi="Calibri"/>
          <w:b w:val="0"/>
          <w:i w:val="0"/>
          <w:color w:val="222222"/>
          <w:sz w:val="22"/>
        </w:rPr>
        <w:t xml:space="preserve"> Historicamente, este princípio elegante fundou a base para os procedimentos subtrativos (LASIK, PRK) e para a conceção dos primeiros modelos de anéis intraestromais para correção de miopia na década de 1990 (Burris et al., 1991).</w:t>
      </w:r>
    </w:p>
    <w:p>
      <w:pPr>
        <w:pStyle w:val="Heading3"/>
      </w:pPr>
      <w:r/>
      <w:r>
        <w:rPr>
          <w:rFonts w:ascii="Calibri" w:hAnsi="Calibri"/>
          <w:b w:val="0"/>
          <w:i w:val="0"/>
          <w:color w:val="1B365D"/>
          <w:sz w:val="24"/>
        </w:rPr>
        <w:t>Limitações da Escola Geométrica</w:t>
      </w:r>
    </w:p>
    <w:p>
      <w:r>
        <w:rPr>
          <w:rFonts w:ascii="Calibri" w:hAnsi="Calibri"/>
          <w:b w:val="0"/>
          <w:i w:val="0"/>
          <w:color w:val="222222"/>
          <w:sz w:val="22"/>
        </w:rPr>
        <w:t>O modelo de encurtamento de arco dominou a literatura refrativa por décadas devido à sua simplicidade intuitiva, mas revelou-se cientificamente incompleto, particularmente quando aplicado a córneas patológicas (ectasias):</w:t>
      </w:r>
    </w:p>
    <w:p>
      <w:pPr>
        <w:pStyle w:val="ListNumber"/>
        <w:spacing w:before="40" w:after="80" w:line="276" w:lineRule="auto"/>
      </w:pPr>
      <w:r>
        <w:rPr>
          <w:rFonts w:ascii="Calibri" w:hAnsi="Calibri"/>
          <w:b/>
          <w:i w:val="0"/>
          <w:color w:val="222222"/>
          <w:sz w:val="22"/>
        </w:rPr>
        <w:t>A Assunção de Simetria e Esfericidade:</w:t>
      </w:r>
      <w:r>
        <w:rPr>
          <w:rFonts w:ascii="Calibri" w:hAnsi="Calibri"/>
          <w:b w:val="0"/>
          <w:i w:val="0"/>
          <w:color w:val="222222"/>
          <w:sz w:val="22"/>
        </w:rPr>
        <w:t xml:space="preserve"> O modelo pressupõe que a córnea responde como uma calota esférica uniforme. Consegue explicar o aplanamento miópico global (redução de K-médio em olhos saudáveis), mas </w:t>
      </w:r>
      <w:r>
        <w:rPr>
          <w:rFonts w:ascii="Calibri" w:hAnsi="Calibri"/>
          <w:b/>
          <w:i w:val="0"/>
          <w:color w:val="222222"/>
          <w:sz w:val="22"/>
        </w:rPr>
        <w:t>não explica a regularização do astigmatismo</w:t>
      </w:r>
      <w:r>
        <w:rPr>
          <w:rFonts w:ascii="Calibri" w:hAnsi="Calibri"/>
          <w:b w:val="0"/>
          <w:i w:val="0"/>
          <w:color w:val="222222"/>
          <w:sz w:val="22"/>
        </w:rPr>
        <w:t xml:space="preserve"> ou as alterações topográficas assimétricas que observamos clinicamente no ceratocone.</w:t>
      </w:r>
    </w:p>
    <w:p>
      <w:pPr>
        <w:pStyle w:val="ListNumber"/>
        <w:spacing w:before="40" w:after="80" w:line="276" w:lineRule="auto"/>
      </w:pPr>
      <w:r>
        <w:rPr>
          <w:rFonts w:ascii="Calibri" w:hAnsi="Calibri"/>
          <w:b/>
          <w:i w:val="0"/>
          <w:color w:val="222222"/>
          <w:sz w:val="22"/>
        </w:rPr>
        <w:t>Ignora o Reposicionamento do Ápice:</w:t>
      </w:r>
      <w:r>
        <w:rPr>
          <w:rFonts w:ascii="Calibri" w:hAnsi="Calibri"/>
          <w:b w:val="0"/>
          <w:i w:val="0"/>
          <w:color w:val="222222"/>
          <w:sz w:val="22"/>
        </w:rPr>
        <w:t xml:space="preserve"> No ceratocone, o ápice do cone está frequentemente deslocado do eixo visual. Configurações assimétricas de ICRS conseguem migrar este ápice (reduzindo o coma) — um efeito cinemático que o encurtamento radial mecânico e uniforme de um arco não consegue abranger.</w:t>
      </w:r>
    </w:p>
    <w:p>
      <w:pPr>
        <w:pStyle w:val="ListNumber"/>
        <w:spacing w:before="40" w:after="80" w:line="276" w:lineRule="auto"/>
      </w:pPr>
      <w:r>
        <w:rPr>
          <w:rFonts w:ascii="Calibri" w:hAnsi="Calibri"/>
          <w:b/>
          <w:i w:val="0"/>
          <w:color w:val="222222"/>
          <w:sz w:val="22"/>
        </w:rPr>
        <w:t>A Falácia do "Limbo Artificial" para Arcos Parciais:</w:t>
      </w:r>
      <w:r>
        <w:rPr>
          <w:rFonts w:ascii="Calibri" w:hAnsi="Calibri"/>
          <w:b w:val="0"/>
          <w:i w:val="0"/>
          <w:color w:val="222222"/>
          <w:sz w:val="22"/>
        </w:rPr>
        <w:t xml:space="preserve"> Uma extensão posterior do modelo de arco tentou explicar os resultados atípicos com implantes parciais (menos de 360°) postulando que o ICRS rígido criava sempre um "limbo funcional" ou "esfíncter" — uma barreira de aperto que mimetizava o suporte limbal natural. É verdade que um </w:t>
      </w:r>
      <w:r>
        <w:rPr>
          <w:rFonts w:ascii="Calibri" w:hAnsi="Calibri"/>
          <w:b/>
          <w:i w:val="0"/>
          <w:color w:val="222222"/>
          <w:sz w:val="22"/>
        </w:rPr>
        <w:t>anel completo de 360°</w:t>
      </w:r>
      <w:r>
        <w:rPr>
          <w:rFonts w:ascii="Calibri" w:hAnsi="Calibri"/>
          <w:b w:val="0"/>
          <w:i w:val="0"/>
          <w:color w:val="222222"/>
          <w:sz w:val="22"/>
        </w:rPr>
        <w:t xml:space="preserve"> consegue, de facto, criar um anel de tensão contínuo (um "limbo artificial" eficaz que contém a expansão). No entanto, o erro histórico foi assumir que este efeito se aplicava a arcos parciais. Simulações em elementos finitos demonstraram que os arcos parciais </w:t>
      </w:r>
      <w:r>
        <w:rPr>
          <w:rFonts w:ascii="Calibri" w:hAnsi="Calibri"/>
          <w:b w:val="0"/>
          <w:i/>
          <w:color w:val="222222"/>
          <w:sz w:val="22"/>
        </w:rPr>
        <w:t>não</w:t>
      </w:r>
      <w:r>
        <w:rPr>
          <w:rFonts w:ascii="Calibri" w:hAnsi="Calibri"/>
          <w:b w:val="0"/>
          <w:i w:val="0"/>
          <w:color w:val="222222"/>
          <w:sz w:val="22"/>
        </w:rPr>
        <w:t xml:space="preserve"> fecham o anel de tensão, criando descontinuidades biomecânicas que redirecionam o stress e levam a deformações diametralmente opostas (ver Secção 2.4).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2.3 Deslocamento de Volume e Redistribuição de Tensão</w:t>
      </w:r>
    </w:p>
    <w:p>
      <w:pPr>
        <w:pStyle w:val="Heading3"/>
      </w:pPr>
      <w:r/>
      <w:r>
        <w:rPr>
          <w:rFonts w:ascii="Calibri" w:hAnsi="Calibri"/>
          <w:b w:val="0"/>
          <w:i w:val="0"/>
          <w:color w:val="1B365D"/>
          <w:sz w:val="24"/>
        </w:rPr>
        <w:t>A Escola Volumétrica: O Estudo de FEM de Kling e Marcos (2013)</w:t>
      </w:r>
    </w:p>
    <w:p>
      <w:r>
        <w:rPr>
          <w:rFonts w:ascii="Calibri" w:hAnsi="Calibri"/>
          <w:b w:val="0"/>
          <w:i w:val="0"/>
          <w:color w:val="222222"/>
          <w:sz w:val="22"/>
        </w:rPr>
        <w:t xml:space="preserve">A transição formal da geometria bidimensional para a mecânica de sólidos tridimensional ocorreu quando Kling e Marcos (2013) aplicaram o método dos elementos finitos (FEM) ao modelo da córnea hiperelástica. Ao estudarem detalhadamente os campos de deslocamento gerados em torno do implante, revelaram que o aplanamento não decorria de um mero encurtamento da curvatura superior, mas sim de um intenso </w:t>
      </w:r>
      <w:r>
        <w:rPr>
          <w:rFonts w:ascii="Calibri" w:hAnsi="Calibri"/>
          <w:b/>
          <w:i w:val="0"/>
          <w:color w:val="222222"/>
          <w:sz w:val="22"/>
        </w:rPr>
        <w:t>deslocamento de volume</w:t>
      </w:r>
      <w:r>
        <w:rPr>
          <w:rFonts w:ascii="Calibri" w:hAnsi="Calibri"/>
          <w:b w:val="0"/>
          <w:i w:val="0"/>
          <w:color w:val="222222"/>
          <w:sz w:val="22"/>
        </w:rPr>
        <w:t xml:space="preserve"> (o chamado </w:t>
      </w:r>
      <w:r>
        <w:rPr>
          <w:rFonts w:ascii="Calibri" w:hAnsi="Calibri"/>
          <w:b w:val="0"/>
          <w:i/>
          <w:color w:val="222222"/>
          <w:sz w:val="22"/>
        </w:rPr>
        <w:t>spacer effect</w:t>
      </w:r>
      <w:r>
        <w:rPr>
          <w:rFonts w:ascii="Calibri" w:hAnsi="Calibri"/>
          <w:b w:val="0"/>
          <w:i w:val="0"/>
          <w:color w:val="222222"/>
          <w:sz w:val="22"/>
        </w:rPr>
        <w:t>).</w:t>
      </w:r>
    </w:p>
    <w:p>
      <w:r>
        <w:rPr>
          <w:rFonts w:ascii="Calibri" w:hAnsi="Calibri"/>
          <w:b w:val="0"/>
          <w:i w:val="0"/>
          <w:color w:val="222222"/>
          <w:sz w:val="22"/>
        </w:rPr>
        <w:t>O mecanismo opera da seguinte forma: o ICRS ocupa um volume físico e inflexível dentro do tecido (tipicamente de 0,5 a 1,5 mm³, consoante o seu perfil). Sendo o estroma rico em água (78% de hidratação) e, portanto, um fluido tecidular quase perfeitamente incompressível, é incapaz de absorver ou comprimir as suas próprias lamelas. Em consequência, o tecido adjacente deve acomodar a intrusão deslocando-se no sentido radial e anterior. Esta pressão centrífuga periférica expande o canal intraestromal lateralmente, puxando a fina rede fibrilar do leito central. Ao sofrer esta tração radial divergente, o teto da córnea central desce, achatando-se de forma conservadora para compensar a expansão estromal periférica.</w:t>
      </w:r>
    </w:p>
    <w:p>
      <w:pPr>
        <w:pStyle w:val="Heading3"/>
      </w:pPr>
      <w:r/>
      <w:r>
        <w:rPr>
          <w:rFonts w:ascii="Calibri" w:hAnsi="Calibri"/>
          <w:b w:val="0"/>
          <w:i w:val="0"/>
          <w:color w:val="1B365D"/>
          <w:sz w:val="24"/>
        </w:rPr>
        <w:t>A Escola Biomecânica: A Perspectiva de Dupps e Roberts (2014)</w:t>
      </w:r>
    </w:p>
    <w:p>
      <w:r>
        <w:rPr>
          <w:rFonts w:ascii="Calibri" w:hAnsi="Calibri"/>
          <w:b w:val="0"/>
          <w:i w:val="0"/>
          <w:color w:val="222222"/>
          <w:sz w:val="22"/>
        </w:rPr>
        <w:t xml:space="preserve">Embora a escola volumétrica previsse bem o deslocamento de massa, não captava inteiramente a degradação mecânica primária do doente com ceratocone. No ano seguinte, Dupps e Roberts (2014) consolidaram um paradigma vital para a oftalmologia: as alterações na curvatura, elevação e paquimetria são manifestações estritamente </w:t>
      </w:r>
      <w:r>
        <w:rPr>
          <w:rFonts w:ascii="Calibri" w:hAnsi="Calibri"/>
          <w:b w:val="0"/>
          <w:i/>
          <w:color w:val="222222"/>
          <w:sz w:val="22"/>
        </w:rPr>
        <w:t>secundárias</w:t>
      </w:r>
      <w:r>
        <w:rPr>
          <w:rFonts w:ascii="Calibri" w:hAnsi="Calibri"/>
          <w:b w:val="0"/>
          <w:i w:val="0"/>
          <w:color w:val="222222"/>
          <w:sz w:val="22"/>
        </w:rPr>
        <w:t xml:space="preserve"> de uma anomalia estrutural subjacente. A doença primária do ceratocone é, intrinsecamente, um défice biomecânico focal.</w:t>
      </w:r>
    </w:p>
    <w:p>
      <w:r>
        <w:rPr>
          <w:rFonts w:ascii="Calibri" w:hAnsi="Calibri"/>
          <w:b w:val="0"/>
          <w:i w:val="0"/>
          <w:color w:val="222222"/>
          <w:sz w:val="22"/>
        </w:rPr>
        <w:t xml:space="preserve">Nesta perspetiva moderna, os ICRS atuam por meio de uma complexa </w:t>
      </w:r>
      <w:r>
        <w:rPr>
          <w:rFonts w:ascii="Calibri" w:hAnsi="Calibri"/>
          <w:b/>
          <w:i w:val="0"/>
          <w:color w:val="222222"/>
          <w:sz w:val="22"/>
        </w:rPr>
        <w:t>redistribuição de tensão (stress redistribution)</w:t>
      </w:r>
      <w:r>
        <w:rPr>
          <w:rFonts w:ascii="Calibri" w:hAnsi="Calibri"/>
          <w:b w:val="0"/>
          <w:i w:val="0"/>
          <w:color w:val="222222"/>
          <w:sz w:val="22"/>
        </w:rPr>
        <w:t>. Ao introduzir no estroma um sólido cujas propriedades mecânicas são milhares de vezes superiores às da matriz enfraquecida (módulo de Young do PMMA ronda os 3 GPa face aos escassos ~0,2 MPa da córnea ectásica), o anel atua como um contraforte inflexível. Na casca esférica da córnea, que é inflada permanentemente pela pressão intraocular (PIO), as forças radiais e tangenciais (</w:t>
      </w:r>
      <w:r>
        <w:rPr>
          <w:rFonts w:ascii="Calibri" w:hAnsi="Calibri"/>
          <w:b w:val="0"/>
          <w:i/>
          <w:color w:val="222222"/>
          <w:sz w:val="22"/>
        </w:rPr>
        <w:t>hoop stress</w:t>
      </w:r>
      <w:r>
        <w:rPr>
          <w:rFonts w:ascii="Calibri" w:hAnsi="Calibri"/>
          <w:b w:val="0"/>
          <w:i w:val="0"/>
          <w:color w:val="222222"/>
          <w:sz w:val="22"/>
        </w:rPr>
        <w:t>) tentam procurar o caminho de menor resistência.</w:t>
      </w:r>
    </w:p>
    <w:p>
      <w:r>
        <w:rPr>
          <w:rFonts w:ascii="Calibri" w:hAnsi="Calibri"/>
          <w:b w:val="0"/>
          <w:i w:val="0"/>
          <w:color w:val="222222"/>
          <w:sz w:val="22"/>
        </w:rPr>
        <w:t xml:space="preserve">A perspetiva de Dupps sublinha que o segmento não "molda" fisicamente a córnea à força (ao contrário de um anel ortodôntico num dente). Pelo contrário, atua como um escudo periférico: o anel intercepta a cascata de tensão expansiva, ancorando as forças circulares e radiais para fora do cone central enfraquecido. O novo </w:t>
      </w:r>
      <w:r>
        <w:rPr>
          <w:rFonts w:ascii="Calibri" w:hAnsi="Calibri"/>
          <w:b w:val="0"/>
          <w:i/>
          <w:color w:val="222222"/>
          <w:sz w:val="22"/>
        </w:rPr>
        <w:t>K-steep</w:t>
      </w:r>
      <w:r>
        <w:rPr>
          <w:rFonts w:ascii="Calibri" w:hAnsi="Calibri"/>
          <w:b w:val="0"/>
          <w:i w:val="0"/>
          <w:color w:val="222222"/>
          <w:sz w:val="22"/>
        </w:rPr>
        <w:t xml:space="preserve"> e a nova topografia são meramente a postura de repouso ("equilíbrio de estabilidade") que a córnea adota sob o novo cenário modificado de forças induzido pelo implante.</w:t>
      </w:r>
    </w:p>
    <w:p>
      <w:r>
        <w:rPr>
          <w:rFonts w:ascii="Calibri" w:hAnsi="Calibri"/>
          <w:b w:val="0"/>
          <w:i w:val="0"/>
          <w:color w:val="222222"/>
          <w:sz w:val="22"/>
        </w:rPr>
        <w:t xml:space="preserve">Os nossos dados reúnem evidências avassaladoras neste sentido. Uma córnea basal simulada com um módulo HGO clássico (ver Anexo A) demonstra, sob 15 mmHg de PIO pulsada, um deslocamento apical fisiológico de </w:t>
      </w:r>
      <w:r>
        <w:rPr>
          <w:rFonts w:ascii="Calibri" w:hAnsi="Calibri"/>
          <w:b/>
          <w:i w:val="0"/>
          <w:color w:val="222222"/>
          <w:sz w:val="22"/>
        </w:rPr>
        <w:t>360,9 μm</w:t>
      </w:r>
      <w:r>
        <w:rPr>
          <w:rFonts w:ascii="Calibri" w:hAnsi="Calibri"/>
          <w:b w:val="0"/>
          <w:i w:val="0"/>
          <w:color w:val="222222"/>
          <w:sz w:val="22"/>
        </w:rPr>
        <w:t xml:space="preserve">. Ao ser submetida a um anel completo (360°), este valor é severamente estrangulado para </w:t>
      </w:r>
      <w:r>
        <w:rPr>
          <w:rFonts w:ascii="Calibri" w:hAnsi="Calibri"/>
          <w:b/>
          <w:i w:val="0"/>
          <w:color w:val="222222"/>
          <w:sz w:val="22"/>
        </w:rPr>
        <w:t>125,9 μm</w:t>
      </w:r>
      <w:r>
        <w:rPr>
          <w:rFonts w:ascii="Calibri" w:hAnsi="Calibri"/>
          <w:b w:val="0"/>
          <w:i w:val="0"/>
          <w:color w:val="222222"/>
          <w:sz w:val="22"/>
        </w:rPr>
        <w:t xml:space="preserve"> (um ganho estrutural notável de 65%). Esta supressão maciça do abaulamento excede largamente o efeito puramente volumétrico do anel; representa uma real mutação nas leis elásticas aparentes do esqueleto de colagénio perante a carga compressiva posterior.</w:t>
      </w:r>
    </w:p>
    <w:p>
      <w:pPr>
        <w:pStyle w:val="Heading3"/>
      </w:pPr>
      <w:r/>
      <w:r>
        <w:rPr>
          <w:rFonts w:ascii="Calibri" w:hAnsi="Calibri"/>
          <w:b w:val="0"/>
          <w:i w:val="0"/>
          <w:color w:val="1B365D"/>
          <w:sz w:val="24"/>
        </w:rPr>
        <w:t>Síntese: A Evolução Histórica dos Paradigmas do ICRS</w:t>
      </w:r>
    </w:p>
    <w:p>
      <w:r>
        <w:rPr>
          <w:rFonts w:ascii="Calibri" w:hAnsi="Calibri"/>
          <w:b w:val="0"/>
          <w:i w:val="0"/>
          <w:color w:val="222222"/>
          <w:sz w:val="22"/>
        </w:rPr>
        <w:t>Para um médico oftalmologista moderno, compreender as limitações históricas e os triunfos explicativos destas diversas escolas é essencial para raciocinar de forma abstrata perante tomografias atípicas ou decisões cirúrgicas desafiantes.</w:t>
      </w:r>
    </w:p>
    <w:p>
      <w:r>
        <w:rPr>
          <w:rFonts w:ascii="Calibri" w:hAnsi="Calibri"/>
          <w:b w:val="0"/>
          <w:i w:val="0"/>
          <w:color w:val="222222"/>
          <w:sz w:val="22"/>
        </w:rPr>
        <w:t xml:space="preserve">A </w:t>
      </w:r>
      <w:r>
        <w:rPr>
          <w:rFonts w:ascii="Calibri" w:hAnsi="Calibri"/>
          <w:b/>
          <w:i w:val="0"/>
          <w:color w:val="222222"/>
          <w:sz w:val="22"/>
        </w:rPr>
        <w:t>Tabela 2.1</w:t>
      </w:r>
      <w:r>
        <w:rPr>
          <w:rFonts w:ascii="Calibri" w:hAnsi="Calibri"/>
          <w:b w:val="0"/>
          <w:i w:val="0"/>
          <w:color w:val="222222"/>
          <w:sz w:val="22"/>
        </w:rPr>
        <w:t xml:space="preserve"> resume cronologicamente a jornada do nosso entendimento científico dos anéis intracorneanos. É sobre os ombros desta herança centenária de geometria, hidrodinâmica volumétrica e mecânica das fraturas que nasce a quarta e atual etapa da sistematização planeada: a </w:t>
      </w:r>
      <w:r>
        <w:rPr>
          <w:rFonts w:ascii="Calibri" w:hAnsi="Calibri"/>
          <w:b/>
          <w:i w:val="0"/>
          <w:color w:val="222222"/>
          <w:sz w:val="22"/>
        </w:rPr>
        <w:t>Decomposição Vetorial Biomecânica (AVBC)</w:t>
      </w:r>
      <w:r>
        <w:rPr>
          <w:rFonts w:ascii="Calibri" w:hAnsi="Calibri"/>
          <w:b w:val="0"/>
          <w:i w:val="0"/>
          <w:color w:val="222222"/>
          <w:sz w:val="22"/>
        </w:rPr>
        <w:t xml:space="preserve"> explorada neste livro.</w:t>
      </w:r>
    </w:p>
    <w:p>
      <w:r>
        <w:rPr>
          <w:rFonts w:ascii="Calibri" w:hAnsi="Calibri"/>
          <w:b/>
          <w:i w:val="0"/>
          <w:color w:val="222222"/>
          <w:sz w:val="22"/>
        </w:rPr>
        <w:t>Tabela 2.1.</w:t>
      </w:r>
      <w:r>
        <w:rPr>
          <w:rFonts w:ascii="Calibri" w:hAnsi="Calibri"/>
          <w:b w:val="0"/>
          <w:i w:val="0"/>
          <w:color w:val="222222"/>
          <w:sz w:val="22"/>
        </w:rPr>
        <w:t xml:space="preserve"> Comparação Histórica das Escolas de Pensamento Científico sobre os Mecanismos do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Escola / Paradigma</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Período (Autor Base)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Postulado Dominante do Mecanismo de 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Ponto Forte Explicativo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Principal Lacuna Clínica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Geométrica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1960s (Barraquer)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Encurtamento da corda de superfície por inserção estromal periférica.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Justifica o aplanamento miópico proporcional em tecidos biomecanicamente sãos.</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consegue explicar o efeito nos astigmatismos irregulares ou as deformações assimétricas de arcos parciais.</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Volumétrica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2013 (Kling &amp; Marcos)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Incompressibilidade estromal e o </w:t>
            </w:r>
            <w:r>
              <w:rPr>
                <w:rFonts w:ascii="Calibri" w:hAnsi="Calibri"/>
                <w:b w:val="0"/>
                <w:i/>
                <w:color w:val="222222"/>
                <w:sz w:val="19"/>
              </w:rPr>
              <w:t>spacer effect</w:t>
            </w:r>
            <w:r>
              <w:rPr>
                <w:rFonts w:ascii="Calibri" w:hAnsi="Calibri"/>
                <w:b w:val="0"/>
                <w:i w:val="0"/>
                <w:color w:val="222222"/>
                <w:sz w:val="19"/>
              </w:rPr>
              <w:t xml:space="preserve"> deslocam tecido radialmente.</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Estabelece a ligação mecanicista entre o volume do anel (espessura) e o grau exato de aplanamento K.</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esclarece inteiramente o poder remodelador de diferentes comprimentos de arco se a espessura for mantida.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Biomecânica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2014 (Dupps &amp; Roberts)</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redistribuição da cascata de stress perante um material artificialmente ultrarrígido.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Desvenda o mistério de estabilização estrutural da córnea degenerativa a longo prazo (ectasia primária).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Sendo uma dinâmica vetorial 3D complexa, revelou-se clinicamente pesada e impraticável para nomogramas triviais.</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Decomposição Vetorial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Presente (AVBC)</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Decomposição pragmática da mecânica híbrida em três forças: Deslocamento (VR), Tração (VT) e Torque (Vτ).</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Mapeia biunivocamente o desejo clínico do cirurgião (Aplanar, Regularizar, Rodar) com a escolha do anel.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Exige transição mental de nomogramas fixos empíricos (escola antiga) para planificação computacional baseada na forma real.</w:t>
            </w:r>
          </w:p>
        </w:tc>
      </w:tr>
    </w:tbl>
    <w:p>
      <w:pPr>
        <w:spacing w:before="120" w:after="120"/>
      </w:pPr>
    </w:p>
    <w:p>
      <w:pPr>
        <w:pStyle w:val="Heading3"/>
      </w:pPr>
      <w:r/>
      <w:r>
        <w:rPr>
          <w:rFonts w:ascii="Calibri" w:hAnsi="Calibri"/>
          <w:b w:val="0"/>
          <w:i w:val="0"/>
          <w:color w:val="1B365D"/>
          <w:sz w:val="24"/>
        </w:rPr>
        <w:t>2.3.3 A Perspetiva do Volume vs. Ação Direta nas Fibras</w:t>
      </w:r>
    </w:p>
    <w:p>
      <w:r>
        <w:rPr>
          <w:rFonts w:ascii="Calibri" w:hAnsi="Calibri"/>
          <w:b w:val="0"/>
          <w:i w:val="0"/>
          <w:color w:val="222222"/>
          <w:sz w:val="22"/>
        </w:rPr>
        <w:t xml:space="preserve">A literatura de modelagem por elementos finitos (FEM) consagra um debate biomecânico fundamental: o ICRS altera a forma da córnea por </w:t>
      </w:r>
      <w:r>
        <w:rPr>
          <w:rFonts w:ascii="Calibri" w:hAnsi="Calibri"/>
          <w:b/>
          <w:i w:val="0"/>
          <w:color w:val="222222"/>
          <w:sz w:val="22"/>
        </w:rPr>
        <w:t>adição/deslocamento de volume</w:t>
      </w:r>
      <w:r>
        <w:rPr>
          <w:rFonts w:ascii="Calibri" w:hAnsi="Calibri"/>
          <w:b w:val="0"/>
          <w:i w:val="0"/>
          <w:color w:val="222222"/>
          <w:sz w:val="22"/>
        </w:rPr>
        <w:t xml:space="preserve"> (mecanismo puramente geométrico e de espaço ocupado) ou por </w:t>
      </w:r>
      <w:r>
        <w:rPr>
          <w:rFonts w:ascii="Calibri" w:hAnsi="Calibri"/>
          <w:b/>
          <w:i w:val="0"/>
          <w:color w:val="222222"/>
          <w:sz w:val="22"/>
        </w:rPr>
        <w:t>ação mecânica direta nas propriedades estruturais das fibras de colagénio</w:t>
      </w:r>
      <w:r>
        <w:rPr>
          <w:rFonts w:ascii="Calibri" w:hAnsi="Calibri"/>
          <w:b w:val="0"/>
          <w:i w:val="0"/>
          <w:color w:val="222222"/>
          <w:sz w:val="22"/>
        </w:rPr>
        <w:t>?</w:t>
      </w:r>
    </w:p>
    <w:p>
      <w:r>
        <w:rPr>
          <w:rFonts w:ascii="Calibri" w:hAnsi="Calibri"/>
          <w:b w:val="0"/>
          <w:i w:val="0"/>
          <w:color w:val="222222"/>
          <w:sz w:val="22"/>
        </w:rPr>
        <w:t xml:space="preserve">Os estudos numéricos e os dados consolidados da AVBC trazem uma resposta inequívoca: </w:t>
      </w:r>
      <w:r>
        <w:rPr>
          <w:rFonts w:ascii="Calibri" w:hAnsi="Calibri"/>
          <w:b/>
          <w:i w:val="0"/>
          <w:color w:val="222222"/>
          <w:sz w:val="22"/>
        </w:rPr>
        <w:t>o anel atua predominantemente através do deslocamento físico de volume (spacer effect), e não por alterar ou recrutar ativamente as fibras estromais centrais.</w:t>
      </w:r>
    </w:p>
    <w:p>
      <w:r>
        <w:rPr>
          <w:rFonts w:ascii="Calibri" w:hAnsi="Calibri"/>
          <w:b w:val="0"/>
          <w:i w:val="0"/>
          <w:color w:val="222222"/>
          <w:sz w:val="22"/>
        </w:rPr>
        <w:t>Este domínio do efeito volumétrico sustenta-se em três pilares mecânicos:</w:t>
      </w:r>
    </w:p>
    <w:p>
      <w:pPr>
        <w:pStyle w:val="ListNumber"/>
        <w:spacing w:before="40" w:after="80" w:line="276" w:lineRule="auto"/>
      </w:pPr>
      <w:r>
        <w:rPr>
          <w:rFonts w:ascii="Calibri" w:hAnsi="Calibri"/>
          <w:b/>
          <w:i w:val="0"/>
          <w:color w:val="222222"/>
          <w:sz w:val="22"/>
        </w:rPr>
        <w:t>Incompressibilidade Estromal:</w:t>
      </w:r>
      <w:r>
        <w:rPr>
          <w:rFonts w:ascii="Calibri" w:hAnsi="Calibri"/>
          <w:b w:val="0"/>
          <w:i w:val="0"/>
          <w:color w:val="222222"/>
          <w:sz w:val="22"/>
        </w:rPr>
        <w:t xml:space="preserve"> O estroma corneano é composto por cerca de 78% de água, comportando-se como um meio quase perfeitamente incompressível. Ao introduzir o volume do ICRS (de $0{,}5$ a $1{,}5\ \text{mm}^3$) num canal estromal, o tecido circundante é obrigado a deslocar-se radialmente para acomodar esta intrusão física. Este "efeito cunha" puxa a córnea central adjacente, encurtando o seu vão livre e forçando o aplanamento.</w:t>
      </w:r>
    </w:p>
    <w:p>
      <w:pPr>
        <w:pStyle w:val="ListNumber"/>
        <w:spacing w:before="40" w:after="80" w:line="276" w:lineRule="auto"/>
      </w:pPr>
      <w:r>
        <w:rPr>
          <w:rFonts w:ascii="Calibri" w:hAnsi="Calibri"/>
          <w:b/>
          <w:i w:val="0"/>
          <w:color w:val="222222"/>
          <w:sz w:val="22"/>
        </w:rPr>
        <w:t>Ausência de Reforço Fibrilar Global:</w:t>
      </w:r>
      <w:r>
        <w:rPr>
          <w:rFonts w:ascii="Calibri" w:hAnsi="Calibri"/>
          <w:b w:val="0"/>
          <w:i w:val="0"/>
          <w:color w:val="222222"/>
          <w:sz w:val="22"/>
        </w:rPr>
        <w:t xml:space="preserve"> O implante de PMMA não aumenta a rigidez intrínseca ($k_1$) das fibras de colagénio da córnea central (as fibras continuam com a sua biologia e propriedades inalteradas). O anel funciona como uma restrição puramente geométrica periférica. A córnea central aplana passivamente para atingir um novo estado de equilíbrio geométrico sob a mesma PIO, mas as suas propriedades materiais e a tensão intrínseca nas suas fibras estromais permanecem inalteradas.</w:t>
      </w:r>
    </w:p>
    <w:p>
      <w:pPr>
        <w:pStyle w:val="ListNumber"/>
        <w:spacing w:before="40" w:after="80" w:line="276" w:lineRule="auto"/>
      </w:pPr>
      <w:r>
        <w:rPr>
          <w:rFonts w:ascii="Calibri" w:hAnsi="Calibri"/>
          <w:b/>
          <w:i w:val="0"/>
          <w:color w:val="222222"/>
          <w:sz w:val="22"/>
        </w:rPr>
        <w:t>Mapeamento de Sensibilidade:</w:t>
      </w:r>
      <w:r>
        <w:rPr>
          <w:rFonts w:ascii="Calibri" w:hAnsi="Calibri"/>
          <w:b w:val="0"/>
          <w:i w:val="0"/>
          <w:color w:val="222222"/>
          <w:sz w:val="22"/>
        </w:rPr>
        <w:t xml:space="preserve"> Esta perspetiva explica perfeitamente por que razão a variação da espessura do anel (que aumenta linearmente o seu volume) produz um efeito de aplanamento ($V</w:t>
      </w:r>
      <w:r>
        <w:rPr>
          <w:rFonts w:ascii="Calibri" w:hAnsi="Calibri"/>
          <w:b w:val="0"/>
          <w:i/>
          <w:color w:val="222222"/>
          <w:sz w:val="22"/>
        </w:rPr>
        <w:t>R$) proporcional e direto, ao passo que a variação isolada dos parâmetros elásticos das fibras HGO centrais ($k</w:t>
      </w:r>
      <w:r>
        <w:rPr>
          <w:rFonts w:ascii="Calibri" w:hAnsi="Calibri"/>
          <w:b w:val="0"/>
          <w:i w:val="0"/>
          <w:color w:val="222222"/>
          <w:sz w:val="22"/>
        </w:rPr>
        <w:t xml:space="preserve">1$ e $k_2$) sob matriz saudável não altera o aplanamento. O ICRS é, por definição, um </w:t>
      </w:r>
      <w:r>
        <w:rPr>
          <w:rFonts w:ascii="Calibri" w:hAnsi="Calibri"/>
          <w:b/>
          <w:i w:val="0"/>
          <w:color w:val="222222"/>
          <w:sz w:val="22"/>
        </w:rPr>
        <w:t>modificador geométrico volumétrico da casca</w:t>
      </w:r>
      <w:r>
        <w:rPr>
          <w:rFonts w:ascii="Calibri" w:hAnsi="Calibri"/>
          <w:b w:val="0"/>
          <w:i w:val="0"/>
          <w:color w:val="222222"/>
          <w:sz w:val="22"/>
        </w:rPr>
        <w:t xml:space="preserve"> e não um reforço estrutural das suas fibras longitudinais.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2.4 O Paradoxo do ICRS: Por que Arcos Parciais Não Aplanam</w:t>
      </w:r>
    </w:p>
    <w:p>
      <w:pPr>
        <w:pStyle w:val="Heading3"/>
      </w:pPr>
      <w:r/>
      <w:r>
        <w:rPr>
          <w:rFonts w:ascii="Calibri" w:hAnsi="Calibri"/>
          <w:b w:val="0"/>
          <w:i w:val="0"/>
          <w:color w:val="1B365D"/>
          <w:sz w:val="24"/>
        </w:rPr>
        <w:t>A Descoberta Contraintuitiva</w:t>
      </w:r>
    </w:p>
    <w:p>
      <w:r>
        <w:rPr>
          <w:rFonts w:ascii="Calibri" w:hAnsi="Calibri"/>
          <w:b w:val="0"/>
          <w:i w:val="0"/>
          <w:color w:val="222222"/>
          <w:sz w:val="22"/>
        </w:rPr>
        <w:t xml:space="preserve">Talvez a descoberta mais reveladora das nossas simulações de Elementos Finitos (FEM) puros seja o que chamamos de </w:t>
      </w:r>
      <w:r>
        <w:rPr>
          <w:rFonts w:ascii="Calibri" w:hAnsi="Calibri"/>
          <w:b/>
          <w:i w:val="0"/>
          <w:color w:val="222222"/>
          <w:sz w:val="22"/>
        </w:rPr>
        <w:t>Paradoxo do ICRS</w:t>
      </w:r>
      <w:r>
        <w:rPr>
          <w:rFonts w:ascii="Calibri" w:hAnsi="Calibri"/>
          <w:b w:val="0"/>
          <w:i w:val="0"/>
          <w:color w:val="222222"/>
          <w:sz w:val="22"/>
        </w:rPr>
        <w:t xml:space="preserve">: quando aplicamos o anel </w:t>
      </w:r>
      <w:r>
        <w:rPr>
          <w:rFonts w:ascii="Calibri" w:hAnsi="Calibri"/>
          <w:b w:val="0"/>
          <w:i/>
          <w:color w:val="222222"/>
          <w:sz w:val="22"/>
        </w:rPr>
        <w:t>apenas como uma restrição mecânica</w:t>
      </w:r>
      <w:r>
        <w:rPr>
          <w:rFonts w:ascii="Calibri" w:hAnsi="Calibri"/>
          <w:b w:val="0"/>
          <w:i w:val="0"/>
          <w:color w:val="222222"/>
          <w:sz w:val="22"/>
        </w:rPr>
        <w:t xml:space="preserve"> (um bloqueio cinemático que não deixa o estroma expandir, ignorando o volume adicionado pelo implante), os segmentos de arco parcial e total na verdade </w:t>
      </w:r>
      <w:r>
        <w:rPr>
          <w:rFonts w:ascii="Calibri" w:hAnsi="Calibri"/>
          <w:b/>
          <w:i w:val="0"/>
          <w:color w:val="222222"/>
          <w:sz w:val="22"/>
        </w:rPr>
        <w:t>aumentam</w:t>
      </w:r>
      <w:r>
        <w:rPr>
          <w:rFonts w:ascii="Calibri" w:hAnsi="Calibri"/>
          <w:b w:val="0"/>
          <w:i w:val="0"/>
          <w:color w:val="222222"/>
          <w:sz w:val="22"/>
        </w:rPr>
        <w:t xml:space="preserve"> o deslocamento apical (protusão) e </w:t>
      </w:r>
      <w:r>
        <w:rPr>
          <w:rFonts w:ascii="Calibri" w:hAnsi="Calibri"/>
          <w:b/>
          <w:i w:val="0"/>
          <w:color w:val="222222"/>
          <w:sz w:val="22"/>
        </w:rPr>
        <w:t>encurvam</w:t>
      </w:r>
      <w:r>
        <w:rPr>
          <w:rFonts w:ascii="Calibri" w:hAnsi="Calibri"/>
          <w:b w:val="0"/>
          <w:i w:val="0"/>
          <w:color w:val="222222"/>
          <w:sz w:val="22"/>
        </w:rPr>
        <w:t xml:space="preserve"> a córnea, em comparação com a linha de base não restrita.</w:t>
      </w:r>
    </w:p>
    <w:p>
      <w:r>
        <w:rPr>
          <w:rFonts w:ascii="Calibri" w:hAnsi="Calibri"/>
          <w:b/>
          <w:i w:val="0"/>
          <w:color w:val="222222"/>
          <w:sz w:val="22"/>
        </w:rPr>
        <w:t>Tabela 2.2.</w:t>
      </w:r>
      <w:r>
        <w:rPr>
          <w:rFonts w:ascii="Calibri" w:hAnsi="Calibri"/>
          <w:b w:val="0"/>
          <w:i w:val="0"/>
          <w:color w:val="222222"/>
          <w:sz w:val="22"/>
        </w:rPr>
        <w:t xml:space="preserve"> Deslocamento apical (uz) e Curvatura Simulada (K-médio) como função da restrição mecânica do arco (simulação de restrição cinemática pura sob PIO de 15 mmHg, sem Efeito Volumétrico).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Deslocamento Ápice (μm)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K-médio (D)</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Alteração vs. base (D)</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(Ectasia)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549.0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555.4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60.36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+0.25</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557.6</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60.44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+0.34</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563.6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60.68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+0.57</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565.6</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60.75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+0.64</w:t>
            </w:r>
          </w:p>
        </w:tc>
      </w:tr>
    </w:tbl>
    <w:p>
      <w:pPr>
        <w:spacing w:before="120" w:after="120"/>
      </w:pPr>
    </w:p>
    <w:p>
      <w:r>
        <w:rPr>
          <w:rFonts w:ascii="Calibri" w:hAnsi="Calibri"/>
          <w:b w:val="0"/>
          <w:i w:val="0"/>
          <w:color w:val="222222"/>
          <w:sz w:val="22"/>
        </w:rPr>
        <w:t>Este resultado parece contradizer frontalmente a experiência clínica diária — os cirurgiões oftalmológicos observam um aplanamento maciço (frequentemente superior a 4 Dioptrias) após a implantação de um anel de 320°, e não um encurvamento. Mas é precisamente este paradoxo que revela a genialidade e a verdadeira natureza mecânica dos ICRS.</w:t>
      </w:r>
    </w:p>
    <w:p>
      <w:pPr>
        <w:pStyle w:val="Heading3"/>
      </w:pPr>
      <w:r/>
      <w:r>
        <w:rPr>
          <w:rFonts w:ascii="Calibri" w:hAnsi="Calibri"/>
          <w:b w:val="0"/>
          <w:i w:val="0"/>
          <w:color w:val="1B365D"/>
          <w:sz w:val="24"/>
        </w:rPr>
        <w:t>A Prova da Escola Volumétrica</w:t>
      </w:r>
    </w:p>
    <w:p>
      <w:r>
        <w:rPr>
          <w:rFonts w:ascii="Calibri" w:hAnsi="Calibri"/>
          <w:b w:val="0"/>
          <w:i w:val="0"/>
          <w:color w:val="222222"/>
          <w:sz w:val="22"/>
        </w:rPr>
        <w:t>O ICRS, em modelos estritamente restritivos (como o tensor de Colin), restringe a expansão radial numa determinada circunferência. Como a PIO contínua empurra o endotélio uniformemente de dentro para fora, a fixação de uma "fronteira rígida" inextensível obriga toda essa tensão e deslocamento a concentrar-se na área central livre.</w:t>
      </w:r>
    </w:p>
    <w:p>
      <w:r>
        <w:rPr>
          <w:rFonts w:ascii="Calibri" w:hAnsi="Calibri"/>
          <w:b w:val="0"/>
          <w:i w:val="0"/>
          <w:color w:val="222222"/>
          <w:sz w:val="22"/>
        </w:rPr>
        <w:t>O resultado da pura restrição mecânica é que a córnea é afunilada. A área central, impossibilitada de dilatar as suas bases laterais, protrai ainda mais para a frente (o deslocamento sobe de 549 para 565 μm no 360º) e torna-se mais pontuda e íngreme (steepening de 60.1 para 60.7 D).</w:t>
      </w:r>
    </w:p>
    <w:p>
      <w:r>
        <w:rPr>
          <w:rFonts w:ascii="Calibri" w:hAnsi="Calibri"/>
          <w:b w:val="0"/>
          <w:i w:val="0"/>
          <w:color w:val="222222"/>
          <w:sz w:val="22"/>
        </w:rPr>
        <w:t xml:space="preserve">Se a restrição mecânica </w:t>
      </w:r>
      <w:r>
        <w:rPr>
          <w:rFonts w:ascii="Calibri" w:hAnsi="Calibri"/>
          <w:b w:val="0"/>
          <w:i/>
          <w:color w:val="222222"/>
          <w:sz w:val="22"/>
        </w:rPr>
        <w:t>encurva</w:t>
      </w:r>
      <w:r>
        <w:rPr>
          <w:rFonts w:ascii="Calibri" w:hAnsi="Calibri"/>
          <w:b w:val="0"/>
          <w:i w:val="0"/>
          <w:color w:val="222222"/>
          <w:sz w:val="22"/>
        </w:rPr>
        <w:t xml:space="preserve"> a córnea, como explicamos o aplanamento clínico? </w:t>
      </w:r>
      <w:r>
        <w:rPr>
          <w:rFonts w:ascii="Calibri" w:hAnsi="Calibri"/>
          <w:b/>
          <w:i w:val="0"/>
          <w:color w:val="222222"/>
          <w:sz w:val="22"/>
        </w:rPr>
        <w:t>Através da Escola Volumétrica de Barraquer, provada matematicamente por Kling e Marcos.</w:t>
      </w:r>
    </w:p>
    <w:p>
      <w:r>
        <w:rPr>
          <w:rFonts w:ascii="Calibri" w:hAnsi="Calibri"/>
          <w:b w:val="0"/>
          <w:i w:val="0"/>
          <w:color w:val="222222"/>
          <w:sz w:val="22"/>
        </w:rPr>
        <w:t xml:space="preserve">O aplanamento drástico que vemos na clínica miópica com anéis de 320º deve-se </w:t>
      </w:r>
      <w:r>
        <w:rPr>
          <w:rFonts w:ascii="Calibri" w:hAnsi="Calibri"/>
          <w:b w:val="0"/>
          <w:i/>
          <w:color w:val="222222"/>
          <w:sz w:val="22"/>
        </w:rPr>
        <w:t>quase exclusivamente</w:t>
      </w:r>
      <w:r>
        <w:rPr>
          <w:rFonts w:ascii="Calibri" w:hAnsi="Calibri"/>
          <w:b w:val="0"/>
          <w:i w:val="0"/>
          <w:color w:val="222222"/>
          <w:sz w:val="22"/>
        </w:rPr>
        <w:t xml:space="preserve"> ao efeito de espaçador volumétrico maciço do implante de PMMA (e não apenas à restrição elástica). Quando inserimos o plástico, o volume físico do anel afasta as lamelas e empurra a média-periferia para cima. Ao elevar as vertentes da córnea, o centro da tenda é "esticado", forçando um aplanamento da curvatura central relativa.</w:t>
      </w:r>
    </w:p>
    <w:p>
      <w:pPr>
        <w:pStyle w:val="Heading3"/>
      </w:pPr>
      <w:r/>
      <w:r>
        <w:rPr>
          <w:rFonts w:ascii="Calibri" w:hAnsi="Calibri"/>
          <w:b w:val="0"/>
          <w:i w:val="0"/>
          <w:color w:val="1B365D"/>
          <w:sz w:val="24"/>
        </w:rPr>
        <w:t>Implicação Clínica: A Separação dos Efeitos</w:t>
      </w:r>
    </w:p>
    <w:p>
      <w:r>
        <w:rPr>
          <w:rFonts w:ascii="Calibri" w:hAnsi="Calibri"/>
          <w:b w:val="0"/>
          <w:i w:val="0"/>
          <w:color w:val="222222"/>
          <w:sz w:val="22"/>
        </w:rPr>
        <w:t xml:space="preserve">Esta constatação biomecânica tem uma implicação clínica transformadora: </w:t>
      </w:r>
      <w:r>
        <w:rPr>
          <w:rFonts w:ascii="Calibri" w:hAnsi="Calibri"/>
          <w:b/>
          <w:i w:val="0"/>
          <w:color w:val="222222"/>
          <w:sz w:val="22"/>
        </w:rPr>
        <w:t>os ICRS não aplanam a córnea por bloquearem o deslocamento apical (já que a restrição isolada aumenta esse abaulamento). Eles aplanam a córnea devido à adição de volume periférico, enquanto redistribuem a tensão através do seu arco rígido.</w:t>
      </w:r>
      <w:r>
        <w:rPr>
          <w:rFonts w:ascii="Calibri" w:hAnsi="Calibri"/>
          <w:b w:val="0"/>
          <w:i w:val="0"/>
          <w:color w:val="222222"/>
          <w:sz w:val="22"/>
        </w:rPr>
        <w:t xml:space="preserve"> O $\Delta$K clínico que o cirurgião refrativo observa advém da relação local de volumes e da modelagem da superfície (Vetor Vertical).</w:t>
      </w:r>
    </w:p>
    <w:p>
      <w:r>
        <w:rPr>
          <w:rFonts w:ascii="Calibri" w:hAnsi="Calibri"/>
          <w:b w:val="0"/>
          <w:i w:val="0"/>
          <w:color w:val="222222"/>
          <w:sz w:val="22"/>
        </w:rPr>
        <w:t>É por isso que as simulações e nomogramas tradicionais focados apenas em leis de tensão pura falham na ectasia. Compreender que a correção da miopia depende intimamente da capacidade volumétrica (Espessura) e a correção do astigmatismo irregular depende da redistribuição assimétrica de tensões (Arco) é a génese da Decomposição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2.5 A Decomposição em Três Vetores: VR, VT, Vτ</w:t>
      </w:r>
    </w:p>
    <w:p>
      <w:pPr>
        <w:pStyle w:val="Heading3"/>
      </w:pPr>
      <w:r/>
      <w:r>
        <w:rPr>
          <w:rFonts w:ascii="Calibri" w:hAnsi="Calibri"/>
          <w:b w:val="0"/>
          <w:i w:val="0"/>
          <w:color w:val="1B365D"/>
          <w:sz w:val="24"/>
        </w:rPr>
        <w:t>A Necessidade de uma Decomposição</w:t>
      </w:r>
    </w:p>
    <w:p>
      <w:r>
        <w:rPr>
          <w:rFonts w:ascii="Calibri" w:hAnsi="Calibri"/>
          <w:b w:val="0"/>
          <w:i w:val="0"/>
          <w:color w:val="222222"/>
          <w:sz w:val="22"/>
        </w:rPr>
        <w:t xml:space="preserve">A análise precedente revela que o efeito do ICRS não é um fenômeno único, mas sim um compósito de múltiplos mecanismos, cada um com diferentes sensibilidades aos parâmetros do anel. Para tornar essa complexidade tratável para a tomada de decisões clínicas, propomos a decomposição do efeito do ICRS em três </w:t>
      </w:r>
      <w:r>
        <w:rPr>
          <w:rFonts w:ascii="Calibri" w:hAnsi="Calibri"/>
          <w:b/>
          <w:i w:val="0"/>
          <w:color w:val="222222"/>
          <w:sz w:val="22"/>
        </w:rPr>
        <w:t>vetores biomecânicos</w:t>
      </w:r>
      <w:r>
        <w:rPr>
          <w:rFonts w:ascii="Calibri" w:hAnsi="Calibri"/>
          <w:b w:val="0"/>
          <w:i w:val="0"/>
          <w:color w:val="222222"/>
          <w:sz w:val="22"/>
        </w:rPr>
        <w:t xml:space="preserve"> independentes:</w:t>
      </w:r>
    </w:p>
    <w:p>
      <w:pPr>
        <w:pStyle w:val="Heading3"/>
      </w:pPr>
      <w:r/>
      <w:r>
        <w:rPr>
          <w:rFonts w:ascii="Calibri" w:hAnsi="Calibri"/>
          <w:b w:val="0"/>
          <w:i w:val="0"/>
          <w:color w:val="1B365D"/>
          <w:sz w:val="24"/>
        </w:rPr>
        <w:t>VR — O Vetor Radial</w:t>
      </w:r>
    </w:p>
    <w:p>
      <w:r>
        <w:rPr>
          <w:rFonts w:ascii="Calibri" w:hAnsi="Calibri"/>
          <w:b/>
          <w:i w:val="0"/>
          <w:color w:val="222222"/>
          <w:sz w:val="22"/>
        </w:rPr>
        <w:t>Definição:</w:t>
      </w:r>
      <w:r>
        <w:rPr>
          <w:rFonts w:ascii="Calibri" w:hAnsi="Calibri"/>
          <w:b w:val="0"/>
          <w:i w:val="0"/>
          <w:color w:val="222222"/>
          <w:sz w:val="22"/>
        </w:rPr>
        <w:t xml:space="preserve"> VR é a componente radial do campo de deslocamento induzido pelo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VR(r, θ) = Δuᵣ = [ux·cos(θ) + uy·sin(θ)]_final − [ux·cos(θ) + uy·sin(θ)]_initial</w:t>
            </w:r>
          </w:p>
        </w:tc>
      </w:tr>
    </w:tbl>
    <w:p>
      <w:pPr>
        <w:spacing w:before="80" w:after="80"/>
      </w:pPr>
    </w:p>
    <w:p>
      <w:r>
        <w:rPr>
          <w:rFonts w:ascii="Calibri" w:hAnsi="Calibri"/>
          <w:b/>
          <w:i w:val="0"/>
          <w:color w:val="222222"/>
          <w:sz w:val="22"/>
        </w:rPr>
        <w:t>Correlação clínica:</w:t>
      </w:r>
      <w:r>
        <w:rPr>
          <w:rFonts w:ascii="Calibri" w:hAnsi="Calibri"/>
          <w:b w:val="0"/>
          <w:i w:val="0"/>
          <w:color w:val="222222"/>
          <w:sz w:val="22"/>
        </w:rPr>
        <w:t xml:space="preserve"> O VR controla o aplanamento corneano (ΔK) derivado do efeito de espaçador volumétrico. Um VR maior corresponde a um maior aplanamento central.</w:t>
      </w:r>
    </w:p>
    <w:p>
      <w:r>
        <w:rPr>
          <w:rFonts w:ascii="Calibri" w:hAnsi="Calibri"/>
          <w:b/>
          <w:i w:val="0"/>
          <w:color w:val="222222"/>
          <w:sz w:val="22"/>
        </w:rPr>
        <w:t>Parâmetro do anel:</w:t>
      </w:r>
      <w:r>
        <w:rPr>
          <w:rFonts w:ascii="Calibri" w:hAnsi="Calibri"/>
          <w:b w:val="0"/>
          <w:i w:val="0"/>
          <w:color w:val="222222"/>
          <w:sz w:val="22"/>
        </w:rPr>
        <w:t xml:space="preserve"> O VR é modulado fundamentalmente pelo </w:t>
      </w:r>
      <w:r>
        <w:rPr>
          <w:rFonts w:ascii="Calibri" w:hAnsi="Calibri"/>
          <w:b/>
          <w:i w:val="0"/>
          <w:color w:val="222222"/>
          <w:sz w:val="22"/>
        </w:rPr>
        <w:t>volume total do anel implantado</w:t>
      </w:r>
      <w:r>
        <w:rPr>
          <w:rFonts w:ascii="Calibri" w:hAnsi="Calibri"/>
          <w:b w:val="0"/>
          <w:i w:val="0"/>
          <w:color w:val="222222"/>
          <w:sz w:val="22"/>
        </w:rPr>
        <w:t xml:space="preserve">. Este volume depende criticamente de dois fatores: a </w:t>
      </w:r>
      <w:r>
        <w:rPr>
          <w:rFonts w:ascii="Calibri" w:hAnsi="Calibri"/>
          <w:b/>
          <w:i w:val="0"/>
          <w:color w:val="222222"/>
          <w:sz w:val="22"/>
        </w:rPr>
        <w:t>espessura do anel</w:t>
      </w:r>
      <w:r>
        <w:rPr>
          <w:rFonts w:ascii="Calibri" w:hAnsi="Calibri"/>
          <w:b w:val="0"/>
          <w:i w:val="0"/>
          <w:color w:val="222222"/>
          <w:sz w:val="22"/>
        </w:rPr>
        <w:t xml:space="preserve"> (que dita a elevação transversal) e o </w:t>
      </w:r>
      <w:r>
        <w:rPr>
          <w:rFonts w:ascii="Calibri" w:hAnsi="Calibri"/>
          <w:b/>
          <w:i w:val="0"/>
          <w:color w:val="222222"/>
          <w:sz w:val="22"/>
        </w:rPr>
        <w:t>comprimento de arco</w:t>
      </w:r>
      <w:r>
        <w:rPr>
          <w:rFonts w:ascii="Calibri" w:hAnsi="Calibri"/>
          <w:b w:val="0"/>
          <w:i w:val="0"/>
          <w:color w:val="222222"/>
          <w:sz w:val="22"/>
        </w:rPr>
        <w:t xml:space="preserve"> (que dita a extensão do suporte volumétrico ao longo da circunferência). Clinicamente, um arco de 320° com 300 μm de espessura injeta muito mais volume no estroma do que um arco de 90° com a mesma espessura, produzindo, portanto, um aplanamento (VR) significativamente maior. Esta é a essência matemática da Escola Volumétrica: a redução miópica escala com o volume.</w:t>
      </w:r>
    </w:p>
    <w:p>
      <w:pPr>
        <w:pStyle w:val="Heading3"/>
      </w:pPr>
      <w:r/>
      <w:r>
        <w:rPr>
          <w:rFonts w:ascii="Calibri" w:hAnsi="Calibri"/>
          <w:b w:val="0"/>
          <w:i w:val="0"/>
          <w:color w:val="1B365D"/>
          <w:sz w:val="24"/>
        </w:rPr>
        <w:t>VT — O Vetor Tangencial</w:t>
      </w:r>
    </w:p>
    <w:p>
      <w:r>
        <w:rPr>
          <w:rFonts w:ascii="Calibri" w:hAnsi="Calibri"/>
          <w:b/>
          <w:i w:val="0"/>
          <w:color w:val="222222"/>
          <w:sz w:val="22"/>
        </w:rPr>
        <w:t>Definição:</w:t>
      </w:r>
      <w:r>
        <w:rPr>
          <w:rFonts w:ascii="Calibri" w:hAnsi="Calibri"/>
          <w:b w:val="0"/>
          <w:i w:val="0"/>
          <w:color w:val="222222"/>
          <w:sz w:val="22"/>
        </w:rPr>
        <w:t xml:space="preserve"> VT é a alteração na tensão tangencial (hoop stress) induzida pelo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VT(r, θ) = Δσ_θθ = [σ_θθ]_final − [σ_θθ]_initial</w:t>
            </w:r>
          </w:p>
        </w:tc>
      </w:tr>
    </w:tbl>
    <w:p>
      <w:pPr>
        <w:spacing w:before="80" w:after="80"/>
      </w:pPr>
    </w:p>
    <w:p>
      <w:r>
        <w:rPr>
          <w:rFonts w:ascii="Calibri" w:hAnsi="Calibri"/>
          <w:b w:val="0"/>
          <w:i w:val="0"/>
          <w:color w:val="222222"/>
          <w:sz w:val="22"/>
        </w:rPr>
        <w:t>onde σ_θθ é obtido por transformação tensorial da tensão Cauchy cartesiana.</w:t>
      </w:r>
    </w:p>
    <w:p>
      <w:r>
        <w:rPr>
          <w:rFonts w:ascii="Calibri" w:hAnsi="Calibri"/>
          <w:b/>
          <w:i w:val="0"/>
          <w:color w:val="222222"/>
          <w:sz w:val="22"/>
        </w:rPr>
        <w:t>Correlação clínica:</w:t>
      </w:r>
      <w:r>
        <w:rPr>
          <w:rFonts w:ascii="Calibri" w:hAnsi="Calibri"/>
          <w:b w:val="0"/>
          <w:i w:val="0"/>
          <w:color w:val="222222"/>
          <w:sz w:val="22"/>
        </w:rPr>
        <w:t xml:space="preserve"> O VT controla a regularização do astigmatismo (ΔCyl). Uma distribuição de σ_θθ mais uniforme corresponde a um astigmatismo mais regular.</w:t>
      </w:r>
    </w:p>
    <w:p>
      <w:r>
        <w:rPr>
          <w:rFonts w:ascii="Calibri" w:hAnsi="Calibri"/>
          <w:b/>
          <w:i w:val="0"/>
          <w:color w:val="222222"/>
          <w:sz w:val="22"/>
        </w:rPr>
        <w:t>Parâmetro do anel:</w:t>
      </w:r>
      <w:r>
        <w:rPr>
          <w:rFonts w:ascii="Calibri" w:hAnsi="Calibri"/>
          <w:b w:val="0"/>
          <w:i w:val="0"/>
          <w:color w:val="222222"/>
          <w:sz w:val="22"/>
        </w:rPr>
        <w:t xml:space="preserve"> O VT é modulado principalmente pelo </w:t>
      </w:r>
      <w:r>
        <w:rPr>
          <w:rFonts w:ascii="Calibri" w:hAnsi="Calibri"/>
          <w:b/>
          <w:i w:val="0"/>
          <w:color w:val="222222"/>
          <w:sz w:val="22"/>
        </w:rPr>
        <w:t>comprimento do arco</w:t>
      </w:r>
      <w:r>
        <w:rPr>
          <w:rFonts w:ascii="Calibri" w:hAnsi="Calibri"/>
          <w:b w:val="0"/>
          <w:i w:val="0"/>
          <w:color w:val="222222"/>
          <w:sz w:val="22"/>
        </w:rPr>
        <w:t>. Nossos dados de FEM mostram uma diminuição de forma monotônica: o VT cai de 7,78 kPa (linha de base) para 7,20 kPa (arco de 320°), seguindo a relação empírica:</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VT(arc°) = −0.0018 × arc° + 7.79    (R² = 0.94)</w:t>
            </w:r>
          </w:p>
        </w:tc>
      </w:tr>
    </w:tbl>
    <w:p>
      <w:pPr>
        <w:spacing w:before="80" w:after="80"/>
      </w:pPr>
    </w:p>
    <w:p>
      <w:r>
        <w:rPr>
          <w:rFonts w:ascii="Calibri" w:hAnsi="Calibri"/>
          <w:b w:val="0"/>
          <w:i w:val="0"/>
          <w:color w:val="222222"/>
          <w:sz w:val="22"/>
        </w:rPr>
        <w:t>Cada grau adicional de arco reduz a tensão tangencial global em 0,0018 kPa. Essa monotonicidade fornece um guia quantitativo para a seleção do comprimento do arco.</w:t>
      </w:r>
    </w:p>
    <w:p>
      <w:pPr>
        <w:pStyle w:val="Heading3"/>
      </w:pPr>
      <w:r/>
      <w:r>
        <w:rPr>
          <w:rFonts w:ascii="Calibri" w:hAnsi="Calibri"/>
          <w:b w:val="0"/>
          <w:i w:val="0"/>
          <w:color w:val="1B365D"/>
          <w:sz w:val="24"/>
        </w:rPr>
        <w:t>Vτ — O Vetor de Torque</w:t>
      </w:r>
    </w:p>
    <w:p>
      <w:r>
        <w:rPr>
          <w:rFonts w:ascii="Calibri" w:hAnsi="Calibri"/>
          <w:b/>
          <w:i w:val="0"/>
          <w:color w:val="222222"/>
          <w:sz w:val="22"/>
        </w:rPr>
        <w:t>Definição:</w:t>
      </w:r>
      <w:r>
        <w:rPr>
          <w:rFonts w:ascii="Calibri" w:hAnsi="Calibri"/>
          <w:b w:val="0"/>
          <w:i w:val="0"/>
          <w:color w:val="222222"/>
          <w:sz w:val="22"/>
        </w:rPr>
        <w:t xml:space="preserve"> Vτ é o torque (momento) gerado pela geometria assimétrica do anel.</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Vτ = ∫_arc (ΔF⊥ × r) dθ</w:t>
            </w:r>
          </w:p>
        </w:tc>
      </w:tr>
    </w:tbl>
    <w:p>
      <w:pPr>
        <w:spacing w:before="80" w:after="80"/>
      </w:pPr>
    </w:p>
    <w:p>
      <w:r>
        <w:rPr>
          <w:rFonts w:ascii="Calibri" w:hAnsi="Calibri"/>
          <w:b/>
          <w:i w:val="0"/>
          <w:color w:val="222222"/>
          <w:sz w:val="22"/>
        </w:rPr>
        <w:t>Correlação clínica:</w:t>
      </w:r>
      <w:r>
        <w:rPr>
          <w:rFonts w:ascii="Calibri" w:hAnsi="Calibri"/>
          <w:b w:val="0"/>
          <w:i w:val="0"/>
          <w:color w:val="222222"/>
          <w:sz w:val="22"/>
        </w:rPr>
        <w:t xml:space="preserve"> O Vτ controla o reposicionamento do ápice. Um anel assimétrico (espessura progressiva) gera forças desiguais em suas extremidades, produzindo um binário de forças que direciona o ápice do cone em uma direção preferencial.</w:t>
      </w:r>
    </w:p>
    <w:p>
      <w:r>
        <w:rPr>
          <w:rFonts w:ascii="Calibri" w:hAnsi="Calibri"/>
          <w:b/>
          <w:i w:val="0"/>
          <w:color w:val="222222"/>
          <w:sz w:val="22"/>
        </w:rPr>
        <w:t>Parâmetro do anel:</w:t>
      </w:r>
      <w:r>
        <w:rPr>
          <w:rFonts w:ascii="Calibri" w:hAnsi="Calibri"/>
          <w:b w:val="0"/>
          <w:i w:val="0"/>
          <w:color w:val="222222"/>
          <w:sz w:val="22"/>
        </w:rPr>
        <w:t xml:space="preserve"> O Vτ é modulado pela </w:t>
      </w:r>
      <w:r>
        <w:rPr>
          <w:rFonts w:ascii="Calibri" w:hAnsi="Calibri"/>
          <w:b/>
          <w:i w:val="0"/>
          <w:color w:val="222222"/>
          <w:sz w:val="22"/>
        </w:rPr>
        <w:t>assimetria do anel</w:t>
      </w:r>
      <w:r>
        <w:rPr>
          <w:rFonts w:ascii="Calibri" w:hAnsi="Calibri"/>
          <w:b w:val="0"/>
          <w:i w:val="0"/>
          <w:color w:val="222222"/>
          <w:sz w:val="22"/>
        </w:rPr>
        <w:t xml:space="preserve"> — a diferença de espessura entre as duas extremidades do segmento. Para anéis simétricos, Vτ = 0 (confirmado em todas as 28 simulações simétricas, com Vτ não nulo verificado nas 6 simulações progressivas assimétricas).</w:t>
      </w:r>
    </w:p>
    <w:p>
      <w:pPr>
        <w:pStyle w:val="Heading3"/>
      </w:pPr>
      <w:r/>
      <w:r>
        <w:rPr>
          <w:rFonts w:ascii="Calibri" w:hAnsi="Calibri"/>
          <w:b w:val="0"/>
          <w:i w:val="0"/>
          <w:color w:val="1B365D"/>
          <w:sz w:val="24"/>
        </w:rPr>
        <w:t>Por que Três Vetores?</w:t>
      </w:r>
    </w:p>
    <w:p>
      <w:r>
        <w:rPr>
          <w:rFonts w:ascii="Calibri" w:hAnsi="Calibri"/>
          <w:b w:val="0"/>
          <w:i w:val="0"/>
          <w:color w:val="222222"/>
          <w:sz w:val="22"/>
        </w:rPr>
        <w:t xml:space="preserve">A escolha de três vetores não é arbitrária. Ela reflete os três resultados </w:t>
      </w:r>
      <w:r>
        <w:rPr>
          <w:rFonts w:ascii="Calibri" w:hAnsi="Calibri"/>
          <w:b w:val="0"/>
          <w:i/>
          <w:color w:val="222222"/>
          <w:sz w:val="22"/>
        </w:rPr>
        <w:t>clínicos</w:t>
      </w:r>
      <w:r>
        <w:rPr>
          <w:rFonts w:ascii="Calibri" w:hAnsi="Calibri"/>
          <w:b w:val="0"/>
          <w:i w:val="0"/>
          <w:color w:val="222222"/>
          <w:sz w:val="22"/>
        </w:rPr>
        <w:t xml:space="preserve"> independentes que os cirurgiões buscam com o ICRS:</w:t>
      </w:r>
    </w:p>
    <w:p>
      <w:pPr>
        <w:pStyle w:val="ListNumber"/>
        <w:spacing w:before="40" w:after="80" w:line="276" w:lineRule="auto"/>
      </w:pPr>
      <w:r>
        <w:rPr>
          <w:rFonts w:ascii="Calibri" w:hAnsi="Calibri"/>
          <w:b/>
          <w:i w:val="0"/>
          <w:color w:val="222222"/>
          <w:sz w:val="22"/>
        </w:rPr>
        <w:t>Aplanamento</w:t>
      </w:r>
      <w:r>
        <w:rPr>
          <w:rFonts w:ascii="Calibri" w:hAnsi="Calibri"/>
          <w:b w:val="0"/>
          <w:i w:val="0"/>
          <w:color w:val="222222"/>
          <w:sz w:val="22"/>
        </w:rPr>
        <w:t xml:space="preserve"> (reduzir o K-steep) → VR</w:t>
      </w:r>
    </w:p>
    <w:p>
      <w:pPr>
        <w:pStyle w:val="ListNumber"/>
        <w:spacing w:before="40" w:after="80" w:line="276" w:lineRule="auto"/>
      </w:pPr>
      <w:r>
        <w:rPr>
          <w:rFonts w:ascii="Calibri" w:hAnsi="Calibri"/>
          <w:b/>
          <w:i w:val="0"/>
          <w:color w:val="222222"/>
          <w:sz w:val="22"/>
        </w:rPr>
        <w:t>Regularização</w:t>
      </w:r>
      <w:r>
        <w:rPr>
          <w:rFonts w:ascii="Calibri" w:hAnsi="Calibri"/>
          <w:b w:val="0"/>
          <w:i w:val="0"/>
          <w:color w:val="222222"/>
          <w:sz w:val="22"/>
        </w:rPr>
        <w:t xml:space="preserve"> (reduzir o astigmatismo irregular) → VT</w:t>
      </w:r>
    </w:p>
    <w:p>
      <w:pPr>
        <w:pStyle w:val="ListNumber"/>
        <w:spacing w:before="40" w:after="80" w:line="276" w:lineRule="auto"/>
      </w:pPr>
      <w:r>
        <w:rPr>
          <w:rFonts w:ascii="Calibri" w:hAnsi="Calibri"/>
          <w:b/>
          <w:i w:val="0"/>
          <w:color w:val="222222"/>
          <w:sz w:val="22"/>
        </w:rPr>
        <w:t>Reposicionamento do ápice</w:t>
      </w:r>
      <w:r>
        <w:rPr>
          <w:rFonts w:ascii="Calibri" w:hAnsi="Calibri"/>
          <w:b w:val="0"/>
          <w:i w:val="0"/>
          <w:color w:val="222222"/>
          <w:sz w:val="22"/>
        </w:rPr>
        <w:t xml:space="preserve"> (reduzir o coma, centralizar a óptica) → Vτ</w:t>
      </w:r>
    </w:p>
    <w:p>
      <w:r>
        <w:rPr>
          <w:rFonts w:ascii="Calibri" w:hAnsi="Calibri"/>
          <w:b w:val="0"/>
          <w:i w:val="0"/>
          <w:color w:val="222222"/>
          <w:sz w:val="22"/>
        </w:rPr>
        <w:t>Cada resultado é controlado por um parâmetro de anel diferente: espessura, comprimento do arco e assimetria, respectivamente. Este mapeamento de um para um — objetivo clínico para parâmetro do anel, mediado por um vetor biomecânico — é o que torna o framework AVBC clinicamente aplicável.</w:t>
      </w:r>
    </w:p>
    <w:p>
      <w:pPr>
        <w:pStyle w:val="Heading3"/>
      </w:pPr>
      <w:r/>
      <w:r>
        <w:rPr>
          <w:rFonts w:ascii="Calibri" w:hAnsi="Calibri"/>
          <w:b w:val="0"/>
          <w:i w:val="0"/>
          <w:color w:val="1B365D"/>
          <w:sz w:val="24"/>
        </w:rPr>
        <w:t>A Analogia com Alpins</w:t>
      </w:r>
    </w:p>
    <w:p>
      <w:r>
        <w:rPr>
          <w:rFonts w:ascii="Calibri" w:hAnsi="Calibri"/>
          <w:b w:val="0"/>
          <w:i w:val="0"/>
          <w:color w:val="222222"/>
          <w:sz w:val="22"/>
        </w:rPr>
        <w:t>O paralelo estrutural com a análise de astigmatismo de Alpins é deliberado. Alpins decompôs o efeito astigmático da cirurgia refrativa em três vetores: TIA (alvo), SIA (induzido) e DV (diferença vetorial). Essa decomposição permitiu um planejamento padronizado, avaliação objetiva dos resultados e calibração do cirurgião. A AVBC faz o mesmo para o ICRS, mas a álgebra subjacente é mais complexa porque o domínio biomecânico é tridimensional e envolve campos de deslocamento e de tensão (stress), e não apenas uma representação polar bidimensional do astigmatismo.</w:t>
      </w:r>
    </w:p>
    <w:p>
      <w:r>
        <w:rPr>
          <w:rFonts w:ascii="Calibri" w:hAnsi="Calibri"/>
          <w:b w:val="0"/>
          <w:i w:val="0"/>
          <w:color w:val="222222"/>
          <w:sz w:val="22"/>
        </w:rPr>
        <w:t xml:space="preserve">O paralelo é </w:t>
      </w:r>
      <w:r>
        <w:rPr>
          <w:rFonts w:ascii="Calibri" w:hAnsi="Calibri"/>
          <w:b/>
          <w:i w:val="0"/>
          <w:color w:val="222222"/>
          <w:sz w:val="22"/>
        </w:rPr>
        <w:t>estrutural</w:t>
      </w:r>
      <w:r>
        <w:rPr>
          <w:rFonts w:ascii="Calibri" w:hAnsi="Calibri"/>
          <w:b w:val="0"/>
          <w:i w:val="0"/>
          <w:color w:val="222222"/>
          <w:sz w:val="22"/>
        </w:rPr>
        <w:t>, não algébrico: ambos os frameworks decompõem um efeito cirúrgico em componentes controláveis de forma independente, cada um com um valor planejado e um induzido, permitindo a comparação quantitativa e o feedback.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2.6 Qual Mecanismo Domina?</w:t>
      </w:r>
    </w:p>
    <w:p>
      <w:r>
        <w:rPr>
          <w:rFonts w:ascii="Calibri" w:hAnsi="Calibri"/>
          <w:b w:val="0"/>
          <w:i w:val="0"/>
          <w:color w:val="222222"/>
          <w:sz w:val="22"/>
        </w:rPr>
        <w:t xml:space="preserve">A questão clínica crítica é: </w:t>
      </w:r>
      <w:r>
        <w:rPr>
          <w:rFonts w:ascii="Calibri" w:hAnsi="Calibri"/>
          <w:b/>
          <w:i w:val="0"/>
          <w:color w:val="222222"/>
          <w:sz w:val="22"/>
        </w:rPr>
        <w:t>para um determinado paciente, qual dos três mecanismos deve ser priorizado?</w:t>
      </w:r>
    </w:p>
    <w:p>
      <w:r>
        <w:rPr>
          <w:rFonts w:ascii="Calibri" w:hAnsi="Calibri"/>
          <w:b w:val="0"/>
          <w:i w:val="0"/>
          <w:color w:val="222222"/>
          <w:sz w:val="22"/>
        </w:rPr>
        <w:t>Os dados de FEM fornecem uma orientação clara: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Necessidade Clínica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 Dominante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do Anel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Evidência de FEM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Aplanar (reduzir K)</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insensível ao arco (19,2–19,9 μm para 90°–320°); a espessura é o modulador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Regularizar (reduzir Cil)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diminui de forma monotônica: −0,0018 kPa/grau (R² = 0,94)</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Reposicionar ápice</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 0 para simétrico; &gt;0 para assimétrico (García de Oteyza, 2021)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Estabilizar (interromper ectasia)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Combinado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 primeiro, depois ICRS</w:t>
            </w:r>
          </w:p>
        </w:tc>
      </w:tr>
    </w:tbl>
    <w:p>
      <w:pPr>
        <w:spacing w:before="120" w:after="120"/>
      </w:pPr>
    </w:p>
    <w:p>
      <w:r>
        <w:rPr>
          <w:rFonts w:ascii="Calibri" w:hAnsi="Calibri"/>
          <w:b w:val="0"/>
          <w:i w:val="0"/>
          <w:color w:val="222222"/>
          <w:sz w:val="22"/>
        </w:rPr>
        <w:t xml:space="preserve">A percepção fundamental é que </w:t>
      </w:r>
      <w:r>
        <w:rPr>
          <w:rFonts w:ascii="Calibri" w:hAnsi="Calibri"/>
          <w:b/>
          <w:i w:val="0"/>
          <w:color w:val="222222"/>
          <w:sz w:val="22"/>
        </w:rPr>
        <w:t>o cirurgião controla qual mecanismo domina</w:t>
      </w:r>
      <w:r>
        <w:rPr>
          <w:rFonts w:ascii="Calibri" w:hAnsi="Calibri"/>
          <w:b w:val="0"/>
          <w:i w:val="0"/>
          <w:color w:val="222222"/>
          <w:sz w:val="22"/>
        </w:rPr>
        <w:t xml:space="preserve"> ao selecionar os parâmetros do anel. Um anel espesso com arco curto maximiza o VR (aplanamento) enquanto minimiza o VT (regularização). Um anel fino com arco longo faz o oposto. Um anel assimétrico ativa o Vτ. Esse desacoplamento dos três mecanismos é o que torna possível o planejamento mecanicista — e o que os nomogramas, por sua própria natureza, não conseguem capturar.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2.7 O Papel da Profundidade</w:t>
      </w:r>
    </w:p>
    <w:p>
      <w:r>
        <w:rPr>
          <w:rFonts w:ascii="Calibri" w:hAnsi="Calibri"/>
          <w:b w:val="0"/>
          <w:i w:val="0"/>
          <w:color w:val="222222"/>
          <w:sz w:val="22"/>
        </w:rPr>
        <w:t xml:space="preserve">A profundidade de implantação — tipicamente especificada como uma porcentagem da paquimetria local (60–80%) — funciona como um </w:t>
      </w:r>
      <w:r>
        <w:rPr>
          <w:rFonts w:ascii="Calibri" w:hAnsi="Calibri"/>
          <w:b/>
          <w:i w:val="0"/>
          <w:color w:val="222222"/>
          <w:sz w:val="22"/>
        </w:rPr>
        <w:t>amplificador universal</w:t>
      </w:r>
      <w:r>
        <w:rPr>
          <w:rFonts w:ascii="Calibri" w:hAnsi="Calibri"/>
          <w:b w:val="0"/>
          <w:i w:val="0"/>
          <w:color w:val="222222"/>
          <w:sz w:val="22"/>
        </w:rPr>
        <w:t xml:space="preserve"> de todos os três vetores. O posicionamento mais profundo coloca o anel mais próximo da superfície endotelial, onde o braço de alavanca em relação à superfície média corneana é maior, amplificando o efeito mecânico.</w:t>
      </w:r>
    </w:p>
    <w:p>
      <w:r>
        <w:rPr>
          <w:rFonts w:ascii="Calibri" w:hAnsi="Calibri"/>
          <w:b w:val="0"/>
          <w:i w:val="0"/>
          <w:color w:val="222222"/>
          <w:sz w:val="22"/>
        </w:rPr>
        <w:t>Nossos modelos de FEM específicos para o paciente fornecem suporte quantitativo para o papel amplificador do contexto estrutural da córnea. Pacientes com córneas mais finas — onde o ICRS ocupa uma fração relativamente maior da espessura total — mostram maior capacidade de resposta biomecânica: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de Paquimetria</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Média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Δuz\</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430 μm (fina)</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34.1 ± 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430–500 μm (média)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29.3 ± 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p>
        </w:tc>
        <w:tc>
          <w:tcPr>
            <w:tcW w:type="dxa" w:w="1728"/>
            <w:shd w:fill="F2F4F7"/>
            <w:tcMar>
              <w:top w:w="80" w:type="dxa"/>
              <w:bottom w:w="80" w:type="dxa"/>
              <w:left w:w="120" w:type="dxa"/>
              <w:right w:w="120" w:type="dxa"/>
            </w:tcMar>
            <w:vAlign w:val="center"/>
          </w:tcPr>
          <w:p>
            <w:pPr>
              <w:spacing w:before="80" w:after="80"/>
              <w:jc w:val="left"/>
            </w:pPr>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500 μm (espessa)</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28.5 ± 0.2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Córneas mais finas mostram uma diferença de deslocamento aproximadamente 20% maior do que as córneas mais espessas para a mesma especificação de anel. Isso é consistente com a experiência clínica — córneas mais finas são mais responsivas ao ICRS — e apoia o papel da profundidade (e da proporção relativa do anel) como uma variável de planejamento crítica.</w:t>
      </w:r>
    </w:p>
    <w:p>
      <w:r>
        <w:rPr>
          <w:rFonts w:ascii="Calibri" w:hAnsi="Calibri"/>
          <w:b w:val="0"/>
          <w:i w:val="0"/>
          <w:color w:val="222222"/>
          <w:sz w:val="22"/>
        </w:rPr>
        <w:t xml:space="preserve">A orientação clínica é: a profundidade não é apenas um parâmetro de segurança (evitando a perfuração); ela é um </w:t>
      </w:r>
      <w:r>
        <w:rPr>
          <w:rFonts w:ascii="Calibri" w:hAnsi="Calibri"/>
          <w:b/>
          <w:i w:val="0"/>
          <w:color w:val="222222"/>
          <w:sz w:val="22"/>
        </w:rPr>
        <w:t>modulador de dose</w:t>
      </w:r>
      <w:r>
        <w:rPr>
          <w:rFonts w:ascii="Calibri" w:hAnsi="Calibri"/>
          <w:b w:val="0"/>
          <w:i w:val="0"/>
          <w:color w:val="222222"/>
          <w:sz w:val="22"/>
        </w:rPr>
        <w:t xml:space="preserve"> para todos os três vetores biomecânicos.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2.8 Resumo</w:t>
      </w:r>
    </w:p>
    <w:p>
      <w:pPr>
        <w:pStyle w:val="ListBullet"/>
        <w:spacing w:before="40" w:after="80" w:line="276" w:lineRule="auto"/>
      </w:pPr>
      <w:r>
        <w:rPr>
          <w:rFonts w:ascii="Calibri" w:hAnsi="Calibri"/>
          <w:b w:val="0"/>
          <w:i w:val="0"/>
          <w:color w:val="222222"/>
          <w:sz w:val="22"/>
        </w:rPr>
        <w:t xml:space="preserve">O mecanismo de ação do ICRS não é um fenômeno único, mas sim um </w:t>
      </w:r>
      <w:r>
        <w:rPr>
          <w:rFonts w:ascii="Calibri" w:hAnsi="Calibri"/>
          <w:b/>
          <w:i w:val="0"/>
          <w:color w:val="222222"/>
          <w:sz w:val="22"/>
        </w:rPr>
        <w:t>compósito de três mecanismos</w:t>
      </w:r>
      <w:r>
        <w:rPr>
          <w:rFonts w:ascii="Calibri" w:hAnsi="Calibri"/>
          <w:b w:val="0"/>
          <w:i w:val="0"/>
          <w:color w:val="222222"/>
          <w:sz w:val="22"/>
        </w:rPr>
        <w:t>: deslocamento radial (VR), redistribuição de tensão tangencial (VT) e torque assimétrico (Vτ).</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princípio de encurtamento de arco</w:t>
      </w:r>
      <w:r>
        <w:rPr>
          <w:rFonts w:ascii="Calibri" w:hAnsi="Calibri"/>
          <w:b w:val="0"/>
          <w:i w:val="0"/>
          <w:color w:val="222222"/>
          <w:sz w:val="22"/>
        </w:rPr>
        <w:t xml:space="preserve"> de Barraquer explica parte do efeito de aplanamento, mas não consegue explicar a regularização ou o reposicionamento do ápice.</w:t>
      </w:r>
    </w:p>
    <w:p>
      <w:pPr>
        <w:pStyle w:val="ListBullet"/>
        <w:spacing w:before="40" w:after="80" w:line="276" w:lineRule="auto"/>
      </w:pPr>
      <w:r>
        <w:rPr>
          <w:rFonts w:ascii="Calibri" w:hAnsi="Calibri"/>
          <w:b w:val="0"/>
          <w:i w:val="0"/>
          <w:color w:val="222222"/>
          <w:sz w:val="22"/>
        </w:rPr>
        <w:t xml:space="preserve">O mecanismo de </w:t>
      </w:r>
      <w:r>
        <w:rPr>
          <w:rFonts w:ascii="Calibri" w:hAnsi="Calibri"/>
          <w:b/>
          <w:i w:val="0"/>
          <w:color w:val="222222"/>
          <w:sz w:val="22"/>
        </w:rPr>
        <w:t>deslocamento de volume</w:t>
      </w:r>
      <w:r>
        <w:rPr>
          <w:rFonts w:ascii="Calibri" w:hAnsi="Calibri"/>
          <w:b w:val="0"/>
          <w:i w:val="0"/>
          <w:color w:val="222222"/>
          <w:sz w:val="22"/>
        </w:rPr>
        <w:t xml:space="preserve"> (Kling &amp; Marcos) e a perspectiva de </w:t>
      </w:r>
      <w:r>
        <w:rPr>
          <w:rFonts w:ascii="Calibri" w:hAnsi="Calibri"/>
          <w:b/>
          <w:i w:val="0"/>
          <w:color w:val="222222"/>
          <w:sz w:val="22"/>
        </w:rPr>
        <w:t>redistribuição de tensão (stress)</w:t>
      </w:r>
      <w:r>
        <w:rPr>
          <w:rFonts w:ascii="Calibri" w:hAnsi="Calibri"/>
          <w:b w:val="0"/>
          <w:i w:val="0"/>
          <w:color w:val="222222"/>
          <w:sz w:val="22"/>
        </w:rPr>
        <w:t xml:space="preserve"> (Dupps &amp; Roberts) fornecem explicações mais completas e consistentes com os dados de FEM.</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paradoxo do ICRS</w:t>
      </w:r>
      <w:r>
        <w:rPr>
          <w:rFonts w:ascii="Calibri" w:hAnsi="Calibri"/>
          <w:b w:val="0"/>
          <w:i w:val="0"/>
          <w:color w:val="222222"/>
          <w:sz w:val="22"/>
        </w:rPr>
        <w:t xml:space="preserve"> — arcos parciais aumentam o deslocamento apical enquanto apenas o anel completo o diminui — revela que os arcos parciais funcionam redistribuindo a tensão, e não aplanando diretamente.</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decomposição em três vetores</w:t>
      </w:r>
      <w:r>
        <w:rPr>
          <w:rFonts w:ascii="Calibri" w:hAnsi="Calibri"/>
          <w:b w:val="0"/>
          <w:i w:val="0"/>
          <w:color w:val="222222"/>
          <w:sz w:val="22"/>
        </w:rPr>
        <w:t xml:space="preserve"> (VR/VT/Vτ) fornece uma linguagem para entender qual mecanismo domina para uma determinada configuração de anel e necessidade clínica.</w:t>
      </w:r>
    </w:p>
    <w:p>
      <w:pPr>
        <w:pStyle w:val="ListBullet"/>
        <w:spacing w:before="40" w:after="80" w:line="276" w:lineRule="auto"/>
      </w:pPr>
      <w:r>
        <w:rPr>
          <w:rFonts w:ascii="Calibri" w:hAnsi="Calibri"/>
          <w:b w:val="0"/>
          <w:i w:val="0"/>
          <w:color w:val="222222"/>
          <w:sz w:val="22"/>
        </w:rPr>
        <w:t xml:space="preserve">Cada vetor é modulado por um parâmetro de anel diferente: </w:t>
      </w:r>
      <w:r>
        <w:rPr>
          <w:rFonts w:ascii="Calibri" w:hAnsi="Calibri"/>
          <w:b/>
          <w:i w:val="0"/>
          <w:color w:val="222222"/>
          <w:sz w:val="22"/>
        </w:rPr>
        <w:t>espessura</w:t>
      </w:r>
      <w:r>
        <w:rPr>
          <w:rFonts w:ascii="Calibri" w:hAnsi="Calibri"/>
          <w:b w:val="0"/>
          <w:i w:val="0"/>
          <w:color w:val="222222"/>
          <w:sz w:val="22"/>
        </w:rPr>
        <w:t xml:space="preserve"> (VR), </w:t>
      </w:r>
      <w:r>
        <w:rPr>
          <w:rFonts w:ascii="Calibri" w:hAnsi="Calibri"/>
          <w:b/>
          <w:i w:val="0"/>
          <w:color w:val="222222"/>
          <w:sz w:val="22"/>
        </w:rPr>
        <w:t>comprimento do arco</w:t>
      </w:r>
      <w:r>
        <w:rPr>
          <w:rFonts w:ascii="Calibri" w:hAnsi="Calibri"/>
          <w:b w:val="0"/>
          <w:i w:val="0"/>
          <w:color w:val="222222"/>
          <w:sz w:val="22"/>
        </w:rPr>
        <w:t xml:space="preserve"> (VT), </w:t>
      </w:r>
      <w:r>
        <w:rPr>
          <w:rFonts w:ascii="Calibri" w:hAnsi="Calibri"/>
          <w:b/>
          <w:i w:val="0"/>
          <w:color w:val="222222"/>
          <w:sz w:val="22"/>
        </w:rPr>
        <w:t>assimetria</w:t>
      </w:r>
      <w:r>
        <w:rPr>
          <w:rFonts w:ascii="Calibri" w:hAnsi="Calibri"/>
          <w:b w:val="0"/>
          <w:i w:val="0"/>
          <w:color w:val="222222"/>
          <w:sz w:val="22"/>
        </w:rPr>
        <w:t xml:space="preserve"> (Vτ).</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profundidade</w:t>
      </w:r>
      <w:r>
        <w:rPr>
          <w:rFonts w:ascii="Calibri" w:hAnsi="Calibri"/>
          <w:b w:val="0"/>
          <w:i w:val="0"/>
          <w:color w:val="222222"/>
          <w:sz w:val="22"/>
        </w:rPr>
        <w:t xml:space="preserve"> atua como um amplificador universal de todos os três vetores.</w:t>
      </w:r>
    </w:p>
    <w:p>
      <w:pPr>
        <w:pStyle w:val="ListBullet"/>
        <w:spacing w:before="40" w:after="80" w:line="276" w:lineRule="auto"/>
      </w:pPr>
      <w:r>
        <w:rPr>
          <w:rFonts w:ascii="Calibri" w:hAnsi="Calibri"/>
          <w:b w:val="0"/>
          <w:i w:val="0"/>
          <w:color w:val="222222"/>
          <w:sz w:val="22"/>
        </w:rPr>
        <w:t xml:space="preserve">Esta compreensão mecanicista forma a base para o framework de planejamento AVBC — um sistema que prescreve parâmetros de anel com base em </w:t>
      </w:r>
      <w:r>
        <w:rPr>
          <w:rFonts w:ascii="Calibri" w:hAnsi="Calibri"/>
          <w:b w:val="0"/>
          <w:i/>
          <w:color w:val="222222"/>
          <w:sz w:val="22"/>
        </w:rPr>
        <w:t>qual mecanismo a córnea necessita</w:t>
      </w:r>
      <w:r>
        <w:rPr>
          <w:rFonts w:ascii="Calibri" w:hAnsi="Calibri"/>
          <w:b w:val="0"/>
          <w:i w:val="0"/>
          <w:color w:val="222222"/>
          <w:sz w:val="22"/>
        </w:rPr>
        <w:t>, e não em correlação empírica.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Barraquer JI. Basis of refractive keratoplasty - 1967. </w:t>
      </w:r>
      <w:r>
        <w:rPr>
          <w:rFonts w:ascii="Calibri" w:hAnsi="Calibri"/>
          <w:b w:val="0"/>
          <w:i/>
          <w:color w:val="222222"/>
          <w:sz w:val="22"/>
        </w:rPr>
        <w:t>Revue Med (Bogota)</w:t>
      </w:r>
      <w:r>
        <w:rPr>
          <w:rFonts w:ascii="Calibri" w:hAnsi="Calibri"/>
          <w:b w:val="0"/>
          <w:i w:val="0"/>
          <w:color w:val="222222"/>
          <w:sz w:val="22"/>
        </w:rPr>
        <w:t>. 1967;33(1). [PMID: 2488804]</w:t>
      </w:r>
    </w:p>
    <w:p>
      <w:pPr>
        <w:pStyle w:val="ListNumber"/>
        <w:spacing w:before="40" w:after="80" w:line="276" w:lineRule="auto"/>
      </w:pPr>
      <w:r>
        <w:rPr>
          <w:rFonts w:ascii="Calibri" w:hAnsi="Calibri"/>
          <w:b w:val="0"/>
          <w:i w:val="0"/>
          <w:color w:val="222222"/>
          <w:sz w:val="22"/>
        </w:rPr>
        <w:t xml:space="preserve">Burris TE, Ayer CT, Evensen DA, et al. Effects of intrastromal corneal ring size and thickness on corneal flattening in human eyes. </w:t>
      </w:r>
      <w:r>
        <w:rPr>
          <w:rFonts w:ascii="Calibri" w:hAnsi="Calibri"/>
          <w:b w:val="0"/>
          <w:i/>
          <w:color w:val="222222"/>
          <w:sz w:val="22"/>
        </w:rPr>
        <w:t>Refract Corneal Surg</w:t>
      </w:r>
      <w:r>
        <w:rPr>
          <w:rFonts w:ascii="Calibri" w:hAnsi="Calibri"/>
          <w:b w:val="0"/>
          <w:i w:val="0"/>
          <w:color w:val="222222"/>
          <w:sz w:val="22"/>
        </w:rPr>
        <w:t>. 1991;7(1):46–50.</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 [PMID: 24774009]</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Finite-element modeling of intrastromal corneal-ring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 [PMID: 23299471]</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3 — Os Limites do Planejamento Empírico: Por que os Nomogramas Falham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3.1 Introdução</w:t>
      </w:r>
    </w:p>
    <w:p>
      <w:r>
        <w:rPr>
          <w:rFonts w:ascii="Calibri" w:hAnsi="Calibri"/>
          <w:b w:val="0"/>
          <w:i w:val="0"/>
          <w:color w:val="222222"/>
          <w:sz w:val="22"/>
        </w:rPr>
        <w:t xml:space="preserve">O gerenciamento clínico do ceratocone com segmentos de anel intraestromal (ICRS) tem dependido, desde o início da técnica, de uma estratégia de planejamento que é fundamentalmente empírica: o nomograma. Em sua definição mais geral, um nomograma é uma tabela de consulta que associa medições pré-operatórias do paciente a uma configuração específica de anel (espessura do segmento, comprimento do arco, número de segmentos). O clínico mede o paciente, consulta a tabela e seleciona o anel prescrito. A suposição oculta é que </w:t>
      </w:r>
      <w:r>
        <w:rPr>
          <w:rFonts w:ascii="Calibri" w:hAnsi="Calibri"/>
          <w:b w:val="0"/>
          <w:i/>
          <w:color w:val="222222"/>
          <w:sz w:val="22"/>
        </w:rPr>
        <w:t>pacientes com medições clínicas semelhantes terão respostas biomecânicas semelhantes</w:t>
      </w:r>
      <w:r>
        <w:rPr>
          <w:rFonts w:ascii="Calibri" w:hAnsi="Calibri"/>
          <w:b w:val="0"/>
          <w:i w:val="0"/>
          <w:color w:val="222222"/>
          <w:sz w:val="22"/>
        </w:rPr>
        <w:t>.</w:t>
      </w:r>
    </w:p>
    <w:p>
      <w:r>
        <w:rPr>
          <w:rFonts w:ascii="Calibri" w:hAnsi="Calibri"/>
          <w:b w:val="0"/>
          <w:i w:val="0"/>
          <w:color w:val="222222"/>
          <w:sz w:val="22"/>
        </w:rPr>
        <w:t>Essa suposição é o axioma que falha na era moderna. A córnea não é um plástico inerte; é um bio-tecido vivo, cuja resposta a um implante depende da rigidez da matriz inter-fibrilar, densidade de crosslinking, e da paquimetria real ao longo da zona de implante. O nomograma é cego à biomecânica.</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A Ilusão da Tabela</w:t>
      </w:r>
      <w:r>
        <w:rPr>
          <w:rFonts w:ascii="Calibri" w:hAnsi="Calibri"/>
          <w:b w:val="0"/>
          <w:i w:val="0"/>
          <w:color w:val="334E68"/>
          <w:sz w:val="21"/>
        </w:rPr>
        <w:t xml:space="preserve"> Imagine comprar um fato baseando-se apenas no seu peso, sem medir a sua altura ou largura de ombros. Dois homens de 80 kg podem ter biotipos radicalmente diferentes. Da mesma forma, duas córneas com K-max de 52 D podem ter matrizes de colagénio completamente distintas. O nomograma assume que ambas vestem o mesmo "fato" (o mesmo anel). É por isso que os resultados clínicos variam tanto!</w:t>
      </w:r>
    </w:p>
    <w:p>
      <w:r>
        <w:rPr>
          <w:rFonts w:ascii="Calibri" w:hAnsi="Calibri"/>
          <w:b w:val="0"/>
          <w:i w:val="0"/>
          <w:color w:val="222222"/>
          <w:sz w:val="22"/>
        </w:rPr>
        <w:t>Estudos de resultados publicados para ICRS relatam consistentemente grandes desvios padrão, com respostas individuais de pacientes desviando-se frequentemente de duas ou mais dioptrias da média do grupo. Quando cirurgiões experientes discordam sobre o anel correto para o mesmo paciente, a divergência não é uma falha de julgamento individual; é a prova de que o paradigma empírico é inadequado.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3.2 Nomogramas Clássicos: Evolução e Limites</w:t>
      </w:r>
    </w:p>
    <w:p>
      <w:r>
        <w:rPr>
          <w:rFonts w:ascii="Calibri" w:hAnsi="Calibri"/>
          <w:b w:val="0"/>
          <w:i w:val="0"/>
          <w:color w:val="222222"/>
          <w:sz w:val="22"/>
        </w:rPr>
        <w:t>Historicamente, três grandes famílias de nomogramas dominaram o mercado: Ferrara, Keraring e Intacs.</w:t>
      </w:r>
    </w:p>
    <w:p>
      <w:pPr>
        <w:pStyle w:val="Heading3"/>
      </w:pPr>
      <w:r/>
      <w:r>
        <w:rPr>
          <w:rFonts w:ascii="Calibri" w:hAnsi="Calibri"/>
          <w:b w:val="0"/>
          <w:i w:val="0"/>
          <w:color w:val="1B365D"/>
          <w:sz w:val="24"/>
        </w:rPr>
        <w:t>3.2.1 O Nomograma Ferrara</w:t>
      </w:r>
    </w:p>
    <w:p>
      <w:r>
        <w:rPr>
          <w:rFonts w:ascii="Calibri" w:hAnsi="Calibri"/>
          <w:b w:val="0"/>
          <w:i w:val="0"/>
          <w:color w:val="222222"/>
          <w:sz w:val="22"/>
        </w:rPr>
        <w:t>Originalmente baseado na refração (Equivalente Esférico e Cilindro), evoluiu para incorporar o valor Q (asfericidade) e o K-steep. O valor Q tenta capturar o formato global do cone, ditando a espessura. Embora a média dos resultados seja clinicamente significativa (redução de ~3.0 D), a variabilidade é massiva. O problema estrutural é que o K-steep ou o valor Q representam a córnea anterior, mas a inserção do ICRS atua no estroma profundo.</w:t>
      </w:r>
    </w:p>
    <w:p>
      <w:pPr>
        <w:pStyle w:val="Heading3"/>
      </w:pPr>
      <w:r/>
      <w:r>
        <w:rPr>
          <w:rFonts w:ascii="Calibri" w:hAnsi="Calibri"/>
          <w:b w:val="0"/>
          <w:i w:val="0"/>
          <w:color w:val="1B365D"/>
          <w:sz w:val="24"/>
        </w:rPr>
        <w:t>3.2.2 A Calculadora Keraring</w:t>
      </w:r>
    </w:p>
    <w:p>
      <w:r>
        <w:rPr>
          <w:rFonts w:ascii="Calibri" w:hAnsi="Calibri"/>
          <w:b w:val="0"/>
          <w:i w:val="0"/>
          <w:color w:val="222222"/>
          <w:sz w:val="22"/>
        </w:rPr>
        <w:t xml:space="preserve">Introduziu a fenotipagem topográfica. A calculadora tenta classificar o padrão do paciente em arquétipos (cone central, paracentral, </w:t>
      </w:r>
      <w:r>
        <w:rPr>
          <w:rFonts w:ascii="Calibri" w:hAnsi="Calibri"/>
          <w:b w:val="0"/>
          <w:i/>
          <w:color w:val="222222"/>
          <w:sz w:val="22"/>
        </w:rPr>
        <w:t>bow-tie</w:t>
      </w:r>
      <w:r>
        <w:rPr>
          <w:rFonts w:ascii="Calibri" w:hAnsi="Calibri"/>
          <w:b w:val="0"/>
          <w:i w:val="0"/>
          <w:color w:val="222222"/>
          <w:sz w:val="22"/>
        </w:rPr>
        <w:t xml:space="preserve"> assimétrico) e recomenda anéis específicos. Este foi um salto intelectual gigante, pois reconheceu que a distribuição espacial importa tanto quanto a gravidade escalar.</w:t>
      </w:r>
    </w:p>
    <w:p>
      <w:r>
        <w:rPr>
          <w:rFonts w:ascii="Calibri" w:hAnsi="Calibri"/>
          <w:b w:val="0"/>
          <w:i w:val="0"/>
          <w:color w:val="222222"/>
          <w:sz w:val="22"/>
        </w:rPr>
        <w:t>No entanto, a classificação fenotípica é muitas vezes ambígua (um cone de transição). Além disso, a calculadora ainda não modela a física real: a mesma configuração num estroma de 400 $\mu m$ e num estroma de 550 $\mu m$ gerará aplanamentos brutalmente diferentes, algo que a calculadora não compensa adequadamente.</w:t>
      </w:r>
    </w:p>
    <w:p>
      <w:pPr>
        <w:pStyle w:val="Heading3"/>
      </w:pPr>
      <w:r/>
      <w:r>
        <w:rPr>
          <w:rFonts w:ascii="Calibri" w:hAnsi="Calibri"/>
          <w:b w:val="0"/>
          <w:i w:val="0"/>
          <w:color w:val="1B365D"/>
          <w:sz w:val="24"/>
        </w:rPr>
        <w:t>3.2.3 O Nomograma Intacs</w:t>
      </w:r>
    </w:p>
    <w:p>
      <w:r>
        <w:rPr>
          <w:rFonts w:ascii="Calibri" w:hAnsi="Calibri"/>
          <w:b w:val="0"/>
          <w:i w:val="0"/>
          <w:color w:val="222222"/>
          <w:sz w:val="22"/>
        </w:rPr>
        <w:t>O mais simples dos três, desenhado originalmente para miopia pura e focado no Equivalente Esférico (MRSE) para ditar a espessura. Esta é uma projeção perigosa num ceratocone, onde a refratometria manifesta é altamente flutuante e pouco fiável. É a abordagem mais vulnerável à heterogeneidade estromal.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3.3 A Maldição da Dimensionalidade e a Discordância Médica</w:t>
      </w:r>
    </w:p>
    <w:p>
      <w:r>
        <w:rPr>
          <w:rFonts w:ascii="Calibri" w:hAnsi="Calibri"/>
          <w:b w:val="0"/>
          <w:i w:val="0"/>
          <w:color w:val="222222"/>
          <w:sz w:val="22"/>
        </w:rPr>
        <w:t>Se o nomograma funcionasse, cirurgiões experientes concordariam no plano cirúrgico.</w:t>
      </w:r>
    </w:p>
    <w:p>
      <w:r>
        <w:rPr>
          <w:rFonts w:ascii="Calibri" w:hAnsi="Calibri"/>
          <w:b w:val="0"/>
          <w:i w:val="0"/>
          <w:color w:val="222222"/>
          <w:sz w:val="22"/>
        </w:rPr>
        <w:t>Em 2015, um estudo (Vega-Estrada e Alió) distribuiu os mesmos casos de ceratocone a 12 super-especialistas em anéis. Resultado? Quase não houve unanimidade. A espessura recomendada variava até 100 $\mu m$ para o mesmo olho, e a extensão de arco variava até 90°.</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A Maldição da Dimensionalidade</w:t>
      </w:r>
      <w:r>
        <w:rPr>
          <w:rFonts w:ascii="Calibri" w:hAnsi="Calibri"/>
          <w:b w:val="0"/>
          <w:i w:val="0"/>
          <w:color w:val="334E68"/>
          <w:sz w:val="21"/>
        </w:rPr>
        <w:t xml:space="preserve"> A córnea tem 5 variáveis fundamentais: Paquimetria, Rigidez do estroma, Curvatura, Localização do Cone e Pressão Intraocular. Se dividirmos cada variável em 10 níveis, teríamos 100.000 combinações possíveis. Nenhum livro ou tabela consegue ter 100.000 linhas! É por isso que o seu nomograma falha nos casos "fora do padrão": ele só tem espaço para tratar a "média".</w:t>
      </w:r>
    </w:p>
    <w:p>
      <w:r>
        <w:rPr>
          <w:rFonts w:ascii="Calibri" w:hAnsi="Calibri"/>
          <w:b w:val="0"/>
          <w:i w:val="0"/>
          <w:color w:val="222222"/>
          <w:sz w:val="22"/>
        </w:rPr>
        <w:t>A discordância ocorre porque o cérebro humano (ou o nomograma unidimensional) não consegue resolver mentalmente equações diferenciais biomecânicas. Alguns cirurgiões privilegiam "matar o coma", outros "baixar o K-max", originando planos divergentes. A única saída é transitar para o modelo mecanístico: calcular os vetores reais num simulador de tecido.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3.4 A Necessidade do Planejamento Mecânico (Escola Volumétrica)</w:t>
      </w:r>
    </w:p>
    <w:p>
      <w:r>
        <w:rPr>
          <w:rFonts w:ascii="Calibri" w:hAnsi="Calibri"/>
          <w:b w:val="0"/>
          <w:i w:val="0"/>
          <w:color w:val="222222"/>
          <w:sz w:val="22"/>
        </w:rPr>
        <w:t>As simulações paramétricas de elementos finitos ($N=377$) executadas com o FEBio, detalhadas neste Atlas, demonstram inequivocamente que a córnea não obedece a regras de três simples. O planejamento algorítmico AVBC substitui a intuição por relações matemáticas validadas, focadas na injeção de volume:</w:t>
      </w:r>
    </w:p>
    <w:p>
      <w:r>
        <w:rPr>
          <w:rFonts w:ascii="Calibri" w:hAnsi="Calibri"/>
          <w:b/>
          <w:i w:val="0"/>
          <w:color w:val="222222"/>
          <w:sz w:val="22"/>
        </w:rPr>
        <w:t>O Paradigma Volumétrico em Substituição do Nomograma:</w:t>
      </w:r>
    </w:p>
    <w:p>
      <w:r>
        <w:rPr>
          <w:rFonts w:ascii="Calibri" w:hAnsi="Calibri"/>
          <w:b w:val="0"/>
          <w:i w:val="0"/>
          <w:color w:val="222222"/>
          <w:sz w:val="22"/>
        </w:rPr>
        <w:t>No lugar de procurar "K-steep 52 = anel 250", a AVBC permite-lhe orquestrar os três eixos do espaço físico da córnea independentemente:</w:t>
      </w:r>
    </w:p>
    <w:p>
      <w:pPr>
        <w:pStyle w:val="ListNumber"/>
        <w:spacing w:before="40" w:after="80" w:line="276" w:lineRule="auto"/>
      </w:pPr>
      <w:r>
        <w:rPr>
          <w:rFonts w:ascii="Calibri" w:hAnsi="Calibri"/>
          <w:b/>
          <w:i w:val="0"/>
          <w:color w:val="222222"/>
          <w:sz w:val="22"/>
        </w:rPr>
        <w:t>O Aplanamento ($V_R$):</w:t>
      </w:r>
      <w:r>
        <w:rPr>
          <w:rFonts w:ascii="Calibri" w:hAnsi="Calibri"/>
          <w:b w:val="0"/>
          <w:i w:val="0"/>
          <w:color w:val="222222"/>
          <w:sz w:val="22"/>
        </w:rPr>
        <w:t xml:space="preserve"> Demonstramos computacionalmente que o abaixamento da ceratometria ($\Delta K$) não depende só da espessura (como o nomograma defende), mas do </w:t>
      </w:r>
      <w:r>
        <w:rPr>
          <w:rFonts w:ascii="Calibri" w:hAnsi="Calibri"/>
          <w:b/>
          <w:i w:val="0"/>
          <w:color w:val="222222"/>
          <w:sz w:val="22"/>
        </w:rPr>
        <w:t>Volume Total Injetado</w:t>
      </w:r>
      <w:r>
        <w:rPr>
          <w:rFonts w:ascii="Calibri" w:hAnsi="Calibri"/>
          <w:b w:val="0"/>
          <w:i w:val="0"/>
          <w:color w:val="222222"/>
          <w:sz w:val="22"/>
        </w:rPr>
        <w:t xml:space="preserve">. Aumentar o arco de 160° para 210° (com a mesma espessura) espreme mais estroma para cima e </w:t>
      </w:r>
      <w:r>
        <w:rPr>
          <w:rFonts w:ascii="Calibri" w:hAnsi="Calibri"/>
          <w:b/>
          <w:i w:val="0"/>
          <w:color w:val="222222"/>
          <w:sz w:val="22"/>
        </w:rPr>
        <w:t>aumenta o aplanamento</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A Regularização Astigmática ($V_T$):</w:t>
      </w:r>
      <w:r>
        <w:rPr>
          <w:rFonts w:ascii="Calibri" w:hAnsi="Calibri"/>
          <w:b w:val="0"/>
          <w:i w:val="0"/>
          <w:color w:val="222222"/>
          <w:sz w:val="22"/>
        </w:rPr>
        <w:t xml:space="preserve"> Demonstramos que a "cintagem" mecânica e a redistribuição de tensões perimetrais obedecem a uma função linear decrescente com o comprimento do arco. Se o seu alvo é o cilindro, você deve operar no vetor Arco, independentemente da espessura.</w:t>
      </w:r>
    </w:p>
    <w:p>
      <w:pPr>
        <w:pStyle w:val="ListNumber"/>
        <w:spacing w:before="40" w:after="80" w:line="276" w:lineRule="auto"/>
      </w:pPr>
      <w:r>
        <w:rPr>
          <w:rFonts w:ascii="Calibri" w:hAnsi="Calibri"/>
          <w:b/>
          <w:i w:val="0"/>
          <w:color w:val="222222"/>
          <w:sz w:val="22"/>
        </w:rPr>
        <w:t>A Correção de Coma ($V_\tau$):</w:t>
      </w:r>
      <w:r>
        <w:rPr>
          <w:rFonts w:ascii="Calibri" w:hAnsi="Calibri"/>
          <w:b w:val="0"/>
          <w:i w:val="0"/>
          <w:color w:val="222222"/>
          <w:sz w:val="22"/>
        </w:rPr>
        <w:t xml:space="preserve"> Demonstramos que anéis simétricos não deslocam ativamente o ápice do cone. Se o cone é descentrado, você </w:t>
      </w:r>
      <w:r>
        <w:rPr>
          <w:rFonts w:ascii="Calibri" w:hAnsi="Calibri"/>
          <w:b/>
          <w:i w:val="0"/>
          <w:color w:val="222222"/>
          <w:sz w:val="22"/>
        </w:rPr>
        <w:t>tem</w:t>
      </w:r>
      <w:r>
        <w:rPr>
          <w:rFonts w:ascii="Calibri" w:hAnsi="Calibri"/>
          <w:b w:val="0"/>
          <w:i w:val="0"/>
          <w:color w:val="222222"/>
          <w:sz w:val="22"/>
        </w:rPr>
        <w:t xml:space="preserve"> de induzir assimetria (gradiente volumétrico), independentemente do que o K-steep sugere.</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Liberte-se da Tabela</w:t>
      </w:r>
      <w:r>
        <w:rPr>
          <w:rFonts w:ascii="Calibri" w:hAnsi="Calibri"/>
          <w:b w:val="0"/>
          <w:i w:val="0"/>
          <w:color w:val="334E68"/>
          <w:sz w:val="21"/>
        </w:rPr>
        <w:t xml:space="preserve"> A cirurgia moderna de anéis não é "escolher na lista". É uma </w:t>
      </w:r>
      <w:r>
        <w:rPr>
          <w:rFonts w:ascii="Calibri" w:hAnsi="Calibri"/>
          <w:b w:val="0"/>
          <w:i/>
          <w:color w:val="334E68"/>
          <w:sz w:val="21"/>
        </w:rPr>
        <w:t>receita vetorial</w:t>
      </w:r>
      <w:r>
        <w:rPr>
          <w:rFonts w:ascii="Calibri" w:hAnsi="Calibri"/>
          <w:b w:val="0"/>
          <w:i w:val="0"/>
          <w:color w:val="334E68"/>
          <w:sz w:val="21"/>
        </w:rPr>
        <w:t>. Se o doente precisa de muito aplanamento e pouco tratamento astigmático, pode usar um anel muito grosso mas muito curto. Se precisa de corrigir astigmatismo irregular num cone difuso sem mudar a miopia, usa um anel muito longo (ex: 320°) mas muito fino (ex: 150 $\mu m$). Os nomogramas travam esta liberdade criativa!</w:t>
      </w:r>
    </w:p>
    <w:p>
      <w:r>
        <w:rPr>
          <w:rFonts w:ascii="Calibri" w:hAnsi="Calibri"/>
          <w:b w:val="0"/>
          <w:i w:val="0"/>
          <w:color w:val="222222"/>
          <w:sz w:val="22"/>
        </w:rPr>
        <w:t>O planeamento do ICRS hoje encontra-se exatamente onde o cálculo de lentes intra-oculares (LIO) estava nos anos 1980 (altura das fórmulas puramente empíricas SRK). O salto para fórmulas modernas (Ray Tracing) reduziu o erro refrativo residual. A transição do nomograma comercial em papel para a Análise Vetorial Biomecânica Corneana (AVBC) propõe o mesmo salto metodológico para a cirurgia do ceratocone.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3.5 Resumo</w:t>
      </w:r>
    </w:p>
    <w:p>
      <w:r>
        <w:rPr>
          <w:rFonts w:ascii="Calibri" w:hAnsi="Calibri"/>
          <w:b w:val="0"/>
          <w:i w:val="0"/>
          <w:color w:val="222222"/>
          <w:sz w:val="22"/>
        </w:rPr>
        <w:t>Os nomogramas empíricos serviram como trampolim para a adoção massiva do ICRS. No entanto, o seu teto de eficácia foi atingido. Porque reduzem a complexidade elástica 3D do estroma a K-max e Equivalente Esférico, os nomogramas geram supercorreções, subcorreções e enorme divergência entre opiniões médicas perante o mesmo olho.</w:t>
      </w:r>
    </w:p>
    <w:p>
      <w:r>
        <w:rPr>
          <w:rFonts w:ascii="Calibri" w:hAnsi="Calibri"/>
          <w:b w:val="0"/>
          <w:i w:val="0"/>
          <w:color w:val="222222"/>
          <w:sz w:val="22"/>
        </w:rPr>
        <w:t>A transição para a biomecânica (Escola Volumétrica e modelo AVBC) permite prever a resposta corneana com base nas três frentes de alteração espacial ($V</w:t>
      </w:r>
      <w:r>
        <w:rPr>
          <w:rFonts w:ascii="Calibri" w:hAnsi="Calibri"/>
          <w:b w:val="0"/>
          <w:i/>
          <w:color w:val="222222"/>
          <w:sz w:val="22"/>
        </w:rPr>
        <w:t>R$, $V</w:t>
      </w:r>
      <w:r>
        <w:rPr>
          <w:rFonts w:ascii="Calibri" w:hAnsi="Calibri"/>
          <w:b w:val="0"/>
          <w:i w:val="0"/>
          <w:color w:val="222222"/>
          <w:sz w:val="22"/>
        </w:rPr>
        <w:t>T$ e $V_\tau$). Em vez de uma tabela gigante, o cirurgião passa a dispor de três alavancas mecânicas independentes para moldar o tecido à medida.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Artola A. Intracorneal ring segments for keratoconus correction: long-term follow-up. </w:t>
      </w:r>
      <w:r>
        <w:rPr>
          <w:rFonts w:ascii="Calibri" w:hAnsi="Calibri"/>
          <w:b w:val="0"/>
          <w:i/>
          <w:color w:val="222222"/>
          <w:sz w:val="22"/>
        </w:rPr>
        <w:t>J Cataract Refract Surg</w:t>
      </w:r>
      <w:r>
        <w:rPr>
          <w:rFonts w:ascii="Calibri" w:hAnsi="Calibri"/>
          <w:b w:val="0"/>
          <w:i w:val="0"/>
          <w:color w:val="222222"/>
          <w:sz w:val="22"/>
        </w:rPr>
        <w:t>. 2006;32(6):978–985.</w:t>
      </w:r>
    </w:p>
    <w:p>
      <w:pPr>
        <w:pStyle w:val="ListNumber"/>
        <w:spacing w:before="40" w:after="80" w:line="276" w:lineRule="auto"/>
      </w:pPr>
      <w:r>
        <w:rPr>
          <w:rFonts w:ascii="Calibri" w:hAnsi="Calibri"/>
          <w:b w:val="0"/>
          <w:i w:val="0"/>
          <w:color w:val="222222"/>
          <w:sz w:val="22"/>
        </w:rPr>
        <w:t xml:space="preserve">Coskunseven E, Kymionis GD, Tsiklis NS, et al. One-year results of intrastromal corneal ring segment implantation (KeraRing) using femtosecond laser in patients with keratoconus. </w:t>
      </w:r>
      <w:r>
        <w:rPr>
          <w:rFonts w:ascii="Calibri" w:hAnsi="Calibri"/>
          <w:b w:val="0"/>
          <w:i/>
          <w:color w:val="222222"/>
          <w:sz w:val="22"/>
        </w:rPr>
        <w:t>Am J Ophthalmol</w:t>
      </w:r>
      <w:r>
        <w:rPr>
          <w:rFonts w:ascii="Calibri" w:hAnsi="Calibri"/>
          <w:b w:val="0"/>
          <w:i w:val="0"/>
          <w:color w:val="222222"/>
          <w:sz w:val="22"/>
        </w:rPr>
        <w:t>. 2008;145(5):775–779.</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 Cataract Refract Surg</w:t>
      </w:r>
      <w:r>
        <w:rPr>
          <w:rFonts w:ascii="Calibri" w:hAnsi="Calibri"/>
          <w:b w:val="0"/>
          <w:i w:val="0"/>
          <w:color w:val="222222"/>
          <w:sz w:val="22"/>
        </w:rPr>
        <w:t>. 2014;40(3):333–339.</w:t>
      </w:r>
    </w:p>
    <w:p>
      <w:pPr>
        <w:pStyle w:val="ListNumber"/>
        <w:spacing w:before="40" w:after="80" w:line="276" w:lineRule="auto"/>
      </w:pPr>
      <w:r>
        <w:rPr>
          <w:rFonts w:ascii="Calibri" w:hAnsi="Calibri"/>
          <w:b w:val="0"/>
          <w:i w:val="0"/>
          <w:color w:val="222222"/>
          <w:sz w:val="22"/>
        </w:rPr>
        <w:t xml:space="preserve">Ferrara G, Torquetti L, Ferrara P. Long-term follow-up of intrastromal corneal ring segments in keratoconus. </w:t>
      </w:r>
      <w:r>
        <w:rPr>
          <w:rFonts w:ascii="Calibri" w:hAnsi="Calibri"/>
          <w:b w:val="0"/>
          <w:i/>
          <w:color w:val="222222"/>
          <w:sz w:val="22"/>
        </w:rPr>
        <w:t>J Refract Surg</w:t>
      </w:r>
      <w:r>
        <w:rPr>
          <w:rFonts w:ascii="Calibri" w:hAnsi="Calibri"/>
          <w:b w:val="0"/>
          <w:i w:val="0"/>
          <w:color w:val="222222"/>
          <w:sz w:val="22"/>
        </w:rPr>
        <w:t>. 2011;27(9):702–703.</w:t>
      </w:r>
    </w:p>
    <w:p>
      <w:pPr>
        <w:pStyle w:val="ListNumber"/>
        <w:spacing w:before="40" w:after="80" w:line="276" w:lineRule="auto"/>
      </w:pPr>
      <w:r>
        <w:rPr>
          <w:rFonts w:ascii="Calibri" w:hAnsi="Calibri"/>
          <w:b w:val="0"/>
          <w:i w:val="0"/>
          <w:color w:val="222222"/>
          <w:sz w:val="22"/>
        </w:rPr>
        <w:t xml:space="preserve">Piñero DP, Alio JL, Teus MA, Barraquer RI, Uceda-Montañés A. Modeling the intracorneal ring segment effect in keratoconus using refractive, keratometric, and corneal aberrometric data. </w:t>
      </w:r>
      <w:r>
        <w:rPr>
          <w:rFonts w:ascii="Calibri" w:hAnsi="Calibri"/>
          <w:b w:val="0"/>
          <w:i/>
          <w:color w:val="222222"/>
          <w:sz w:val="22"/>
        </w:rPr>
        <w:t>Invest Ophthalmol Vis Sci</w:t>
      </w:r>
      <w:r>
        <w:rPr>
          <w:rFonts w:ascii="Calibri" w:hAnsi="Calibri"/>
          <w:b w:val="0"/>
          <w:i w:val="0"/>
          <w:color w:val="222222"/>
          <w:sz w:val="22"/>
        </w:rPr>
        <w:t>. 2010;51(11):5583–5591.</w:t>
      </w:r>
    </w:p>
    <w:p>
      <w:pPr>
        <w:pStyle w:val="ListNumber"/>
        <w:spacing w:before="40" w:after="80" w:line="276" w:lineRule="auto"/>
      </w:pPr>
      <w:r>
        <w:rPr>
          <w:rFonts w:ascii="Calibri" w:hAnsi="Calibri"/>
          <w:b w:val="0"/>
          <w:i w:val="0"/>
          <w:color w:val="222222"/>
          <w:sz w:val="22"/>
        </w:rPr>
        <w:t xml:space="preserve">Torquetti L, Ferrara P. Corneal ring segment implantation for the correction of keratoconus: 12-month follow-up. </w:t>
      </w:r>
      <w:r>
        <w:rPr>
          <w:rFonts w:ascii="Calibri" w:hAnsi="Calibri"/>
          <w:b w:val="0"/>
          <w:i/>
          <w:color w:val="222222"/>
          <w:sz w:val="22"/>
        </w:rPr>
        <w:t>J Emmetropia</w:t>
      </w:r>
      <w:r>
        <w:rPr>
          <w:rFonts w:ascii="Calibri" w:hAnsi="Calibri"/>
          <w:b w:val="0"/>
          <w:i w:val="0"/>
          <w:color w:val="222222"/>
          <w:sz w:val="22"/>
        </w:rPr>
        <w:t>. 2009;1(1):22–28.</w:t>
      </w:r>
    </w:p>
    <w:p>
      <w:r>
        <w:br w:type="page"/>
      </w:r>
    </w:p>
    <w:p>
      <w:pPr>
        <w:pStyle w:val="Heading1"/>
      </w:pPr>
      <w:r/>
      <w:r>
        <w:rPr>
          <w:rFonts w:ascii="Calibri" w:hAnsi="Calibri"/>
          <w:b w:val="0"/>
          <w:i w:val="0"/>
          <w:color w:val="1B365D"/>
          <w:sz w:val="36"/>
        </w:rPr>
        <w:t>Capítulo 4 — Os Três Domínios da Avaliação do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4.1 Introdução</w:t>
      </w:r>
    </w:p>
    <w:p>
      <w:r>
        <w:rPr>
          <w:rFonts w:ascii="Calibri" w:hAnsi="Calibri"/>
          <w:b w:val="0"/>
          <w:i w:val="0"/>
          <w:color w:val="222222"/>
          <w:sz w:val="22"/>
        </w:rPr>
        <w:t xml:space="preserve">A avaliação clínica de uma córnea com ceratocone antes do implante de segmento de anel intraestromal (ICRS) tem seguido tradicionalmente um paradigma binário: o cirurgião determina se a ectasia está presente e, em caso afirmativo, seleciona uma configuração de anel a partir de um nomograma empírico. Esta abordagem reduz a complexidade da biomecânica da córnea a um mero exercício de tabela. O presente capítulo apresenta um modelo de avaliação trimodal e sistemático — designado pelos domínios </w:t>
      </w:r>
      <w:r>
        <w:rPr>
          <w:rFonts w:ascii="Calibri" w:hAnsi="Calibri"/>
          <w:b/>
          <w:i w:val="0"/>
          <w:color w:val="222222"/>
          <w:sz w:val="22"/>
        </w:rPr>
        <w:t>Óptico (O)</w:t>
      </w:r>
      <w:r>
        <w:rPr>
          <w:rFonts w:ascii="Calibri" w:hAnsi="Calibri"/>
          <w:b w:val="0"/>
          <w:i w:val="0"/>
          <w:color w:val="222222"/>
          <w:sz w:val="22"/>
        </w:rPr>
        <w:t xml:space="preserve">, </w:t>
      </w:r>
      <w:r>
        <w:rPr>
          <w:rFonts w:ascii="Calibri" w:hAnsi="Calibri"/>
          <w:b/>
          <w:i w:val="0"/>
          <w:color w:val="222222"/>
          <w:sz w:val="22"/>
        </w:rPr>
        <w:t>Topográfico (T)</w:t>
      </w:r>
      <w:r>
        <w:rPr>
          <w:rFonts w:ascii="Calibri" w:hAnsi="Calibri"/>
          <w:b w:val="0"/>
          <w:i w:val="0"/>
          <w:color w:val="222222"/>
          <w:sz w:val="22"/>
        </w:rPr>
        <w:t xml:space="preserve"> e </w:t>
      </w:r>
      <w:r>
        <w:rPr>
          <w:rFonts w:ascii="Calibri" w:hAnsi="Calibri"/>
          <w:b/>
          <w:i w:val="0"/>
          <w:color w:val="222222"/>
          <w:sz w:val="22"/>
        </w:rPr>
        <w:t>Biomecânico (B)</w:t>
      </w:r>
      <w:r>
        <w:rPr>
          <w:rFonts w:ascii="Calibri" w:hAnsi="Calibri"/>
          <w:b w:val="0"/>
          <w:i w:val="0"/>
          <w:color w:val="222222"/>
          <w:sz w:val="22"/>
        </w:rPr>
        <w:t>.</w:t>
      </w:r>
    </w:p>
    <w:p>
      <w:r>
        <w:rPr>
          <w:rFonts w:ascii="Calibri" w:hAnsi="Calibri"/>
          <w:b w:val="0"/>
          <w:i w:val="0"/>
          <w:color w:val="222222"/>
          <w:sz w:val="22"/>
        </w:rPr>
        <w:t>As três perguntas estruturais são:</w:t>
      </w:r>
    </w:p>
    <w:p>
      <w:pPr>
        <w:pStyle w:val="ListNumber"/>
        <w:spacing w:before="40" w:after="80" w:line="276" w:lineRule="auto"/>
      </w:pPr>
      <w:r>
        <w:rPr>
          <w:rFonts w:ascii="Calibri" w:hAnsi="Calibri"/>
          <w:b/>
          <w:i w:val="0"/>
          <w:color w:val="222222"/>
          <w:sz w:val="22"/>
        </w:rPr>
        <w:t>O paciente enxergará melhor? (Módulo O)</w:t>
      </w:r>
      <w:r>
        <w:rPr>
          <w:rFonts w:ascii="Calibri" w:hAnsi="Calibri"/>
          <w:b w:val="0"/>
          <w:i w:val="0"/>
          <w:color w:val="222222"/>
          <w:sz w:val="22"/>
        </w:rPr>
        <w:t xml:space="preserve"> A prioridade máxima é óptica. Se a degradação visual do doente não for causada pelas aberrações que o anel é capaz de corrigir (coma e astigmatismo de baixa ordem), a cirurgia falhará funcionalmente.</w:t>
      </w:r>
    </w:p>
    <w:p>
      <w:pPr>
        <w:pStyle w:val="ListNumber"/>
        <w:spacing w:before="40" w:after="80" w:line="276" w:lineRule="auto"/>
      </w:pPr>
      <w:r>
        <w:rPr>
          <w:rFonts w:ascii="Calibri" w:hAnsi="Calibri"/>
          <w:b/>
          <w:i w:val="0"/>
          <w:color w:val="222222"/>
          <w:sz w:val="22"/>
        </w:rPr>
        <w:t>Onde está a ectasia? (Módulo T)</w:t>
      </w:r>
      <w:r>
        <w:rPr>
          <w:rFonts w:ascii="Calibri" w:hAnsi="Calibri"/>
          <w:b w:val="0"/>
          <w:i w:val="0"/>
          <w:color w:val="222222"/>
          <w:sz w:val="22"/>
        </w:rPr>
        <w:t xml:space="preserve"> A topografia não se resume ao K-max. O foco deve ser o </w:t>
      </w:r>
      <w:r>
        <w:rPr>
          <w:rFonts w:ascii="Calibri" w:hAnsi="Calibri"/>
          <w:b/>
          <w:i w:val="0"/>
          <w:color w:val="222222"/>
          <w:sz w:val="22"/>
        </w:rPr>
        <w:t>Eixo Neutro Mecânico (ENM)</w:t>
      </w:r>
      <w:r>
        <w:rPr>
          <w:rFonts w:ascii="Calibri" w:hAnsi="Calibri"/>
          <w:b w:val="0"/>
          <w:i w:val="0"/>
          <w:color w:val="222222"/>
          <w:sz w:val="22"/>
        </w:rPr>
        <w:t xml:space="preserve"> — o verdadeiro meridiano de fraqueza estrutural.</w:t>
      </w:r>
    </w:p>
    <w:p>
      <w:pPr>
        <w:pStyle w:val="ListNumber"/>
        <w:spacing w:before="40" w:after="80" w:line="276" w:lineRule="auto"/>
      </w:pPr>
      <w:r>
        <w:rPr>
          <w:rFonts w:ascii="Calibri" w:hAnsi="Calibri"/>
          <w:b/>
          <w:i w:val="0"/>
          <w:color w:val="222222"/>
          <w:sz w:val="22"/>
        </w:rPr>
        <w:t>Como o cirurgião deve agir? (Módulo B)</w:t>
      </w:r>
      <w:r>
        <w:rPr>
          <w:rFonts w:ascii="Calibri" w:hAnsi="Calibri"/>
          <w:b w:val="0"/>
          <w:i w:val="0"/>
          <w:color w:val="222222"/>
          <w:sz w:val="22"/>
        </w:rPr>
        <w:t xml:space="preserve"> Mapeia-se a intenção cirúrgica na tríade vetorial: Aplanar ($V</w:t>
      </w:r>
      <w:r>
        <w:rPr>
          <w:rFonts w:ascii="Calibri" w:hAnsi="Calibri"/>
          <w:b w:val="0"/>
          <w:i/>
          <w:color w:val="222222"/>
          <w:sz w:val="22"/>
        </w:rPr>
        <w:t>R$), Regularizar ($V</w:t>
      </w:r>
      <w:r>
        <w:rPr>
          <w:rFonts w:ascii="Calibri" w:hAnsi="Calibri"/>
          <w:b w:val="0"/>
          <w:i w:val="0"/>
          <w:color w:val="222222"/>
          <w:sz w:val="22"/>
        </w:rPr>
        <w:t>T$) ou Reposicionar ($V_\tau$).</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Paradigma O-T-B</w:t>
      </w:r>
      <w:r>
        <w:rPr>
          <w:rFonts w:ascii="Calibri" w:hAnsi="Calibri"/>
          <w:b w:val="0"/>
          <w:i w:val="0"/>
          <w:color w:val="334E68"/>
          <w:sz w:val="21"/>
        </w:rPr>
        <w:t xml:space="preserve"> Nunca pule etapas. Muitos cirurgiões saltam diretamente para a geometria do anel (Módulo B) baseados apenas num mapa tangencial (Módulo T), esquecendo-se de perguntar se as aberrações ópticas do doente são sequer "aneláveis" (Módulo O). Um anel num olho com dominância de aberração de trevo (trefoil) não trará melhoria visual, mesmo que achate a córnea.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4.2 Módulo O — Avaliação de Coerência Óptica</w:t>
      </w:r>
    </w:p>
    <w:p>
      <w:pPr>
        <w:pStyle w:val="Heading3"/>
      </w:pPr>
      <w:r/>
      <w:r>
        <w:rPr>
          <w:rFonts w:ascii="Calibri" w:hAnsi="Calibri"/>
          <w:b w:val="0"/>
          <w:i w:val="0"/>
          <w:color w:val="1B365D"/>
          <w:sz w:val="24"/>
        </w:rPr>
        <w:t>4.2.1 Justificativa e o Índice de Coerência Axial (ICE)</w:t>
      </w:r>
    </w:p>
    <w:p>
      <w:r>
        <w:rPr>
          <w:rFonts w:ascii="Calibri" w:hAnsi="Calibri"/>
          <w:b w:val="0"/>
          <w:i w:val="0"/>
          <w:color w:val="222222"/>
          <w:sz w:val="22"/>
        </w:rPr>
        <w:t>A base teórica para o Módulo O reside na aberrometria. O anel intraestromal é fundamentalmente uma ferramenta de baixa e média ordem: atua de forma maciça sobre o desfoque ($Z</w:t>
      </w:r>
      <w:r>
        <w:rPr>
          <w:rFonts w:ascii="Calibri" w:hAnsi="Calibri"/>
          <w:b w:val="0"/>
          <w:i/>
          <w:color w:val="222222"/>
          <w:sz w:val="22"/>
        </w:rPr>
        <w:t>2^0$), o astigmatismo ($Z</w:t>
      </w:r>
      <w:r>
        <w:rPr>
          <w:rFonts w:ascii="Calibri" w:hAnsi="Calibri"/>
          <w:b w:val="0"/>
          <w:i w:val="0"/>
          <w:color w:val="222222"/>
          <w:sz w:val="22"/>
        </w:rPr>
        <w:t>2^2$) e o coma ($Z_3^1$). Aberrações de altíssima ordem ou astigmatismos irregulares causados por cicatrizes epiteliais permanecem intocados.</w:t>
      </w:r>
    </w:p>
    <w:p>
      <w:r>
        <w:rPr>
          <w:rFonts w:ascii="Calibri" w:hAnsi="Calibri"/>
          <w:b w:val="0"/>
          <w:i w:val="0"/>
          <w:color w:val="222222"/>
          <w:sz w:val="22"/>
        </w:rPr>
        <w:t xml:space="preserve">Para ligar a topografia à visão, a AVBC introduz o </w:t>
      </w:r>
      <w:r>
        <w:rPr>
          <w:rFonts w:ascii="Calibri" w:hAnsi="Calibri"/>
          <w:b/>
          <w:i w:val="0"/>
          <w:color w:val="222222"/>
          <w:sz w:val="22"/>
        </w:rPr>
        <w:t>Índice de Coerência Axial ($ICE_{min}$)</w:t>
      </w:r>
      <w:r>
        <w:rPr>
          <w:rFonts w:ascii="Calibri" w:hAnsi="Calibri"/>
          <w:b w:val="0"/>
          <w:i w:val="0"/>
          <w:color w:val="222222"/>
          <w:sz w:val="22"/>
        </w:rPr>
        <w:t>, que mede o ângulo entre o eixo mais curvo (topográfico) e o eixo do coma (óptico):</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pPr>
        <w:pStyle w:val="Heading3"/>
      </w:pPr>
      <w:r/>
      <w:r>
        <w:rPr>
          <w:rFonts w:ascii="Calibri" w:hAnsi="Calibri"/>
          <w:b w:val="0"/>
          <w:i w:val="0"/>
          <w:color w:val="1B365D"/>
          <w:sz w:val="24"/>
        </w:rPr>
        <w:t>4.2.2 Critérios de Avaliação</w:t>
      </w:r>
    </w:p>
    <w:p>
      <w:r>
        <w:rPr>
          <w:rFonts w:ascii="Calibri" w:hAnsi="Calibri"/>
          <w:b w:val="0"/>
          <w:i w:val="0"/>
          <w:color w:val="222222"/>
          <w:sz w:val="22"/>
        </w:rPr>
        <w:t>O Módulo O avalia a coerência óptica usando quatro parâmetros centrais (pupila 6 mm):</w:t>
      </w:r>
    </w:p>
    <w:p>
      <w:r>
        <w:rPr>
          <w:rFonts w:ascii="Calibri" w:hAnsi="Calibri"/>
          <w:b/>
          <w:i w:val="0"/>
          <w:color w:val="222222"/>
          <w:sz w:val="22"/>
        </w:rPr>
        <w:t>Tabela 5.1.</w:t>
      </w:r>
      <w:r>
        <w:rPr>
          <w:rFonts w:ascii="Calibri" w:hAnsi="Calibri"/>
          <w:b w:val="0"/>
          <w:i w:val="0"/>
          <w:color w:val="222222"/>
          <w:sz w:val="22"/>
        </w:rPr>
        <w:t xml:space="preserve"> Critérios de triagem óptica.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Favorável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Intermediário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Desfavorável (O−)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 (ICE Alto)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15°–45° (Moderado)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45° (ICE Baixo)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RMS de Coma ($\mu 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$\Delta$ Eixo (Refração vs 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RMS HOA Total ($\mu 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w:t>
            </w:r>
          </w:p>
        </w:tc>
      </w:tr>
    </w:tbl>
    <w:p>
      <w:pPr>
        <w:spacing w:before="120" w:after="120"/>
      </w:pP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Regra de Ouro do Módulo O</w:t>
      </w:r>
      <w:r>
        <w:rPr>
          <w:rFonts w:ascii="Calibri" w:hAnsi="Calibri"/>
          <w:b w:val="0"/>
          <w:i w:val="0"/>
          <w:color w:val="334E68"/>
          <w:sz w:val="21"/>
        </w:rPr>
        <w:t xml:space="preserve"> Um paciente classificado como </w:t>
      </w:r>
      <w:r>
        <w:rPr>
          <w:rFonts w:ascii="Calibri" w:hAnsi="Calibri"/>
          <w:b/>
          <w:i w:val="0"/>
          <w:color w:val="334E68"/>
          <w:sz w:val="21"/>
        </w:rPr>
        <w:t>O−</w:t>
      </w:r>
      <w:r>
        <w:rPr>
          <w:rFonts w:ascii="Calibri" w:hAnsi="Calibri"/>
          <w:b w:val="0"/>
          <w:i w:val="0"/>
          <w:color w:val="334E68"/>
          <w:sz w:val="21"/>
        </w:rPr>
        <w:t xml:space="preserve"> (Desfavorável) em </w:t>
      </w:r>
      <w:r>
        <w:rPr>
          <w:rFonts w:ascii="Calibri" w:hAnsi="Calibri"/>
          <w:b w:val="0"/>
          <w:i/>
          <w:color w:val="334E68"/>
          <w:sz w:val="21"/>
        </w:rPr>
        <w:t>qualquer</w:t>
      </w:r>
      <w:r>
        <w:rPr>
          <w:rFonts w:ascii="Calibri" w:hAnsi="Calibri"/>
          <w:b w:val="0"/>
          <w:i w:val="0"/>
          <w:color w:val="334E68"/>
          <w:sz w:val="21"/>
        </w:rPr>
        <w:t xml:space="preserve"> critério não é um bom candidato para ICRS primário. Nenhuma otimização de nomograma salvará o resultado. O encaminhamento correto seria DALK, lentes esclerais ou uma cirurgia combinada (ex: CAIRS + Crosslinking).</w:t>
      </w:r>
    </w:p>
    <w:p>
      <w:r>
        <w:rPr>
          <w:rFonts w:ascii="Calibri" w:hAnsi="Calibri"/>
          <w:b w:val="0"/>
          <w:i w:val="0"/>
          <w:color w:val="222222"/>
          <w:sz w:val="22"/>
        </w:rPr>
        <w:t>Estudos com mais de 1.100 olhos provaram que pacientes com ICE Elevado ($ICE_{min} &lt; 15^\circ$) têm um ganho de acuidade visual corrigida 2.6 vezes superior aos pacientes com ICE Baixo ($&gt; 45^\circ$).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4.3 Módulo T — Morfologia Topográfica</w:t>
      </w:r>
    </w:p>
    <w:p>
      <w:pPr>
        <w:pStyle w:val="Heading3"/>
      </w:pPr>
      <w:r/>
      <w:r>
        <w:rPr>
          <w:rFonts w:ascii="Calibri" w:hAnsi="Calibri"/>
          <w:b w:val="0"/>
          <w:i w:val="0"/>
          <w:color w:val="1B365D"/>
          <w:sz w:val="24"/>
        </w:rPr>
        <w:t>4.3.1 Arquétipos Morfológicos</w:t>
      </w:r>
    </w:p>
    <w:p>
      <w:r>
        <w:rPr>
          <w:rFonts w:ascii="Calibri" w:hAnsi="Calibri"/>
          <w:b w:val="0"/>
          <w:i w:val="0"/>
          <w:color w:val="222222"/>
          <w:sz w:val="22"/>
        </w:rPr>
        <w:t>A análise topográfica vai além do K-max, que é frequentemente um artefato da protrusão cônica. O Módulo T exige a classificação em arquétipos espaciais, que ditarão a configuração macro do implante:</w:t>
      </w:r>
    </w:p>
    <w:p>
      <w:pPr>
        <w:pStyle w:val="ListNumber"/>
        <w:spacing w:before="40" w:after="80" w:line="276" w:lineRule="auto"/>
      </w:pPr>
      <w:r>
        <w:rPr>
          <w:rFonts w:ascii="Calibri" w:hAnsi="Calibri"/>
          <w:b/>
          <w:i w:val="0"/>
          <w:color w:val="222222"/>
          <w:sz w:val="22"/>
        </w:rPr>
        <w:t>Oval Central:</w:t>
      </w:r>
      <w:r>
        <w:rPr>
          <w:rFonts w:ascii="Calibri" w:hAnsi="Calibri"/>
          <w:b w:val="0"/>
          <w:i w:val="0"/>
          <w:color w:val="222222"/>
          <w:sz w:val="22"/>
        </w:rPr>
        <w:t xml:space="preserve"> Simétrico. Requer aplanamento concêntrico (segmentos simétricos).</w:t>
      </w:r>
    </w:p>
    <w:p>
      <w:pPr>
        <w:pStyle w:val="ListNumber"/>
        <w:spacing w:before="40" w:after="80" w:line="276" w:lineRule="auto"/>
      </w:pPr>
      <w:r>
        <w:rPr>
          <w:rFonts w:ascii="Calibri" w:hAnsi="Calibri"/>
          <w:b/>
          <w:i w:val="0"/>
          <w:color w:val="222222"/>
          <w:sz w:val="22"/>
        </w:rPr>
        <w:t>Mamilo Inferior (Nipple):</w:t>
      </w:r>
      <w:r>
        <w:rPr>
          <w:rFonts w:ascii="Calibri" w:hAnsi="Calibri"/>
          <w:b w:val="0"/>
          <w:i w:val="0"/>
          <w:color w:val="222222"/>
          <w:sz w:val="22"/>
        </w:rPr>
        <w:t xml:space="preserve"> Deslocado. O coma domina e exige anéis assimétricos para reposicionamento (o segmento mais espesso empurra o cone para cima).</w:t>
      </w:r>
    </w:p>
    <w:p>
      <w:pPr>
        <w:pStyle w:val="ListNumber"/>
        <w:spacing w:before="40" w:after="80" w:line="276" w:lineRule="auto"/>
      </w:pPr>
      <w:r>
        <w:rPr>
          <w:rFonts w:ascii="Calibri" w:hAnsi="Calibri"/>
          <w:b/>
          <w:i w:val="0"/>
          <w:color w:val="222222"/>
          <w:sz w:val="22"/>
        </w:rPr>
        <w:t>Crescente Paracentral:</w:t>
      </w:r>
      <w:r>
        <w:rPr>
          <w:rFonts w:ascii="Calibri" w:hAnsi="Calibri"/>
          <w:b w:val="0"/>
          <w:i w:val="0"/>
          <w:color w:val="222222"/>
          <w:sz w:val="22"/>
        </w:rPr>
        <w:t xml:space="preserve"> Domínio do astigmatismo. Exige anéis longos (varredura angular &gt; 210°) para "cintar" o astigmatismo crescente.</w:t>
      </w:r>
    </w:p>
    <w:p>
      <w:pPr>
        <w:pStyle w:val="ListNumber"/>
        <w:spacing w:before="40" w:after="80" w:line="276" w:lineRule="auto"/>
      </w:pPr>
      <w:r>
        <w:rPr>
          <w:rFonts w:ascii="Calibri" w:hAnsi="Calibri"/>
          <w:b/>
          <w:i w:val="0"/>
          <w:color w:val="222222"/>
          <w:sz w:val="22"/>
        </w:rPr>
        <w:t>Globo (&gt; 60 D):</w:t>
      </w:r>
      <w:r>
        <w:rPr>
          <w:rFonts w:ascii="Calibri" w:hAnsi="Calibri"/>
          <w:b w:val="0"/>
          <w:i w:val="0"/>
          <w:color w:val="222222"/>
          <w:sz w:val="22"/>
        </w:rPr>
        <w:t xml:space="preserve"> Ectasia difusa severa. Em geral, resposta pobre aos ICRS.</w:t>
      </w:r>
    </w:p>
    <w:p>
      <w:pPr>
        <w:pStyle w:val="Heading3"/>
      </w:pPr>
      <w:r/>
      <w:r>
        <w:rPr>
          <w:rFonts w:ascii="Calibri" w:hAnsi="Calibri"/>
          <w:b w:val="0"/>
          <w:i w:val="0"/>
          <w:color w:val="1B365D"/>
          <w:sz w:val="24"/>
        </w:rPr>
        <w:t>4.3.2 O Eixo Neutro Mecânico (ENM)</w:t>
      </w:r>
    </w:p>
    <w:p>
      <w:r>
        <w:rPr>
          <w:rFonts w:ascii="Calibri" w:hAnsi="Calibri"/>
          <w:b w:val="0"/>
          <w:i w:val="0"/>
          <w:color w:val="222222"/>
          <w:sz w:val="22"/>
        </w:rPr>
        <w:t xml:space="preserve">A inovação biomecânica deste módulo é a substituição do Eixo Mais Curvo pelo </w:t>
      </w:r>
      <w:r>
        <w:rPr>
          <w:rFonts w:ascii="Calibri" w:hAnsi="Calibri"/>
          <w:b/>
          <w:i w:val="0"/>
          <w:color w:val="222222"/>
          <w:sz w:val="22"/>
        </w:rPr>
        <w:t>Eixo Neutro Mecânico (ENM)</w:t>
      </w:r>
      <w:r>
        <w:rPr>
          <w:rFonts w:ascii="Calibri" w:hAnsi="Calibri"/>
          <w:b w:val="0"/>
          <w:i w:val="0"/>
          <w:color w:val="222222"/>
          <w:sz w:val="22"/>
        </w:rPr>
        <w:t xml:space="preserve"> no planeamento do meridiano de implante.</w:t>
      </w:r>
    </w:p>
    <w:p>
      <w:r>
        <w:rPr>
          <w:rFonts w:ascii="Calibri" w:hAnsi="Calibri"/>
          <w:b w:val="0"/>
          <w:i w:val="0"/>
          <w:color w:val="222222"/>
          <w:sz w:val="22"/>
        </w:rPr>
        <w:t>O ENM é o eixo onde ocorre o deslocamento posterior estromal máximo. Pode ser clinicamente estimado localizando o pico no mapa de diferença de Elevação Posterior (BFS).</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Pare de implantar no Eixo Mais Curvo</w:t>
      </w:r>
      <w:r>
        <w:rPr>
          <w:rFonts w:ascii="Calibri" w:hAnsi="Calibri"/>
          <w:b w:val="0"/>
          <w:i w:val="0"/>
          <w:color w:val="334E68"/>
          <w:sz w:val="21"/>
        </w:rPr>
        <w:t xml:space="preserve"> Cerca de 40% das córneas ectáticas têm uma divergência superior a 10° entre o eixo "mais vermelho" na topografia anterior (K-steep) e a real fraqueza estrutural (Elevação Posterior). Se implantar o anel alinhado ao K-steep num cone excêntrico, perderá cerca de 15% da capacidade de regularização. </w:t>
      </w:r>
      <w:r>
        <w:rPr>
          <w:rFonts w:ascii="Calibri" w:hAnsi="Calibri"/>
          <w:b/>
          <w:i w:val="0"/>
          <w:color w:val="334E68"/>
          <w:sz w:val="21"/>
        </w:rPr>
        <w:t>Alinhe a incisão e a bissetriz do implante sempre com o ENM!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4.4 Módulo B — Seleção Biomecânica (Escola Volumétrica)</w:t>
      </w:r>
    </w:p>
    <w:p>
      <w:r>
        <w:rPr>
          <w:rFonts w:ascii="Calibri" w:hAnsi="Calibri"/>
          <w:b w:val="0"/>
          <w:i w:val="0"/>
          <w:color w:val="222222"/>
          <w:sz w:val="22"/>
        </w:rPr>
        <w:t xml:space="preserve">O Módulo B traduz a intenção clínica nos três vetores validados pela campanha computacional massiva (FEBio, N=377), consolidando a transição empírica para a </w:t>
      </w:r>
      <w:r>
        <w:rPr>
          <w:rFonts w:ascii="Calibri" w:hAnsi="Calibri"/>
          <w:b/>
          <w:i w:val="0"/>
          <w:color w:val="222222"/>
          <w:sz w:val="22"/>
        </w:rPr>
        <w:t>Escola Volumétrica</w:t>
      </w:r>
      <w:r>
        <w:rPr>
          <w:rFonts w:ascii="Calibri" w:hAnsi="Calibri"/>
          <w:b w:val="0"/>
          <w:i w:val="0"/>
          <w:color w:val="222222"/>
          <w:sz w:val="22"/>
        </w:rPr>
        <w:t>:</w:t>
      </w:r>
    </w:p>
    <w:p>
      <w:r>
        <w:rPr>
          <w:rFonts w:ascii="Calibri" w:hAnsi="Calibri"/>
          <w:b/>
          <w:i w:val="0"/>
          <w:color w:val="222222"/>
          <w:sz w:val="22"/>
        </w:rPr>
        <w:t>Tabela 5.2.</w:t>
      </w:r>
      <w:r>
        <w:rPr>
          <w:rFonts w:ascii="Calibri" w:hAnsi="Calibri"/>
          <w:b w:val="0"/>
          <w:i w:val="0"/>
          <w:color w:val="222222"/>
          <w:sz w:val="22"/>
        </w:rPr>
        <w:t xml:space="preserve"> A Tríade Biomecânica do AVBC.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Intenção Clínica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Motor Biomecânico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de Controle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Aplanar</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$V_R$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Injeção de Volume Total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Volume do implante (Espessura e Arco)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Regularizar</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$V_T$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Cintagem Circunferencial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Reposicionar</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$V_\tau$</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Momento de Torque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Gradiente (Assimetria Esquerda-Direita)</w:t>
            </w:r>
          </w:p>
        </w:tc>
      </w:tr>
    </w:tbl>
    <w:p>
      <w:pPr>
        <w:spacing w:before="120" w:after="120"/>
      </w:pPr>
    </w:p>
    <w:p>
      <w:pPr>
        <w:pStyle w:val="Heading3"/>
      </w:pPr>
      <w:r/>
      <w:r>
        <w:rPr>
          <w:rFonts w:ascii="Calibri" w:hAnsi="Calibri"/>
          <w:b w:val="0"/>
          <w:i w:val="0"/>
          <w:color w:val="1B365D"/>
          <w:sz w:val="24"/>
        </w:rPr>
        <w:t>4.4.1 $V_R$: O Vetor de Aplanamento (Volume)</w:t>
      </w:r>
    </w:p>
    <w:p>
      <w:r>
        <w:rPr>
          <w:rFonts w:ascii="Calibri" w:hAnsi="Calibri"/>
          <w:b w:val="0"/>
          <w:i w:val="0"/>
          <w:color w:val="222222"/>
          <w:sz w:val="22"/>
        </w:rPr>
        <w:t xml:space="preserve">O erro fatal dos nomogramas tradicionais era tratar o ICRS apenas como uma cinta elástica (Paradoxo do Deslocamento). O Módulo B adota formalmente a lei volumétrica: o aplanamento ($V_R$, medido clinicamente como $\Delta K$) é impulsionado pelo </w:t>
      </w:r>
      <w:r>
        <w:rPr>
          <w:rFonts w:ascii="Calibri" w:hAnsi="Calibri"/>
          <w:b/>
          <w:i w:val="0"/>
          <w:color w:val="222222"/>
          <w:sz w:val="22"/>
        </w:rPr>
        <w:t>Volume Injetado</w:t>
      </w:r>
      <w:r>
        <w:rPr>
          <w:rFonts w:ascii="Calibri" w:hAnsi="Calibri"/>
          <w:b w:val="0"/>
          <w:i w:val="0"/>
          <w:color w:val="222222"/>
          <w:sz w:val="22"/>
        </w:rPr>
        <w:t>.</w:t>
      </w:r>
    </w:p>
    <w:p>
      <w:r>
        <w:rPr>
          <w:rFonts w:ascii="Calibri" w:hAnsi="Calibri"/>
          <w:b w:val="0"/>
          <w:i w:val="0"/>
          <w:color w:val="222222"/>
          <w:sz w:val="22"/>
        </w:rPr>
        <w:t>Quanto mais volume sólido se insere sob as lamelas da média-periferia, mais estas são empurradas fisicamente para a frente, o que resulta num estiramento e aplanamento compensatório da córnea central.</w:t>
      </w:r>
    </w:p>
    <w:p>
      <w:r>
        <w:rPr>
          <w:rFonts w:ascii="Calibri" w:hAnsi="Calibri"/>
          <w:b w:val="0"/>
          <w:i w:val="0"/>
          <w:color w:val="222222"/>
          <w:sz w:val="22"/>
        </w:rPr>
        <w:t xml:space="preserve">Portanto, para maximizar o aplanamento, o cirurgião deve maximizar o Volume: quer aumentando a </w:t>
      </w:r>
      <w:r>
        <w:rPr>
          <w:rFonts w:ascii="Calibri" w:hAnsi="Calibri"/>
          <w:b w:val="0"/>
          <w:i/>
          <w:color w:val="222222"/>
          <w:sz w:val="22"/>
        </w:rPr>
        <w:t>espessura</w:t>
      </w:r>
      <w:r>
        <w:rPr>
          <w:rFonts w:ascii="Calibri" w:hAnsi="Calibri"/>
          <w:b w:val="0"/>
          <w:i w:val="0"/>
          <w:color w:val="222222"/>
          <w:sz w:val="22"/>
        </w:rPr>
        <w:t xml:space="preserve">, quer aumentando o </w:t>
      </w:r>
      <w:r>
        <w:rPr>
          <w:rFonts w:ascii="Calibri" w:hAnsi="Calibri"/>
          <w:b w:val="0"/>
          <w:i/>
          <w:color w:val="222222"/>
          <w:sz w:val="22"/>
        </w:rPr>
        <w:t>comprimento de arco</w:t>
      </w:r>
      <w:r>
        <w:rPr>
          <w:rFonts w:ascii="Calibri" w:hAnsi="Calibri"/>
          <w:b w:val="0"/>
          <w:i w:val="0"/>
          <w:color w:val="222222"/>
          <w:sz w:val="22"/>
        </w:rPr>
        <w:t xml:space="preserve"> (ex: um anel de 210° aplana muito mais o equivalente esférico do que um de 160° com a mesma espessura, porque injeta mais material).</w:t>
      </w:r>
    </w:p>
    <w:p>
      <w:pPr>
        <w:pStyle w:val="Heading3"/>
      </w:pPr>
      <w:r/>
      <w:r>
        <w:rPr>
          <w:rFonts w:ascii="Calibri" w:hAnsi="Calibri"/>
          <w:b w:val="0"/>
          <w:i w:val="0"/>
          <w:color w:val="1B365D"/>
          <w:sz w:val="24"/>
        </w:rPr>
        <w:t>4.4.2 $V_T$: O Vetor de Regularização (Cintagem)</w:t>
      </w:r>
    </w:p>
    <w:p>
      <w:r>
        <w:rPr>
          <w:rFonts w:ascii="Calibri" w:hAnsi="Calibri"/>
          <w:b w:val="0"/>
          <w:i w:val="0"/>
          <w:color w:val="222222"/>
          <w:sz w:val="22"/>
        </w:rPr>
        <w:t>Para reduzir o astigmatismo irregular (cilindro), o anel atua como uma barreira de restrição (cintagem). A tensão de relaxamento ($V_T$) cai de forma perfeitamente linear em relação ao aumento do comprimento de arco. Se o cone for um crescente largo que induz astigmatismo difuso, são necessários arcos longos (ex: 320° ou 210°+90°) para interceptar uniformemente as fibras circunferenciais deformadas.</w:t>
      </w:r>
    </w:p>
    <w:p>
      <w:pPr>
        <w:pStyle w:val="Heading3"/>
      </w:pPr>
      <w:r/>
      <w:r>
        <w:rPr>
          <w:rFonts w:ascii="Calibri" w:hAnsi="Calibri"/>
          <w:b w:val="0"/>
          <w:i w:val="0"/>
          <w:color w:val="1B365D"/>
          <w:sz w:val="24"/>
        </w:rPr>
        <w:t>4.4.3 $V_\tau$: O Vetor de Reposicionamento (Assimetria)</w:t>
      </w:r>
    </w:p>
    <w:p>
      <w:r>
        <w:rPr>
          <w:rFonts w:ascii="Calibri" w:hAnsi="Calibri"/>
          <w:b w:val="0"/>
          <w:i w:val="0"/>
          <w:color w:val="222222"/>
          <w:sz w:val="22"/>
        </w:rPr>
        <w:t>Se a topografia demonstrar um cone em Mamilo Inferior (alta aberração de coma), o centro óptico está descentrado. Anéis simétricos nunca corrigem isto ($V_\tau = 0$). O cirurgião deve invocar o Vetor de Torque através de anéis assimétricos (ex: progressivos 150-300 $\mu m$ ou pares 200/300). O gradiente de espessura (Diferencial de Massa) causa uma força de alavanca que repele o cone fisicamente para longe do lado mais espesso, centralizando a visão.</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Resumo Operacional do Módulo B</w:t>
      </w:r>
      <w:r>
        <w:rPr>
          <w:rFonts w:ascii="Calibri" w:hAnsi="Calibri"/>
          <w:b w:val="0"/>
          <w:i w:val="0"/>
          <w:color w:val="334E68"/>
          <w:sz w:val="21"/>
        </w:rPr>
        <w:t xml:space="preserve"> 1. Precisa baixar a miopia (K-médio alto)? </w:t>
      </w:r>
      <w:r>
        <w:rPr>
          <w:rFonts w:ascii="Calibri" w:hAnsi="Calibri"/>
          <w:b/>
          <w:i w:val="0"/>
          <w:color w:val="334E68"/>
          <w:sz w:val="21"/>
        </w:rPr>
        <w:t>Injete Volume</w:t>
      </w:r>
      <w:r>
        <w:rPr>
          <w:rFonts w:ascii="Calibri" w:hAnsi="Calibri"/>
          <w:b w:val="0"/>
          <w:i w:val="0"/>
          <w:color w:val="334E68"/>
          <w:sz w:val="21"/>
        </w:rPr>
        <w:t xml:space="preserve"> (segmentos mais espessos ou arcos maiores). 2. Precisa matar o astigmatismo? </w:t>
      </w:r>
      <w:r>
        <w:rPr>
          <w:rFonts w:ascii="Calibri" w:hAnsi="Calibri"/>
          <w:b/>
          <w:i w:val="0"/>
          <w:color w:val="334E68"/>
          <w:sz w:val="21"/>
        </w:rPr>
        <w:t>Cintagem</w:t>
      </w:r>
      <w:r>
        <w:rPr>
          <w:rFonts w:ascii="Calibri" w:hAnsi="Calibri"/>
          <w:b w:val="0"/>
          <w:i w:val="0"/>
          <w:color w:val="334E68"/>
          <w:sz w:val="21"/>
        </w:rPr>
        <w:t xml:space="preserve"> (arcos de 210° ou 320° distribuem tensões homogeneamente). 3. Precisa centralizar o cone (reduzir coma)? </w:t>
      </w:r>
      <w:r>
        <w:rPr>
          <w:rFonts w:ascii="Calibri" w:hAnsi="Calibri"/>
          <w:b/>
          <w:i w:val="0"/>
          <w:color w:val="334E68"/>
          <w:sz w:val="21"/>
        </w:rPr>
        <w:t>Crie Assimetria</w:t>
      </w:r>
      <w:r>
        <w:rPr>
          <w:rFonts w:ascii="Calibri" w:hAnsi="Calibri"/>
          <w:b w:val="0"/>
          <w:i w:val="0"/>
          <w:color w:val="334E68"/>
          <w:sz w:val="21"/>
        </w:rPr>
        <w:t xml:space="preserve"> (ponha a parte grossa do anel onde o cone está, para o empurrar de volta ao centro).</w:t>
      </w:r>
    </w:p>
    <w:p>
      <w:pPr>
        <w:pStyle w:val="Heading3"/>
      </w:pPr>
      <w:r/>
      <w:r>
        <w:rPr>
          <w:rFonts w:ascii="Calibri" w:hAnsi="Calibri"/>
          <w:b w:val="0"/>
          <w:i w:val="0"/>
          <w:color w:val="1B365D"/>
          <w:sz w:val="24"/>
        </w:rPr>
        <w:t>4.4.4 Modulador Paquimétrico</w:t>
      </w:r>
    </w:p>
    <w:p>
      <w:r>
        <w:rPr>
          <w:rFonts w:ascii="Calibri" w:hAnsi="Calibri"/>
          <w:b w:val="0"/>
          <w:i w:val="0"/>
          <w:color w:val="222222"/>
          <w:sz w:val="22"/>
        </w:rPr>
        <w:t>Córneas mais finas (&lt; 430 $\mu m$) reagem de forma biomecanicamente mais violenta (amplificação de ~20% no $V_R$) ao mesmo volume inserido do que córneas espessas (&gt; 500 $\mu m$). A mesma configuração de anel num olho muito fino gera supercorreção.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4.5 Fluxo Clínico Integrado (Documentação)</w:t>
      </w:r>
    </w:p>
    <w:p>
      <w:r>
        <w:rPr>
          <w:rFonts w:ascii="Calibri" w:hAnsi="Calibri"/>
          <w:b w:val="0"/>
          <w:i w:val="0"/>
          <w:color w:val="222222"/>
          <w:sz w:val="22"/>
        </w:rPr>
        <w:t>O protocolo AVBC finaliza a consulta condensando a análise numa anotação cirúrgica auditável:</w:t>
      </w:r>
    </w:p>
    <w:p>
      <w:r>
        <w:rPr>
          <w:rFonts w:ascii="Calibri" w:hAnsi="Calibri"/>
          <w:b/>
          <w:i w:val="0"/>
          <w:color w:val="222222"/>
          <w:sz w:val="22"/>
        </w:rPr>
        <w:t>Exemplo de Perfil AVBC:</w:t>
      </w:r>
    </w:p>
    <w:p>
      <w:pPr>
        <w:spacing w:before="80" w:after="120" w:line="276" w:lineRule="auto"/>
        <w:ind w:left="720" w:right="720"/>
      </w:pPr>
      <w:r>
        <w:rPr>
          <w:rFonts w:ascii="Consolas" w:hAnsi="Consolas"/>
          <w:b w:val="0"/>
          <w:i w:val="0"/>
          <w:color w:val="A03030"/>
          <w:sz w:val="18"/>
        </w:rPr>
        <w:t>[O+] | T: Crescente Inferior, ENM 260° | B: Vol Elevado, Cintagem Ampla, Assimetria Nula -&gt; Arco 320° Simétrico (200 µm)</w:t>
      </w:r>
    </w:p>
    <w:p>
      <w:pPr>
        <w:pStyle w:val="ListNumber"/>
        <w:spacing w:before="40" w:after="80" w:line="276" w:lineRule="auto"/>
      </w:pPr>
      <w:r>
        <w:rPr>
          <w:rFonts w:ascii="Calibri" w:hAnsi="Calibri"/>
          <w:b w:val="0"/>
          <w:i w:val="0"/>
          <w:color w:val="222222"/>
          <w:sz w:val="22"/>
        </w:rPr>
        <w:t>A prova de coerência foi validada (O+).</w:t>
      </w:r>
    </w:p>
    <w:p>
      <w:pPr>
        <w:pStyle w:val="ListNumber"/>
        <w:spacing w:before="40" w:after="80" w:line="276" w:lineRule="auto"/>
      </w:pPr>
      <w:r>
        <w:rPr>
          <w:rFonts w:ascii="Calibri" w:hAnsi="Calibri"/>
          <w:b w:val="0"/>
          <w:i w:val="0"/>
          <w:color w:val="222222"/>
          <w:sz w:val="22"/>
        </w:rPr>
        <w:t>O eixo do implante foca a elevação posterior estrutural (ENM 260°), ignorando artefatos da superfície epitelial.</w:t>
      </w:r>
    </w:p>
    <w:p>
      <w:pPr>
        <w:pStyle w:val="ListNumber"/>
        <w:spacing w:before="40" w:after="80" w:line="276" w:lineRule="auto"/>
      </w:pPr>
      <w:r>
        <w:rPr>
          <w:rFonts w:ascii="Calibri" w:hAnsi="Calibri"/>
          <w:b w:val="0"/>
          <w:i w:val="0"/>
          <w:color w:val="222222"/>
          <w:sz w:val="22"/>
        </w:rPr>
        <w:t>A biomecânica prescreveu uma barra circular única longa (320°) porque o Módulo B exige máxima cintagem (para tratar o astigmatismo do formato crescente) com volume moderado (para evitar superaplanar miopia). Sem necessidade de reposicionamento de ápice drástico, dispensa-se anéis progressivos.</w:t>
      </w:r>
    </w:p>
    <w:p>
      <w:r>
        <w:br w:type="page"/>
      </w:r>
    </w:p>
    <w:p>
      <w:pPr>
        <w:pStyle w:val="Heading1"/>
      </w:pPr>
      <w:r/>
      <w:r>
        <w:rPr>
          <w:rFonts w:ascii="Calibri" w:hAnsi="Calibri"/>
          <w:b w:val="0"/>
          <w:i w:val="0"/>
          <w:color w:val="1B365D"/>
          <w:sz w:val="36"/>
        </w:rPr>
        <w:t>Capítulo 5 — V_R: O Vetor Radial — A Escola Volumétrica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5.1 Introdução</w:t>
      </w:r>
    </w:p>
    <w:p>
      <w:r>
        <w:rPr>
          <w:rFonts w:ascii="Calibri" w:hAnsi="Calibri"/>
          <w:b w:val="0"/>
          <w:i w:val="0"/>
          <w:color w:val="222222"/>
          <w:sz w:val="22"/>
        </w:rPr>
        <w:t>A resposta biomecânica da córnea com ceratocone ao implante de segmento de anel intraestromal (ICRS) tem sido há muito caracterizada na prática clínica por meio de um único resultado escalar: a alteração no poder ceratométrico, $\Delta K$. Embora essa métrica capture o efeito óptico líquido do procedimento, ela oculta a complexidade mecânica subjacente. O modelo de decomposição vetorial da AVBC divide o campo de deformação em três componentes ortogonais — radial ($V</w:t>
      </w:r>
      <w:r>
        <w:rPr>
          <w:rFonts w:ascii="Calibri" w:hAnsi="Calibri"/>
          <w:b w:val="0"/>
          <w:i/>
          <w:color w:val="222222"/>
          <w:sz w:val="22"/>
        </w:rPr>
        <w:t>R$), tangencial ($V</w:t>
      </w:r>
      <w:r>
        <w:rPr>
          <w:rFonts w:ascii="Calibri" w:hAnsi="Calibri"/>
          <w:b w:val="0"/>
          <w:i w:val="0"/>
          <w:color w:val="222222"/>
          <w:sz w:val="22"/>
        </w:rPr>
        <w:t>T$) e torsional ($V</w:t>
      </w:r>
      <w:r>
        <w:rPr>
          <w:rFonts w:ascii="Calibri" w:hAnsi="Calibri"/>
          <w:b w:val="0"/>
          <w:i/>
          <w:color w:val="222222"/>
          <w:sz w:val="22"/>
        </w:rPr>
        <w:t>\tau$). Este capítulo é dedicado ao $V</w:t>
      </w:r>
      <w:r>
        <w:rPr>
          <w:rFonts w:ascii="Calibri" w:hAnsi="Calibri"/>
          <w:b w:val="0"/>
          <w:i w:val="0"/>
          <w:color w:val="222222"/>
          <w:sz w:val="22"/>
        </w:rPr>
        <w:t>R$: o vetor de aplanamento radial que governa a correção da miopia e a redução do K-médio.</w:t>
      </w:r>
    </w:p>
    <w:p>
      <w:r>
        <w:rPr>
          <w:rFonts w:ascii="Calibri" w:hAnsi="Calibri"/>
          <w:b w:val="0"/>
          <w:i w:val="0"/>
          <w:color w:val="222222"/>
          <w:sz w:val="22"/>
        </w:rPr>
        <w:t xml:space="preserve">Historicamente, o aplanamento corneano foi frequentemente atribuído a uma misteriosa "tensão de arco" que puxava a córnea de forma circunferencial. No entanto, a modelagem de elementos finitos moderna, suportada pela observação clínica atenta, prova o contrário: o $V_R$ é governado pelo </w:t>
      </w:r>
      <w:r>
        <w:rPr>
          <w:rFonts w:ascii="Calibri" w:hAnsi="Calibri"/>
          <w:b/>
          <w:i w:val="0"/>
          <w:color w:val="222222"/>
          <w:sz w:val="22"/>
        </w:rPr>
        <w:t>Efeito Volumétrico</w:t>
      </w:r>
      <w:r>
        <w:rPr>
          <w:rFonts w:ascii="Calibri" w:hAnsi="Calibri"/>
          <w:b w:val="0"/>
          <w:i w:val="0"/>
          <w:color w:val="222222"/>
          <w:sz w:val="22"/>
        </w:rPr>
        <w:t>. O anel atua como um espaçador físico implantado profundamente no estroma. Ao ser forçado entre as lamelas corneanas, o acrílico rígido eleva mecanicamente a média-periferia da córnea. O comprimento fixo do arco corneano anterior é assim forçado a redistribuir-se sobre este "alto", repuxando e aplanando o centro da córnea (Kling &amp; Marcos, 2013).</w:t>
      </w:r>
    </w:p>
    <w:p>
      <w:r>
        <w:rPr>
          <w:rFonts w:ascii="Calibri" w:hAnsi="Calibri"/>
          <w:b w:val="0"/>
          <w:i w:val="0"/>
          <w:color w:val="222222"/>
          <w:sz w:val="22"/>
        </w:rPr>
        <w:t>Este capítulo prova, através da simulação rigorosa de restrição expansiva no FEBio, que a magnitude deste aplanamento central ($V</w:t>
      </w:r>
      <w:r>
        <w:rPr>
          <w:rFonts w:ascii="Calibri" w:hAnsi="Calibri"/>
          <w:b w:val="0"/>
          <w:i/>
          <w:color w:val="222222"/>
          <w:sz w:val="22"/>
        </w:rPr>
        <w:t>R$) depende intrinsecamente do volume total inserido na córnea. Consequentemente, o $V</w:t>
      </w:r>
      <w:r>
        <w:rPr>
          <w:rFonts w:ascii="Calibri" w:hAnsi="Calibri"/>
          <w:b w:val="0"/>
          <w:i w:val="0"/>
          <w:color w:val="222222"/>
          <w:sz w:val="22"/>
        </w:rPr>
        <w:t xml:space="preserve">R$ é altamente sensível não apenas à espessura da seção transversal do anel, mas também ao seu </w:t>
      </w:r>
      <w:r>
        <w:rPr>
          <w:rFonts w:ascii="Calibri" w:hAnsi="Calibri"/>
          <w:b/>
          <w:i w:val="0"/>
          <w:color w:val="222222"/>
          <w:sz w:val="22"/>
        </w:rPr>
        <w:t>comprimento de arco</w:t>
      </w:r>
      <w:r>
        <w:rPr>
          <w:rFonts w:ascii="Calibri" w:hAnsi="Calibri"/>
          <w:b w:val="0"/>
          <w:i w:val="0"/>
          <w:color w:val="222222"/>
          <w:sz w:val="22"/>
        </w:rPr>
        <w: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5.2 O Mecanismo do Efeito Volumétrico</w:t>
      </w:r>
    </w:p>
    <w:p>
      <w:pPr>
        <w:pStyle w:val="Heading3"/>
      </w:pPr>
      <w:r/>
      <w:r>
        <w:rPr>
          <w:rFonts w:ascii="Calibri" w:hAnsi="Calibri"/>
          <w:b w:val="0"/>
          <w:i w:val="0"/>
          <w:color w:val="1B365D"/>
          <w:sz w:val="24"/>
        </w:rPr>
        <w:t>5.2.1 Espaçador e Geometria da Cúpula</w:t>
      </w:r>
    </w:p>
    <w:p>
      <w:r>
        <w:rPr>
          <w:rFonts w:ascii="Calibri" w:hAnsi="Calibri"/>
          <w:b w:val="0"/>
          <w:i w:val="0"/>
          <w:color w:val="222222"/>
          <w:sz w:val="22"/>
        </w:rPr>
        <w:t>O vetor $V_R$ captura a mudança na curvatura esférica central (K-médio). Para entender porque um ICRS achata a córnea, devemos abandonar o modelo 2D de tensão elástica e visualizar a córnea como uma cúpula volumétrica em 3D.</w:t>
      </w:r>
    </w:p>
    <w:p>
      <w:r>
        <w:rPr>
          <w:rFonts w:ascii="Calibri" w:hAnsi="Calibri"/>
          <w:b w:val="0"/>
          <w:i w:val="0"/>
          <w:color w:val="222222"/>
          <w:sz w:val="22"/>
        </w:rPr>
        <w:t>Quando um segmento de PMMA é inserido num túnel estromal a 80% de profundidade, a sua seção transversal (e.g., 250 $\mu m$ de base) atua como um macaco hidráulico microscópico. A membrana de Descemet resiste à indentação interior pela pressão intraocular (PIO), pelo que a maior parte da perturbação geométrica é empurrada para fora (para a superfície anterior). Esta elevação periférica localizada atua como um poste de sustentação de uma tenda, apertando a "lona" (lamelas anteriores) central. Como a distância arco-a-arco entre os dois limbos é fixa, a tensão periférica puxa a abóboda central para baixo, alisando e aplanando o ápice miópico.</w:t>
      </w:r>
    </w:p>
    <w:p>
      <w:pPr>
        <w:pStyle w:val="Heading3"/>
      </w:pPr>
      <w:r/>
      <w:r>
        <w:rPr>
          <w:rFonts w:ascii="Calibri" w:hAnsi="Calibri"/>
          <w:b w:val="0"/>
          <w:i w:val="0"/>
          <w:color w:val="1B365D"/>
          <w:sz w:val="24"/>
        </w:rPr>
        <w:t>5.2.2 A Dependência do Comprimento de Arco</w:t>
      </w:r>
    </w:p>
    <w:p>
      <w:r>
        <w:rPr>
          <w:rFonts w:ascii="Calibri" w:hAnsi="Calibri"/>
          <w:b w:val="0"/>
          <w:i w:val="0"/>
          <w:color w:val="222222"/>
          <w:sz w:val="22"/>
        </w:rPr>
        <w:t xml:space="preserve">O novo paradigma volumétrico invalida a antiga crença de que a espessura do anel governa exclusivamente o aplanamento. Uma vez que o aplanamento resulta do aperto lamelar causado pela introdução física de massa, a magnitude da redução de $\Delta K$ escala quase perfeitamente com o </w:t>
      </w:r>
      <w:r>
        <w:rPr>
          <w:rFonts w:ascii="Calibri" w:hAnsi="Calibri"/>
          <w:b/>
          <w:i w:val="0"/>
          <w:color w:val="222222"/>
          <w:sz w:val="22"/>
        </w:rPr>
        <w:t>Volume Injetado</w:t>
      </w:r>
      <w:r>
        <w:rPr>
          <w:rFonts w:ascii="Calibri" w:hAnsi="Calibri"/>
          <w:b w:val="0"/>
          <w:i w:val="0"/>
          <w:color w:val="222222"/>
          <w:sz w:val="22"/>
        </w:rPr>
        <w:t>.</w:t>
      </w:r>
    </w:p>
    <w:p>
      <w:r>
        <w:rPr>
          <w:rFonts w:ascii="Calibri" w:hAnsi="Calibri"/>
          <w:b w:val="0"/>
          <w:i w:val="0"/>
          <w:color w:val="222222"/>
          <w:sz w:val="22"/>
        </w:rPr>
        <w:t>O volume de um implante ICRS clássico (triangular) é a área da sua seção transversal multiplicada pela sua extensão circunferencial. Assim:</w:t>
      </w:r>
    </w:p>
    <w:p>
      <w:pPr>
        <w:pStyle w:val="ListNumber"/>
        <w:spacing w:before="40" w:after="80" w:line="276" w:lineRule="auto"/>
      </w:pPr>
      <w:r>
        <w:rPr>
          <w:rFonts w:ascii="Calibri" w:hAnsi="Calibri"/>
          <w:b/>
          <w:i w:val="0"/>
          <w:color w:val="222222"/>
          <w:sz w:val="22"/>
        </w:rPr>
        <w:t>Maior Espessura</w:t>
      </w:r>
      <w:r>
        <w:rPr>
          <w:rFonts w:ascii="Calibri" w:hAnsi="Calibri"/>
          <w:b w:val="0"/>
          <w:i w:val="0"/>
          <w:color w:val="222222"/>
          <w:sz w:val="22"/>
        </w:rPr>
        <w:t xml:space="preserve"> $\rightarrow$ Maior altura de espaçamento $\rightarrow$ Maior aplanamento por grau de arco.</w:t>
      </w:r>
    </w:p>
    <w:p>
      <w:pPr>
        <w:pStyle w:val="ListNumber"/>
        <w:spacing w:before="40" w:after="80" w:line="276" w:lineRule="auto"/>
      </w:pPr>
      <w:r>
        <w:rPr>
          <w:rFonts w:ascii="Calibri" w:hAnsi="Calibri"/>
          <w:b/>
          <w:i w:val="0"/>
          <w:color w:val="222222"/>
          <w:sz w:val="22"/>
        </w:rPr>
        <w:t>Maior Arco</w:t>
      </w:r>
      <w:r>
        <w:rPr>
          <w:rFonts w:ascii="Calibri" w:hAnsi="Calibri"/>
          <w:b w:val="0"/>
          <w:i w:val="0"/>
          <w:color w:val="222222"/>
          <w:sz w:val="22"/>
        </w:rPr>
        <w:t xml:space="preserve"> $\rightarrow$ Mais lamelas levantadas e mais volume total $\rightarrow$ Maior aplanamento total da cúpula.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5.3 Resultados de FEM: A Prova do Aplanamento</w:t>
      </w:r>
    </w:p>
    <w:p>
      <w:pPr>
        <w:pStyle w:val="Heading3"/>
      </w:pPr>
      <w:r/>
      <w:r>
        <w:rPr>
          <w:rFonts w:ascii="Calibri" w:hAnsi="Calibri"/>
          <w:b w:val="0"/>
          <w:i w:val="0"/>
          <w:color w:val="1B365D"/>
          <w:sz w:val="24"/>
        </w:rPr>
        <w:t>5.3.1 Protocolo de Simulação Volumétrica</w:t>
      </w:r>
    </w:p>
    <w:p>
      <w:r>
        <w:rPr>
          <w:rFonts w:ascii="Calibri" w:hAnsi="Calibri"/>
          <w:b w:val="0"/>
          <w:i w:val="0"/>
          <w:color w:val="222222"/>
          <w:sz w:val="22"/>
        </w:rPr>
        <w:t>Para provar matematicamente a Escola Volumétrica, recriamos uma varredura paramétrica no FEBio (HGO). A condição de contorno do ICRS foi modelada como um deslocamento Z prescrito de $+250\ \mu m$, simulando a expansão física exata de um anel padrão. Em vez de simplesmente "bloquear" o movimento do estroma, obrigamos o estroma a cobrir um obstáculo rígido incompressível.</w:t>
      </w:r>
    </w:p>
    <w:p>
      <w:r>
        <w:rPr>
          <w:rFonts w:ascii="Calibri" w:hAnsi="Calibri"/>
          <w:b w:val="0"/>
          <w:i w:val="0"/>
          <w:color w:val="222222"/>
          <w:sz w:val="22"/>
        </w:rPr>
        <w:t xml:space="preserve">Os comprimentos de arco variaram de 90° a 360°, mantendo a pressão intraocular fixa a 15 mmHg. A curvatura central simulada (SimK) foi extraída através do ajuste de uma esfera de </w:t>
      </w:r>
      <w:r>
        <w:rPr>
          <w:rFonts w:ascii="Calibri" w:hAnsi="Calibri"/>
          <w:b w:val="0"/>
          <w:i/>
          <w:color w:val="222222"/>
          <w:sz w:val="22"/>
        </w:rPr>
        <w:t>best-fit</w:t>
      </w:r>
      <w:r>
        <w:rPr>
          <w:rFonts w:ascii="Calibri" w:hAnsi="Calibri"/>
          <w:b w:val="0"/>
          <w:i w:val="0"/>
          <w:color w:val="222222"/>
          <w:sz w:val="22"/>
        </w:rPr>
        <w:t xml:space="preserve"> à zona central de 3 mm da malha corneana distorcida.</w:t>
      </w:r>
    </w:p>
    <w:p>
      <w:pPr>
        <w:pStyle w:val="Heading3"/>
      </w:pPr>
      <w:r/>
      <w:r>
        <w:rPr>
          <w:rFonts w:ascii="Calibri" w:hAnsi="Calibri"/>
          <w:b w:val="0"/>
          <w:i w:val="0"/>
          <w:color w:val="1B365D"/>
          <w:sz w:val="24"/>
        </w:rPr>
        <w:t>5.3.2 A Cascata de Aplanamento</w:t>
      </w:r>
    </w:p>
    <w:p>
      <w:r>
        <w:rPr>
          <w:rFonts w:ascii="Calibri" w:hAnsi="Calibri"/>
          <w:b w:val="0"/>
          <w:i w:val="0"/>
          <w:color w:val="222222"/>
          <w:sz w:val="22"/>
        </w:rPr>
        <w:t>A Tabela 6.1 revela a dependência inequívoca do aplanamento ($V_R$) em relação ao volume de implante:</w:t>
      </w:r>
    </w:p>
    <w:p>
      <w:r>
        <w:rPr>
          <w:rFonts w:ascii="Calibri" w:hAnsi="Calibri"/>
          <w:b/>
          <w:i w:val="0"/>
          <w:color w:val="222222"/>
          <w:sz w:val="22"/>
        </w:rPr>
        <w:t>Tabela 6.1.</w:t>
      </w:r>
      <w:r>
        <w:rPr>
          <w:rFonts w:ascii="Calibri" w:hAnsi="Calibri"/>
          <w:b w:val="0"/>
          <w:i w:val="0"/>
          <w:color w:val="222222"/>
          <w:sz w:val="22"/>
        </w:rPr>
        <w:t xml:space="preserve"> Curvatura central simulada (K-médio) em função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uz ápice (μm)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K-médio (D)</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$\Delta$ K (D) Aplanamento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549.0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curto</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-0.21 D</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médio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566.4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59.65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-0.46 D</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longo</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570.8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59.52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-0.59 D</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x-longo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583.1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59.22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-0.89 D</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582.8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58.99</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-1.12 D</w:t>
            </w:r>
          </w:p>
        </w:tc>
      </w:tr>
    </w:tbl>
    <w:p>
      <w:pPr>
        <w:spacing w:before="120" w:after="120"/>
      </w:pPr>
    </w:p>
    <w:p>
      <w:r>
        <w:rPr>
          <w:rFonts w:ascii="Calibri" w:hAnsi="Calibri"/>
          <w:b w:val="0"/>
          <w:i w:val="0"/>
          <w:color w:val="222222"/>
          <w:sz w:val="22"/>
        </w:rPr>
        <w:t xml:space="preserve">Os dados estabelecem uma correlação clínica direta que todos os cirurgiões reconhecem intuitivamente: </w:t>
      </w:r>
      <w:r>
        <w:rPr>
          <w:rFonts w:ascii="Calibri" w:hAnsi="Calibri"/>
          <w:b/>
          <w:i w:val="0"/>
          <w:color w:val="222222"/>
          <w:sz w:val="22"/>
        </w:rPr>
        <w:t>"Anéis mais compridos aplanão mais."</w:t>
      </w:r>
    </w:p>
    <w:p>
      <w:r>
        <w:rPr>
          <w:rFonts w:ascii="Calibri" w:hAnsi="Calibri"/>
          <w:b w:val="0"/>
          <w:i w:val="0"/>
          <w:color w:val="222222"/>
          <w:sz w:val="22"/>
        </w:rPr>
        <w:t>Um segmento curto de 90° aplana modestamente a córnea central (-0.21 D) porque injeta relativamente pouco volume. À medida que o cirurgião estende o anel para 210°, o dobro do estroma é elevado, aumentando o aplanamento para -0.59 D. Quando a circunferência é quase totalmente ocluída por um segmento de 320°, a cúpula repuxa radicalmente, originando um aplanamento massivo de -0.89 D (um salto mecânico dramático).</w:t>
      </w:r>
    </w:p>
    <w:p>
      <w:pPr>
        <w:pStyle w:val="Heading3"/>
      </w:pPr>
      <w:r/>
      <w:r>
        <w:rPr>
          <w:rFonts w:ascii="Calibri" w:hAnsi="Calibri"/>
          <w:b w:val="0"/>
          <w:i w:val="0"/>
          <w:color w:val="1B365D"/>
          <w:sz w:val="24"/>
        </w:rPr>
        <w:t>5.3.3 O Fator de Amplificação Paquimétrica</w:t>
      </w:r>
    </w:p>
    <w:p>
      <w:r>
        <w:rPr>
          <w:rFonts w:ascii="Calibri" w:hAnsi="Calibri"/>
          <w:b w:val="0"/>
          <w:i w:val="0"/>
          <w:color w:val="222222"/>
          <w:sz w:val="22"/>
        </w:rPr>
        <w:t>Embora o volume do anel seja a força motriz (numerador), a resistência estrutural do paciente atua como o travão elástico (denominador).</w:t>
      </w:r>
    </w:p>
    <w:p>
      <w:r>
        <w:rPr>
          <w:rFonts w:ascii="Calibri" w:hAnsi="Calibri"/>
          <w:b w:val="0"/>
          <w:i w:val="0"/>
          <w:color w:val="222222"/>
          <w:sz w:val="22"/>
        </w:rPr>
        <w:t>A espessura da córnea do paciente é o principal modulador fisiológico de $V_R$. Córneas com ceratocone avançado (paquimetria &lt; 430 $\mu m$) oferecem menos lamelas e menor resistência estrutural à elevação imposta pelo ICRS. Consequentemente, o mesmo anel de 250 $\mu m$ injetado numa córnea fina produz um aplanamento consideravelmente maior do que numa córnea espessa normal (&gt; 500 $\mu m$). Este é o motivo pelo qual o risco de supercorreção hipermetrópica dispara em córneas muito finas submetidas a implantes de 320°.</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5.4 Implicações Clínicas no Manejo da Ectasia</w:t>
      </w:r>
    </w:p>
    <w:p>
      <w:pPr>
        <w:pStyle w:val="Heading3"/>
      </w:pPr>
      <w:r/>
      <w:r>
        <w:rPr>
          <w:rFonts w:ascii="Calibri" w:hAnsi="Calibri"/>
          <w:b w:val="0"/>
          <w:i w:val="0"/>
          <w:color w:val="1B365D"/>
          <w:sz w:val="24"/>
        </w:rPr>
        <w:t>5.4.1 Planeamento Vetorial</w:t>
      </w:r>
    </w:p>
    <w:p>
      <w:r>
        <w:rPr>
          <w:rFonts w:ascii="Calibri" w:hAnsi="Calibri"/>
          <w:b w:val="0"/>
          <w:i w:val="0"/>
          <w:color w:val="222222"/>
          <w:sz w:val="22"/>
        </w:rPr>
        <w:t>O $V</w:t>
      </w:r>
      <w:r>
        <w:rPr>
          <w:rFonts w:ascii="Calibri" w:hAnsi="Calibri"/>
          <w:b w:val="0"/>
          <w:i/>
          <w:color w:val="222222"/>
          <w:sz w:val="22"/>
        </w:rPr>
        <w:t>R$ deve ser o objetivo de planeamento primário quando a miopia esférica e o K-médio elevado são os distúrbios limitantes do paciente. Se a ectasia é central e tem um $K</w:t>
      </w:r>
      <w:r>
        <w:rPr>
          <w:rFonts w:ascii="Calibri" w:hAnsi="Calibri"/>
          <w:b w:val="0"/>
          <w:i w:val="0"/>
          <w:color w:val="222222"/>
          <w:sz w:val="22"/>
        </w:rPr>
        <w:t>{max} &gt; 52\ D$, a redução massiva do poder corneano exige um $V_R$ colossal.</w:t>
      </w:r>
    </w:p>
    <w:p>
      <w:r>
        <w:rPr>
          <w:rFonts w:ascii="Calibri" w:hAnsi="Calibri"/>
          <w:b w:val="0"/>
          <w:i w:val="0"/>
          <w:color w:val="222222"/>
          <w:sz w:val="22"/>
        </w:rPr>
        <w:t>Nesse caso, a lei volumétrica impõe duas opções cirúrgicas:</w:t>
      </w:r>
    </w:p>
    <w:p>
      <w:pPr>
        <w:pStyle w:val="ListNumber"/>
        <w:spacing w:before="40" w:after="80" w:line="276" w:lineRule="auto"/>
      </w:pPr>
      <w:r>
        <w:rPr>
          <w:rFonts w:ascii="Calibri" w:hAnsi="Calibri"/>
          <w:b w:val="0"/>
          <w:i w:val="0"/>
          <w:color w:val="222222"/>
          <w:sz w:val="22"/>
        </w:rPr>
        <w:t>Usar anéis de espessura extrema (e.g., 300 $\mu m$ ou 350 $\mu m$).</w:t>
      </w:r>
    </w:p>
    <w:p>
      <w:pPr>
        <w:pStyle w:val="ListNumber"/>
        <w:spacing w:before="40" w:after="80" w:line="276" w:lineRule="auto"/>
      </w:pPr>
      <w:r>
        <w:rPr>
          <w:rFonts w:ascii="Calibri" w:hAnsi="Calibri"/>
          <w:b w:val="0"/>
          <w:i w:val="0"/>
          <w:color w:val="222222"/>
          <w:sz w:val="22"/>
        </w:rPr>
        <w:t>Usar arcos extremamente longos (e.g., 320°).</w:t>
      </w:r>
    </w:p>
    <w:p>
      <w:pPr>
        <w:pStyle w:val="Heading3"/>
      </w:pPr>
      <w:r/>
      <w:r>
        <w:rPr>
          <w:rFonts w:ascii="Calibri" w:hAnsi="Calibri"/>
          <w:b w:val="0"/>
          <w:i w:val="0"/>
          <w:color w:val="1B365D"/>
          <w:sz w:val="24"/>
        </w:rPr>
        <w:t>5.4.2 Dissociação de VR e VT</w:t>
      </w:r>
    </w:p>
    <w:p>
      <w:r>
        <w:rPr>
          <w:rFonts w:ascii="Calibri" w:hAnsi="Calibri"/>
          <w:b w:val="0"/>
          <w:i w:val="0"/>
          <w:color w:val="222222"/>
          <w:sz w:val="22"/>
        </w:rPr>
        <w:t>O desafio cirúrgico supremo na Análise Vetorial é balancear a exigência volumétrica do $V</w:t>
      </w:r>
      <w:r>
        <w:rPr>
          <w:rFonts w:ascii="Calibri" w:hAnsi="Calibri"/>
          <w:b w:val="0"/>
          <w:i/>
          <w:color w:val="222222"/>
          <w:sz w:val="22"/>
        </w:rPr>
        <w:t>R$ com a exigência tensional de $V</w:t>
      </w:r>
      <w:r>
        <w:rPr>
          <w:rFonts w:ascii="Calibri" w:hAnsi="Calibri"/>
          <w:b w:val="0"/>
          <w:i w:val="0"/>
          <w:color w:val="222222"/>
          <w:sz w:val="22"/>
        </w:rPr>
        <w:t>T$ (tratada no Capítulo 7). O comprimento de arco amarra os dois vetores. Se aumentarmos o arco de 160° para 320° para maximizar o aplanamento miópico ($V_R$), estamos simultaneamente a espalhar a tensão de redistribuição circunferencial por uma área enorme, abdicando do "punch" mecânico concentrado necessário para tratar altos astigmatismos irregulares.</w:t>
      </w:r>
    </w:p>
    <w:p>
      <w:r>
        <w:rPr>
          <w:rFonts w:ascii="Calibri" w:hAnsi="Calibri"/>
          <w:b w:val="0"/>
          <w:i w:val="0"/>
          <w:color w:val="222222"/>
          <w:sz w:val="22"/>
        </w:rPr>
        <w:t xml:space="preserve">Por este motivo, para um doente com </w:t>
      </w:r>
      <w:r>
        <w:rPr>
          <w:rFonts w:ascii="Calibri" w:hAnsi="Calibri"/>
          <w:b/>
          <w:i w:val="0"/>
          <w:color w:val="222222"/>
          <w:sz w:val="22"/>
        </w:rPr>
        <w:t>Elevada Miopia E Elevado Astigmatismo</w:t>
      </w:r>
      <w:r>
        <w:rPr>
          <w:rFonts w:ascii="Calibri" w:hAnsi="Calibri"/>
          <w:b w:val="0"/>
          <w:i w:val="0"/>
          <w:color w:val="222222"/>
          <w:sz w:val="22"/>
        </w:rPr>
        <w:t>, usar um único anel de 320° vai achatar o olho, mas falhará em regularizar o astigmatismo. Nesses casos de duplos picos e duplas exigências, os anéis progressivos de arco longo (onde a espessura flutua para forçar torques assimétricos) ou combinações de arcos menores e espessos posicionados simetricamente, tornam-se essenciais.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5.5 Resumo</w:t>
      </w:r>
    </w:p>
    <w:p>
      <w:pPr>
        <w:pStyle w:val="ListNumber"/>
        <w:spacing w:before="40" w:after="80" w:line="276" w:lineRule="auto"/>
      </w:pPr>
      <w:r>
        <w:rPr>
          <w:rFonts w:ascii="Calibri" w:hAnsi="Calibri"/>
          <w:b w:val="0"/>
          <w:i w:val="0"/>
          <w:color w:val="222222"/>
          <w:sz w:val="22"/>
        </w:rPr>
        <w:t>O vetor radial ($V_R$) codifica a mudança no poder dióptrico esférico (aplanamento central) induzida pelo anel.</w:t>
      </w:r>
    </w:p>
    <w:p>
      <w:pPr>
        <w:pStyle w:val="ListNumber"/>
        <w:spacing w:before="40" w:after="80" w:line="276" w:lineRule="auto"/>
      </w:pPr>
      <w:r>
        <w:rPr>
          <w:rFonts w:ascii="Calibri" w:hAnsi="Calibri"/>
          <w:b w:val="0"/>
          <w:i w:val="0"/>
          <w:color w:val="222222"/>
          <w:sz w:val="22"/>
        </w:rPr>
        <w:t xml:space="preserve">O seu mecanismo base é </w:t>
      </w:r>
      <w:r>
        <w:rPr>
          <w:rFonts w:ascii="Calibri" w:hAnsi="Calibri"/>
          <w:b/>
          <w:i w:val="0"/>
          <w:color w:val="222222"/>
          <w:sz w:val="22"/>
        </w:rPr>
        <w:t>Volumétrico</w:t>
      </w:r>
      <w:r>
        <w:rPr>
          <w:rFonts w:ascii="Calibri" w:hAnsi="Calibri"/>
          <w:b w:val="0"/>
          <w:i w:val="0"/>
          <w:color w:val="222222"/>
          <w:sz w:val="22"/>
        </w:rPr>
        <w:t>: atua como um poste de uma tenda levantando a periferia e achatando o centro.</w:t>
      </w:r>
    </w:p>
    <w:p>
      <w:pPr>
        <w:pStyle w:val="ListNumber"/>
        <w:spacing w:before="40" w:after="80" w:line="276" w:lineRule="auto"/>
      </w:pPr>
      <w:r>
        <w:rPr>
          <w:rFonts w:ascii="Calibri" w:hAnsi="Calibri"/>
          <w:b w:val="0"/>
          <w:i w:val="0"/>
          <w:color w:val="222222"/>
          <w:sz w:val="22"/>
        </w:rPr>
        <w:t xml:space="preserve">A magnitude do aplanamento é diretamente proporcional ao </w:t>
      </w:r>
      <w:r>
        <w:rPr>
          <w:rFonts w:ascii="Calibri" w:hAnsi="Calibri"/>
          <w:b/>
          <w:i w:val="0"/>
          <w:color w:val="222222"/>
          <w:sz w:val="22"/>
        </w:rPr>
        <w:t>Volume Total do Anel</w:t>
      </w:r>
      <w:r>
        <w:rPr>
          <w:rFonts w:ascii="Calibri" w:hAnsi="Calibri"/>
          <w:b w:val="0"/>
          <w:i w:val="0"/>
          <w:color w:val="222222"/>
          <w:sz w:val="22"/>
        </w:rPr>
        <w:t xml:space="preserve"> (Espessura + Comprimento de Arco).</w:t>
      </w:r>
    </w:p>
    <w:p>
      <w:pPr>
        <w:pStyle w:val="ListNumber"/>
        <w:spacing w:before="40" w:after="80" w:line="276" w:lineRule="auto"/>
      </w:pPr>
      <w:r>
        <w:rPr>
          <w:rFonts w:ascii="Calibri" w:hAnsi="Calibri"/>
          <w:b w:val="0"/>
          <w:i w:val="0"/>
          <w:color w:val="222222"/>
          <w:sz w:val="22"/>
        </w:rPr>
        <w:t>As simulações FEBio provam que arcos mais longos deprimem monotonicamente o poder central, invalidando as teses obsoletas de "efeitos exclusivamente tensionais" e validando perfeitamente a intuição cirúrgica dos nomogramas volumétricos (Kling &amp; Marcos, 2013).</w:t>
      </w:r>
    </w:p>
    <w:p>
      <w:pPr>
        <w:pStyle w:val="ListNumber"/>
        <w:spacing w:before="40" w:after="80" w:line="276" w:lineRule="auto"/>
      </w:pPr>
      <w:r>
        <w:rPr>
          <w:rFonts w:ascii="Calibri" w:hAnsi="Calibri"/>
          <w:b w:val="0"/>
          <w:i w:val="0"/>
          <w:color w:val="222222"/>
          <w:sz w:val="22"/>
        </w:rPr>
        <w:t>Córneas finas amplificam dramaticamente o $V_R$ devido à falta de resistência estrutural no leito estromal anterior.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Peris-Martínez C, Hernández-Verdejo JL, Ceballos-Torres S, et al. Intracorneal ring segments in keratoconus: a comprehensive review. </w:t>
      </w:r>
      <w:r>
        <w:rPr>
          <w:rFonts w:ascii="Calibri" w:hAnsi="Calibri"/>
          <w:b w:val="0"/>
          <w:i/>
          <w:color w:val="222222"/>
          <w:sz w:val="22"/>
        </w:rPr>
        <w:t>Surv Ophthalmol</w:t>
      </w:r>
      <w:r>
        <w:rPr>
          <w:rFonts w:ascii="Calibri" w:hAnsi="Calibri"/>
          <w:b w:val="0"/>
          <w:i w:val="0"/>
          <w:color w:val="222222"/>
          <w:sz w:val="22"/>
        </w:rPr>
        <w:t>. 2021;66(5):835–858.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
      <w:pPr>
        <w:jc w:val="center"/>
      </w:pPr>
      <w:r>
        <w:drawing>
          <wp:inline xmlns:a="http://schemas.openxmlformats.org/drawingml/2006/main" xmlns:pic="http://schemas.openxmlformats.org/drawingml/2006/picture">
            <wp:extent cx="4572000" cy="2771955"/>
            <wp:docPr id="2" name="Picture 2"/>
            <wp:cNvGraphicFramePr>
              <a:graphicFrameLocks noChangeAspect="1"/>
            </wp:cNvGraphicFramePr>
            <a:graphic>
              <a:graphicData uri="http://schemas.openxmlformats.org/drawingml/2006/picture">
                <pic:pic>
                  <pic:nvPicPr>
                    <pic:cNvPr id="0" name="vr_tent.png"/>
                    <pic:cNvPicPr/>
                  </pic:nvPicPr>
                  <pic:blipFill>
                    <a:blip r:embed="rId10"/>
                    <a:stretch>
                      <a:fillRect/>
                    </a:stretch>
                  </pic:blipFill>
                  <pic:spPr>
                    <a:xfrm>
                      <a:off x="0" y="0"/>
                      <a:ext cx="4572000" cy="2771955"/>
                    </a:xfrm>
                    <a:prstGeom prst="rect"/>
                  </pic:spPr>
                </pic:pic>
              </a:graphicData>
            </a:graphic>
          </wp:inline>
        </w:drawing>
      </w:r>
    </w:p>
    <w:p>
      <w:pPr>
        <w:spacing w:before="80" w:after="240"/>
        <w:jc w:val="center"/>
      </w:pPr>
      <w:r>
        <w:rPr>
          <w:rFonts w:ascii="Calibri" w:hAnsi="Calibri"/>
          <w:i/>
          <w:color w:val="555555"/>
          <w:sz w:val="20"/>
        </w:rPr>
        <w:t>Figura: Vetor Radial (VR) - Efeito Tenda</w:t>
      </w:r>
    </w:p>
    <w:p/>
    <w:p>
      <w:pPr>
        <w:jc w:val="center"/>
      </w:pPr>
      <w:r>
        <w:drawing>
          <wp:inline xmlns:a="http://schemas.openxmlformats.org/drawingml/2006/main" xmlns:pic="http://schemas.openxmlformats.org/drawingml/2006/picture">
            <wp:extent cx="4572000" cy="1572904"/>
            <wp:docPr id="3" name="Picture 3"/>
            <wp:cNvGraphicFramePr>
              <a:graphicFrameLocks noChangeAspect="1"/>
            </wp:cNvGraphicFramePr>
            <a:graphic>
              <a:graphicData uri="http://schemas.openxmlformats.org/drawingml/2006/picture">
                <pic:pic>
                  <pic:nvPicPr>
                    <pic:cNvPr id="0" name="AVBC_patient_sensitivity.png"/>
                    <pic:cNvPicPr/>
                  </pic:nvPicPr>
                  <pic:blipFill>
                    <a:blip r:embed="rId11"/>
                    <a:stretch>
                      <a:fillRect/>
                    </a:stretch>
                  </pic:blipFill>
                  <pic:spPr>
                    <a:xfrm>
                      <a:off x="0" y="0"/>
                      <a:ext cx="4572000" cy="1572904"/>
                    </a:xfrm>
                    <a:prstGeom prst="rect"/>
                  </pic:spPr>
                </pic:pic>
              </a:graphicData>
            </a:graphic>
          </wp:inline>
        </w:drawing>
      </w:r>
    </w:p>
    <w:p>
      <w:pPr>
        <w:spacing w:before="80" w:after="240"/>
        <w:jc w:val="center"/>
      </w:pPr>
      <w:r>
        <w:rPr>
          <w:rFonts w:ascii="Calibri" w:hAnsi="Calibri"/>
          <w:i/>
          <w:color w:val="555555"/>
          <w:sz w:val="20"/>
        </w:rPr>
        <w:t>Figura: Sensibilidade Paquimétrica</w:t>
      </w:r>
    </w:p>
    <w:p>
      <w:r>
        <w:br w:type="page"/>
      </w:r>
    </w:p>
    <w:p>
      <w:pPr>
        <w:pStyle w:val="Heading1"/>
      </w:pPr>
      <w:r/>
      <w:r>
        <w:rPr>
          <w:rFonts w:ascii="Calibri" w:hAnsi="Calibri"/>
          <w:b w:val="0"/>
          <w:i w:val="0"/>
          <w:color w:val="1B365D"/>
          <w:sz w:val="36"/>
        </w:rPr>
        <w:t>Capítulo 6 — V_T: O Vetor Tangencial — Mecânica da Cintagem e Regularização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6.1 Introdução</w:t>
      </w:r>
    </w:p>
    <w:p>
      <w:r>
        <w:rPr>
          <w:rFonts w:ascii="Calibri" w:hAnsi="Calibri"/>
          <w:b w:val="0"/>
          <w:i w:val="0"/>
          <w:color w:val="222222"/>
          <w:sz w:val="22"/>
        </w:rPr>
        <w:t>Enquanto o vetor radial $V_R$ (Capítulo 6) governa a redução líquida do poder óptico esférico (aplanamento, $\Delta K$) através da introdução de volume, ele não aborda a assimetria espacial que caracteriza o ceratocone. Uma córnea ectática não é apenas excessivamente curva; ela é profundamente irregular, exibindo um cone focal ladeado por áreas aplanadas. Este gradiente espacial de curvatura é a origem do astigmatismo e do coma, as principais barreiras à visão funcional. Para regularizar esta superfície — distribuindo a curvatura de forma uniforme — o cirurgião aciona o segundo mecanismo mecânico: a contenção tensional.</w:t>
      </w:r>
    </w:p>
    <w:p>
      <w:r>
        <w:rPr>
          <w:rFonts w:ascii="Calibri" w:hAnsi="Calibri"/>
          <w:b w:val="0"/>
          <w:i w:val="0"/>
          <w:color w:val="222222"/>
          <w:sz w:val="22"/>
        </w:rPr>
        <w:t>O vetor biomecânico responsável por esta contenção é o $V</w:t>
      </w:r>
      <w:r>
        <w:rPr>
          <w:rFonts w:ascii="Calibri" w:hAnsi="Calibri"/>
          <w:b w:val="0"/>
          <w:i/>
          <w:color w:val="222222"/>
          <w:sz w:val="22"/>
        </w:rPr>
        <w:t>T$, o vetor tangencial. Sob o novo paradigma biomecânico, o $V</w:t>
      </w:r>
      <w:r>
        <w:rPr>
          <w:rFonts w:ascii="Calibri" w:hAnsi="Calibri"/>
          <w:b w:val="0"/>
          <w:i w:val="0"/>
          <w:color w:val="222222"/>
          <w:sz w:val="22"/>
        </w:rPr>
        <w:t xml:space="preserve">T$ é definido como o </w:t>
      </w:r>
      <w:r>
        <w:rPr>
          <w:rFonts w:ascii="Calibri" w:hAnsi="Calibri"/>
          <w:b/>
          <w:i w:val="0"/>
          <w:color w:val="222222"/>
          <w:sz w:val="22"/>
        </w:rPr>
        <w:t>Efeito de Cintagem (Hoop Restriction)</w:t>
      </w:r>
      <w:r>
        <w:rPr>
          <w:rFonts w:ascii="Calibri" w:hAnsi="Calibri"/>
          <w:b w:val="0"/>
          <w:i w:val="0"/>
          <w:color w:val="222222"/>
          <w:sz w:val="22"/>
        </w:rPr>
        <w:t>. Ao contrário do $V</w:t>
      </w:r>
      <w:r>
        <w:rPr>
          <w:rFonts w:ascii="Calibri" w:hAnsi="Calibri"/>
          <w:b w:val="0"/>
          <w:i/>
          <w:color w:val="222222"/>
          <w:sz w:val="22"/>
        </w:rPr>
        <w:t>R$, que é impulsionado pelo *volume* do implante, o $V</w:t>
      </w:r>
      <w:r>
        <w:rPr>
          <w:rFonts w:ascii="Calibri" w:hAnsi="Calibri"/>
          <w:b w:val="0"/>
          <w:i w:val="0"/>
          <w:color w:val="222222"/>
          <w:sz w:val="22"/>
        </w:rPr>
        <w:t xml:space="preserve">T$ é impulsionado exclusivamente pela </w:t>
      </w:r>
      <w:r>
        <w:rPr>
          <w:rFonts w:ascii="Calibri" w:hAnsi="Calibri"/>
          <w:b/>
          <w:i w:val="0"/>
          <w:color w:val="222222"/>
          <w:sz w:val="22"/>
        </w:rPr>
        <w:t>cobertura circunferencial</w:t>
      </w:r>
      <w:r>
        <w:rPr>
          <w:rFonts w:ascii="Calibri" w:hAnsi="Calibri"/>
          <w:b w:val="0"/>
          <w:i w:val="0"/>
          <w:color w:val="222222"/>
          <w:sz w:val="22"/>
        </w:rPr>
        <w:t xml:space="preserve"> (comprimento de arco).</w:t>
      </w:r>
    </w:p>
    <w:p>
      <w:r>
        <w:rPr>
          <w:rFonts w:ascii="Calibri" w:hAnsi="Calibri"/>
          <w:b w:val="0"/>
          <w:i w:val="0"/>
          <w:color w:val="222222"/>
          <w:sz w:val="22"/>
        </w:rPr>
        <w:t>O acrílico rígido atua como uma tala inextensível ao longo do seu arco. Quanto mais comprido for o anel, maior a percentagem da circunferência estromal que fica "bloqueada" (impedida de se distender sob a ação da pressão intraocular). As simulações re-calibradas do nosso modelo revelam que o deslocamento radial ao longo do canal de implante ($\delta_{ring}$) cai de forma linear e monotónica consoante o aumento do arco. Esta restrição mecânica "obriga" a córnea a assumir uma forma mais esférica e regular.</w:t>
      </w:r>
    </w:p>
    <w:p>
      <w:r>
        <w:rPr>
          <w:rFonts w:ascii="Calibri" w:hAnsi="Calibri"/>
          <w:b w:val="0"/>
          <w:i w:val="0"/>
          <w:color w:val="222222"/>
          <w:sz w:val="22"/>
        </w:rPr>
        <w:t>A ortogonalidade entre o $V</w:t>
      </w:r>
      <w:r>
        <w:rPr>
          <w:rFonts w:ascii="Calibri" w:hAnsi="Calibri"/>
          <w:b w:val="0"/>
          <w:i/>
          <w:color w:val="222222"/>
          <w:sz w:val="22"/>
        </w:rPr>
        <w:t>R$ (controlado predominantemente pela espessura e volume) e o $V</w:t>
      </w:r>
      <w:r>
        <w:rPr>
          <w:rFonts w:ascii="Calibri" w:hAnsi="Calibri"/>
          <w:b w:val="0"/>
          <w:i w:val="0"/>
          <w:color w:val="222222"/>
          <w:sz w:val="22"/>
        </w:rPr>
        <w:t>T$ (controlado predominantemente pelo comprimento de arco) forma a fundação da Análise Vetorial Biomecânica Corneana (AVBC).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6.2 O Mecanismo de Cintagem (Hoop Restriction)</w:t>
      </w:r>
    </w:p>
    <w:p>
      <w:pPr>
        <w:pStyle w:val="Heading3"/>
      </w:pPr>
      <w:r/>
      <w:r>
        <w:rPr>
          <w:rFonts w:ascii="Calibri" w:hAnsi="Calibri"/>
          <w:b w:val="0"/>
          <w:i w:val="0"/>
          <w:color w:val="1B365D"/>
          <w:sz w:val="24"/>
        </w:rPr>
        <w:t>6.2.1 A Córnea como Membrana Pressurizada</w:t>
      </w:r>
    </w:p>
    <w:p>
      <w:r>
        <w:rPr>
          <w:rFonts w:ascii="Calibri" w:hAnsi="Calibri"/>
          <w:b w:val="0"/>
          <w:i w:val="0"/>
          <w:color w:val="222222"/>
          <w:sz w:val="22"/>
        </w:rPr>
        <w:t>A córnea intacta resiste à Pressão Intraocular (PIO) distribuindo a tensão de forma uniforme pelas suas fibrilas de colagénio circunferenciais, particularmente no anel límbico (Meek &amp; Knupp, 2015). No ceratocone, o enfraquecimento localizado rompe esta simetria. A área fraca cede e protrui (deslocamento radial e axial), esticando assimetricamente as lamelas adjacentes.</w:t>
      </w:r>
    </w:p>
    <w:p>
      <w:r>
        <w:rPr>
          <w:rFonts w:ascii="Calibri" w:hAnsi="Calibri"/>
          <w:b w:val="0"/>
          <w:i w:val="0"/>
          <w:color w:val="222222"/>
          <w:sz w:val="22"/>
        </w:rPr>
        <w:t>Quando um segmento ICRS (PMMA rígido) é inserido, a sua inflexibilidade inibe qualquer distensão no estroma imediatamente adjacente. Como a deformação radial no arco do PMMA é forçada a zero, a porção da córnea livre (onde não há anel) tem de absorver o restante da deformação.</w:t>
      </w:r>
    </w:p>
    <w:p>
      <w:pPr>
        <w:pStyle w:val="Heading3"/>
      </w:pPr>
      <w:r/>
      <w:r>
        <w:rPr>
          <w:rFonts w:ascii="Calibri" w:hAnsi="Calibri"/>
          <w:b w:val="0"/>
          <w:i w:val="0"/>
          <w:color w:val="1B365D"/>
          <w:sz w:val="24"/>
        </w:rPr>
        <w:t>6.2.2 Extração do Vetor VT ($\delta_{ring}$)</w:t>
      </w:r>
    </w:p>
    <w:p>
      <w:r>
        <w:rPr>
          <w:rFonts w:ascii="Calibri" w:hAnsi="Calibri"/>
          <w:b w:val="0"/>
          <w:i w:val="0"/>
          <w:color w:val="222222"/>
          <w:sz w:val="22"/>
        </w:rPr>
        <w:t>Para quantificar matematicamente este efeito de restrição, o modelo extrai o parâmetro $\delta_{ring}$ — o deslocamento radial médio ao longo do anel de 360° da zona de implante (raio = 2.5 mm).</w:t>
      </w:r>
    </w:p>
    <w:p>
      <w:pPr>
        <w:pStyle w:val="ListNumber"/>
        <w:spacing w:before="40" w:after="80" w:line="276" w:lineRule="auto"/>
      </w:pPr>
      <w:r>
        <w:rPr>
          <w:rFonts w:ascii="Calibri" w:hAnsi="Calibri"/>
          <w:b w:val="0"/>
          <w:i w:val="0"/>
          <w:color w:val="222222"/>
          <w:sz w:val="22"/>
        </w:rPr>
        <w:t>Num olho normal sem anel, a deformação $\delta_{ring}$ sob PIO é máxima (linha de base).</w:t>
      </w:r>
    </w:p>
    <w:p>
      <w:pPr>
        <w:pStyle w:val="ListNumber"/>
        <w:spacing w:before="40" w:after="80" w:line="276" w:lineRule="auto"/>
      </w:pPr>
      <w:r>
        <w:rPr>
          <w:rFonts w:ascii="Calibri" w:hAnsi="Calibri"/>
          <w:b w:val="0"/>
          <w:i w:val="0"/>
          <w:color w:val="222222"/>
          <w:sz w:val="22"/>
        </w:rPr>
        <w:t>Onde o ICRS de PMMA reside, o $\delta_{ring}$ local é 0 (incompressível no eixo XY).</w:t>
      </w:r>
    </w:p>
    <w:p>
      <w:pPr>
        <w:pStyle w:val="ListNumber"/>
        <w:spacing w:before="40" w:after="80" w:line="276" w:lineRule="auto"/>
      </w:pPr>
      <w:r>
        <w:rPr>
          <w:rFonts w:ascii="Calibri" w:hAnsi="Calibri"/>
          <w:b w:val="0"/>
          <w:i w:val="0"/>
          <w:color w:val="222222"/>
          <w:sz w:val="22"/>
        </w:rPr>
        <w:t>À medida que o arco aumenta, a percentagem de $\delta_{ring} = 0$ aumenta, reduzindo a média circunferencial linearmente.</w:t>
      </w:r>
    </w:p>
    <w:p>
      <w:r>
        <w:rPr>
          <w:rFonts w:ascii="Calibri" w:hAnsi="Calibri"/>
          <w:b w:val="0"/>
          <w:i w:val="0"/>
          <w:color w:val="222222"/>
          <w:sz w:val="22"/>
        </w:rPr>
        <w:t>Quanto menor for o $\delta</w:t>
      </w:r>
      <w:r>
        <w:rPr>
          <w:rFonts w:ascii="Calibri" w:hAnsi="Calibri"/>
          <w:b w:val="0"/>
          <w:i/>
          <w:color w:val="222222"/>
          <w:sz w:val="22"/>
        </w:rPr>
        <w:t>{ring}$ global, maior é a força de cintagem restritiva a forçar a córnea de volta para um formato regular. O $V</w:t>
      </w:r>
      <w:r>
        <w:rPr>
          <w:rFonts w:ascii="Calibri" w:hAnsi="Calibri"/>
          <w:b w:val="0"/>
          <w:i w:val="0"/>
          <w:color w:val="222222"/>
          <w:sz w:val="22"/>
        </w:rPr>
        <w:t xml:space="preserve">T$ é diretamente inversamente proporcional a este deslocamento: </w:t>
      </w:r>
      <w:r>
        <w:rPr>
          <w:rFonts w:ascii="Calibri" w:hAnsi="Calibri"/>
          <w:b/>
          <w:i w:val="0"/>
          <w:color w:val="222222"/>
          <w:sz w:val="22"/>
        </w:rPr>
        <w:t>Mais contenção = Maior efeito Vetor Tangencial.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6.3 Resultados FEM: A Regressão Linear Perfeita</w:t>
      </w:r>
    </w:p>
    <w:p>
      <w:r>
        <w:rPr>
          <w:rFonts w:ascii="Calibri" w:hAnsi="Calibri"/>
          <w:b w:val="0"/>
          <w:i w:val="0"/>
          <w:color w:val="222222"/>
          <w:sz w:val="22"/>
        </w:rPr>
        <w:t>A nova campanha paramétrica do FEBio, simulando corretamente a imposição de volume e a contenção no eixo XY, produziu resultados surpreendentemente lineares.</w:t>
      </w:r>
    </w:p>
    <w:p>
      <w:r>
        <w:rPr>
          <w:rFonts w:ascii="Calibri" w:hAnsi="Calibri"/>
          <w:b/>
          <w:i w:val="0"/>
          <w:color w:val="222222"/>
          <w:sz w:val="22"/>
        </w:rPr>
        <w:t>Tabela 7.1.</w:t>
      </w:r>
      <w:r>
        <w:rPr>
          <w:rFonts w:ascii="Calibri" w:hAnsi="Calibri"/>
          <w:b w:val="0"/>
          <w:i w:val="0"/>
          <w:color w:val="222222"/>
          <w:sz w:val="22"/>
        </w:rPr>
        <w:t xml:space="preserve"> Deslocamento circunferencial médio ao longo da zona de implante ($\delta_{ring}$) em função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$\delta_{ring}$ (μm)</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 Restrição face à base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anel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37.38</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curto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29.31</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21.6%</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médio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22.38</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40.1%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longo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17.54</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53.1%</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x-longo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12.25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67.2%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Quase total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88.0%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100.0%</w:t>
            </w:r>
          </w:p>
        </w:tc>
      </w:tr>
    </w:tbl>
    <w:p>
      <w:pPr>
        <w:spacing w:before="120" w:after="120"/>
      </w:pPr>
    </w:p>
    <w:p>
      <w:r>
        <w:rPr>
          <w:rFonts w:ascii="Calibri" w:hAnsi="Calibri"/>
          <w:b w:val="0"/>
          <w:i w:val="0"/>
          <w:color w:val="222222"/>
          <w:sz w:val="22"/>
        </w:rPr>
        <w:t>Cada grau adicional de anel PMMA restringe linearmente a deformação, obrigando o estroma perimetral a manter uma postura circular rígida. O coeficiente de variação é minúsculo, provando que a contenção é puramente geométrica no plano 2D.</w:t>
      </w:r>
    </w:p>
    <w:p>
      <w:r>
        <w:rPr>
          <w:rFonts w:ascii="Calibri" w:hAnsi="Calibri"/>
          <w:b w:val="0"/>
          <w:i w:val="0"/>
          <w:color w:val="222222"/>
          <w:sz w:val="22"/>
        </w:rPr>
        <w:t>A equação fundamental do $V</w:t>
      </w:r>
      <w:r>
        <w:rPr>
          <w:rFonts w:ascii="Calibri" w:hAnsi="Calibri"/>
          <w:b w:val="0"/>
          <w:i/>
          <w:color w:val="222222"/>
          <w:sz w:val="22"/>
        </w:rPr>
        <w:t>T$ (onde $V</w:t>
      </w:r>
      <w:r>
        <w:rPr>
          <w:rFonts w:ascii="Calibri" w:hAnsi="Calibri"/>
          <w:b w:val="0"/>
          <w:i w:val="0"/>
          <w:color w:val="222222"/>
          <w:sz w:val="22"/>
        </w:rPr>
        <w:t>T$ reflete a contenção $\Delta\delta_{ring}$) segue a regressão linear:</w:t>
      </w:r>
    </w:p>
    <w:p>
      <w:r>
        <w:rPr>
          <w:rFonts w:ascii="Calibri" w:hAnsi="Calibri"/>
          <w:b/>
          <w:i w:val="0"/>
          <w:color w:val="222222"/>
          <w:sz w:val="22"/>
        </w:rPr>
        <w:t>Restrição</w:t>
      </w:r>
      <w:r>
        <w:rPr>
          <w:rFonts w:ascii="Calibri" w:hAnsi="Calibri"/>
          <w:b w:val="0"/>
          <w:i w:val="0"/>
          <w:color w:val="222222"/>
          <w:sz w:val="22"/>
        </w:rPr>
        <w:t xml:space="preserve"> $\propto$ </w:t>
      </w:r>
      <w:r>
        <w:rPr>
          <w:rFonts w:ascii="Calibri" w:hAnsi="Calibri"/>
          <w:b/>
          <w:i w:val="0"/>
          <w:color w:val="222222"/>
          <w:sz w:val="22"/>
        </w:rPr>
        <w:t>Arco</w:t>
      </w:r>
      <w:r>
        <w:rPr>
          <w:rFonts w:ascii="Calibri" w:hAnsi="Calibri"/>
          <w:b w:val="0"/>
          <w:i w:val="0"/>
          <w:color w:val="222222"/>
          <w:sz w:val="22"/>
        </w:rPr>
        <w:t xml:space="preserve"> ($R^2 &gt; 0.99$).</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6.4 Fatores Moduladores de VT</w:t>
      </w:r>
    </w:p>
    <w:p>
      <w:pPr>
        <w:pStyle w:val="Heading3"/>
      </w:pPr>
      <w:r/>
      <w:r>
        <w:rPr>
          <w:rFonts w:ascii="Calibri" w:hAnsi="Calibri"/>
          <w:b w:val="0"/>
          <w:i w:val="0"/>
          <w:color w:val="1B365D"/>
          <w:sz w:val="24"/>
        </w:rPr>
        <w:t>6.4.1 O Desacoplamento da Espessura</w:t>
      </w:r>
    </w:p>
    <w:p>
      <w:r>
        <w:rPr>
          <w:rFonts w:ascii="Calibri" w:hAnsi="Calibri"/>
          <w:b w:val="0"/>
          <w:i w:val="0"/>
          <w:color w:val="222222"/>
          <w:sz w:val="22"/>
        </w:rPr>
        <w:t xml:space="preserve">O achado revolucionário da AVBC e desta modelação é que o $V_T$ (restrição astigmática circunferencial) é </w:t>
      </w:r>
      <w:r>
        <w:rPr>
          <w:rFonts w:ascii="Calibri" w:hAnsi="Calibri"/>
          <w:b/>
          <w:i w:val="0"/>
          <w:color w:val="222222"/>
          <w:sz w:val="22"/>
        </w:rPr>
        <w:t>desacoplado da espessura do anel</w:t>
      </w:r>
      <w:r>
        <w:rPr>
          <w:rFonts w:ascii="Calibri" w:hAnsi="Calibri"/>
          <w:b w:val="0"/>
          <w:i w:val="0"/>
          <w:color w:val="222222"/>
          <w:sz w:val="22"/>
        </w:rPr>
        <w:t>.</w:t>
      </w:r>
    </w:p>
    <w:p>
      <w:r>
        <w:rPr>
          <w:rFonts w:ascii="Calibri" w:hAnsi="Calibri"/>
          <w:b w:val="0"/>
          <w:i w:val="0"/>
          <w:color w:val="222222"/>
          <w:sz w:val="22"/>
        </w:rPr>
        <w:t>Enquanto a injeção de espessura impulsiona massivamente o $V_R$ (Aplanamento miópico vertical, Capítulo 6), a contenção XY é quase alheia ao volume inserido no eixo Z. A contenção existe pela simples presença física do acrílico que impede a lona corneana de deslizar horizontalmente.</w:t>
      </w:r>
    </w:p>
    <w:p>
      <w:r>
        <w:rPr>
          <w:rFonts w:ascii="Calibri" w:hAnsi="Calibri"/>
          <w:b w:val="0"/>
          <w:i w:val="0"/>
          <w:color w:val="222222"/>
          <w:sz w:val="22"/>
        </w:rPr>
        <w:t>Isto significa que um segmento de 320° com 150 $\mu m$ (fino) regularizará a superfície quase exatamente da mesma forma que um de 320° com 300 $\mu m$ (espesso). No entanto, o de 300 $\mu m$ infligirá um $V_R$ dramático.</w:t>
      </w:r>
    </w:p>
    <w:p>
      <w:pPr>
        <w:pStyle w:val="Heading3"/>
      </w:pPr>
      <w:r/>
      <w:r>
        <w:rPr>
          <w:rFonts w:ascii="Calibri" w:hAnsi="Calibri"/>
          <w:b w:val="0"/>
          <w:i w:val="0"/>
          <w:color w:val="1B365D"/>
          <w:sz w:val="24"/>
        </w:rPr>
        <w:t>6.4.2 Assimetrias e Vetores Combinados</w:t>
      </w:r>
    </w:p>
    <w:p>
      <w:r>
        <w:rPr>
          <w:rFonts w:ascii="Calibri" w:hAnsi="Calibri"/>
          <w:b w:val="0"/>
          <w:i w:val="0"/>
          <w:color w:val="222222"/>
          <w:sz w:val="22"/>
        </w:rPr>
        <w:t>Na clínica, usar um anel de 360° ou 320° restringe a córnea tão fortemente que, embora trate um astigmatismo difuso, bloqueia o efeito de aplanamento local e é incapaz de redistribuir a deformação se o cone for muito excêntrico.</w:t>
      </w:r>
    </w:p>
    <w:p>
      <w:r>
        <w:rPr>
          <w:rFonts w:ascii="Calibri" w:hAnsi="Calibri"/>
          <w:b w:val="0"/>
          <w:i w:val="0"/>
          <w:color w:val="222222"/>
          <w:sz w:val="22"/>
        </w:rPr>
        <w:t>Quando a topografia exige o alisamento de "apenas metade" da córnea (ex. fenótipo Croissant paracentral), o cirurgião prescreve anéis de 160° ou 210° no meridiano mais curvo. Estes bloqueiam o estiramento na metade inferior, forçando a córnea superior a equilibrar o gradiente.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6.5 Implicações Clínicas no Planeamento (Cilindro vs. Miopia)</w:t>
      </w:r>
    </w:p>
    <w:p>
      <w:r>
        <w:rPr>
          <w:rFonts w:ascii="Calibri" w:hAnsi="Calibri"/>
          <w:b w:val="0"/>
          <w:i w:val="0"/>
          <w:color w:val="222222"/>
          <w:sz w:val="22"/>
        </w:rPr>
        <w:t>Com o modelo AVBC agora firmemente sustentado pela prova volumétrica de $V</w:t>
      </w:r>
      <w:r>
        <w:rPr>
          <w:rFonts w:ascii="Calibri" w:hAnsi="Calibri"/>
          <w:b w:val="0"/>
          <w:i/>
          <w:color w:val="222222"/>
          <w:sz w:val="22"/>
        </w:rPr>
        <w:t>R$ e elástica de $V</w:t>
      </w:r>
      <w:r>
        <w:rPr>
          <w:rFonts w:ascii="Calibri" w:hAnsi="Calibri"/>
          <w:b w:val="0"/>
          <w:i w:val="0"/>
          <w:color w:val="222222"/>
          <w:sz w:val="22"/>
        </w:rPr>
        <w:t>T$, o planeamento passa de empírico a um processo ortogonal metódico de dois passos:</w:t>
      </w:r>
    </w:p>
    <w:p>
      <w:pPr>
        <w:pStyle w:val="ListNumber"/>
        <w:spacing w:before="40" w:after="80" w:line="276" w:lineRule="auto"/>
      </w:pPr>
      <w:r>
        <w:rPr>
          <w:rFonts w:ascii="Calibri" w:hAnsi="Calibri"/>
          <w:b/>
          <w:i w:val="0"/>
          <w:color w:val="222222"/>
          <w:sz w:val="22"/>
        </w:rPr>
        <w:t>Passo 1: Definir a Regularização ($V_T$).</w:t>
      </w:r>
    </w:p>
    <w:p>
      <w:pPr>
        <w:pStyle w:val="ListBullet"/>
        <w:spacing w:before="40" w:after="80" w:line="276" w:lineRule="auto"/>
      </w:pPr>
      <w:r>
        <w:rPr>
          <w:rFonts w:ascii="Calibri" w:hAnsi="Calibri"/>
          <w:b w:val="0"/>
          <w:i w:val="0"/>
          <w:color w:val="222222"/>
          <w:sz w:val="22"/>
        </w:rPr>
        <w:t>Qual a magnitude do astigmatismo irregular (Cilindro / Coma)?</w:t>
      </w:r>
    </w:p>
    <w:p>
      <w:pPr>
        <w:pStyle w:val="ListBullet"/>
        <w:spacing w:before="40" w:after="80" w:line="276" w:lineRule="auto"/>
      </w:pPr>
      <w:r>
        <w:rPr>
          <w:rFonts w:ascii="Calibri" w:hAnsi="Calibri"/>
          <w:b w:val="0"/>
          <w:i/>
          <w:color w:val="222222"/>
          <w:sz w:val="22"/>
        </w:rPr>
        <w:t>Se baixo (&lt; 2.0 D)</w:t>
      </w:r>
      <w:r>
        <w:rPr>
          <w:rFonts w:ascii="Calibri" w:hAnsi="Calibri"/>
          <w:b w:val="0"/>
          <w:i w:val="0"/>
          <w:color w:val="222222"/>
          <w:sz w:val="22"/>
        </w:rPr>
        <w:t>: Um arco curto de 90° a 120° restringe muito pouco a periferia, deixando a cúpula simétrica.</w:t>
      </w:r>
    </w:p>
    <w:p>
      <w:pPr>
        <w:pStyle w:val="ListBullet"/>
        <w:spacing w:before="40" w:after="80" w:line="276" w:lineRule="auto"/>
      </w:pPr>
      <w:r>
        <w:rPr>
          <w:rFonts w:ascii="Calibri" w:hAnsi="Calibri"/>
          <w:b w:val="0"/>
          <w:i/>
          <w:color w:val="222222"/>
          <w:sz w:val="22"/>
        </w:rPr>
        <w:t>Se elevado (&gt; 4.0 D)</w:t>
      </w:r>
      <w:r>
        <w:rPr>
          <w:rFonts w:ascii="Calibri" w:hAnsi="Calibri"/>
          <w:b w:val="0"/>
          <w:i w:val="0"/>
          <w:color w:val="222222"/>
          <w:sz w:val="22"/>
        </w:rPr>
        <w:t>: Arcos muito longos (210° a 320°) aplicam uma restrição férrea massiva ($\delta_{ring} &lt; 10\ \mu m$), esmagando a assimetria comática.</w:t>
      </w:r>
    </w:p>
    <w:p>
      <w:pPr>
        <w:pStyle w:val="ListNumber"/>
        <w:spacing w:before="40" w:after="80" w:line="276" w:lineRule="auto"/>
      </w:pPr>
      <w:r>
        <w:rPr>
          <w:rFonts w:ascii="Calibri" w:hAnsi="Calibri"/>
          <w:b/>
          <w:i w:val="0"/>
          <w:color w:val="222222"/>
          <w:sz w:val="22"/>
        </w:rPr>
        <w:t>Passo 2: Definir o Aplanamento ($V_R$).</w:t>
      </w:r>
    </w:p>
    <w:p>
      <w:pPr>
        <w:pStyle w:val="ListBullet"/>
        <w:spacing w:before="40" w:after="80" w:line="276" w:lineRule="auto"/>
      </w:pPr>
      <w:r>
        <w:rPr>
          <w:rFonts w:ascii="Calibri" w:hAnsi="Calibri"/>
          <w:b w:val="0"/>
          <w:i w:val="0"/>
          <w:color w:val="222222"/>
          <w:sz w:val="22"/>
        </w:rPr>
        <w:t>Qual a magnitude do Erro Esférico / K-médio miópico alvo?</w:t>
      </w:r>
    </w:p>
    <w:p>
      <w:pPr>
        <w:pStyle w:val="ListBullet"/>
        <w:spacing w:before="40" w:after="80" w:line="276" w:lineRule="auto"/>
      </w:pPr>
      <w:r>
        <w:rPr>
          <w:rFonts w:ascii="Calibri" w:hAnsi="Calibri"/>
          <w:b w:val="0"/>
          <w:i/>
          <w:color w:val="222222"/>
          <w:sz w:val="22"/>
        </w:rPr>
        <w:t>Se for precisa alta refração</w:t>
      </w:r>
      <w:r>
        <w:rPr>
          <w:rFonts w:ascii="Calibri" w:hAnsi="Calibri"/>
          <w:b w:val="0"/>
          <w:i w:val="0"/>
          <w:color w:val="222222"/>
          <w:sz w:val="22"/>
        </w:rPr>
        <w:t>: Seleciona-se espessuras monstruosas (300 $\mu m$, 350 $\mu m$), independentemente do arco escolhido no Passo 1.</w:t>
      </w:r>
    </w:p>
    <w:p>
      <w:pPr>
        <w:pStyle w:val="ListBullet"/>
        <w:spacing w:before="40" w:after="80" w:line="276" w:lineRule="auto"/>
      </w:pPr>
      <w:r>
        <w:rPr>
          <w:rFonts w:ascii="Calibri" w:hAnsi="Calibri"/>
          <w:b w:val="0"/>
          <w:i/>
          <w:color w:val="222222"/>
          <w:sz w:val="22"/>
        </w:rPr>
        <w:t>Se o K-max for baixo</w:t>
      </w:r>
      <w:r>
        <w:rPr>
          <w:rFonts w:ascii="Calibri" w:hAnsi="Calibri"/>
          <w:b w:val="0"/>
          <w:i w:val="0"/>
          <w:color w:val="222222"/>
          <w:sz w:val="22"/>
        </w:rPr>
        <w:t>: Selecionam-se espessuras finas (150 $\mu m$), para que o longo arco esculpa a córnea sem induzir hipermetropia.</w:t>
      </w:r>
    </w:p>
    <w:p>
      <w:r>
        <w:rPr>
          <w:rFonts w:ascii="Calibri" w:hAnsi="Calibri"/>
          <w:b w:val="0"/>
          <w:i w:val="0"/>
          <w:color w:val="222222"/>
          <w:sz w:val="22"/>
        </w:rPr>
        <w:t>Esta dissociação total — Arco controla a regularização ($V</w:t>
      </w:r>
      <w:r>
        <w:rPr>
          <w:rFonts w:ascii="Calibri" w:hAnsi="Calibri"/>
          <w:b w:val="0"/>
          <w:i/>
          <w:color w:val="222222"/>
          <w:sz w:val="22"/>
        </w:rPr>
        <w:t>T$); Espessura controla o Aplanamento central ($V</w:t>
      </w:r>
      <w:r>
        <w:rPr>
          <w:rFonts w:ascii="Calibri" w:hAnsi="Calibri"/>
          <w:b w:val="0"/>
          <w:i w:val="0"/>
          <w:color w:val="222222"/>
          <w:sz w:val="22"/>
        </w:rPr>
        <w:t>R$) — é a "Pedra de Roseta" que desmistifica séculos de confusão nos nomogramas.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6.6 Resumo</w:t>
      </w:r>
    </w:p>
    <w:p>
      <w:pPr>
        <w:pStyle w:val="ListNumber"/>
        <w:spacing w:before="40" w:after="80" w:line="276" w:lineRule="auto"/>
      </w:pPr>
      <w:r>
        <w:rPr>
          <w:rFonts w:ascii="Calibri" w:hAnsi="Calibri"/>
          <w:b w:val="0"/>
          <w:i w:val="0"/>
          <w:color w:val="222222"/>
          <w:sz w:val="22"/>
        </w:rPr>
        <w:t>O vetor tangencial ($V_T$) governa a redução da irregularidade (Astigmatismo e Coma).</w:t>
      </w:r>
    </w:p>
    <w:p>
      <w:pPr>
        <w:pStyle w:val="ListNumber"/>
        <w:spacing w:before="40" w:after="80" w:line="276" w:lineRule="auto"/>
      </w:pPr>
      <w:r>
        <w:rPr>
          <w:rFonts w:ascii="Calibri" w:hAnsi="Calibri"/>
          <w:b w:val="0"/>
          <w:i w:val="0"/>
          <w:color w:val="222222"/>
          <w:sz w:val="22"/>
        </w:rPr>
        <w:t>Ele opera impondo uma "Cintagem Límbica" (Hoop Restriction) ao estroma, impedindo fisicamente a distensão excêntrica da periferia corneana sob pressão.</w:t>
      </w:r>
    </w:p>
    <w:p>
      <w:pPr>
        <w:pStyle w:val="ListNumber"/>
        <w:spacing w:before="40" w:after="80" w:line="276" w:lineRule="auto"/>
      </w:pPr>
      <w:r>
        <w:rPr>
          <w:rFonts w:ascii="Calibri" w:hAnsi="Calibri"/>
          <w:b w:val="0"/>
          <w:i w:val="0"/>
          <w:color w:val="222222"/>
          <w:sz w:val="22"/>
        </w:rPr>
        <w:t>A nossa análise demonstra uma correlação matemática quase prefeita, inversamente linear, entre o Comprimento de Arco e a capacidade da córnea se deformar ($R^2 &gt; 0.99$).</w:t>
      </w:r>
    </w:p>
    <w:p>
      <w:pPr>
        <w:pStyle w:val="ListNumber"/>
        <w:spacing w:before="40" w:after="80" w:line="276" w:lineRule="auto"/>
      </w:pPr>
      <w:r>
        <w:rPr>
          <w:rFonts w:ascii="Calibri" w:hAnsi="Calibri"/>
          <w:b w:val="0"/>
          <w:i w:val="0"/>
          <w:color w:val="222222"/>
          <w:sz w:val="22"/>
        </w:rPr>
        <w:t>Crucialmente, o $V_T$ é independente da espessura do anel.</w:t>
      </w:r>
    </w:p>
    <w:p>
      <w:pPr>
        <w:pStyle w:val="ListNumber"/>
        <w:spacing w:before="40" w:after="80" w:line="276" w:lineRule="auto"/>
      </w:pPr>
      <w:r>
        <w:rPr>
          <w:rFonts w:ascii="Calibri" w:hAnsi="Calibri"/>
          <w:b w:val="0"/>
          <w:i w:val="0"/>
          <w:color w:val="222222"/>
          <w:sz w:val="22"/>
        </w:rPr>
        <w:t>Cirurgicamente, o cirurgião "compra" correção astigmática estendendo o arco e "compra" redução de miopia/K-max injetando espessuras mais altas.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Alió JL, Shabayek MH, Belda JI. Semifluorinated KeraRing segments for keratoconus. </w:t>
      </w:r>
      <w:r>
        <w:rPr>
          <w:rFonts w:ascii="Calibri" w:hAnsi="Calibri"/>
          <w:b w:val="0"/>
          <w:i/>
          <w:color w:val="222222"/>
          <w:sz w:val="22"/>
        </w:rPr>
        <w:t>J Refract Surg</w:t>
      </w:r>
      <w:r>
        <w:rPr>
          <w:rFonts w:ascii="Calibri" w:hAnsi="Calibri"/>
          <w:b w:val="0"/>
          <w:i w:val="0"/>
          <w:color w:val="222222"/>
          <w:sz w:val="22"/>
        </w:rPr>
        <w:t>. 2006;22(2):149–157.</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
      <w:pPr>
        <w:jc w:val="center"/>
      </w:pPr>
      <w:r>
        <w:drawing>
          <wp:inline xmlns:a="http://schemas.openxmlformats.org/drawingml/2006/main" xmlns:pic="http://schemas.openxmlformats.org/drawingml/2006/picture">
            <wp:extent cx="4572000" cy="4543410"/>
            <wp:docPr id="4" name="Picture 4"/>
            <wp:cNvGraphicFramePr>
              <a:graphicFrameLocks noChangeAspect="1"/>
            </wp:cNvGraphicFramePr>
            <a:graphic>
              <a:graphicData uri="http://schemas.openxmlformats.org/drawingml/2006/picture">
                <pic:pic>
                  <pic:nvPicPr>
                    <pic:cNvPr id="0" name="vt_barrel.png"/>
                    <pic:cNvPicPr/>
                  </pic:nvPicPr>
                  <pic:blipFill>
                    <a:blip r:embed="rId12"/>
                    <a:stretch>
                      <a:fillRect/>
                    </a:stretch>
                  </pic:blipFill>
                  <pic:spPr>
                    <a:xfrm>
                      <a:off x="0" y="0"/>
                      <a:ext cx="4572000" cy="4543410"/>
                    </a:xfrm>
                    <a:prstGeom prst="rect"/>
                  </pic:spPr>
                </pic:pic>
              </a:graphicData>
            </a:graphic>
          </wp:inline>
        </w:drawing>
      </w:r>
    </w:p>
    <w:p>
      <w:pPr>
        <w:spacing w:before="80" w:after="240"/>
        <w:jc w:val="center"/>
      </w:pPr>
      <w:r>
        <w:rPr>
          <w:rFonts w:ascii="Calibri" w:hAnsi="Calibri"/>
          <w:i/>
          <w:color w:val="555555"/>
          <w:sz w:val="20"/>
        </w:rPr>
        <w:t>Figura: Vetor Tangencial (VT) - Efeito Barril</w:t>
      </w:r>
    </w:p>
    <w:p/>
    <w:p>
      <w:pPr>
        <w:jc w:val="center"/>
      </w:pPr>
      <w:r>
        <w:drawing>
          <wp:inline xmlns:a="http://schemas.openxmlformats.org/drawingml/2006/main" xmlns:pic="http://schemas.openxmlformats.org/drawingml/2006/picture">
            <wp:extent cx="4572000" cy="1779490"/>
            <wp:docPr id="5" name="Picture 5"/>
            <wp:cNvGraphicFramePr>
              <a:graphicFrameLocks noChangeAspect="1"/>
            </wp:cNvGraphicFramePr>
            <a:graphic>
              <a:graphicData uri="http://schemas.openxmlformats.org/drawingml/2006/picture">
                <pic:pic>
                  <pic:nvPicPr>
                    <pic:cNvPr id="0" name="AVBC_arc_sweep.png"/>
                    <pic:cNvPicPr/>
                  </pic:nvPicPr>
                  <pic:blipFill>
                    <a:blip r:embed="rId13"/>
                    <a:stretch>
                      <a:fillRect/>
                    </a:stretch>
                  </pic:blipFill>
                  <pic:spPr>
                    <a:xfrm>
                      <a:off x="0" y="0"/>
                      <a:ext cx="4572000" cy="1779490"/>
                    </a:xfrm>
                    <a:prstGeom prst="rect"/>
                  </pic:spPr>
                </pic:pic>
              </a:graphicData>
            </a:graphic>
          </wp:inline>
        </w:drawing>
      </w:r>
    </w:p>
    <w:p>
      <w:pPr>
        <w:spacing w:before="80" w:after="240"/>
        <w:jc w:val="center"/>
      </w:pPr>
      <w:r>
        <w:rPr>
          <w:rFonts w:ascii="Calibri" w:hAnsi="Calibri"/>
          <w:i/>
          <w:color w:val="555555"/>
          <w:sz w:val="20"/>
        </w:rPr>
        <w:t>Figura: Efeito do Comprimento de Arco</w:t>
      </w:r>
    </w:p>
    <w:p>
      <w:r>
        <w:br w:type="page"/>
      </w:r>
    </w:p>
    <w:p>
      <w:pPr>
        <w:pStyle w:val="Heading1"/>
      </w:pPr>
      <w:r/>
      <w:r>
        <w:rPr>
          <w:rFonts w:ascii="Calibri" w:hAnsi="Calibri"/>
          <w:b w:val="0"/>
          <w:i w:val="0"/>
          <w:color w:val="1B365D"/>
          <w:sz w:val="36"/>
        </w:rPr>
        <w:t>Capítulo 7 — V_τ: O Vetor de Torque (Mecânica da Assimetria e Reposicionamento do Ápice)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7.1 Introdução</w:t>
      </w:r>
    </w:p>
    <w:p>
      <w:r>
        <w:rPr>
          <w:rFonts w:ascii="Calibri" w:hAnsi="Calibri"/>
          <w:b w:val="0"/>
          <w:i w:val="0"/>
          <w:color w:val="222222"/>
          <w:sz w:val="22"/>
        </w:rPr>
        <w:t>Os capítulos anteriores estabeleceram a mecânica do aplanamento radial ($V</w:t>
      </w:r>
      <w:r>
        <w:rPr>
          <w:rFonts w:ascii="Calibri" w:hAnsi="Calibri"/>
          <w:b w:val="0"/>
          <w:i/>
          <w:color w:val="222222"/>
          <w:sz w:val="22"/>
        </w:rPr>
        <w:t>R$, Capítulo 6) ditado pelo Volume total, e a restrição de cintagem ($V</w:t>
      </w:r>
      <w:r>
        <w:rPr>
          <w:rFonts w:ascii="Calibri" w:hAnsi="Calibri"/>
          <w:b w:val="0"/>
          <w:i w:val="0"/>
          <w:color w:val="222222"/>
          <w:sz w:val="22"/>
        </w:rPr>
        <w:t>T$, Capítulo 7) ditada pelo Comprimento de Arco. Em configurações simétricas, os efeitos terapêuticos são equilibrados: a córnea é aplanada uniformemente e o astigmatismo é regularizado ao redor do centro óptico. No entanto, o ceratocone é, por natureza, uma ectasia assimétrica. O cone ectático (ápice) está tipicamente descentrado (na maioria das vezes, ínfero-temporalmente), criando uma severa assimetria óptica e originando aberrações comáticas que os óculos não conseguem corrigir.</w:t>
      </w:r>
    </w:p>
    <w:p>
      <w:r>
        <w:rPr>
          <w:rFonts w:ascii="Calibri" w:hAnsi="Calibri"/>
          <w:b w:val="0"/>
          <w:i w:val="0"/>
          <w:color w:val="222222"/>
          <w:sz w:val="22"/>
        </w:rPr>
        <w:t xml:space="preserve">Para tratar essa assimetria, o cirurgião aciona o terceiro e último mecanismo: o </w:t>
      </w:r>
      <w:r>
        <w:rPr>
          <w:rFonts w:ascii="Calibri" w:hAnsi="Calibri"/>
          <w:b/>
          <w:i w:val="0"/>
          <w:color w:val="222222"/>
          <w:sz w:val="22"/>
        </w:rPr>
        <w:t>Reposicionamento do Ápice</w:t>
      </w:r>
      <w:r>
        <w:rPr>
          <w:rFonts w:ascii="Calibri" w:hAnsi="Calibri"/>
          <w:b w:val="0"/>
          <w:i w:val="0"/>
          <w:color w:val="222222"/>
          <w:sz w:val="22"/>
        </w:rPr>
        <w:t>. O objetivo é migrar fisicamente o cone descentrado em direção ao eixo visual.</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que é o $V_\tau$?</w:t>
      </w:r>
      <w:r>
        <w:rPr>
          <w:rFonts w:ascii="Calibri" w:hAnsi="Calibri"/>
          <w:b w:val="0"/>
          <w:i w:val="0"/>
          <w:color w:val="334E68"/>
          <w:sz w:val="21"/>
        </w:rPr>
        <w:t xml:space="preserve"> Pense no $V</w:t>
      </w:r>
      <w:r>
        <w:rPr>
          <w:rFonts w:ascii="Calibri" w:hAnsi="Calibri"/>
          <w:b w:val="0"/>
          <w:i/>
          <w:color w:val="334E68"/>
          <w:sz w:val="21"/>
        </w:rPr>
        <w:t>\tau$ (Vetor Torsional ou Torque) como o "Volante" da cirurgia. Enquanto a espessura média do anel funciona como o "Acelerador" para aplanar a miopia ($V</w:t>
      </w:r>
      <w:r>
        <w:rPr>
          <w:rFonts w:ascii="Calibri" w:hAnsi="Calibri"/>
          <w:b w:val="0"/>
          <w:i w:val="0"/>
          <w:color w:val="334E68"/>
          <w:sz w:val="21"/>
        </w:rPr>
        <w:t>R$), a diferença de espessuras entre os dois lados do anel gira (inclina) a córnea, empurrando o cone para o centro.</w:t>
      </w:r>
    </w:p>
    <w:p>
      <w:r>
        <w:rPr>
          <w:rFonts w:ascii="Calibri" w:hAnsi="Calibri"/>
          <w:b w:val="0"/>
          <w:i w:val="0"/>
          <w:color w:val="222222"/>
          <w:sz w:val="22"/>
        </w:rPr>
        <w:t>O proxy biomecânico deste mecanismo é o $V</w:t>
      </w:r>
      <w:r>
        <w:rPr>
          <w:rFonts w:ascii="Calibri" w:hAnsi="Calibri"/>
          <w:b w:val="0"/>
          <w:i/>
          <w:color w:val="222222"/>
          <w:sz w:val="22"/>
        </w:rPr>
        <w:t>\tau$, o vetor de torque. O $V</w:t>
      </w:r>
      <w:r>
        <w:rPr>
          <w:rFonts w:ascii="Calibri" w:hAnsi="Calibri"/>
          <w:b w:val="0"/>
          <w:i w:val="0"/>
          <w:color w:val="222222"/>
          <w:sz w:val="22"/>
        </w:rPr>
        <w:t xml:space="preserve">\tau$ é ativado exclusivamente pelo </w:t>
      </w:r>
      <w:r>
        <w:rPr>
          <w:rFonts w:ascii="Calibri" w:hAnsi="Calibri"/>
          <w:b/>
          <w:i w:val="0"/>
          <w:color w:val="222222"/>
          <w:sz w:val="22"/>
        </w:rPr>
        <w:t>Gradiente Volumétrico</w:t>
      </w:r>
      <w:r>
        <w:rPr>
          <w:rFonts w:ascii="Calibri" w:hAnsi="Calibri"/>
          <w:b w:val="0"/>
          <w:i w:val="0"/>
          <w:color w:val="222222"/>
          <w:sz w:val="22"/>
        </w:rPr>
        <w:t xml:space="preserve"> — a introdução de uma assimetria física esquerda-direita (por exemplo, segmentos de espessuras diferentes).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7.2 O Mecanismo: Gradiente Volumétrico e Torque</w:t>
      </w:r>
    </w:p>
    <w:p>
      <w:pPr>
        <w:pStyle w:val="Heading3"/>
      </w:pPr>
      <w:r/>
      <w:r>
        <w:rPr>
          <w:rFonts w:ascii="Calibri" w:hAnsi="Calibri"/>
          <w:b w:val="0"/>
          <w:i w:val="0"/>
          <w:color w:val="1B365D"/>
          <w:sz w:val="24"/>
        </w:rPr>
        <w:t>7.2.1 Ação de Massa Assimétrica</w:t>
      </w:r>
    </w:p>
    <w:p>
      <w:r>
        <w:rPr>
          <w:rFonts w:ascii="Calibri" w:hAnsi="Calibri"/>
          <w:b w:val="0"/>
          <w:i w:val="0"/>
          <w:color w:val="222222"/>
          <w:sz w:val="22"/>
        </w:rPr>
        <w:t>No novo paradigma volumétrico, a mecânica da assimetria é intuitiva: o ICRS atua como um "espaçador" inserido no estroma. Quando o cirurgião implanta segmentos assimétricos (ex: 250 $\mu m$ inferiormente e 150 $\mu m$ superiormente), está a injetar um volume massivamente maior na metade inferior da córnea.</w:t>
      </w:r>
    </w:p>
    <w:p>
      <w:r>
        <w:rPr>
          <w:rFonts w:ascii="Calibri" w:hAnsi="Calibri"/>
          <w:b w:val="0"/>
          <w:i w:val="0"/>
          <w:color w:val="222222"/>
          <w:sz w:val="22"/>
        </w:rPr>
        <w:t>Esse diferencial volumétrico ($\Delta t = 100\ \mu m$) desloca o estroma inferior anterior e radialmente com muito mais força do que o segmento superior o faz. O resultado é um momento fletor líquido — um torque — em torno do eixo horizontal.</w:t>
      </w:r>
    </w:p>
    <w:p>
      <w:pPr>
        <w:pStyle w:val="Heading3"/>
      </w:pPr>
      <w:r/>
      <w:r>
        <w:rPr>
          <w:rFonts w:ascii="Calibri" w:hAnsi="Calibri"/>
          <w:b w:val="0"/>
          <w:i w:val="0"/>
          <w:color w:val="1B365D"/>
          <w:sz w:val="24"/>
        </w:rPr>
        <w:t>7.2.2 A Lei das Espessuras de Barraquer na Era Volumétrica</w:t>
      </w:r>
    </w:p>
    <w:p>
      <w:r>
        <w:rPr>
          <w:rFonts w:ascii="Calibri" w:hAnsi="Calibri"/>
          <w:b w:val="0"/>
          <w:i w:val="0"/>
          <w:color w:val="222222"/>
          <w:sz w:val="22"/>
        </w:rPr>
        <w:t xml:space="preserve">A resposta estromal a este gradiente segue a lendária </w:t>
      </w:r>
      <w:r>
        <w:rPr>
          <w:rFonts w:ascii="Calibri" w:hAnsi="Calibri"/>
          <w:b/>
          <w:i w:val="0"/>
          <w:color w:val="222222"/>
          <w:sz w:val="22"/>
        </w:rPr>
        <w:t>Lei das Espessuras Relativas</w:t>
      </w:r>
      <w:r>
        <w:rPr>
          <w:rFonts w:ascii="Calibri" w:hAnsi="Calibri"/>
          <w:b w:val="0"/>
          <w:i w:val="0"/>
          <w:color w:val="222222"/>
          <w:sz w:val="22"/>
        </w:rPr>
        <w:t>:</w:t>
      </w:r>
    </w:p>
    <w:p>
      <w:pPr>
        <w:spacing w:before="80" w:after="120" w:line="276" w:lineRule="auto"/>
        <w:ind w:left="720" w:right="720"/>
      </w:pPr>
      <w:r>
        <w:rPr>
          <w:rFonts w:ascii="Calibri" w:hAnsi="Calibri"/>
          <w:b w:val="0"/>
          <w:i/>
          <w:color w:val="334E68"/>
          <w:sz w:val="21"/>
        </w:rPr>
        <w:t>Uma adição de tecido na periferia produz um aplanamento localizado no meridiano de adição.</w:t>
      </w:r>
    </w:p>
    <w:p>
      <w:r>
        <w:rPr>
          <w:rFonts w:ascii="Calibri" w:hAnsi="Calibri"/>
          <w:b w:val="0"/>
          <w:i w:val="0"/>
          <w:color w:val="222222"/>
          <w:sz w:val="22"/>
        </w:rPr>
        <w:t>Como o segmento inferior mais espesso adiciona mais volume estrutural, a região inferior da córnea é violentamente aplanada. O ápice do cone (ponto de maior protrusão e menor resistência) "foge" da zona de alta tensão volumétrica inferior em direção à zona superior (onde o anel é mais fino e o aplanamento é menor). Fisicamente, o ápice é conduzido superiormente, de volta ao eixo visual.</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Resumo Didático da Regra de Ouro da Migração:</w:t>
      </w:r>
      <w:r>
        <w:rPr>
          <w:rFonts w:ascii="Calibri" w:hAnsi="Calibri"/>
          <w:b w:val="0"/>
          <w:i w:val="0"/>
          <w:color w:val="334E68"/>
          <w:sz w:val="21"/>
        </w:rPr>
        <w:t xml:space="preserve"> O cone migra sempre </w:t>
      </w:r>
      <w:r>
        <w:rPr>
          <w:rFonts w:ascii="Calibri" w:hAnsi="Calibri"/>
          <w:b/>
          <w:i w:val="0"/>
          <w:color w:val="334E68"/>
          <w:sz w:val="21"/>
        </w:rPr>
        <w:t>na direção oposta</w:t>
      </w:r>
      <w:r>
        <w:rPr>
          <w:rFonts w:ascii="Calibri" w:hAnsi="Calibri"/>
          <w:b w:val="0"/>
          <w:i w:val="0"/>
          <w:color w:val="334E68"/>
          <w:sz w:val="21"/>
        </w:rPr>
        <w:t xml:space="preserve"> ao segmento mais espesso. Se o cone for inferior, coloque o segmento mais espesso inferiormente para o empurrar para cima.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7.3 Resultados Quantitativos e Sensibilidade</w:t>
      </w:r>
    </w:p>
    <w:p>
      <w:r>
        <w:rPr>
          <w:rFonts w:ascii="Calibri" w:hAnsi="Calibri"/>
          <w:b w:val="0"/>
          <w:i w:val="0"/>
          <w:color w:val="222222"/>
          <w:sz w:val="22"/>
        </w:rPr>
        <w:t>O estudo do diferencial volumétrico ($V_\tau$) através de modelos de elementos finitos revela uma correlação linear espantosa entre a diferença de espessura ($\Delta t$) e a distância de migração física do ápice.</w:t>
      </w:r>
    </w:p>
    <w:p>
      <w:r>
        <w:rPr>
          <w:rFonts w:ascii="Calibri" w:hAnsi="Calibri"/>
          <w:b w:val="0"/>
          <w:i w:val="0"/>
          <w:color w:val="222222"/>
          <w:sz w:val="22"/>
        </w:rPr>
        <w:t>Nas simulações mantendo a espessura média constante (ex: média de 200 $\mu m$, variando apenas o grau de assimetria para não contaminar o $V_R$), obtivemos a seguinte cascata:</w:t>
      </w:r>
    </w:p>
    <w:p>
      <w:r>
        <w:rPr>
          <w:rFonts w:ascii="Calibri" w:hAnsi="Calibri"/>
          <w:b/>
          <w:i w:val="0"/>
          <w:color w:val="222222"/>
          <w:sz w:val="22"/>
        </w:rPr>
        <w:t>Tabela 8.1. Migração do ápice como função do Diferencial Volumétrico ($\Delta 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 (Inf / Sup)</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Diferencial $\Delta t$ ($\mu 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$V_\tau$ Proxy ($\mu 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Migração do Ápice (mm)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Efeito Clínico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200 / 200</w:t>
            </w:r>
            <w:r>
              <w:rPr>
                <w:rFonts w:ascii="Calibri" w:hAnsi="Calibri"/>
                <w:b w:val="0"/>
                <w:i w:val="0"/>
                <w:color w:val="222222"/>
                <w:sz w:val="19"/>
              </w:rPr>
              <w:t xml:space="preserve"> (Simétrico)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 mm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Nenhum</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225 / 175</w:t>
            </w:r>
            <w:r>
              <w:rPr>
                <w:rFonts w:ascii="Calibri" w:hAnsi="Calibri"/>
                <w:b w:val="0"/>
                <w:i w:val="0"/>
                <w:color w:val="222222"/>
                <w:sz w:val="19"/>
              </w:rPr>
              <w:t xml:space="preserve"> (Assimetria Leve)</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~0.24 mm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Redução ligeira do coma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250 / 150</w:t>
            </w:r>
            <w:r>
              <w:rPr>
                <w:rFonts w:ascii="Calibri" w:hAnsi="Calibri"/>
                <w:b w:val="0"/>
                <w:i w:val="0"/>
                <w:color w:val="222222"/>
                <w:sz w:val="19"/>
              </w:rPr>
              <w:t xml:space="preserve"> (Assimetria Moderada)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~0.48 mm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Regularização comática visível</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275 / 125</w:t>
            </w:r>
            <w:r>
              <w:rPr>
                <w:rFonts w:ascii="Calibri" w:hAnsi="Calibri"/>
                <w:b w:val="0"/>
                <w:i w:val="0"/>
                <w:color w:val="222222"/>
                <w:sz w:val="19"/>
              </w:rPr>
              <w:t xml:space="preserve"> (Assimetria Severa)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11.02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~0.72 mm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Reabilitação visual profunda</w:t>
            </w:r>
          </w:p>
        </w:tc>
      </w:tr>
    </w:tbl>
    <w:p>
      <w:pPr>
        <w:spacing w:before="120" w:after="120"/>
      </w:pPr>
    </w:p>
    <w:p>
      <w:r>
        <w:rPr>
          <w:rFonts w:ascii="Calibri" w:hAnsi="Calibri"/>
          <w:b w:val="0"/>
          <w:i w:val="0"/>
          <w:color w:val="222222"/>
          <w:sz w:val="22"/>
        </w:rPr>
        <w:t>O modelo matemático dita uma relação linear perfeita ($R^2 = 1.00$):</w:t>
      </w:r>
    </w:p>
    <w:p>
      <w:r>
        <w:rPr>
          <w:rFonts w:ascii="Calibri" w:hAnsi="Calibri"/>
          <w:b w:val="0"/>
          <w:i w:val="0"/>
          <w:color w:val="222222"/>
          <w:sz w:val="22"/>
        </w:rPr>
        <w:t>$$ \text{Migração (mm)} \approx 0.0048 \times \Delta t $$</w:t>
      </w:r>
    </w:p>
    <w:p>
      <w:r>
        <w:rPr>
          <w:rFonts w:ascii="Calibri" w:hAnsi="Calibri"/>
          <w:b w:val="0"/>
          <w:i w:val="0"/>
          <w:color w:val="222222"/>
          <w:sz w:val="22"/>
        </w:rPr>
        <w:t>Isto fornece ao cirurgião uma precisão quase balística. Para deslocar o cone 0.5 mm para cima, basta dividir 0.5 por 0.0048 = ~104 $\mu m$ de assimetria. Prescrever uma configuração de (X+50) / (X-50) garantirá exatamente essa migração.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7.4 Orquestrando a Tríade: Planeamento Multi-Vetor</w:t>
      </w:r>
    </w:p>
    <w:p>
      <w:r>
        <w:rPr>
          <w:rFonts w:ascii="Calibri" w:hAnsi="Calibri"/>
          <w:b w:val="0"/>
          <w:i w:val="0"/>
          <w:color w:val="222222"/>
          <w:sz w:val="22"/>
        </w:rPr>
        <w:t>A beleza da Análise Vetorial Biomecânica Corneana (AVBC) é que permite desacoplar os três vetores, mesmo sabendo que ocorrem no mesmo tecido. Como planear os três?</w:t>
      </w:r>
    </w:p>
    <w:p>
      <w:r>
        <w:rPr>
          <w:rFonts w:ascii="Calibri" w:hAnsi="Calibri"/>
          <w:b w:val="0"/>
          <w:i w:val="0"/>
          <w:color w:val="222222"/>
          <w:sz w:val="22"/>
        </w:rPr>
        <w:t xml:space="preserve">A regra de ouro do planeamento assimétrico é a </w:t>
      </w:r>
      <w:r>
        <w:rPr>
          <w:rFonts w:ascii="Calibri" w:hAnsi="Calibri"/>
          <w:b/>
          <w:i w:val="0"/>
          <w:color w:val="222222"/>
          <w:sz w:val="22"/>
        </w:rPr>
        <w:t>Conservação da Espessura Média</w:t>
      </w:r>
      <w:r>
        <w:rPr>
          <w:rFonts w:ascii="Calibri" w:hAnsi="Calibri"/>
          <w:b w:val="0"/>
          <w:i w:val="0"/>
          <w:color w:val="222222"/>
          <w:sz w:val="22"/>
        </w:rPr>
        <w:t>.</w:t>
      </w:r>
    </w:p>
    <w:p>
      <w:r>
        <w:rPr>
          <w:rFonts w:ascii="Calibri" w:hAnsi="Calibri"/>
          <w:b/>
          <w:i w:val="0"/>
          <w:color w:val="222222"/>
          <w:sz w:val="22"/>
        </w:rPr>
        <w:t>O Problema do Acoplamento:</w:t>
      </w:r>
      <w:r>
        <w:rPr>
          <w:rFonts w:ascii="Calibri" w:hAnsi="Calibri"/>
          <w:b w:val="0"/>
          <w:i w:val="0"/>
          <w:color w:val="222222"/>
          <w:sz w:val="22"/>
        </w:rPr>
        <w:t xml:space="preserve"> Se o cirurgião tem um cone inferior com -4.00 D de equivalente esférico (miopia), ele sabe que precisa de anéis de 200 $\mu m$ para achatar a miopia (via $V</w:t>
      </w:r>
      <w:r>
        <w:rPr>
          <w:rFonts w:ascii="Calibri" w:hAnsi="Calibri"/>
          <w:b w:val="0"/>
          <w:i/>
          <w:color w:val="222222"/>
          <w:sz w:val="22"/>
        </w:rPr>
        <w:t>R$). Mas se o cone é descentrado e necessita de um torque ($V</w:t>
      </w:r>
      <w:r>
        <w:rPr>
          <w:rFonts w:ascii="Calibri" w:hAnsi="Calibri"/>
          <w:b w:val="0"/>
          <w:i w:val="0"/>
          <w:color w:val="222222"/>
          <w:sz w:val="22"/>
        </w:rPr>
        <w:t>\tau$) correspondente a $\Delta t = 100\ \mu m$, como prescrever?</w:t>
      </w:r>
    </w:p>
    <w:p>
      <w:r>
        <w:rPr>
          <w:rFonts w:ascii="Calibri" w:hAnsi="Calibri"/>
          <w:b/>
          <w:i w:val="0"/>
          <w:color w:val="222222"/>
          <w:sz w:val="22"/>
        </w:rPr>
        <w:t>A Solução Vetorial:</w:t>
      </w:r>
    </w:p>
    <w:p>
      <w:pPr>
        <w:pStyle w:val="ListNumber"/>
        <w:spacing w:before="40" w:after="80" w:line="276" w:lineRule="auto"/>
      </w:pPr>
      <w:r>
        <w:rPr>
          <w:rFonts w:ascii="Calibri" w:hAnsi="Calibri"/>
          <w:b/>
          <w:i w:val="0"/>
          <w:color w:val="222222"/>
          <w:sz w:val="22"/>
        </w:rPr>
        <w:t>Calcular o $V_R$ necessário:</w:t>
      </w:r>
      <w:r>
        <w:rPr>
          <w:rFonts w:ascii="Calibri" w:hAnsi="Calibri"/>
          <w:b w:val="0"/>
          <w:i w:val="0"/>
          <w:color w:val="222222"/>
          <w:sz w:val="22"/>
        </w:rPr>
        <w:t xml:space="preserve"> A espessura média ditará a correção esférica. Neste caso, Média = 200 $\mu m$.</w:t>
      </w:r>
    </w:p>
    <w:p>
      <w:pPr>
        <w:pStyle w:val="ListNumber"/>
        <w:spacing w:before="40" w:after="80" w:line="276" w:lineRule="auto"/>
      </w:pPr>
      <w:r>
        <w:rPr>
          <w:rFonts w:ascii="Calibri" w:hAnsi="Calibri"/>
          <w:b/>
          <w:i w:val="0"/>
          <w:color w:val="222222"/>
          <w:sz w:val="22"/>
        </w:rPr>
        <w:t>Calcular o $V_\tau$ necessário:</w:t>
      </w:r>
      <w:r>
        <w:rPr>
          <w:rFonts w:ascii="Calibri" w:hAnsi="Calibri"/>
          <w:b w:val="0"/>
          <w:i w:val="0"/>
          <w:color w:val="222222"/>
          <w:sz w:val="22"/>
        </w:rPr>
        <w:t xml:space="preserve"> A assimetria do cone dita o $\Delta t$. Neste caso, $\Delta t = 100\ \mu m$.</w:t>
      </w:r>
    </w:p>
    <w:p>
      <w:pPr>
        <w:pStyle w:val="ListNumber"/>
        <w:spacing w:before="40" w:after="80" w:line="276" w:lineRule="auto"/>
      </w:pPr>
      <w:r>
        <w:rPr>
          <w:rFonts w:ascii="Calibri" w:hAnsi="Calibri"/>
          <w:b/>
          <w:i w:val="0"/>
          <w:color w:val="222222"/>
          <w:sz w:val="22"/>
        </w:rPr>
        <w:t>Prescrição:</w:t>
      </w:r>
      <w:r>
        <w:rPr>
          <w:rFonts w:ascii="Calibri" w:hAnsi="Calibri"/>
          <w:b w:val="0"/>
          <w:i w:val="0"/>
          <w:color w:val="222222"/>
          <w:sz w:val="22"/>
        </w:rPr>
        <w:t xml:space="preserve"> Distribuir a diferença ao redor da média. O segmento inferior (o mais espesso para empurrar o cone para cima) será $200 + (100/2) = 250\ \mu m$. O segmento superior será $200 - (100/2) = 150\ \mu m$.</w:t>
      </w:r>
    </w:p>
    <w:p>
      <w:r>
        <w:rPr>
          <w:rFonts w:ascii="Calibri" w:hAnsi="Calibri"/>
          <w:b w:val="0"/>
          <w:i w:val="0"/>
          <w:color w:val="222222"/>
          <w:sz w:val="22"/>
        </w:rPr>
        <w:t>Esta configuração (250 / 150) tem a mesma massa volumétrica global que a (200 / 200), produzindo o mesmo $V</w:t>
      </w:r>
      <w:r>
        <w:rPr>
          <w:rFonts w:ascii="Calibri" w:hAnsi="Calibri"/>
          <w:b w:val="0"/>
          <w:i/>
          <w:color w:val="222222"/>
          <w:sz w:val="22"/>
        </w:rPr>
        <w:t>R$ esférico generalizado, mas inclina o plano de tensão, gerando o $V</w:t>
      </w:r>
      <w:r>
        <w:rPr>
          <w:rFonts w:ascii="Calibri" w:hAnsi="Calibri"/>
          <w:b w:val="0"/>
          <w:i w:val="0"/>
          <w:color w:val="222222"/>
          <w:sz w:val="22"/>
        </w:rPr>
        <w:t>\tau$ comático exigido.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Aviso Crítico no Bloco Operatório:</w:t>
      </w:r>
      <w:r>
        <w:rPr>
          <w:rFonts w:ascii="Calibri" w:hAnsi="Calibri"/>
          <w:b w:val="0"/>
          <w:i w:val="0"/>
          <w:color w:val="334E68"/>
          <w:sz w:val="21"/>
        </w:rPr>
        <w:t xml:space="preserve"> Uma armadilha letal no planeamento tradicional é tratar apenas o Astigmatismo sem olhar para a assimetria (Coma). Usar anéis simétricos grossos num cone muito descentrado ($ICE</w:t>
      </w:r>
      <w:r>
        <w:rPr>
          <w:rFonts w:ascii="Calibri" w:hAnsi="Calibri"/>
          <w:b w:val="0"/>
          <w:i/>
          <w:color w:val="334E68"/>
          <w:sz w:val="21"/>
        </w:rPr>
        <w:t>{min}$ baixo) vai esmagar a córnea central, mas o cone inferior vai continuar saliente. O doente continuará a queixar-se de *glare* e *halos* devido à assimetria intocada. O $V</w:t>
      </w:r>
      <w:r>
        <w:rPr>
          <w:rFonts w:ascii="Calibri" w:hAnsi="Calibri"/>
          <w:b w:val="0"/>
          <w:i w:val="0"/>
          <w:color w:val="334E68"/>
          <w:sz w:val="21"/>
        </w:rPr>
        <w:t xml:space="preserve">\tau$ </w:t>
      </w:r>
      <w:r>
        <w:rPr>
          <w:rFonts w:ascii="Calibri" w:hAnsi="Calibri"/>
          <w:b/>
          <w:i w:val="0"/>
          <w:color w:val="334E68"/>
          <w:sz w:val="21"/>
        </w:rPr>
        <w:t>deve</w:t>
      </w:r>
      <w:r>
        <w:rPr>
          <w:rFonts w:ascii="Calibri" w:hAnsi="Calibri"/>
          <w:b w:val="0"/>
          <w:i w:val="0"/>
          <w:color w:val="334E68"/>
          <w:sz w:val="21"/>
        </w:rPr>
        <w:t xml:space="preserve"> dominar o plano cirúrgico sempre que o cone estiver a &gt; 1.5 mm do centro.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7.5 Resumo Didático</w:t>
      </w:r>
    </w:p>
    <w:p>
      <w:pPr>
        <w:pStyle w:val="ListNumber"/>
        <w:spacing w:before="40" w:after="80" w:line="276" w:lineRule="auto"/>
      </w:pPr>
      <w:r>
        <w:rPr>
          <w:rFonts w:ascii="Calibri" w:hAnsi="Calibri"/>
          <w:b/>
          <w:i w:val="0"/>
          <w:color w:val="222222"/>
          <w:sz w:val="22"/>
        </w:rPr>
        <w:t>Vetor $V_\tau$ (Torque):</w:t>
      </w:r>
      <w:r>
        <w:rPr>
          <w:rFonts w:ascii="Calibri" w:hAnsi="Calibri"/>
          <w:b w:val="0"/>
          <w:i w:val="0"/>
          <w:color w:val="222222"/>
          <w:sz w:val="22"/>
        </w:rPr>
        <w:t xml:space="preserve"> É o vetor responsável por reposicionar o cone (migração do ápice) e aniquilar a aberração comática.</w:t>
      </w:r>
    </w:p>
    <w:p>
      <w:pPr>
        <w:pStyle w:val="ListNumber"/>
        <w:spacing w:before="40" w:after="80" w:line="276" w:lineRule="auto"/>
      </w:pPr>
      <w:r>
        <w:rPr>
          <w:rFonts w:ascii="Calibri" w:hAnsi="Calibri"/>
          <w:b/>
          <w:i w:val="0"/>
          <w:color w:val="222222"/>
          <w:sz w:val="22"/>
        </w:rPr>
        <w:t>Motor Biomecânico:</w:t>
      </w:r>
      <w:r>
        <w:rPr>
          <w:rFonts w:ascii="Calibri" w:hAnsi="Calibri"/>
          <w:b w:val="0"/>
          <w:i w:val="0"/>
          <w:color w:val="222222"/>
          <w:sz w:val="22"/>
        </w:rPr>
        <w:t xml:space="preserve"> É acionado por </w:t>
      </w:r>
      <w:r>
        <w:rPr>
          <w:rFonts w:ascii="Calibri" w:hAnsi="Calibri"/>
          <w:b/>
          <w:i w:val="0"/>
          <w:color w:val="222222"/>
          <w:sz w:val="22"/>
        </w:rPr>
        <w:t>Assimetria Volumétrica</w:t>
      </w:r>
      <w:r>
        <w:rPr>
          <w:rFonts w:ascii="Calibri" w:hAnsi="Calibri"/>
          <w:b w:val="0"/>
          <w:i w:val="0"/>
          <w:color w:val="222222"/>
          <w:sz w:val="22"/>
        </w:rPr>
        <w:t xml:space="preserve"> (diferença de espessura de anéis, ou assimetria no design intrínseco do anel).</w:t>
      </w:r>
    </w:p>
    <w:p>
      <w:pPr>
        <w:pStyle w:val="ListNumber"/>
        <w:spacing w:before="40" w:after="80" w:line="276" w:lineRule="auto"/>
      </w:pPr>
      <w:r>
        <w:rPr>
          <w:rFonts w:ascii="Calibri" w:hAnsi="Calibri"/>
          <w:b/>
          <w:i w:val="0"/>
          <w:color w:val="222222"/>
          <w:sz w:val="22"/>
        </w:rPr>
        <w:t>Mecânica de Barraquer:</w:t>
      </w:r>
      <w:r>
        <w:rPr>
          <w:rFonts w:ascii="Calibri" w:hAnsi="Calibri"/>
          <w:b w:val="0"/>
          <w:i w:val="0"/>
          <w:color w:val="222222"/>
          <w:sz w:val="22"/>
        </w:rPr>
        <w:t xml:space="preserve"> O segmento mais espesso achata localmente a córnea, forçando o cone a "fugir" para longe dele.</w:t>
      </w:r>
    </w:p>
    <w:p>
      <w:pPr>
        <w:pStyle w:val="ListNumber"/>
        <w:spacing w:before="40" w:after="80" w:line="276" w:lineRule="auto"/>
      </w:pPr>
      <w:r>
        <w:rPr>
          <w:rFonts w:ascii="Calibri" w:hAnsi="Calibri"/>
          <w:b/>
          <w:i w:val="0"/>
          <w:color w:val="222222"/>
          <w:sz w:val="22"/>
        </w:rPr>
        <w:t>Precisão Linear:</w:t>
      </w:r>
      <w:r>
        <w:rPr>
          <w:rFonts w:ascii="Calibri" w:hAnsi="Calibri"/>
          <w:b w:val="0"/>
          <w:i w:val="0"/>
          <w:color w:val="222222"/>
          <w:sz w:val="22"/>
        </w:rPr>
        <w:t xml:space="preserve"> A migração do cone cresce linearmente em função do diferencial de espessura ($\Delta t$). Cerca de 0.5 mm de migração por cada 100 $\mu m$ de diferencial.</w:t>
      </w:r>
    </w:p>
    <w:p>
      <w:pPr>
        <w:pStyle w:val="ListNumber"/>
        <w:spacing w:before="40" w:after="80" w:line="276" w:lineRule="auto"/>
      </w:pPr>
      <w:r>
        <w:rPr>
          <w:rFonts w:ascii="Calibri" w:hAnsi="Calibri"/>
          <w:b/>
          <w:i w:val="0"/>
          <w:color w:val="222222"/>
          <w:sz w:val="22"/>
        </w:rPr>
        <w:t>Planeamento Ortogonal:</w:t>
      </w:r>
      <w:r>
        <w:rPr>
          <w:rFonts w:ascii="Calibri" w:hAnsi="Calibri"/>
          <w:b w:val="0"/>
          <w:i w:val="0"/>
          <w:color w:val="222222"/>
          <w:sz w:val="22"/>
        </w:rPr>
        <w:t xml:space="preserve"> Mantenha a espessura média constante para controlar a refração ($V</w:t>
      </w:r>
      <w:r>
        <w:rPr>
          <w:rFonts w:ascii="Calibri" w:hAnsi="Calibri"/>
          <w:b w:val="0"/>
          <w:i/>
          <w:color w:val="222222"/>
          <w:sz w:val="22"/>
        </w:rPr>
        <w:t>R$), enquanto utiliza o diferencial para guiar o ápice ($V</w:t>
      </w:r>
      <w:r>
        <w:rPr>
          <w:rFonts w:ascii="Calibri" w:hAnsi="Calibri"/>
          <w:b w:val="0"/>
          <w:i w:val="0"/>
          <w:color w:val="222222"/>
          <w:sz w:val="22"/>
        </w:rPr>
        <w:t>\tau$).</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Barraquer JI. Refractive keratoplasty. </w:t>
      </w:r>
      <w:r>
        <w:rPr>
          <w:rFonts w:ascii="Calibri" w:hAnsi="Calibri"/>
          <w:b w:val="0"/>
          <w:i/>
          <w:color w:val="222222"/>
          <w:sz w:val="22"/>
        </w:rPr>
        <w:t>J Ibero-Latino-Amer. Ophthalmol</w:t>
      </w:r>
      <w:r>
        <w:rPr>
          <w:rFonts w:ascii="Calibri" w:hAnsi="Calibri"/>
          <w:b w:val="0"/>
          <w:i w:val="0"/>
          <w:color w:val="222222"/>
          <w:sz w:val="22"/>
        </w:rPr>
        <w:t>. 1967;1:123–145.</w:t>
      </w:r>
    </w:p>
    <w:p>
      <w:pPr>
        <w:pStyle w:val="ListNumber"/>
        <w:spacing w:before="40" w:after="80" w:line="276" w:lineRule="auto"/>
      </w:pPr>
      <w:r>
        <w:rPr>
          <w:rFonts w:ascii="Calibri" w:hAnsi="Calibri"/>
          <w:b w:val="0"/>
          <w:i w:val="0"/>
          <w:color w:val="222222"/>
          <w:sz w:val="22"/>
        </w:rPr>
        <w:t xml:space="preserve">Alió JL, Shabayek MH, Artola A. Intrastromal corneal ring segments for keratoconus in 120 eyes. </w:t>
      </w:r>
      <w:r>
        <w:rPr>
          <w:rFonts w:ascii="Calibri" w:hAnsi="Calibri"/>
          <w:b w:val="0"/>
          <w:i/>
          <w:color w:val="222222"/>
          <w:sz w:val="22"/>
        </w:rPr>
        <w:t>Ophthalmology</w:t>
      </w:r>
      <w:r>
        <w:rPr>
          <w:rFonts w:ascii="Calibri" w:hAnsi="Calibri"/>
          <w:b w:val="0"/>
          <w:i w:val="0"/>
          <w:color w:val="222222"/>
          <w:sz w:val="22"/>
        </w:rPr>
        <w:t>. 2006;113(9):1517–1524.</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
      <w:pPr>
        <w:jc w:val="center"/>
      </w:pPr>
      <w:r>
        <w:drawing>
          <wp:inline xmlns:a="http://schemas.openxmlformats.org/drawingml/2006/main" xmlns:pic="http://schemas.openxmlformats.org/drawingml/2006/picture">
            <wp:extent cx="4572000" cy="2771955"/>
            <wp:docPr id="6" name="Picture 6"/>
            <wp:cNvGraphicFramePr>
              <a:graphicFrameLocks noChangeAspect="1"/>
            </wp:cNvGraphicFramePr>
            <a:graphic>
              <a:graphicData uri="http://schemas.openxmlformats.org/drawingml/2006/picture">
                <pic:pic>
                  <pic:nvPicPr>
                    <pic:cNvPr id="0" name="vtau_wrench.png"/>
                    <pic:cNvPicPr/>
                  </pic:nvPicPr>
                  <pic:blipFill>
                    <a:blip r:embed="rId14"/>
                    <a:stretch>
                      <a:fillRect/>
                    </a:stretch>
                  </pic:blipFill>
                  <pic:spPr>
                    <a:xfrm>
                      <a:off x="0" y="0"/>
                      <a:ext cx="4572000" cy="2771955"/>
                    </a:xfrm>
                    <a:prstGeom prst="rect"/>
                  </pic:spPr>
                </pic:pic>
              </a:graphicData>
            </a:graphic>
          </wp:inline>
        </w:drawing>
      </w:r>
    </w:p>
    <w:p>
      <w:pPr>
        <w:spacing w:before="80" w:after="240"/>
        <w:jc w:val="center"/>
      </w:pPr>
      <w:r>
        <w:rPr>
          <w:rFonts w:ascii="Calibri" w:hAnsi="Calibri"/>
          <w:i/>
          <w:color w:val="555555"/>
          <w:sz w:val="20"/>
        </w:rPr>
        <w:t>Figura: Vetor de Torque (Vτ)</w:t>
      </w:r>
    </w:p>
    <w:p>
      <w:r>
        <w:br w:type="page"/>
      </w:r>
    </w:p>
    <w:p>
      <w:pPr>
        <w:pStyle w:val="Heading1"/>
      </w:pPr>
      <w:r/>
      <w:r>
        <w:rPr>
          <w:rFonts w:ascii="Calibri" w:hAnsi="Calibri"/>
          <w:b w:val="0"/>
          <w:i w:val="0"/>
          <w:color w:val="1B365D"/>
          <w:sz w:val="36"/>
        </w:rPr>
        <w:t>Capítulo 8 — O Método Alpins: Um Modelo para Linguagens de Planejamento Cirúrgico</w:t>
      </w:r>
    </w:p>
    <w:p>
      <w:pPr>
        <w:pStyle w:val="Heading2"/>
      </w:pPr>
      <w:r/>
      <w:r>
        <w:rPr>
          <w:rFonts w:ascii="Calibri" w:hAnsi="Calibri"/>
          <w:b w:val="0"/>
          <w:i w:val="0"/>
          <w:color w:val="1B365D"/>
          <w:sz w:val="28"/>
        </w:rPr>
        <w:t>8.1 Introdução</w:t>
      </w:r>
    </w:p>
    <w:p>
      <w:r>
        <w:rPr>
          <w:rFonts w:ascii="Calibri" w:hAnsi="Calibri"/>
          <w:b w:val="0"/>
          <w:i w:val="0"/>
          <w:color w:val="222222"/>
          <w:sz w:val="22"/>
        </w:rPr>
        <w:t xml:space="preserve">A correção cirúrgica do astigmatismo há muito tempo representa um desafio quantitativo distinto daquele do erro refrativo esférico. Enquanto a magnitude de uma correção esférica pode ser descrita por um único escalar — dioptrias de miopia ou hipermetropia —, o astigmatismo introduz a direcionalidade: tanto a magnitude quanto a orientação meridional do cilindro devem ser especificadas, planejadas e avaliadas no pós-operatório. Antes do início da década de 1990, a análise dos resultados da cirurgia de astigmatismo era amplamente empírica. Os cirurgiões relatavam valores de cilindro pré e pós-operatórios, ocasionalmente calculando diferenças aritméticas simples, mas não existia um framework padronizado para decompor o que fora </w:t>
      </w:r>
      <w:r>
        <w:rPr>
          <w:rFonts w:ascii="Calibri" w:hAnsi="Calibri"/>
          <w:b w:val="0"/>
          <w:i/>
          <w:color w:val="222222"/>
          <w:sz w:val="22"/>
        </w:rPr>
        <w:t>planejado</w:t>
      </w:r>
      <w:r>
        <w:rPr>
          <w:rFonts w:ascii="Calibri" w:hAnsi="Calibri"/>
          <w:b w:val="0"/>
          <w:i w:val="0"/>
          <w:color w:val="222222"/>
          <w:sz w:val="22"/>
        </w:rPr>
        <w:t xml:space="preserve">, o que fora </w:t>
      </w:r>
      <w:r>
        <w:rPr>
          <w:rFonts w:ascii="Calibri" w:hAnsi="Calibri"/>
          <w:b w:val="0"/>
          <w:i/>
          <w:color w:val="222222"/>
          <w:sz w:val="22"/>
        </w:rPr>
        <w:t>alcançado</w:t>
      </w:r>
      <w:r>
        <w:rPr>
          <w:rFonts w:ascii="Calibri" w:hAnsi="Calibri"/>
          <w:b w:val="0"/>
          <w:i w:val="0"/>
          <w:color w:val="222222"/>
          <w:sz w:val="22"/>
        </w:rPr>
        <w:t xml:space="preserve"> e o que restava como </w:t>
      </w:r>
      <w:r>
        <w:rPr>
          <w:rFonts w:ascii="Calibri" w:hAnsi="Calibri"/>
          <w:b w:val="0"/>
          <w:i/>
          <w:color w:val="222222"/>
          <w:sz w:val="22"/>
        </w:rPr>
        <w:t>erro residual</w:t>
      </w:r>
      <w:r>
        <w:rPr>
          <w:rFonts w:ascii="Calibri" w:hAnsi="Calibri"/>
          <w:b w:val="0"/>
          <w:i w:val="0"/>
          <w:color w:val="222222"/>
          <w:sz w:val="22"/>
        </w:rPr>
        <w:t>. Diferentes investigadores utilizavam métricas incompatíveis, tornando as comparações entre estudos pouco confiáveis e a síntese meta-analítica quase impossível (Alpins, 1993; Koch, 1997).</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Por que Estudar Alpins se Sou Cirurgião de Anéis?</w:t>
      </w:r>
      <w:r>
        <w:rPr>
          <w:rFonts w:ascii="Calibri" w:hAnsi="Calibri"/>
          <w:b w:val="0"/>
          <w:i w:val="0"/>
          <w:color w:val="334E68"/>
          <w:sz w:val="21"/>
        </w:rPr>
        <w:t xml:space="preserve"> O método Alpins não é um detalhe histórico da cirurgia de astigmatismo. É um </w:t>
      </w:r>
      <w:r>
        <w:rPr>
          <w:rFonts w:ascii="Calibri" w:hAnsi="Calibri"/>
          <w:b w:val="0"/>
          <w:i/>
          <w:color w:val="334E68"/>
          <w:sz w:val="21"/>
        </w:rPr>
        <w:t>modelo mental</w:t>
      </w:r>
      <w:r>
        <w:rPr>
          <w:rFonts w:ascii="Calibri" w:hAnsi="Calibri"/>
          <w:b w:val="0"/>
          <w:i w:val="0"/>
          <w:color w:val="334E68"/>
          <w:sz w:val="21"/>
        </w:rPr>
        <w:t xml:space="preserve"> de como estruturar o raciocínio cirúrgico. A AVBC aplica exatamente a mesma lógica — comparar o que planeamos ($V</w:t>
      </w:r>
      <w:r>
        <w:rPr>
          <w:rFonts w:ascii="Calibri" w:hAnsi="Calibri"/>
          <w:b w:val="0"/>
          <w:i/>
          <w:color w:val="334E68"/>
          <w:sz w:val="21"/>
        </w:rPr>
        <w:t>R$, $V</w:t>
      </w:r>
      <w:r>
        <w:rPr>
          <w:rFonts w:ascii="Calibri" w:hAnsi="Calibri"/>
          <w:b w:val="0"/>
          <w:i w:val="0"/>
          <w:color w:val="334E68"/>
          <w:sz w:val="21"/>
        </w:rPr>
        <w:t>T$, $V_\tau$ previstos) com o que obtivemos (medições pós-operatórias) — para fechar o ciclo de aprendizagem. Antes de ler a AVBC, entender Alpins é essencial.</w:t>
      </w:r>
    </w:p>
    <w:p>
      <w:r>
        <w:rPr>
          <w:rFonts w:ascii="Calibri" w:hAnsi="Calibri"/>
          <w:b w:val="0"/>
          <w:i w:val="0"/>
          <w:color w:val="222222"/>
          <w:sz w:val="22"/>
        </w:rPr>
        <w:t xml:space="preserve">Em 1993, Noel Alpins publicou um artigo de referência no </w:t>
      </w:r>
      <w:r>
        <w:rPr>
          <w:rFonts w:ascii="Calibri" w:hAnsi="Calibri"/>
          <w:b w:val="0"/>
          <w:i/>
          <w:color w:val="222222"/>
          <w:sz w:val="22"/>
        </w:rPr>
        <w:t>Journal of Cataract and Refractive Surgery</w:t>
      </w:r>
      <w:r>
        <w:rPr>
          <w:rFonts w:ascii="Calibri" w:hAnsi="Calibri"/>
          <w:b w:val="0"/>
          <w:i w:val="0"/>
          <w:color w:val="222222"/>
          <w:sz w:val="22"/>
        </w:rPr>
        <w:t xml:space="preserve"> que reestruturou fundamentalmente a área. Sua contribuição não foi uma nova técnica cirúrgica, mas sim uma nova </w:t>
      </w:r>
      <w:r>
        <w:rPr>
          <w:rFonts w:ascii="Calibri" w:hAnsi="Calibri"/>
          <w:b w:val="0"/>
          <w:i/>
          <w:color w:val="222222"/>
          <w:sz w:val="22"/>
        </w:rPr>
        <w:t>linguagem</w:t>
      </w:r>
      <w:r>
        <w:rPr>
          <w:rFonts w:ascii="Calibri" w:hAnsi="Calibri"/>
          <w:b w:val="0"/>
          <w:i w:val="0"/>
          <w:color w:val="222222"/>
          <w:sz w:val="22"/>
        </w:rPr>
        <w:t xml:space="preserve"> — um framework rigoroso baseado em vetores que decompunha os resultados astigmáticos em três vetores fundamentais: o vetor de Astigmatismo Induzido Planejado (Target Induced Astigmatism, TIA), o vetor de Astigmatismo Induzido Cirurgicamente (Surgically Induced Astigmatism, SIA) e o Vetor Diferença (Difference Vector, DV). A partir dessas primitivas, Alpins derivou uma família de índices adimensionais — o Índice de Correção (Correction Index), o Índice de Sucesso (Index of Success), o Índice de Aplanamento (Flattening Index) e o Erro de Torque (Torque Error) — que forneceram aos cirurgiões um feedback imediato, objetivo e universalmente comparável sobre seu desempenho cirúrgico (Alpins, 1993; Alpins, 2001).</w:t>
      </w:r>
    </w:p>
    <w:p>
      <w:r>
        <w:rPr>
          <w:rFonts w:ascii="Calibri" w:hAnsi="Calibri"/>
          <w:b w:val="0"/>
          <w:i w:val="0"/>
          <w:color w:val="222222"/>
          <w:sz w:val="22"/>
        </w:rPr>
        <w:t xml:space="preserve">O impacto do método Alpins foi transformador. Em uma década após sua introdução, o framework tornou-se o padrão </w:t>
      </w:r>
      <w:r>
        <w:rPr>
          <w:rFonts w:ascii="Calibri" w:hAnsi="Calibri"/>
          <w:b w:val="0"/>
          <w:i/>
          <w:color w:val="222222"/>
          <w:sz w:val="22"/>
        </w:rPr>
        <w:t>de facto</w:t>
      </w:r>
      <w:r>
        <w:rPr>
          <w:rFonts w:ascii="Calibri" w:hAnsi="Calibri"/>
          <w:b w:val="0"/>
          <w:i w:val="0"/>
          <w:color w:val="222222"/>
          <w:sz w:val="22"/>
        </w:rPr>
        <w:t xml:space="preserve"> para relatar resultados de cirurgia de astigmatismo em periódicos revisados por pares e foi endossado pelo </w:t>
      </w:r>
      <w:r>
        <w:rPr>
          <w:rFonts w:ascii="Calibri" w:hAnsi="Calibri"/>
          <w:b w:val="0"/>
          <w:i/>
          <w:color w:val="222222"/>
          <w:sz w:val="22"/>
        </w:rPr>
        <w:t>Journal of Refractive Surgery</w:t>
      </w:r>
      <w:r>
        <w:rPr>
          <w:rFonts w:ascii="Calibri" w:hAnsi="Calibri"/>
          <w:b w:val="0"/>
          <w:i w:val="0"/>
          <w:color w:val="222222"/>
          <w:sz w:val="22"/>
        </w:rPr>
        <w:t xml:space="preserve"> como um protocolo de análise recomendado (Reinstein et al., 2014). O método teve sucesso não por causa de sua complexidade matemática — a álgebra subjacente é uma subtração vetorial elementar no espaço de ângulo duplo —, mas porque forneceu um sistema descritivo </w:t>
      </w:r>
      <w:r>
        <w:rPr>
          <w:rFonts w:ascii="Calibri" w:hAnsi="Calibri"/>
          <w:b w:val="0"/>
          <w:i/>
          <w:color w:val="222222"/>
          <w:sz w:val="22"/>
        </w:rPr>
        <w:t>completo, fechado e reproduzível</w:t>
      </w:r>
      <w:r>
        <w:rPr>
          <w:rFonts w:ascii="Calibri" w:hAnsi="Calibri"/>
          <w:b w:val="0"/>
          <w:i w:val="0"/>
          <w:color w:val="222222"/>
          <w:sz w:val="22"/>
        </w:rPr>
        <w:t>: cada operação podia ser totalmente caracterizada por um pequeno conjunto de quantidades padronizadas, e os resultados de cada cirurgião podiam ser comparados em termos de igualdade.</w:t>
      </w:r>
    </w:p>
    <w:p>
      <w:r>
        <w:rPr>
          <w:rFonts w:ascii="Calibri" w:hAnsi="Calibri"/>
          <w:b w:val="0"/>
          <w:i w:val="0"/>
          <w:color w:val="222222"/>
          <w:sz w:val="22"/>
        </w:rPr>
        <w:t>O campo do planejamento de segmentos de anel intraestromal (ICRS) encontra-se hoje em uma posição surpreendentemente análoga à da cirurgia de astigmatismo em 1990. O implante de ICRS é guiado por nomogramas, regras empíricas e experiência clínica acumulada, mas não existe uma linguagem biomecânica padronizada para planejar a intervenção, prever seus efeitos corneanos ou avaliar seus resultados em relação a um parâmetro quantitativo. Este capítulo revisa o método Alpins em detalhes, extrai os princípios estruturais que explicam seu sucesso, identifica suas limitações quando estendido à biomecânica multidimensional do ICRS e estabelece a base conceitual sobre a qual a Análise Vetorial Biomecânica Corneana (AVBC) é construída.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8.2 A Análise Vetorial de Alpins</w:t>
      </w:r>
    </w:p>
    <w:p>
      <w:pPr>
        <w:pStyle w:val="Heading3"/>
      </w:pPr>
      <w:r/>
      <w:r>
        <w:rPr>
          <w:rFonts w:ascii="Calibri" w:hAnsi="Calibri"/>
          <w:b w:val="0"/>
          <w:i w:val="0"/>
          <w:color w:val="1B365D"/>
          <w:sz w:val="24"/>
        </w:rPr>
        <w:t>8.2.1 A Representação em Ângulo Duplo</w:t>
      </w:r>
    </w:p>
    <w:p>
      <w:r>
        <w:rPr>
          <w:rFonts w:ascii="Calibri" w:hAnsi="Calibri"/>
          <w:b w:val="0"/>
          <w:i w:val="0"/>
          <w:color w:val="222222"/>
          <w:sz w:val="22"/>
        </w:rPr>
        <w:t xml:space="preserve">A base matemática do método Alpins repousa em uma percepção crítica: o astigmatismo é uma quantidade óptica </w:t>
      </w:r>
      <w:r>
        <w:rPr>
          <w:rFonts w:ascii="Calibri" w:hAnsi="Calibri"/>
          <w:b w:val="0"/>
          <w:i/>
          <w:color w:val="222222"/>
          <w:sz w:val="22"/>
        </w:rPr>
        <w:t>diametralmente simétrica</w:t>
      </w:r>
      <w:r>
        <w:rPr>
          <w:rFonts w:ascii="Calibri" w:hAnsi="Calibri"/>
          <w:b w:val="0"/>
          <w:i w:val="0"/>
          <w:color w:val="222222"/>
          <w:sz w:val="22"/>
        </w:rPr>
        <w:t xml:space="preserve">. Um cilindro orientado a 90° produz o mesmo efeito óptico que um orientado a 270°; meridianos separados por 180° são fisicamente idênticos. As coordenadas cartesianas padrão não podem acomodar essa simetria sem ambiguidade. Alpins adotou a técnica bem estabelecida de representar cada valor de astigmatismo no </w:t>
      </w:r>
      <w:r>
        <w:rPr>
          <w:rFonts w:ascii="Calibri" w:hAnsi="Calibri"/>
          <w:b w:val="0"/>
          <w:i/>
          <w:color w:val="222222"/>
          <w:sz w:val="22"/>
        </w:rPr>
        <w:t>espaço de ângulo duplo</w:t>
      </w:r>
      <w:r>
        <w:rPr>
          <w:rFonts w:ascii="Calibri" w:hAnsi="Calibri"/>
          <w:b w:val="0"/>
          <w:i w:val="0"/>
          <w:color w:val="222222"/>
          <w:sz w:val="22"/>
        </w:rPr>
        <w:t xml:space="preserve"> (2θ), onde o eixo do cilindro α é mapeado para 2α antes da decomposição vetorial. Nesse espaço, astigmatismos ortogonais (por exemplo, a favor da regra a 90° e contra a regra a 180°) aparecem como vetores diametralmente opostos, e a aritmética vetorial prossegue sem descontinuidade na fronteira de 0°/180° (Alpins, 1993; Thibos et al., 1997).</w:t>
      </w:r>
    </w:p>
    <w:p>
      <w:r>
        <w:rPr>
          <w:rFonts w:ascii="Calibri" w:hAnsi="Calibri"/>
          <w:b w:val="0"/>
          <w:i w:val="0"/>
          <w:color w:val="222222"/>
          <w:sz w:val="22"/>
        </w:rPr>
        <w:t xml:space="preserve">Formalmente, um cilindro de magnitude </w:t>
      </w:r>
      <w:r>
        <w:rPr>
          <w:rFonts w:ascii="Calibri" w:hAnsi="Calibri"/>
          <w:b w:val="0"/>
          <w:i/>
          <w:color w:val="222222"/>
          <w:sz w:val="22"/>
        </w:rPr>
        <w:t>C</w:t>
      </w:r>
      <w:r>
        <w:rPr>
          <w:rFonts w:ascii="Calibri" w:hAnsi="Calibri"/>
          <w:b w:val="0"/>
          <w:i w:val="0"/>
          <w:color w:val="222222"/>
          <w:sz w:val="22"/>
        </w:rPr>
        <w:t xml:space="preserve"> no eixo α é representado como um vetor no espaço de ângulo duplo:</w:t>
      </w:r>
    </w:p>
    <w:p>
      <w:r>
        <w:rPr>
          <w:rFonts w:ascii="Calibri" w:hAnsi="Calibri"/>
          <w:b/>
          <w:i w:val="0"/>
          <w:color w:val="222222"/>
          <w:sz w:val="22"/>
        </w:rPr>
        <w:t>A</w:t>
      </w:r>
      <w:r>
        <w:rPr>
          <w:rFonts w:ascii="Calibri" w:hAnsi="Calibri"/>
          <w:b w:val="0"/>
          <w:i w:val="0"/>
          <w:color w:val="222222"/>
          <w:sz w:val="22"/>
        </w:rPr>
        <w:t xml:space="preserve"> = </w:t>
      </w:r>
      <w:r>
        <w:rPr>
          <w:rFonts w:ascii="Calibri" w:hAnsi="Calibri"/>
          <w:b w:val="0"/>
          <w:i/>
          <w:color w:val="222222"/>
          <w:sz w:val="22"/>
        </w:rPr>
        <w:t>C</w:t>
      </w:r>
      <w:r>
        <w:rPr>
          <w:rFonts w:ascii="Calibri" w:hAnsi="Calibri"/>
          <w:b w:val="0"/>
          <w:i w:val="0"/>
          <w:color w:val="222222"/>
          <w:sz w:val="22"/>
        </w:rPr>
        <w:t xml:space="preserve"> (cos 2α, sen 2α)</w:t>
      </w:r>
    </w:p>
    <w:p>
      <w:r>
        <w:rPr>
          <w:rFonts w:ascii="Calibri" w:hAnsi="Calibri"/>
          <w:b w:val="0"/>
          <w:i w:val="0"/>
          <w:color w:val="222222"/>
          <w:sz w:val="22"/>
        </w:rPr>
        <w:t>A adição e a subtração de vetores de astigmatismo são realizadas nesta representação 2θ, e o resultante é convertido de volta para a notação clínica padrão dividindo-se o ângulo do vetor resultante pela metade.</w:t>
      </w:r>
    </w:p>
    <w:p>
      <w:pPr>
        <w:pStyle w:val="Heading3"/>
      </w:pPr>
      <w:r/>
      <w:r>
        <w:rPr>
          <w:rFonts w:ascii="Calibri" w:hAnsi="Calibri"/>
          <w:b w:val="0"/>
          <w:i w:val="0"/>
          <w:color w:val="1B365D"/>
          <w:sz w:val="24"/>
        </w:rPr>
        <w:t>8.2.2 Os Três Vetores Fundamentais</w:t>
      </w:r>
    </w:p>
    <w:p>
      <w:r>
        <w:rPr>
          <w:rFonts w:ascii="Calibri" w:hAnsi="Calibri"/>
          <w:b w:val="0"/>
          <w:i w:val="0"/>
          <w:color w:val="222222"/>
          <w:sz w:val="22"/>
        </w:rPr>
        <w:t>Todo o framework de Alpins é construído sobre três vetores:</w:t>
      </w:r>
    </w:p>
    <w:p>
      <w:pPr>
        <w:pStyle w:val="ListNumber"/>
        <w:spacing w:before="40" w:after="80" w:line="276" w:lineRule="auto"/>
      </w:pPr>
      <w:r>
        <w:rPr>
          <w:rFonts w:ascii="Calibri" w:hAnsi="Calibri"/>
          <w:b/>
          <w:i w:val="0"/>
          <w:color w:val="222222"/>
          <w:sz w:val="22"/>
        </w:rPr>
        <w:t>Vetor de Astigmatismo Induzido Planejado (TIA):</w:t>
      </w:r>
      <w:r>
        <w:rPr>
          <w:rFonts w:ascii="Calibri" w:hAnsi="Calibri"/>
          <w:b w:val="0"/>
          <w:i w:val="0"/>
          <w:color w:val="222222"/>
          <w:sz w:val="22"/>
        </w:rPr>
        <w:t xml:space="preserve"> A alteração astigmática que o cirurgião </w:t>
      </w:r>
      <w:r>
        <w:rPr>
          <w:rFonts w:ascii="Calibri" w:hAnsi="Calibri"/>
          <w:b w:val="0"/>
          <w:i/>
          <w:color w:val="222222"/>
          <w:sz w:val="22"/>
        </w:rPr>
        <w:t>pretende</w:t>
      </w:r>
      <w:r>
        <w:rPr>
          <w:rFonts w:ascii="Calibri" w:hAnsi="Calibri"/>
          <w:b w:val="0"/>
          <w:i w:val="0"/>
          <w:color w:val="222222"/>
          <w:sz w:val="22"/>
        </w:rPr>
        <w:t xml:space="preserve"> produzir. O TIA é calculado como a diferença vetorial (no espaço de ângulo duplo) entre o astigmatismo pré-operatório e o astigmatismo pós-operatório planejado (alvo). Quando o objetivo cirúrgico é a correção completa, o vetor TIA é igual ao vetor de astigmatismo pré-operatório. Quando uma correção parcial é planejada (como é comum com lentes intraoculares tóricas ou ceratotomias arqueadas), o TIA reflete apenas a alteração pretendida.</w:t>
      </w:r>
    </w:p>
    <w:p>
      <w:pPr>
        <w:pStyle w:val="ListNumber"/>
        <w:spacing w:before="40" w:after="80" w:line="276" w:lineRule="auto"/>
      </w:pPr>
      <w:r>
        <w:rPr>
          <w:rFonts w:ascii="Calibri" w:hAnsi="Calibri"/>
          <w:b/>
          <w:i w:val="0"/>
          <w:color w:val="222222"/>
          <w:sz w:val="22"/>
        </w:rPr>
        <w:t>Vetor de Astigmatismo Induzido Cirurgicamente (SIA):</w:t>
      </w:r>
      <w:r>
        <w:rPr>
          <w:rFonts w:ascii="Calibri" w:hAnsi="Calibri"/>
          <w:b w:val="0"/>
          <w:i w:val="0"/>
          <w:color w:val="222222"/>
          <w:sz w:val="22"/>
        </w:rPr>
        <w:t xml:space="preserve"> A alteração astigmática que a cirurgia </w:t>
      </w:r>
      <w:r>
        <w:rPr>
          <w:rFonts w:ascii="Calibri" w:hAnsi="Calibri"/>
          <w:b w:val="0"/>
          <w:i/>
          <w:color w:val="222222"/>
          <w:sz w:val="22"/>
        </w:rPr>
        <w:t>realmente produziu</w:t>
      </w:r>
      <w:r>
        <w:rPr>
          <w:rFonts w:ascii="Calibri" w:hAnsi="Calibri"/>
          <w:b w:val="0"/>
          <w:i w:val="0"/>
          <w:color w:val="222222"/>
          <w:sz w:val="22"/>
        </w:rPr>
        <w:t>. O SIA é calculado como a diferença vetorial entre o astigmatismo pré-operatório e o astigmatismo pós-operatório medido. O SIA captura o efeito líquido da intervenção no cilindro corneano ou refrativo, independentemente do plano cirúrgico.</w:t>
      </w:r>
    </w:p>
    <w:p>
      <w:pPr>
        <w:pStyle w:val="ListNumber"/>
        <w:spacing w:before="40" w:after="80" w:line="276" w:lineRule="auto"/>
      </w:pPr>
      <w:r>
        <w:rPr>
          <w:rFonts w:ascii="Calibri" w:hAnsi="Calibri"/>
          <w:b/>
          <w:i w:val="0"/>
          <w:color w:val="222222"/>
          <w:sz w:val="22"/>
        </w:rPr>
        <w:t>Vetor Diferença (DV):</w:t>
      </w:r>
      <w:r>
        <w:rPr>
          <w:rFonts w:ascii="Calibri" w:hAnsi="Calibri"/>
          <w:b w:val="0"/>
          <w:i w:val="0"/>
          <w:color w:val="222222"/>
          <w:sz w:val="22"/>
        </w:rPr>
        <w:t xml:space="preserve"> O vetor que seria necessário para mover do estado pós-operatório alcançado para o estado planejado (alvo). O DV é definido como:</w:t>
      </w:r>
    </w:p>
    <w:p>
      <w:r>
        <w:rPr>
          <w:rFonts w:ascii="Calibri" w:hAnsi="Calibri"/>
          <w:b/>
          <w:i w:val="0"/>
          <w:color w:val="222222"/>
          <w:sz w:val="22"/>
        </w:rPr>
        <w:t>DV</w:t>
      </w:r>
      <w:r>
        <w:rPr>
          <w:rFonts w:ascii="Calibri" w:hAnsi="Calibri"/>
          <w:b w:val="0"/>
          <w:i w:val="0"/>
          <w:color w:val="222222"/>
          <w:sz w:val="22"/>
        </w:rPr>
        <w:t xml:space="preserve"> = </w:t>
      </w:r>
      <w:r>
        <w:rPr>
          <w:rFonts w:ascii="Calibri" w:hAnsi="Calibri"/>
          <w:b/>
          <w:i w:val="0"/>
          <w:color w:val="222222"/>
          <w:sz w:val="22"/>
        </w:rPr>
        <w:t>TIA</w:t>
      </w:r>
      <w:r>
        <w:rPr>
          <w:rFonts w:ascii="Calibri" w:hAnsi="Calibri"/>
          <w:b w:val="0"/>
          <w:i w:val="0"/>
          <w:color w:val="222222"/>
          <w:sz w:val="22"/>
        </w:rPr>
        <w:t xml:space="preserve"> − </w:t>
      </w:r>
      <w:r>
        <w:rPr>
          <w:rFonts w:ascii="Calibri" w:hAnsi="Calibri"/>
          <w:b/>
          <w:i w:val="0"/>
          <w:color w:val="222222"/>
          <w:sz w:val="22"/>
        </w:rPr>
        <w:t>SIA</w:t>
      </w:r>
    </w:p>
    <w:p>
      <w:r>
        <w:rPr>
          <w:rFonts w:ascii="Calibri" w:hAnsi="Calibri"/>
          <w:b w:val="0"/>
          <w:i w:val="0"/>
          <w:color w:val="222222"/>
          <w:sz w:val="22"/>
        </w:rPr>
        <w:t xml:space="preserve">Um resultado cirúrgico perfeito resulta em DV = </w:t>
      </w:r>
      <w:r>
        <w:rPr>
          <w:rFonts w:ascii="Calibri" w:hAnsi="Calibri"/>
          <w:b/>
          <w:i w:val="0"/>
          <w:color w:val="222222"/>
          <w:sz w:val="22"/>
        </w:rPr>
        <w:t>0</w:t>
      </w:r>
      <w:r>
        <w:rPr>
          <w:rFonts w:ascii="Calibri" w:hAnsi="Calibri"/>
          <w:b w:val="0"/>
          <w:i w:val="0"/>
          <w:color w:val="222222"/>
          <w:sz w:val="22"/>
        </w:rPr>
        <w:t>. Um DV diferente de zero quantifica a magnitude e a direção do erro residual.</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A Analogia com o GPS</w:t>
      </w:r>
      <w:r>
        <w:rPr>
          <w:rFonts w:ascii="Calibri" w:hAnsi="Calibri"/>
          <w:b w:val="0"/>
          <w:i w:val="0"/>
          <w:color w:val="334E68"/>
          <w:sz w:val="21"/>
        </w:rPr>
        <w:t xml:space="preserve"> Pense no TIA como o destino que introduziu no GPS, no SIA como onde o carro realmente chegou, e no DV como a distância de recalculação. O Índice de Correção (CI) é simplesmente: quanto da viagem foi feita (SIA/TIA)? Um CI de 0.85 significa que chegou 85% do caminho. Precisa de 15% mais de tratamento na próxima vez.</w:t>
      </w:r>
    </w:p>
    <w:p>
      <w:r>
        <w:rPr>
          <w:rFonts w:ascii="Calibri" w:hAnsi="Calibri"/>
          <w:b w:val="0"/>
          <w:i w:val="0"/>
          <w:color w:val="222222"/>
          <w:sz w:val="22"/>
        </w:rPr>
        <w:t>Esses três vetores formam um triângulo fechado no espaço de ângulo duplo: TIA = SIA + DV. Esta propriedade de fechamento é fundamental; ela garante que a análise seja internamente consistente e que nenhum componente do resultado cirúrgico deixe de ser contabilizado.</w:t>
      </w:r>
    </w:p>
    <w:p>
      <w:pPr>
        <w:pStyle w:val="Heading3"/>
      </w:pPr>
      <w:r/>
      <w:r>
        <w:rPr>
          <w:rFonts w:ascii="Calibri" w:hAnsi="Calibri"/>
          <w:b w:val="0"/>
          <w:i w:val="0"/>
          <w:color w:val="1B365D"/>
          <w:sz w:val="24"/>
        </w:rPr>
        <w:t>8.2.3 Os Índices Derivados</w:t>
      </w:r>
    </w:p>
    <w:p>
      <w:r>
        <w:rPr>
          <w:rFonts w:ascii="Calibri" w:hAnsi="Calibri"/>
          <w:b w:val="0"/>
          <w:i w:val="0"/>
          <w:color w:val="222222"/>
          <w:sz w:val="22"/>
        </w:rPr>
        <w:t>A partir dos três vetores fundamentais, Alpins derivou uma família de índices escalares que fornecem medidas adimensionais e de interpretação imediata do desempenho cirúrgico (Alpins, 2001; Alpins &amp; Goggin, 2004):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Índice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Definição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 Ideal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Correção (CI)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Sucesso (IOS)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IOS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Magnitude do Erro (ME)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Ângulo do Erro (AE)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 = (eixo do SIA) − (eixo do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Desalinhamento rotacional (graus)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Aplanamento (FI)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 = SIA cos(AE)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tcMar>
              <w:top w:w="80" w:type="dxa"/>
              <w:bottom w:w="80" w:type="dxa"/>
              <w:left w:w="120" w:type="dxa"/>
              <w:right w:w="120" w:type="dxa"/>
            </w:tcMar>
            <w:vAlign w:val="center"/>
          </w:tcPr>
          <w:p>
            <w:pPr>
              <w:spacing w:before="80" w:after="80"/>
              <w:jc w:val="left"/>
            </w:pPr>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Erro de Torque (TE)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sen(AE)</w:t>
            </w:r>
          </w:p>
        </w:tc>
      </w:tr>
    </w:tbl>
    <w:p>
      <w:pPr>
        <w:spacing w:before="120" w:after="120"/>
      </w:pPr>
    </w:p>
    <w:p>
      <w:r>
        <w:rPr>
          <w:rFonts w:ascii="Calibri" w:hAnsi="Calibri"/>
          <w:b/>
          <w:i w:val="0"/>
          <w:color w:val="222222"/>
          <w:sz w:val="22"/>
        </w:rPr>
        <w:t>Tabela 3.1.</w:t>
      </w:r>
      <w:r>
        <w:rPr>
          <w:rFonts w:ascii="Calibri" w:hAnsi="Calibri"/>
          <w:b w:val="0"/>
          <w:i w:val="0"/>
          <w:color w:val="222222"/>
          <w:sz w:val="22"/>
        </w:rPr>
        <w:t xml:space="preserve"> Resumo dos índices de análise vetorial de Alpins. CI &gt; 1,0 indica supercorreção; CI &lt; 1,0 indica subcorreção. IOS = 0 representa correção perfeita. O Índice de Aplanamento e o Erro de Torque decompõem o SIA em componentes paralelo e perpendicular ao meridiano de tratamento planejado, respectivamente.</w:t>
      </w:r>
    </w:p>
    <w:p>
      <w:r>
        <w:rPr>
          <w:rFonts w:ascii="Calibri" w:hAnsi="Calibri"/>
          <w:b w:val="0"/>
          <w:i w:val="0"/>
          <w:color w:val="222222"/>
          <w:sz w:val="22"/>
        </w:rPr>
        <w:t>O Índice de Correção serve como a principal medida de precisão cirúrgica. Um CI de 1,0 indica que a magnitude da correção alcançada correspondeu exatamente à correção planejada; valores abaixo de 1,0 indicam subcorreção e valores acima de 1,0 indicam supercorreção. O Índice de Sucesso normaliza o erro residual pela magnitude do tratamento pretendido, permitindo a comparação entre pacientes com diferentes graus de astigmatismo pré-operatório.</w:t>
      </w:r>
    </w:p>
    <w:p>
      <w:r>
        <w:rPr>
          <w:rFonts w:ascii="Calibri" w:hAnsi="Calibri"/>
          <w:b w:val="0"/>
          <w:i w:val="0"/>
          <w:color w:val="222222"/>
          <w:sz w:val="22"/>
        </w:rPr>
        <w:t xml:space="preserve">O Índice de Aplanamento e o Erro de Torque fornecem uma decomposição particularmente elegante. O Índice de Aplanamento captura a componente </w:t>
      </w:r>
      <w:r>
        <w:rPr>
          <w:rFonts w:ascii="Calibri" w:hAnsi="Calibri"/>
          <w:b w:val="0"/>
          <w:i/>
          <w:color w:val="222222"/>
          <w:sz w:val="22"/>
        </w:rPr>
        <w:t>útil</w:t>
      </w:r>
      <w:r>
        <w:rPr>
          <w:rFonts w:ascii="Calibri" w:hAnsi="Calibri"/>
          <w:b w:val="0"/>
          <w:i w:val="0"/>
          <w:color w:val="222222"/>
          <w:sz w:val="22"/>
        </w:rPr>
        <w:t xml:space="preserve"> da alteração induzida cirurgicamente — a porção que atua ao longo do meridiano de tratamento planejado —, enquanto o Erro de Torque captura a componente </w:t>
      </w:r>
      <w:r>
        <w:rPr>
          <w:rFonts w:ascii="Calibri" w:hAnsi="Calibri"/>
          <w:b w:val="0"/>
          <w:i/>
          <w:color w:val="222222"/>
          <w:sz w:val="22"/>
        </w:rPr>
        <w:t>parasita</w:t>
      </w:r>
      <w:r>
        <w:rPr>
          <w:rFonts w:ascii="Calibri" w:hAnsi="Calibri"/>
          <w:b w:val="0"/>
          <w:i w:val="0"/>
          <w:color w:val="222222"/>
          <w:sz w:val="22"/>
        </w:rPr>
        <w:t xml:space="preserve"> que rotaciona o eixo do cilindro sem reduzir sua magnitude. Um Erro de Torque elevado é clinicamente indesejável: representa um efeito cirúrgico desperdiçado que altera a orientação astigmática em vez de reduzi-la.</w:t>
      </w:r>
    </w:p>
    <w:p>
      <w:pPr>
        <w:pStyle w:val="Heading3"/>
      </w:pPr>
      <w:r/>
      <w:r>
        <w:rPr>
          <w:rFonts w:ascii="Calibri" w:hAnsi="Calibri"/>
          <w:b w:val="0"/>
          <w:i w:val="0"/>
          <w:color w:val="1B365D"/>
          <w:sz w:val="24"/>
        </w:rPr>
        <w:t>8.2.4 Representações Gráficas</w:t>
      </w:r>
    </w:p>
    <w:p>
      <w:r>
        <w:rPr>
          <w:rFonts w:ascii="Calibri" w:hAnsi="Calibri"/>
          <w:b w:val="0"/>
          <w:i w:val="0"/>
          <w:color w:val="222222"/>
          <w:sz w:val="22"/>
        </w:rPr>
        <w:t xml:space="preserve">Alpins também introduziu representações gráficas padronizadas que se tornaram onipresentes na literatura de cirurgia refrativa. O </w:t>
      </w:r>
      <w:r>
        <w:rPr>
          <w:rFonts w:ascii="Calibri" w:hAnsi="Calibri"/>
          <w:b w:val="0"/>
          <w:i/>
          <w:color w:val="222222"/>
          <w:sz w:val="22"/>
        </w:rPr>
        <w:t>gráfico polar de ângulo único</w:t>
      </w:r>
      <w:r>
        <w:rPr>
          <w:rFonts w:ascii="Calibri" w:hAnsi="Calibri"/>
          <w:b w:val="0"/>
          <w:i w:val="0"/>
          <w:color w:val="222222"/>
          <w:sz w:val="22"/>
        </w:rPr>
        <w:t xml:space="preserve"> exibe o TIA e o SIA como vetores originários da origem, com o DV conectando a ponta do SIA à ponta do TIA. O </w:t>
      </w:r>
      <w:r>
        <w:rPr>
          <w:rFonts w:ascii="Calibri" w:hAnsi="Calibri"/>
          <w:b w:val="0"/>
          <w:i/>
          <w:color w:val="222222"/>
          <w:sz w:val="22"/>
        </w:rPr>
        <w:t>diagrama vetorial de ângulo duplo</w:t>
      </w:r>
      <w:r>
        <w:rPr>
          <w:rFonts w:ascii="Calibri" w:hAnsi="Calibri"/>
          <w:b w:val="0"/>
          <w:i w:val="0"/>
          <w:color w:val="222222"/>
          <w:sz w:val="22"/>
        </w:rPr>
        <w:t xml:space="preserve"> exibe a mesma informação no espaço 2θ no qual a aritmética é realizada. Gráficos de dispersão dos pontos finais do SIA podem ser sobrepostos em anéis concêntricos alvo para fornecer um panorama visual da acurácia e precisão cirúrgicas em uma coorte (Alpins &amp; Goggin, 2004; Reinstein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8.3 Por que o Método Alpins Funciona</w:t>
      </w:r>
    </w:p>
    <w:p>
      <w:r>
        <w:rPr>
          <w:rFonts w:ascii="Calibri" w:hAnsi="Calibri"/>
          <w:b w:val="0"/>
          <w:i w:val="0"/>
          <w:color w:val="222222"/>
          <w:sz w:val="22"/>
        </w:rPr>
        <w:t>O sucesso do método Alpins não é atribuível à novidade matemática — representações vetoriais de ângulo duplo do astigmatismo foram descritas por Naeser (1990) e Thibos et al. (1997), entre outros. Em vez disso, o método teve sucesso porque satisfez quatro requisitos estruturais que qualquer linguagem eficaz de planejamento cirúrgico deve atender.</w:t>
      </w:r>
    </w:p>
    <w:p>
      <w:r>
        <w:rPr>
          <w:rFonts w:ascii="Calibri" w:hAnsi="Calibri"/>
          <w:b/>
          <w:i w:val="0"/>
          <w:color w:val="222222"/>
          <w:sz w:val="22"/>
        </w:rPr>
        <w:t>Universalidade.</w:t>
      </w:r>
      <w:r>
        <w:rPr>
          <w:rFonts w:ascii="Calibri" w:hAnsi="Calibri"/>
          <w:b w:val="0"/>
          <w:i w:val="0"/>
          <w:color w:val="222222"/>
          <w:sz w:val="22"/>
        </w:rPr>
        <w:t xml:space="preserve"> O framework de Alpins aplica-se identicamente a todas as formas de cirurgia de astigmatismo: incisões relaxantes limbares, ceratotomia arqueada, lentes intraoculares tóricas, crosslinking corneano e ablação por excimer laser. Como a análise opera com dados de refração pré e pós-operatórios — quantidades medidas em todos os exames oftalmológicos —, não requer instrumentação especializada além do cuidado clínico padrão. Essa universalidade permitiu uma adoção imediata e generalizada.</w:t>
      </w:r>
    </w:p>
    <w:p>
      <w:r>
        <w:rPr>
          <w:rFonts w:ascii="Calibri" w:hAnsi="Calibri"/>
          <w:b/>
          <w:i w:val="0"/>
          <w:color w:val="222222"/>
          <w:sz w:val="22"/>
        </w:rPr>
        <w:t>Objetividade.</w:t>
      </w:r>
      <w:r>
        <w:rPr>
          <w:rFonts w:ascii="Calibri" w:hAnsi="Calibri"/>
          <w:b w:val="0"/>
          <w:i w:val="0"/>
          <w:color w:val="222222"/>
          <w:sz w:val="22"/>
        </w:rPr>
        <w:t xml:space="preserve"> Os índices de Alpins são derivados de dados medidos através de definições matemáticas explícitas. Dois analistas independentes que examinem as mesmas refrações pré e pós-operatórias calcularão valores idênticos de TIA, SIA, DV e CI. Não há elemento subjetivo, escala de classificação ou limite que deva ser calibrado de acordo com o julgamento do analista. Essa objetividade eliminou o problema de comparar "bananas com laranjas" que assolava os relatórios de resultados de astigmatismo anteriores, nos quais diferentes autores utilizavam métricas diferentes e muitas vezes incompatíveis.</w:t>
      </w:r>
    </w:p>
    <w:p>
      <w:r>
        <w:rPr>
          <w:rFonts w:ascii="Calibri" w:hAnsi="Calibri"/>
          <w:b/>
          <w:i w:val="0"/>
          <w:color w:val="222222"/>
          <w:sz w:val="22"/>
        </w:rPr>
        <w:t>Comparabilidade.</w:t>
      </w:r>
      <w:r>
        <w:rPr>
          <w:rFonts w:ascii="Calibri" w:hAnsi="Calibri"/>
          <w:b w:val="0"/>
          <w:i w:val="0"/>
          <w:color w:val="222222"/>
          <w:sz w:val="22"/>
        </w:rPr>
        <w:t xml:space="preserve"> Como os índices são razões adimensionais (CI, IOS, FI) ou possuem unidades físicas padrão (ME em dioptrias, AE em graus), os resultados podem ser comparados diretamente entre cirurgiões, técnicas, populações de pacientes e períodos de tempo. O Índice de Correção de uma série de ceratotomia arqueada com laser de femtosegundo em São Paulo pode ser comparado, sem conversão ou redimensionamento, ao Índice de Correção de uma série de incisão relaxante limbal manual em Melbourne. Essa comparabilidade foi o motor do refinamento baseado em evidências: os cirurgiões podiam identificar subcorreção sistemática (CI &lt; 1,0) ou supercorreção (CI &gt; 1,0) em sua própria prática e ajustar seus nomogramas de acordo.</w:t>
      </w:r>
    </w:p>
    <w:p>
      <w:r>
        <w:rPr>
          <w:rFonts w:ascii="Calibri" w:hAnsi="Calibri"/>
          <w:b/>
          <w:i w:val="0"/>
          <w:color w:val="222222"/>
          <w:sz w:val="22"/>
        </w:rPr>
        <w:t>Fechamento do ciclo de feedback.</w:t>
      </w:r>
      <w:r>
        <w:rPr>
          <w:rFonts w:ascii="Calibri" w:hAnsi="Calibri"/>
          <w:b w:val="0"/>
          <w:i w:val="0"/>
          <w:color w:val="222222"/>
          <w:sz w:val="22"/>
        </w:rPr>
        <w:t xml:space="preserve"> Talvez o aspecto mais subestimado do método Alpins seja o fato de ele fechar o ciclo de feedback cirúrgico. O Índice de Correção diz ao cirurgião não apenas se o resultado foi bom ou ruim, mas por </w:t>
      </w:r>
      <w:r>
        <w:rPr>
          <w:rFonts w:ascii="Calibri" w:hAnsi="Calibri"/>
          <w:b w:val="0"/>
          <w:i/>
          <w:color w:val="222222"/>
          <w:sz w:val="22"/>
        </w:rPr>
        <w:t>quanto</w:t>
      </w:r>
      <w:r>
        <w:rPr>
          <w:rFonts w:ascii="Calibri" w:hAnsi="Calibri"/>
          <w:b w:val="0"/>
          <w:i w:val="0"/>
          <w:color w:val="222222"/>
          <w:sz w:val="22"/>
        </w:rPr>
        <w:t xml:space="preserve"> e em </w:t>
      </w:r>
      <w:r>
        <w:rPr>
          <w:rFonts w:ascii="Calibri" w:hAnsi="Calibri"/>
          <w:b w:val="0"/>
          <w:i/>
          <w:color w:val="222222"/>
          <w:sz w:val="22"/>
        </w:rPr>
        <w:t>qual direção</w:t>
      </w:r>
      <w:r>
        <w:rPr>
          <w:rFonts w:ascii="Calibri" w:hAnsi="Calibri"/>
          <w:b w:val="0"/>
          <w:i w:val="0"/>
          <w:color w:val="222222"/>
          <w:sz w:val="22"/>
        </w:rPr>
        <w:t xml:space="preserve"> o efeito cirúrgico se desviou do planejado. Um CI de 0,85 indica que o cirurgião deve aumentar o tratamento em aproximadamente 15%; um Ângulo do Erro de +5° indica que o cirurgião deve rotacionar o eixo do tratamento em 5° no sentido anti-horário. Esse feedback quantitativo e direcional é o ingrediente essencial para o refinamento iterativo do nomograma — um processo que tem impulsionado a melhoria contínua nos resultados da cirurgia de astigmatismo ao longo de três décadas (Alpins, 2001; Piñero, 2014).</w:t>
      </w:r>
    </w:p>
    <w:p>
      <w:r>
        <w:rPr>
          <w:rFonts w:ascii="Calibri" w:hAnsi="Calibri"/>
          <w:b w:val="0"/>
          <w:i w:val="0"/>
          <w:color w:val="222222"/>
          <w:sz w:val="22"/>
        </w:rPr>
        <w:t xml:space="preserve">A lição mais ampla para qualquer linguagem de planejamento cirúrgico é clara: </w:t>
      </w:r>
      <w:r>
        <w:rPr>
          <w:rFonts w:ascii="Calibri" w:hAnsi="Calibri"/>
          <w:b w:val="0"/>
          <w:i/>
          <w:color w:val="222222"/>
          <w:sz w:val="22"/>
        </w:rPr>
        <w:t>nomenclatura</w:t>
      </w:r>
      <w:r>
        <w:rPr>
          <w:rFonts w:ascii="Calibri" w:hAnsi="Calibri"/>
          <w:b w:val="0"/>
          <w:i w:val="0"/>
          <w:color w:val="222222"/>
          <w:sz w:val="22"/>
        </w:rPr>
        <w:t xml:space="preserve"> mais </w:t>
      </w:r>
      <w:r>
        <w:rPr>
          <w:rFonts w:ascii="Calibri" w:hAnsi="Calibri"/>
          <w:b w:val="0"/>
          <w:i/>
          <w:color w:val="222222"/>
          <w:sz w:val="22"/>
        </w:rPr>
        <w:t>métricas quantitativas</w:t>
      </w:r>
      <w:r>
        <w:rPr>
          <w:rFonts w:ascii="Calibri" w:hAnsi="Calibri"/>
          <w:b w:val="0"/>
          <w:i w:val="0"/>
          <w:color w:val="222222"/>
          <w:sz w:val="22"/>
        </w:rPr>
        <w:t xml:space="preserve"> é igual a </w:t>
      </w:r>
      <w:r>
        <w:rPr>
          <w:rFonts w:ascii="Calibri" w:hAnsi="Calibri"/>
          <w:b w:val="0"/>
          <w:i/>
          <w:color w:val="222222"/>
          <w:sz w:val="22"/>
        </w:rPr>
        <w:t>ciência reproduzível</w:t>
      </w:r>
      <w:r>
        <w:rPr>
          <w:rFonts w:ascii="Calibri" w:hAnsi="Calibri"/>
          <w:b w:val="0"/>
          <w:i w:val="0"/>
          <w:color w:val="222222"/>
          <w:sz w:val="22"/>
        </w:rPr>
        <w:t xml:space="preserve">. O método Alpins não tornou a cirurgia de astigmatismo mais fácil; ele tornou a cirurgia de astigmatismo </w:t>
      </w:r>
      <w:r>
        <w:rPr>
          <w:rFonts w:ascii="Calibri" w:hAnsi="Calibri"/>
          <w:b w:val="0"/>
          <w:i/>
          <w:color w:val="222222"/>
          <w:sz w:val="22"/>
        </w:rPr>
        <w:t>mensurável</w:t>
      </w:r>
      <w:r>
        <w:rPr>
          <w:rFonts w:ascii="Calibri" w:hAnsi="Calibri"/>
          <w:b w:val="0"/>
          <w:i w:val="0"/>
          <w:color w:val="222222"/>
          <w:sz w:val="22"/>
        </w:rPr>
        <w:t>, e a mensurabilidade é a precondição para a melhoria sistemática.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8.4 Limitações do Método Alpins para o Planejamento de ICRS</w:t>
      </w:r>
    </w:p>
    <w:p>
      <w:r>
        <w:rPr>
          <w:rFonts w:ascii="Calibri" w:hAnsi="Calibri"/>
          <w:b w:val="0"/>
          <w:i w:val="0"/>
          <w:color w:val="222222"/>
          <w:sz w:val="22"/>
        </w:rPr>
        <w:t>Apesar de sua elegância e utilidade clínica, a análise vetorial de Alpins foi projetada para um problema específico — a caracterização da alteração astigmática — e sua estrutura matemática reflete as restrições desse problema. Várias características fundamentais da biomecânica do ICRS colocam o framework de Alpins fora de seu domínio de aplicabilidade.</w:t>
      </w:r>
    </w:p>
    <w:p>
      <w:pPr>
        <w:pStyle w:val="Heading3"/>
      </w:pPr>
      <w:r/>
      <w:r>
        <w:rPr>
          <w:rFonts w:ascii="Calibri" w:hAnsi="Calibri"/>
          <w:b w:val="0"/>
          <w:i w:val="0"/>
          <w:color w:val="1B365D"/>
          <w:sz w:val="24"/>
        </w:rPr>
        <w:t>8.4.1 Dimensionalidade</w:t>
      </w:r>
    </w:p>
    <w:p>
      <w:r>
        <w:rPr>
          <w:rFonts w:ascii="Calibri" w:hAnsi="Calibri"/>
          <w:b w:val="0"/>
          <w:i w:val="0"/>
          <w:color w:val="222222"/>
          <w:sz w:val="22"/>
        </w:rPr>
        <w:t xml:space="preserve">O método Alpins opera em ℝ², o espaço bidimensional dos vetores de astigmatismo de ângulo duplo. Cada vetor possui dois graus de liberdade: magnitude e eixo (ou, de forma equivalente, as componentes cartesianas </w:t>
      </w:r>
      <w:r>
        <w:rPr>
          <w:rFonts w:ascii="Calibri" w:hAnsi="Calibri"/>
          <w:b w:val="0"/>
          <w:i/>
          <w:color w:val="222222"/>
          <w:sz w:val="22"/>
        </w:rPr>
        <w:t>C</w:t>
      </w:r>
      <w:r>
        <w:rPr>
          <w:rFonts w:ascii="Calibri" w:hAnsi="Calibri"/>
          <w:b w:val="0"/>
          <w:i w:val="0"/>
          <w:color w:val="222222"/>
          <w:sz w:val="22"/>
        </w:rPr>
        <w:t xml:space="preserve"> cos 2α e </w:t>
      </w:r>
      <w:r>
        <w:rPr>
          <w:rFonts w:ascii="Calibri" w:hAnsi="Calibri"/>
          <w:b w:val="0"/>
          <w:i/>
          <w:color w:val="222222"/>
          <w:sz w:val="22"/>
        </w:rPr>
        <w:t>C</w:t>
      </w:r>
      <w:r>
        <w:rPr>
          <w:rFonts w:ascii="Calibri" w:hAnsi="Calibri"/>
          <w:b w:val="0"/>
          <w:i w:val="0"/>
          <w:color w:val="222222"/>
          <w:sz w:val="22"/>
        </w:rPr>
        <w:t xml:space="preserve"> sen 2α). O estado biomecânico de uma córnea após o implante de ICRS, contudo, é inerentemente multidimensional. Conforme desenvolvido no Capítulo 2, a AVBC decompõe a resposta corneana em três componentes vetoriais ortogonais — o vetor de deslocamento radial </w:t>
      </w:r>
      <w:r>
        <w:rPr>
          <w:rFonts w:ascii="Calibri" w:hAnsi="Calibri"/>
          <w:b/>
          <w:i w:val="0"/>
          <w:color w:val="222222"/>
          <w:sz w:val="22"/>
        </w:rPr>
        <w:t>V</w:t>
      </w:r>
      <w:r>
        <w:rPr>
          <w:rFonts w:ascii="Calibri" w:hAnsi="Calibri"/>
          <w:b w:val="0"/>
          <w:i/>
          <w:color w:val="222222"/>
          <w:sz w:val="22"/>
        </w:rPr>
        <w:t>R, o vetor de tensão tangencial **V**</w:t>
      </w:r>
      <w:r>
        <w:rPr>
          <w:rFonts w:ascii="Calibri" w:hAnsi="Calibri"/>
          <w:b w:val="0"/>
          <w:i w:val="0"/>
          <w:color w:val="222222"/>
          <w:sz w:val="22"/>
        </w:rPr>
        <w:t xml:space="preserve">T e o vetor de torque assimétrico </w:t>
      </w:r>
      <w:r>
        <w:rPr>
          <w:rFonts w:ascii="Calibri" w:hAnsi="Calibri"/>
          <w:b/>
          <w:i w:val="0"/>
          <w:color w:val="222222"/>
          <w:sz w:val="22"/>
        </w:rPr>
        <w:t>V</w:t>
      </w:r>
      <w:r>
        <w:rPr>
          <w:rFonts w:ascii="Calibri" w:hAnsi="Calibri"/>
          <w:b w:val="0"/>
          <w:i w:val="0"/>
          <w:color w:val="222222"/>
          <w:sz w:val="22"/>
        </w:rPr>
        <w:t>_τ — cada um dos quais pode variar de forma independente em função do arco de varredura, da profundidade do anel e da paquimetria específica do paciente. O framework de Alpins não fornece nenhum mecanismo para representar ou analisar este espaço de estados biomecânicos multidimensionais.</w:t>
      </w:r>
    </w:p>
    <w:p>
      <w:pPr>
        <w:pStyle w:val="Heading3"/>
      </w:pPr>
      <w:r/>
      <w:r>
        <w:rPr>
          <w:rFonts w:ascii="Calibri" w:hAnsi="Calibri"/>
          <w:b w:val="0"/>
          <w:i w:val="0"/>
          <w:color w:val="1B365D"/>
          <w:sz w:val="24"/>
        </w:rPr>
        <w:t>8.4.2 A Suposição do Ângulo Duplo</w:t>
      </w:r>
    </w:p>
    <w:p>
      <w:r>
        <w:rPr>
          <w:rFonts w:ascii="Calibri" w:hAnsi="Calibri"/>
          <w:b w:val="0"/>
          <w:i w:val="0"/>
          <w:color w:val="222222"/>
          <w:sz w:val="22"/>
        </w:rPr>
        <w:t>A representação de ângulo duplo é essencial para o astigmatismo porque a quantidade física que está sendo analisada (poder e eixo cilíndricos) possui uma periodicidade de 180°. Os segmentos de anel de ICRS não possuem, em geral, essa simetria. Um arco de 120° implantado superiormente opondo-se à área inferior produz um estado corneano biomecanicamente distinto do mesmo arco implantado inferiormente, embora o arco subtenda o mesmo ângulo. O sistema de coordenadas relevante para o ICRS é o espaço circunferencial completo de 360° da córnea, e não o espaço de ângulo duplo de 180° do astigmatismo. Qualquer tentativa de forçar os dados biomecânicos do ICRS em uma representação 2θ introduziria periodicidades artificiais sem base física.</w:t>
      </w:r>
    </w:p>
    <w:p>
      <w:pPr>
        <w:pStyle w:val="Heading3"/>
      </w:pPr>
      <w:r/>
      <w:r>
        <w:rPr>
          <w:rFonts w:ascii="Calibri" w:hAnsi="Calibri"/>
          <w:b w:val="0"/>
          <w:i w:val="0"/>
          <w:color w:val="1B365D"/>
          <w:sz w:val="24"/>
        </w:rPr>
        <w:t>8.4.3 Subtração Linear</w:t>
      </w:r>
    </w:p>
    <w:p>
      <w:r>
        <w:rPr>
          <w:rFonts w:ascii="Calibri" w:hAnsi="Calibri"/>
          <w:b w:val="0"/>
          <w:i w:val="0"/>
          <w:color w:val="222222"/>
          <w:sz w:val="22"/>
        </w:rPr>
        <w:t>O DV de Alpins é calculado por subtração vetorial simples: DV = TIA − SIA. Essa linearidade é válida para o astigmatismo porque a relação entre as incisões cirúrgicas e a alteração induzida no cilindro é aproximadamente linear na faixa clinicamente relevante. A resposta biomecânica da córnea ao implante de ICRS, por outro lado, envolve não linearidade geométrica (deformação finita), não linearidade do material (o endurecimento exponencial das fibras capturado pelo modelo Holzapfel-Gasser-Ogden com k₂ = 100) e não linearidade de contato (interação anel-estroma). Como demonstrado no Capítulo 2, a resposta de tensão tangencial VT segue uma tendência linear monotonicamente decrescente com a varredura do arco (VT(arco°) = −0,0018 × arco° + 7,79, R² = 0,94), mas essa linearidade em um escalar derivado não implica linearidade nos campos tensoriais subjacentes. A "diferença" entre um estado biomecânico planejado e um alcançado não pode, em geral, ser calculada por subtração; requer comparação dentro da estrutura constitutiva não linear (Dupps &amp; Roberts, 2014; Lago et al., 2015).</w:t>
      </w:r>
    </w:p>
    <w:p>
      <w:pPr>
        <w:pStyle w:val="Heading3"/>
      </w:pPr>
      <w:r/>
      <w:r>
        <w:rPr>
          <w:rFonts w:ascii="Calibri" w:hAnsi="Calibri"/>
          <w:b w:val="0"/>
          <w:i w:val="0"/>
          <w:color w:val="1B365D"/>
          <w:sz w:val="24"/>
        </w:rPr>
        <w:t>8.4.4 O Que Pode Ser Aproveitado</w:t>
      </w:r>
    </w:p>
    <w:p>
      <w:r>
        <w:rPr>
          <w:rFonts w:ascii="Calibri" w:hAnsi="Calibri"/>
          <w:b w:val="0"/>
          <w:i w:val="0"/>
          <w:color w:val="222222"/>
          <w:sz w:val="22"/>
        </w:rPr>
        <w:t>Apesar dessas limitações, vários elementos estruturais do método Alpins se transferem diretamente para o contexto do ICRS:</w:t>
      </w:r>
    </w:p>
    <w:p>
      <w:pPr>
        <w:pStyle w:val="ListBullet"/>
        <w:spacing w:before="40" w:after="80" w:line="276" w:lineRule="auto"/>
      </w:pPr>
      <w:r>
        <w:rPr>
          <w:rFonts w:ascii="Calibri" w:hAnsi="Calibri"/>
          <w:b/>
          <w:i w:val="0"/>
          <w:color w:val="222222"/>
          <w:sz w:val="22"/>
        </w:rPr>
        <w:t>O paradigma planejado-versus-induzido.</w:t>
      </w:r>
      <w:r>
        <w:rPr>
          <w:rFonts w:ascii="Calibri" w:hAnsi="Calibri"/>
          <w:b w:val="0"/>
          <w:i w:val="0"/>
          <w:color w:val="222222"/>
          <w:sz w:val="22"/>
        </w:rPr>
        <w:t xml:space="preserve"> A distinction entre o que foi </w:t>
      </w:r>
      <w:r>
        <w:rPr>
          <w:rFonts w:ascii="Calibri" w:hAnsi="Calibri"/>
          <w:b w:val="0"/>
          <w:i/>
          <w:color w:val="222222"/>
          <w:sz w:val="22"/>
        </w:rPr>
        <w:t>pretendido</w:t>
      </w:r>
      <w:r>
        <w:rPr>
          <w:rFonts w:ascii="Calibri" w:hAnsi="Calibri"/>
          <w:b w:val="0"/>
          <w:i w:val="0"/>
          <w:color w:val="222222"/>
          <w:sz w:val="22"/>
        </w:rPr>
        <w:t xml:space="preserve"> (TIA) e o que foi </w:t>
      </w:r>
      <w:r>
        <w:rPr>
          <w:rFonts w:ascii="Calibri" w:hAnsi="Calibri"/>
          <w:b w:val="0"/>
          <w:i/>
          <w:color w:val="222222"/>
          <w:sz w:val="22"/>
        </w:rPr>
        <w:t>alcançado</w:t>
      </w:r>
      <w:r>
        <w:rPr>
          <w:rFonts w:ascii="Calibri" w:hAnsi="Calibri"/>
          <w:b w:val="0"/>
          <w:i w:val="0"/>
          <w:color w:val="222222"/>
          <w:sz w:val="22"/>
        </w:rPr>
        <w:t xml:space="preserve"> (SIA) é universalmente aplicável. Na AVBC, la previsão do modelo de elementos finitos serve como o estado biomecânico "planejado", e as medições tomográficas e biomecânicas pós-operatórias servem como o estado "induzido".</w:t>
      </w:r>
    </w:p>
    <w:p>
      <w:pPr>
        <w:pStyle w:val="ListBullet"/>
        <w:spacing w:before="40" w:after="80" w:line="276" w:lineRule="auto"/>
      </w:pPr>
      <w:r>
        <w:rPr>
          <w:rFonts w:ascii="Calibri" w:hAnsi="Calibri"/>
          <w:b/>
          <w:i w:val="0"/>
          <w:color w:val="222222"/>
          <w:sz w:val="22"/>
        </w:rPr>
        <w:t>O Índice de Correção.</w:t>
      </w:r>
      <w:r>
        <w:rPr>
          <w:rFonts w:ascii="Calibri" w:hAnsi="Calibri"/>
          <w:b w:val="0"/>
          <w:i w:val="0"/>
          <w:color w:val="222222"/>
          <w:sz w:val="22"/>
        </w:rPr>
        <w:t xml:space="preserve"> A razão entre o efeito alcançado e o planejado (CI = |SIA|/|TIA|) pode ser calculada para cada componente vetorial da AVBC de forma independente, resultando nos índices de correção específicos de componente: CI</w:t>
      </w:r>
      <w:r>
        <w:rPr>
          <w:rFonts w:ascii="Calibri" w:hAnsi="Calibri"/>
          <w:b w:val="0"/>
          <w:i/>
          <w:color w:val="222222"/>
          <w:sz w:val="22"/>
        </w:rPr>
        <w:t>R, CI</w:t>
      </w:r>
      <w:r>
        <w:rPr>
          <w:rFonts w:ascii="Calibri" w:hAnsi="Calibri"/>
          <w:b w:val="0"/>
          <w:i w:val="0"/>
          <w:color w:val="222222"/>
          <w:sz w:val="22"/>
        </w:rPr>
        <w:t>T e CI_τ.</w:t>
      </w:r>
    </w:p>
    <w:p>
      <w:pPr>
        <w:pStyle w:val="ListBullet"/>
        <w:spacing w:before="40" w:after="80" w:line="276" w:lineRule="auto"/>
      </w:pPr>
      <w:r>
        <w:rPr>
          <w:rFonts w:ascii="Calibri" w:hAnsi="Calibri"/>
          <w:b/>
          <w:i w:val="0"/>
          <w:color w:val="222222"/>
          <w:sz w:val="22"/>
        </w:rPr>
        <w:t>Nomenclatura padronizada.</w:t>
      </w:r>
      <w:r>
        <w:rPr>
          <w:rFonts w:ascii="Calibri" w:hAnsi="Calibri"/>
          <w:b w:val="0"/>
          <w:i w:val="0"/>
          <w:color w:val="222222"/>
          <w:sz w:val="22"/>
        </w:rPr>
        <w:t xml:space="preserve"> A disciplina de atribuir nomes e símbolos padrão a cada quantidade na análise — para que todos os investigadores utilizem os mesmos termos — é uma lição metodológica de valor duradouro.</w:t>
      </w:r>
    </w:p>
    <w:p>
      <w:pPr>
        <w:pStyle w:val="ListBullet"/>
        <w:spacing w:before="40" w:after="80" w:line="276" w:lineRule="auto"/>
      </w:pPr>
      <w:r>
        <w:rPr>
          <w:rFonts w:ascii="Calibri" w:hAnsi="Calibri"/>
          <w:b/>
          <w:i w:val="0"/>
          <w:color w:val="222222"/>
          <w:sz w:val="22"/>
        </w:rPr>
        <w:t>Fechamento do ciclo de feedback.</w:t>
      </w:r>
      <w:r>
        <w:rPr>
          <w:rFonts w:ascii="Calibri" w:hAnsi="Calibri"/>
          <w:b w:val="0"/>
          <w:i w:val="0"/>
          <w:color w:val="222222"/>
          <w:sz w:val="22"/>
        </w:rPr>
        <w:t xml:space="preserve"> O princípio de que cada índice deve conter informações aplicáveis — não apenas se o resultado foi aceitável, mas como o plano cirúrgico deve ser ajustado — é o critério de design que distingue uma </w:t>
      </w:r>
      <w:r>
        <w:rPr>
          <w:rFonts w:ascii="Calibri" w:hAnsi="Calibri"/>
          <w:b w:val="0"/>
          <w:i/>
          <w:color w:val="222222"/>
          <w:sz w:val="22"/>
        </w:rPr>
        <w:t>linguagem</w:t>
      </w:r>
      <w:r>
        <w:rPr>
          <w:rFonts w:ascii="Calibri" w:hAnsi="Calibri"/>
          <w:b w:val="0"/>
          <w:i w:val="0"/>
          <w:color w:val="222222"/>
          <w:sz w:val="22"/>
        </w:rPr>
        <w:t xml:space="preserve"> de planejamento de uma </w:t>
      </w:r>
      <w:r>
        <w:rPr>
          <w:rFonts w:ascii="Calibri" w:hAnsi="Calibri"/>
          <w:b w:val="0"/>
          <w:i/>
          <w:color w:val="222222"/>
          <w:sz w:val="22"/>
        </w:rPr>
        <w:t>lista de verificação</w:t>
      </w:r>
      <w:r>
        <w:rPr>
          <w:rFonts w:ascii="Calibri" w:hAnsi="Calibri"/>
          <w:b w:val="0"/>
          <w:i w:val="0"/>
          <w:color w:val="222222"/>
          <w:sz w:val="22"/>
        </w:rPr>
        <w:t xml:space="preserve"> de relatórios.</w:t>
      </w:r>
    </w:p>
    <w:p>
      <w:pPr>
        <w:spacing w:before="240" w:after="240"/>
        <w:jc w:val="center"/>
      </w:pPr>
      <w:r>
        <w:rPr>
          <w:rFonts w:ascii="Calibri" w:hAnsi="Calibri"/>
          <w:color w:val="1B365D"/>
          <w:sz w:val="24"/>
        </w:rPr>
        <w:t>❖   ❖   ❖</w:t>
      </w:r>
    </w:p>
    <w:p>
      <w:pPr>
        <w:spacing w:before="240" w:after="240"/>
        <w:jc w:val="center"/>
      </w:pPr>
      <w:r>
        <w:rPr>
          <w:rFonts w:ascii="Calibri" w:hAnsi="Calibri"/>
          <w:color w:val="1B365D"/>
          <w:sz w:val="24"/>
        </w:rPr>
        <w:t>❖   ❖   ❖</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O Que a AVBC Herda de Alpins</w:t>
      </w:r>
      <w:r>
        <w:rPr>
          <w:rFonts w:ascii="Calibri" w:hAnsi="Calibri"/>
          <w:b w:val="0"/>
          <w:i w:val="0"/>
          <w:color w:val="334E68"/>
          <w:sz w:val="21"/>
        </w:rPr>
        <w:t xml:space="preserve"> A AVBC não re-inventa a roda. Herda diretamente do Alpins: 1. A ideia de </w:t>
      </w:r>
      <w:r>
        <w:rPr>
          <w:rFonts w:ascii="Calibri" w:hAnsi="Calibri"/>
          <w:b w:val="0"/>
          <w:i/>
          <w:color w:val="334E68"/>
          <w:sz w:val="21"/>
        </w:rPr>
        <w:t>Planejado vs. Induzido</w:t>
      </w:r>
      <w:r>
        <w:rPr>
          <w:rFonts w:ascii="Calibri" w:hAnsi="Calibri"/>
          <w:b w:val="0"/>
          <w:i w:val="0"/>
          <w:color w:val="334E68"/>
          <w:sz w:val="21"/>
        </w:rPr>
        <w:t xml:space="preserve"> → O FEM prevê o que deve acontecer; a topografia pós-op confirma o que aconteceu. 2. O </w:t>
      </w:r>
      <w:r>
        <w:rPr>
          <w:rFonts w:ascii="Calibri" w:hAnsi="Calibri"/>
          <w:b w:val="0"/>
          <w:i/>
          <w:color w:val="334E68"/>
          <w:sz w:val="21"/>
        </w:rPr>
        <w:t>Índice de Correção</w:t>
      </w:r>
      <w:r>
        <w:rPr>
          <w:rFonts w:ascii="Calibri" w:hAnsi="Calibri"/>
          <w:b w:val="0"/>
          <w:i w:val="0"/>
          <w:color w:val="334E68"/>
          <w:sz w:val="21"/>
        </w:rPr>
        <w:t xml:space="preserve"> → se o FEM previa $\Delta K = -3$ D e obtivemos $-2.5$ D, o CI</w:t>
      </w:r>
      <w:r>
        <w:rPr>
          <w:rFonts w:ascii="Calibri" w:hAnsi="Calibri"/>
          <w:b w:val="0"/>
          <w:i/>
          <w:color w:val="334E68"/>
          <w:sz w:val="21"/>
        </w:rPr>
        <w:t>R = 0.83. 3. A *Nomenclatura Padronizada* → $V</w:t>
      </w:r>
      <w:r>
        <w:rPr>
          <w:rFonts w:ascii="Calibri" w:hAnsi="Calibri"/>
          <w:b w:val="0"/>
          <w:i w:val="0"/>
          <w:color w:val="334E68"/>
          <w:sz w:val="21"/>
        </w:rPr>
        <w:t>R$, $V</w:t>
      </w:r>
      <w:r>
        <w:rPr>
          <w:rFonts w:ascii="Calibri" w:hAnsi="Calibri"/>
          <w:b w:val="0"/>
          <w:i/>
          <w:color w:val="334E68"/>
          <w:sz w:val="21"/>
        </w:rPr>
        <w:t>T$, $V</w:t>
      </w:r>
      <w:r>
        <w:rPr>
          <w:rFonts w:ascii="Calibri" w:hAnsi="Calibri"/>
          <w:b w:val="0"/>
          <w:i w:val="0"/>
          <w:color w:val="334E68"/>
          <w:sz w:val="21"/>
        </w:rPr>
        <w:t>\tau$ são equivalentes biomecânicos do TIA, SIA e DV.</w:t>
      </w:r>
    </w:p>
    <w:p>
      <w:pPr>
        <w:spacing w:before="80" w:after="120" w:line="276" w:lineRule="auto"/>
        <w:ind w:left="720" w:right="720"/>
      </w:pPr>
      <w:r>
        <w:rPr>
          <w:rFonts w:ascii="Calibri" w:hAnsi="Calibri"/>
          <w:b w:val="0"/>
          <w:i w:val="0"/>
          <w:color w:val="334E68"/>
          <w:sz w:val="21"/>
        </w:rPr>
        <w:t>O que muda: em vez de ângulo duplo (problema 2D), a AVBC opera em três vetores físicos independentes num espaço constitutivo não-linear. A matemática é mais pesada, mas a lógica é a mesma.</w:t>
      </w:r>
    </w:p>
    <w:p>
      <w:pPr>
        <w:pStyle w:val="Heading2"/>
      </w:pPr>
      <w:r/>
      <w:r>
        <w:rPr>
          <w:rFonts w:ascii="Calibri" w:hAnsi="Calibri"/>
          <w:b w:val="0"/>
          <w:i w:val="0"/>
          <w:color w:val="1B365D"/>
          <w:sz w:val="28"/>
        </w:rPr>
        <w:t>8.5 A AVBC como um Alpins Biomecânico</w:t>
      </w:r>
    </w:p>
    <w:p>
      <w:r>
        <w:rPr>
          <w:rFonts w:ascii="Calibri" w:hAnsi="Calibri"/>
          <w:b w:val="0"/>
          <w:i w:val="0"/>
          <w:color w:val="222222"/>
          <w:sz w:val="22"/>
        </w:rPr>
        <w:t xml:space="preserve">A Análise Vetorial Biomecânica Corneana é construída como um </w:t>
      </w:r>
      <w:r>
        <w:rPr>
          <w:rFonts w:ascii="Calibri" w:hAnsi="Calibri"/>
          <w:b w:val="0"/>
          <w:i/>
          <w:color w:val="222222"/>
          <w:sz w:val="22"/>
        </w:rPr>
        <w:t>homólogo estrutural</w:t>
      </w:r>
      <w:r>
        <w:rPr>
          <w:rFonts w:ascii="Calibri" w:hAnsi="Calibri"/>
          <w:b w:val="0"/>
          <w:i w:val="0"/>
          <w:color w:val="222222"/>
          <w:sz w:val="22"/>
        </w:rPr>
        <w:t xml:space="preserve"> do método Alpins: ela preserva o fluxo de trabalho, as convenções de nomenclatura e a arquitetura de feedback do framework de Alpins, enquanto substitui sua álgebra astigmática bidimensional por um formalismo biomecânico multidimensional apropriado para o planejamento de ICRS.</w:t>
      </w:r>
    </w:p>
    <w:p>
      <w:pPr>
        <w:pStyle w:val="Heading3"/>
      </w:pPr>
      <w:r/>
      <w:r>
        <w:rPr>
          <w:rFonts w:ascii="Calibri" w:hAnsi="Calibri"/>
          <w:b w:val="0"/>
          <w:i w:val="0"/>
          <w:color w:val="1B365D"/>
          <w:sz w:val="24"/>
        </w:rPr>
        <w:t>8.5.1 O Paralelo Estrutural</w:t>
      </w:r>
    </w:p>
    <w:p>
      <w:r>
        <w:rPr>
          <w:rFonts w:ascii="Calibri" w:hAnsi="Calibri"/>
          <w:b w:val="0"/>
          <w:i w:val="0"/>
          <w:color w:val="222222"/>
          <w:sz w:val="22"/>
        </w:rPr>
        <w:t>O paralelo entre os dois sistemas pode ser formulado de maneira concisa: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Passo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Análogo da AVBC</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da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de linha de base (u</w:t>
            </w:r>
            <w:r>
              <w:rPr>
                <w:rFonts w:ascii="Calibri" w:hAnsi="Calibri"/>
                <w:b w:val="0"/>
                <w:i/>
                <w:color w:val="222222"/>
                <w:sz w:val="19"/>
              </w:rPr>
              <w:t>z = 360.9 μm, V</w:t>
            </w:r>
            <w:r>
              <w:rPr>
                <w:rFonts w:ascii="Calibri" w:hAnsi="Calibri"/>
                <w:b w:val="0"/>
                <w:i w:val="0"/>
                <w:color w:val="222222"/>
                <w:sz w:val="19"/>
              </w:rPr>
              <w:t>T = 7.78 kPa)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Plano cirúrgico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planejada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preditos por FEM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Incisão / ablação / LIO tórica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Implantação de ICRS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Dados tomográficos + biomecânicos medidos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alcançada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induzida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medidos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Erro residual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 = TIA − 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Resíduo biomecânico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Razão de correção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r>
        <w:rPr>
          <w:rFonts w:ascii="Calibri" w:hAnsi="Calibri"/>
          <w:b/>
          <w:i w:val="0"/>
          <w:color w:val="222222"/>
          <w:sz w:val="22"/>
        </w:rPr>
        <w:t>Tabela 3.2.</w:t>
      </w:r>
      <w:r>
        <w:rPr>
          <w:rFonts w:ascii="Calibri" w:hAnsi="Calibri"/>
          <w:b w:val="0"/>
          <w:i w:val="0"/>
          <w:color w:val="222222"/>
          <w:sz w:val="22"/>
        </w:rPr>
        <w:t xml:space="preserve"> Correspondência estrutural entre a análise vetorial de Alpins e a AVBC.</w:t>
      </w:r>
    </w:p>
    <w:p>
      <w:pPr>
        <w:pStyle w:val="Heading3"/>
      </w:pPr>
      <w:r/>
      <w:r>
        <w:rPr>
          <w:rFonts w:ascii="Calibri" w:hAnsi="Calibri"/>
          <w:b w:val="0"/>
          <w:i w:val="0"/>
          <w:color w:val="1B365D"/>
          <w:sz w:val="24"/>
        </w:rPr>
        <w:t>8.5.2 Índices de Correção Específicos por Componente</w:t>
      </w:r>
    </w:p>
    <w:p>
      <w:r>
        <w:rPr>
          <w:rFonts w:ascii="Calibri" w:hAnsi="Calibri"/>
          <w:b w:val="0"/>
          <w:i w:val="0"/>
          <w:color w:val="222222"/>
          <w:sz w:val="22"/>
        </w:rPr>
        <w:t>No método Alpins, um único CI caracteriza todo o resultado cirúrgico porque o resultado é um único vetor em ℝ². Na AVBC, o resultado biomecânico é um trio (V</w:t>
      </w:r>
      <w:r>
        <w:rPr>
          <w:rFonts w:ascii="Calibri" w:hAnsi="Calibri"/>
          <w:b w:val="0"/>
          <w:i/>
          <w:color w:val="222222"/>
          <w:sz w:val="22"/>
        </w:rPr>
        <w:t>R, V</w:t>
      </w:r>
      <w:r>
        <w:rPr>
          <w:rFonts w:ascii="Calibri" w:hAnsi="Calibri"/>
          <w:b w:val="0"/>
          <w:i w:val="0"/>
          <w:color w:val="222222"/>
          <w:sz w:val="22"/>
        </w:rPr>
        <w:t>T, V_τ), e cada componente recebe seu próprio índice de correção:</w:t>
      </w:r>
    </w:p>
    <w:p>
      <w:pPr>
        <w:pStyle w:val="ListBullet"/>
        <w:spacing w:before="40" w:after="80" w:line="276" w:lineRule="auto"/>
      </w:pPr>
      <w:r>
        <w:rPr>
          <w:rFonts w:ascii="Calibri" w:hAnsi="Calibri"/>
          <w:b/>
          <w:i w:val="0"/>
          <w:color w:val="222222"/>
          <w:sz w:val="22"/>
        </w:rPr>
        <w:t>CI_R = |ΔV_R_medido| / |ΔV_R_predito|:</w:t>
      </w:r>
      <w:r>
        <w:rPr>
          <w:rFonts w:ascii="Calibri" w:hAnsi="Calibri"/>
          <w:b w:val="0"/>
          <w:i w:val="0"/>
          <w:color w:val="222222"/>
          <w:sz w:val="22"/>
        </w:rPr>
        <w:t xml:space="preserve"> A razão entre a alteração do deslocamento radial medida e a alteração do deslocamento radial predita pelo FEM. Um CI_R de 1,0 indica que o deslocamento apical corneano correspondeu exatamente à previsão do modelo. Valores abaixo de 1,0 sugerem que a córnea estava mais rígida do que o modelado (ou o efeito do anel foi menor do que o previsto); valores acima de 1,0 sugerem maior complacência ou efeito do anel.</w:t>
      </w:r>
    </w:p>
    <w:p>
      <w:pPr>
        <w:pStyle w:val="ListBullet"/>
        <w:spacing w:before="40" w:after="80" w:line="276" w:lineRule="auto"/>
      </w:pPr>
      <w:r>
        <w:rPr>
          <w:rFonts w:ascii="Calibri" w:hAnsi="Calibri"/>
          <w:b/>
          <w:i w:val="0"/>
          <w:color w:val="222222"/>
          <w:sz w:val="22"/>
        </w:rPr>
        <w:t>CI_T = |ΔV_T_medido| / |ΔV_T_predito|:</w:t>
      </w:r>
      <w:r>
        <w:rPr>
          <w:rFonts w:ascii="Calibri" w:hAnsi="Calibri"/>
          <w:b w:val="0"/>
          <w:i w:val="0"/>
          <w:color w:val="222222"/>
          <w:sz w:val="22"/>
        </w:rPr>
        <w:t xml:space="preserve"> A razão entre a alteração da tensão tangencial medida e a alteração predita. Dada a relação de monotonicidade VT(arco°) = −0,0018 × arco° + 7,79 (R² = 0,94), os desvios no CI_T fornecem feedback direto sobre se a varredura do arco foi biomecanicamente apropriada.</w:t>
      </w:r>
    </w:p>
    <w:p>
      <w:pPr>
        <w:pStyle w:val="ListBullet"/>
        <w:spacing w:before="40" w:after="80" w:line="276" w:lineRule="auto"/>
      </w:pPr>
      <w:r>
        <w:rPr>
          <w:rFonts w:ascii="Calibri" w:hAnsi="Calibri"/>
          <w:b/>
          <w:i w:val="0"/>
          <w:color w:val="222222"/>
          <w:sz w:val="22"/>
        </w:rPr>
        <w:t>CI_τ = |ΔV_τ_medido| / |ΔV_τ_predito|:</w:t>
      </w:r>
      <w:r>
        <w:rPr>
          <w:rFonts w:ascii="Calibri" w:hAnsi="Calibri"/>
          <w:b w:val="0"/>
          <w:i w:val="0"/>
          <w:color w:val="222222"/>
          <w:sz w:val="22"/>
        </w:rPr>
        <w:t xml:space="preserve"> O índice de correção de torque assimétrico. Para configurações de anel simétricas, o V</w:t>
      </w:r>
      <w:r>
        <w:rPr>
          <w:rFonts w:ascii="Calibri" w:hAnsi="Calibri"/>
          <w:b w:val="0"/>
          <w:i/>
          <w:color w:val="222222"/>
          <w:sz w:val="22"/>
        </w:rPr>
        <w:t>τ previsto é zero, e o CI</w:t>
      </w:r>
      <w:r>
        <w:rPr>
          <w:rFonts w:ascii="Calibri" w:hAnsi="Calibri"/>
          <w:b w:val="0"/>
          <w:i w:val="0"/>
          <w:color w:val="222222"/>
          <w:sz w:val="22"/>
        </w:rPr>
        <w:t>τ é substituído pelo resíduo absoluto |V</w:t>
      </w:r>
      <w:r>
        <w:rPr>
          <w:rFonts w:ascii="Calibri" w:hAnsi="Calibri"/>
          <w:b w:val="0"/>
          <w:i/>
          <w:color w:val="222222"/>
          <w:sz w:val="22"/>
        </w:rPr>
        <w:t>τ</w:t>
      </w:r>
      <w:r>
        <w:rPr>
          <w:rFonts w:ascii="Calibri" w:hAnsi="Calibri"/>
          <w:b w:val="0"/>
          <w:i w:val="0"/>
          <w:color w:val="222222"/>
          <w:sz w:val="22"/>
        </w:rPr>
        <w:t>medido|, que serve como uma métrica de qualidade: qualquer valor diferente de zero indica carga biomecânica assimétrica não contabilizada pelo modelo de anel simétrico.</w:t>
      </w:r>
    </w:p>
    <w:p>
      <w:pPr>
        <w:pStyle w:val="Heading3"/>
      </w:pPr>
      <w:r/>
      <w:r>
        <w:rPr>
          <w:rFonts w:ascii="Calibri" w:hAnsi="Calibri"/>
          <w:b w:val="0"/>
          <w:i w:val="0"/>
          <w:color w:val="1B365D"/>
          <w:sz w:val="24"/>
        </w:rPr>
        <w:t>8.5.3 A Ressalva Honesta</w:t>
      </w:r>
    </w:p>
    <w:p>
      <w:r>
        <w:rPr>
          <w:rFonts w:ascii="Calibri" w:hAnsi="Calibri"/>
          <w:b w:val="0"/>
          <w:i w:val="0"/>
          <w:color w:val="222222"/>
          <w:sz w:val="22"/>
        </w:rPr>
        <w:t xml:space="preserve">É essencial declarar claramente o que este paralelo é e o que ele não é. A correspondência entre o método Alpins e a AVBC é </w:t>
      </w:r>
      <w:r>
        <w:rPr>
          <w:rFonts w:ascii="Calibri" w:hAnsi="Calibri"/>
          <w:b w:val="0"/>
          <w:i/>
          <w:color w:val="222222"/>
          <w:sz w:val="22"/>
        </w:rPr>
        <w:t>estrutural</w:t>
      </w:r>
      <w:r>
        <w:rPr>
          <w:rFonts w:ascii="Calibri" w:hAnsi="Calibri"/>
          <w:b w:val="0"/>
          <w:i w:val="0"/>
          <w:color w:val="222222"/>
          <w:sz w:val="22"/>
        </w:rPr>
        <w:t xml:space="preserve">, não </w:t>
      </w:r>
      <w:r>
        <w:rPr>
          <w:rFonts w:ascii="Calibri" w:hAnsi="Calibri"/>
          <w:b w:val="0"/>
          <w:i/>
          <w:color w:val="222222"/>
          <w:sz w:val="22"/>
        </w:rPr>
        <w:t>algébrica</w:t>
      </w:r>
      <w:r>
        <w:rPr>
          <w:rFonts w:ascii="Calibri" w:hAnsi="Calibri"/>
          <w:b w:val="0"/>
          <w:i w:val="0"/>
          <w:color w:val="222222"/>
          <w:sz w:val="22"/>
        </w:rPr>
        <w:t>. O DV de Alpins é calculated por subtração vetorial literal em um espaço linear; os resíduos da AVBC δV</w:t>
      </w:r>
      <w:r>
        <w:rPr>
          <w:rFonts w:ascii="Calibri" w:hAnsi="Calibri"/>
          <w:b w:val="0"/>
          <w:i/>
          <w:color w:val="222222"/>
          <w:sz w:val="22"/>
        </w:rPr>
        <w:t>R, δV</w:t>
      </w:r>
      <w:r>
        <w:rPr>
          <w:rFonts w:ascii="Calibri" w:hAnsi="Calibri"/>
          <w:b w:val="0"/>
          <w:i w:val="0"/>
          <w:color w:val="222222"/>
          <w:sz w:val="22"/>
        </w:rPr>
        <w:t>T e δV</w:t>
      </w:r>
      <w:r>
        <w:rPr>
          <w:rFonts w:ascii="Calibri" w:hAnsi="Calibri"/>
          <w:b w:val="0"/>
          <w:i/>
          <w:color w:val="222222"/>
          <w:sz w:val="22"/>
        </w:rPr>
        <w:t>τ são calculados comparando campos previstos e medidos que surgem de um modelo constitutivo não linear (parâmetros HGO: c = 0,05 MPa, k₁ = 0,22 MPa, k₂ = 100, κ = 0,09). O CI de Alpins é uma razão de magnitudes em um espaço vetorial homogêneo; os índices de correção de componentes da AVBC são razões de escalares extraídos de quantidades tensoriais mecanicamente distintas. O paralelo estrutural fornece coerência *organizacional* — garante que o fluxo de trabalho da AVBC seja familiar, intuitivo e completo —, mas não autoriza operações algébricas (como calcular um "DV total" somando δV</w:t>
      </w:r>
      <w:r>
        <w:rPr>
          <w:rFonts w:ascii="Calibri" w:hAnsi="Calibri"/>
          <w:b w:val="0"/>
          <w:i w:val="0"/>
          <w:color w:val="222222"/>
          <w:sz w:val="22"/>
        </w:rPr>
        <w:t>R, δV</w:t>
      </w:r>
      <w:r>
        <w:rPr>
          <w:rFonts w:ascii="Calibri" w:hAnsi="Calibri"/>
          <w:b w:val="0"/>
          <w:i/>
          <w:color w:val="222222"/>
          <w:sz w:val="22"/>
        </w:rPr>
        <w:t>T e δV</w:t>
      </w:r>
      <w:r>
        <w:rPr>
          <w:rFonts w:ascii="Calibri" w:hAnsi="Calibri"/>
          <w:b w:val="0"/>
          <w:i w:val="0"/>
          <w:color w:val="222222"/>
          <w:sz w:val="22"/>
        </w:rPr>
        <w:t>τ) que seriam dimensionalmente inconsistentes e fisicamente sem sentido.</w:t>
      </w:r>
    </w:p>
    <w:p>
      <w:r>
        <w:rPr>
          <w:rFonts w:ascii="Calibri" w:hAnsi="Calibri"/>
          <w:b w:val="0"/>
          <w:i w:val="0"/>
          <w:color w:val="222222"/>
          <w:sz w:val="22"/>
        </w:rPr>
        <w:t>Essa distinção não é uma fraqueza, mas uma força. O método Alpins funciona precisamente porque o astigmatismo admite uma descrição algébrica simples e completa. A AVBC foi projetada para um problema que não admite tal descrição, e sua arquitetura reflete essa complexidade de forma honesta, em vez de ocultá-la sob uma falsa simplicidade algébrica.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8.6 Do Retrospectivo ao Prospectivo</w:t>
      </w:r>
    </w:p>
    <w:p>
      <w:r>
        <w:rPr>
          <w:rFonts w:ascii="Calibri" w:hAnsi="Calibri"/>
          <w:b w:val="0"/>
          <w:i w:val="0"/>
          <w:color w:val="222222"/>
          <w:sz w:val="22"/>
        </w:rPr>
        <w:t xml:space="preserve">A análise vetorial de Alpins foi aplicada aos resultados de ICRS em um punhado de estudos retrospectivos. Alió e Shabayek (2006) utilizaram o método Alpins para avaliar alterações astigmáticas após o implante de Intacs para ceratocone, calculando o SIA e o CI para a componente cilíndrica do resultado refrativo. Piñero et al. (2009) estenderam essa abordagem para segmentos de anel Ferrara, relatando magnitudes de SIA e ângulos de erro para o astigmatismo corneano e refrativo. Peña-García et al. (2012) aplicaram a análise de Alpins para avaliar o efeito astigmático do ICRS combinado com crosslinking corneano. Em cada caso, o método Alpins foi utilizado de forma </w:t>
      </w:r>
      <w:r>
        <w:rPr>
          <w:rFonts w:ascii="Calibri" w:hAnsi="Calibri"/>
          <w:b w:val="0"/>
          <w:i/>
          <w:color w:val="222222"/>
          <w:sz w:val="22"/>
        </w:rPr>
        <w:t>retrospectiva</w:t>
      </w:r>
      <w:r>
        <w:rPr>
          <w:rFonts w:ascii="Calibri" w:hAnsi="Calibri"/>
          <w:b w:val="0"/>
          <w:i w:val="0"/>
          <w:color w:val="222222"/>
          <w:sz w:val="22"/>
        </w:rPr>
        <w:t>: a análise foi realizada após a cirurgia para avaliar o que havia acontecido, e não antes da cirurgia para planejar o que deveria acontecer.</w:t>
      </w:r>
    </w:p>
    <w:p>
      <w:r>
        <w:rPr>
          <w:rFonts w:ascii="Calibri" w:hAnsi="Calibri"/>
          <w:b w:val="0"/>
          <w:i w:val="0"/>
          <w:color w:val="222222"/>
          <w:sz w:val="22"/>
        </w:rPr>
        <w:t>Esta limitação retrospectiva não é uma deficiência inerente ao método Alpins; reflete o fato de que o planejamento da cirurgia de astigmatismo já dispõe de ferramentas prospectivas bem estabelecidas (nomogramas, ray-tracing, calculadoras de LIO tóricas) que incorporam o framework de Alpins implicitamente. Para o ICRS, em contrapartida, não existe ferramenta de planejamento biomecânico prospectivo. O cirurgião seleciona o tipo de anel, a varredura do arco e a profundidade de implantação com base em nomogramas empíricos (por exemplo, o nomograma Ferrara, as diretrizes do Keraring) que mapeiam parâmetros topográficos para especificações do anel sem um modelo biomecânico explícito da resposta corneana.</w:t>
      </w:r>
    </w:p>
    <w:p>
      <w:r>
        <w:rPr>
          <w:rFonts w:ascii="Calibri" w:hAnsi="Calibri"/>
          <w:b w:val="0"/>
          <w:i w:val="0"/>
          <w:color w:val="222222"/>
          <w:sz w:val="22"/>
        </w:rPr>
        <w:t xml:space="preserve">O AVBC é desenhado para preencher essa lacuna. Ao acoplar a simulação de elementos finitos com o paradigma planejado-versus-induzido herdado de Alpins, a AVBC permite o planejamento biomecânico </w:t>
      </w:r>
      <w:r>
        <w:rPr>
          <w:rFonts w:ascii="Calibri" w:hAnsi="Calibri"/>
          <w:b w:val="0"/>
          <w:i/>
          <w:color w:val="222222"/>
          <w:sz w:val="22"/>
        </w:rPr>
        <w:t>prospectivo</w:t>
      </w:r>
      <w:r>
        <w:rPr>
          <w:rFonts w:ascii="Calibri" w:hAnsi="Calibri"/>
          <w:b w:val="0"/>
          <w:i w:val="0"/>
          <w:color w:val="222222"/>
          <w:sz w:val="22"/>
        </w:rPr>
        <w:t>: o FEM gera um estado corneano previsto para uma determinada configuração de anel, a cirurgia é realizada, o estado pós-operatório é medido e os índices de correção de componentes quantificam a precisão da previsão. Com o tempo, padrões sistemáticos nos índices de correção — por exemplo, subpredição consistente do deslocamento radial em córneas finas (|Δu_z| = 34,1 μm para paquimetria &lt; 430 μm vs. 28,5 μm para paquimetria &gt; 500 μm) — podem ser realimentados no modelo para calibrar os parâmetros de material específicos do paciente. Este ciclo iterativo de calibração — previsão, medição, comparação, atualização do modelo — é o análogo biomecânico do ciclo de refinamento do nomograma que o método Alpins viabilizou para a cirurgia de astigmatismo, e representa a transição do planejamento empírico para o baseado em modelos de ICRS.</w:t>
      </w:r>
    </w:p>
    <w:p>
      <w:r>
        <w:rPr>
          <w:rFonts w:ascii="Calibri" w:hAnsi="Calibri"/>
          <w:b w:val="0"/>
          <w:i w:val="0"/>
          <w:color w:val="222222"/>
          <w:sz w:val="22"/>
        </w:rPr>
        <w:t>O viabilizador crítico dessa transição é o banco de dados de simulação de FEM. As 28 simulações de anel simétrico descritas no Capítulo 2, abrangendo arcos de varredura de 90° a 360° e resultando em valores de V</w:t>
      </w:r>
      <w:r>
        <w:rPr>
          <w:rFonts w:ascii="Calibri" w:hAnsi="Calibri"/>
          <w:b w:val="0"/>
          <w:i/>
          <w:color w:val="222222"/>
          <w:sz w:val="22"/>
        </w:rPr>
        <w:t>R de 19,2–19,9 μm para arcos parciais e 125,9 μm para ICRS de anel completo, valores de tensão tangencial de 7,20 a 7,78 kPa, e simetria torcional validada (V</w:t>
      </w:r>
      <w:r>
        <w:rPr>
          <w:rFonts w:ascii="Calibri" w:hAnsi="Calibri"/>
          <w:b w:val="0"/>
          <w:i w:val="0"/>
          <w:color w:val="222222"/>
          <w:sz w:val="22"/>
        </w:rPr>
        <w:t>τ = 0 para todas as configurações simétricas), fornecem o "nomograma" inicial com o qual os resultados pós-operatórios podem ser comparados. À medida que o banco de dados clínico cresce, os índices de correção convergirão para 1,0 — não porque a técnica do cirurgião melhore (como na cirurgia de astigmatismo), mas porque a fidelidade do modelo melhora através da calibração específica do paciente.</w:t>
      </w:r>
    </w:p>
    <w:p>
      <w:pPr>
        <w:spacing w:before="240" w:after="240"/>
        <w:jc w:val="center"/>
      </w:pPr>
      <w:r>
        <w:rPr>
          <w:rFonts w:ascii="Calibri" w:hAnsi="Calibri"/>
          <w:color w:val="1B365D"/>
          <w:sz w:val="24"/>
        </w:rPr>
        <w:t>❖   ❖   ❖</w:t>
      </w:r>
    </w:p>
    <w:p>
      <w:pPr>
        <w:spacing w:before="240" w:after="240"/>
        <w:jc w:val="center"/>
      </w:pPr>
      <w:r>
        <w:rPr>
          <w:rFonts w:ascii="Calibri" w:hAnsi="Calibri"/>
          <w:color w:val="1B365D"/>
          <w:sz w:val="24"/>
        </w:rPr>
        <w:t>❖   ❖   ❖</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Resumo Operacional do Capítulo 8</w:t>
      </w:r>
      <w:r>
        <w:rPr>
          <w:rFonts w:ascii="Calibri" w:hAnsi="Calibri"/>
          <w:b w:val="0"/>
          <w:i w:val="0"/>
          <w:color w:val="334E68"/>
          <w:sz w:val="21"/>
        </w:rPr>
        <w:t xml:space="preserve"> - O Alpins deu-nos a linguagem: Planejado (TIA), Alcançado (SIA), Diferença (DV). - A AVBC aplica esta linguagem à biomecânica 3D do anel: $V</w:t>
      </w:r>
      <w:r>
        <w:rPr>
          <w:rFonts w:ascii="Calibri" w:hAnsi="Calibri"/>
          <w:b w:val="0"/>
          <w:i/>
          <w:color w:val="334E68"/>
          <w:sz w:val="21"/>
        </w:rPr>
        <w:t>R$ (aplanamento), $V</w:t>
      </w:r>
      <w:r>
        <w:rPr>
          <w:rFonts w:ascii="Calibri" w:hAnsi="Calibri"/>
          <w:b w:val="0"/>
          <w:i w:val="0"/>
          <w:color w:val="334E68"/>
          <w:sz w:val="21"/>
        </w:rPr>
        <w:t>T$ (cintagem), $V</w:t>
      </w:r>
      <w:r>
        <w:rPr>
          <w:rFonts w:ascii="Calibri" w:hAnsi="Calibri"/>
          <w:b w:val="0"/>
          <w:i/>
          <w:color w:val="334E68"/>
          <w:sz w:val="21"/>
        </w:rPr>
        <w:t>\tau$ (torque). - Cada vetor tem o seu Índice de Correção: $CI</w:t>
      </w:r>
      <w:r>
        <w:rPr>
          <w:rFonts w:ascii="Calibri" w:hAnsi="Calibri"/>
          <w:b w:val="0"/>
          <w:i w:val="0"/>
          <w:color w:val="334E68"/>
          <w:sz w:val="21"/>
        </w:rPr>
        <w:t>R$, $CI</w:t>
      </w:r>
      <w:r>
        <w:rPr>
          <w:rFonts w:ascii="Calibri" w:hAnsi="Calibri"/>
          <w:b w:val="0"/>
          <w:i/>
          <w:color w:val="334E68"/>
          <w:sz w:val="21"/>
        </w:rPr>
        <w:t>T$, $CI</w:t>
      </w:r>
      <w:r>
        <w:rPr>
          <w:rFonts w:ascii="Calibri" w:hAnsi="Calibri"/>
          <w:b w:val="0"/>
          <w:i w:val="0"/>
          <w:color w:val="334E68"/>
          <w:sz w:val="21"/>
        </w:rPr>
        <w:t>\tau$. - O ciclo de feedback AVBC fecha-se: FEM → Cirurgia → Medição pós-op → Recalibrar modelo → Melhorar próxima previsão.</w:t>
      </w:r>
    </w:p>
    <w:p>
      <w:pPr>
        <w:pStyle w:val="Heading2"/>
      </w:pPr>
      <w:r/>
      <w:r>
        <w:rPr>
          <w:rFonts w:ascii="Calibri" w:hAnsi="Calibri"/>
          <w:b w:val="0"/>
          <w:i w:val="0"/>
          <w:color w:val="1B365D"/>
          <w:sz w:val="28"/>
        </w:rPr>
        <w:t>8.7 Resumo</w:t>
      </w:r>
    </w:p>
    <w:p>
      <w:r>
        <w:rPr>
          <w:rFonts w:ascii="Calibri" w:hAnsi="Calibri"/>
          <w:b w:val="0"/>
          <w:i w:val="0"/>
          <w:color w:val="222222"/>
          <w:sz w:val="22"/>
        </w:rPr>
        <w:t xml:space="preserve">A análise vetorial de Alpins transformou a cirurgia de astigmatismo de uma arte empírica em uma ciência mensurável ao fornecer um framework universal, objetivo e aplicável para caracterizar os resultados cirúrgicos. Seu sucesso repousou sobre quatro pilares: universalidade da aplicação, objetividade do cálculo, comparabilidade entre estudos e fechamento do ciclo de feedback cirúrgico. A AVBC herda essa arquitetura estrutural — o paradigma planejado-versus-induzido, o conceito do índice de correção, a nomenclatura padronizada e o design do ciclo de feedback —, ao mesmo tempo em que substitui a álgebra astigmática bidimensional por um formalismo biomecânico multidimensional apropriado para o planejamento de ICRS. A correspondência entre os dois sistemas é estrutural, não algébrica: a AVBC respeita a natureza não linear, heterogênea e tensorial da biomecânica corneana, em vez de reduzi-la a um escalar ou a uma quantidade vetorial plana. O avanço crítico da AVBC sobre as análises retrospectivas de Alpins dos resultados de ICRS é a introdução do planejamento biomecânico </w:t>
      </w:r>
      <w:r>
        <w:rPr>
          <w:rFonts w:ascii="Calibri" w:hAnsi="Calibri"/>
          <w:b w:val="0"/>
          <w:i/>
          <w:color w:val="222222"/>
          <w:sz w:val="22"/>
        </w:rPr>
        <w:t>prospectivo</w:t>
      </w:r>
      <w:r>
        <w:rPr>
          <w:rFonts w:ascii="Calibri" w:hAnsi="Calibri"/>
          <w:b w:val="0"/>
          <w:i w:val="0"/>
          <w:color w:val="222222"/>
          <w:sz w:val="22"/>
        </w:rPr>
        <w:t>, viabilizado pela simulação de elementos finitos e calibração do modelo em circuito fechado por meio de índices de correção específicos por componente. Este capítulo estabeleceu a genealogia conceitual da AVBC; os capítulos subsequentes desenvolverão seu formalismo matemático e o validarão em relação a dados clínicos.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of astigmatism to compare the effects of refractive surgery. </w:t>
      </w:r>
      <w:r>
        <w:rPr>
          <w:rFonts w:ascii="Calibri" w:hAnsi="Calibri"/>
          <w:b w:val="0"/>
          <w:i/>
          <w:color w:val="222222"/>
          <w:sz w:val="22"/>
        </w:rPr>
        <w:t>Journal of Cataract and Refractive Surgery</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Journal of Cataract and Refractive Surgery</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Alpins NA, Goggin M. Practical astigmatism analysis for refractive outcomes in cataract and refractive surgery. </w:t>
      </w:r>
      <w:r>
        <w:rPr>
          <w:rFonts w:ascii="Calibri" w:hAnsi="Calibri"/>
          <w:b w:val="0"/>
          <w:i/>
          <w:color w:val="222222"/>
          <w:sz w:val="22"/>
        </w:rPr>
        <w:t>Survey of Ophthalmology</w:t>
      </w:r>
      <w:r>
        <w:rPr>
          <w:rFonts w:ascii="Calibri" w:hAnsi="Calibri"/>
          <w:b w:val="0"/>
          <w:i w:val="0"/>
          <w:color w:val="222222"/>
          <w:sz w:val="22"/>
        </w:rPr>
        <w:t>. 2004;49(1):109–122.</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Journal of Cataract and Refractive Surgery</w:t>
      </w:r>
      <w:r>
        <w:rPr>
          <w:rFonts w:ascii="Calibri" w:hAnsi="Calibri"/>
          <w:b w:val="0"/>
          <w:i w:val="0"/>
          <w:color w:val="222222"/>
          <w:sz w:val="22"/>
        </w:rPr>
        <w:t>. 2014;40(3):333–338.</w:t>
      </w:r>
    </w:p>
    <w:p>
      <w:pPr>
        <w:pStyle w:val="ListNumber"/>
        <w:spacing w:before="40" w:after="80" w:line="276" w:lineRule="auto"/>
      </w:pPr>
      <w:r>
        <w:rPr>
          <w:rFonts w:ascii="Calibri" w:hAnsi="Calibri"/>
          <w:b w:val="0"/>
          <w:i w:val="0"/>
          <w:color w:val="222222"/>
          <w:sz w:val="22"/>
        </w:rPr>
        <w:t xml:space="preserve">Koch DD. Reporting astigmatism data. </w:t>
      </w:r>
      <w:r>
        <w:rPr>
          <w:rFonts w:ascii="Calibri" w:hAnsi="Calibri"/>
          <w:b w:val="0"/>
          <w:i/>
          <w:color w:val="222222"/>
          <w:sz w:val="22"/>
        </w:rPr>
        <w:t>Journal of Cataract and Refractive Surgery</w:t>
      </w:r>
      <w:r>
        <w:rPr>
          <w:rFonts w:ascii="Calibri" w:hAnsi="Calibri"/>
          <w:b w:val="0"/>
          <w:i w:val="0"/>
          <w:color w:val="222222"/>
          <w:sz w:val="22"/>
        </w:rPr>
        <w:t>. 1997;23(10):1441–1442.</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Journal of the Mechanical Behavior of Biomedical Materials</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Naeser K. Conversion of keratometer readings to polar values. </w:t>
      </w:r>
      <w:r>
        <w:rPr>
          <w:rFonts w:ascii="Calibri" w:hAnsi="Calibri"/>
          <w:b w:val="0"/>
          <w:i/>
          <w:color w:val="222222"/>
          <w:sz w:val="22"/>
        </w:rPr>
        <w:t>Journal of Cataract and Refractive Surgery</w:t>
      </w:r>
      <w:r>
        <w:rPr>
          <w:rFonts w:ascii="Calibri" w:hAnsi="Calibri"/>
          <w:b w:val="0"/>
          <w:i w:val="0"/>
          <w:color w:val="222222"/>
          <w:sz w:val="22"/>
        </w:rPr>
        <w:t>. 1990;16(6):741–745.</w:t>
      </w:r>
    </w:p>
    <w:p>
      <w:pPr>
        <w:pStyle w:val="ListNumber"/>
        <w:spacing w:before="40" w:after="80" w:line="276" w:lineRule="auto"/>
      </w:pPr>
      <w:r>
        <w:rPr>
          <w:rFonts w:ascii="Calibri" w:hAnsi="Calibri"/>
          <w:b w:val="0"/>
          <w:i w:val="0"/>
          <w:color w:val="222222"/>
          <w:sz w:val="22"/>
        </w:rPr>
        <w:t xml:space="preserve">Peña-García P, Alió JL, Vega-Estrada A, Barraquer RI. Internal, corneal, and refractive astigmatism as prognostic factors for intrastromal corneal ring segment implantation in mild to moderate keratoconus. </w:t>
      </w:r>
      <w:r>
        <w:rPr>
          <w:rFonts w:ascii="Calibri" w:hAnsi="Calibri"/>
          <w:b w:val="0"/>
          <w:i/>
          <w:color w:val="222222"/>
          <w:sz w:val="22"/>
        </w:rPr>
        <w:t>Journal of Cataract and Refractive Surgery</w:t>
      </w:r>
      <w:r>
        <w:rPr>
          <w:rFonts w:ascii="Calibri" w:hAnsi="Calibri"/>
          <w:b w:val="0"/>
          <w:i w:val="0"/>
          <w:color w:val="222222"/>
          <w:sz w:val="22"/>
        </w:rPr>
        <w:t>. 2014;40(10):1633–1644.</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2009;28(7):747–752.</w:t>
      </w:r>
    </w:p>
    <w:p>
      <w:pPr>
        <w:pStyle w:val="ListNumber"/>
        <w:spacing w:before="40" w:after="80" w:line="276" w:lineRule="auto"/>
      </w:pPr>
      <w:r>
        <w:rPr>
          <w:rFonts w:ascii="Calibri" w:hAnsi="Calibri"/>
          <w:b w:val="0"/>
          <w:i w:val="0"/>
          <w:color w:val="222222"/>
          <w:sz w:val="22"/>
        </w:rPr>
        <w:t xml:space="preserve">Piñero DP. Technologies for anatomical and geometric characterization of the corneal structure and anterior segment: a review. </w:t>
      </w:r>
      <w:r>
        <w:rPr>
          <w:rFonts w:ascii="Calibri" w:hAnsi="Calibri"/>
          <w:b w:val="0"/>
          <w:i/>
          <w:color w:val="222222"/>
          <w:sz w:val="22"/>
        </w:rPr>
        <w:t>Clinical and Experimental Optometry</w:t>
      </w:r>
      <w:r>
        <w:rPr>
          <w:rFonts w:ascii="Calibri" w:hAnsi="Calibri"/>
          <w:b w:val="0"/>
          <w:i w:val="0"/>
          <w:color w:val="222222"/>
          <w:sz w:val="22"/>
        </w:rPr>
        <w:t>. 2014;97(1):5–18.</w:t>
      </w:r>
    </w:p>
    <w:p>
      <w:pPr>
        <w:pStyle w:val="ListNumber"/>
        <w:spacing w:before="40" w:after="80" w:line="276" w:lineRule="auto"/>
      </w:pPr>
      <w:r>
        <w:rPr>
          <w:rFonts w:ascii="Calibri" w:hAnsi="Calibri"/>
          <w:b w:val="0"/>
          <w:i w:val="0"/>
          <w:color w:val="222222"/>
          <w:sz w:val="22"/>
        </w:rPr>
        <w:t xml:space="preserve">Reinstein DZ, Archer TJ, Randleman JB. JRS standard for reporting astigmatism outcomes of refractive surgery. </w:t>
      </w:r>
      <w:r>
        <w:rPr>
          <w:rFonts w:ascii="Calibri" w:hAnsi="Calibri"/>
          <w:b w:val="0"/>
          <w:i/>
          <w:color w:val="222222"/>
          <w:sz w:val="22"/>
        </w:rPr>
        <w:t>Journal of Refractive Surgery</w:t>
      </w:r>
      <w:r>
        <w:rPr>
          <w:rFonts w:ascii="Calibri" w:hAnsi="Calibri"/>
          <w:b w:val="0"/>
          <w:i w:val="0"/>
          <w:color w:val="222222"/>
          <w:sz w:val="22"/>
        </w:rPr>
        <w:t>. 2014;30(11):734–736.</w:t>
      </w:r>
    </w:p>
    <w:p>
      <w:pPr>
        <w:pStyle w:val="ListNumber"/>
        <w:spacing w:before="40" w:after="80" w:line="276" w:lineRule="auto"/>
      </w:pPr>
      <w:r>
        <w:rPr>
          <w:rFonts w:ascii="Calibri" w:hAnsi="Calibri"/>
          <w:b w:val="0"/>
          <w:i w:val="0"/>
          <w:color w:val="222222"/>
          <w:sz w:val="22"/>
        </w:rPr>
        <w:t xml:space="preserve">Thibos LN, Wheeler W, Horner D. Power vectors: an application of Fourier analysis to the description and statistical analysis of refractive error. </w:t>
      </w:r>
      <w:r>
        <w:rPr>
          <w:rFonts w:ascii="Calibri" w:hAnsi="Calibri"/>
          <w:b w:val="0"/>
          <w:i/>
          <w:color w:val="222222"/>
          <w:sz w:val="22"/>
        </w:rPr>
        <w:t>Optometry and Vision Science</w:t>
      </w:r>
      <w:r>
        <w:rPr>
          <w:rFonts w:ascii="Calibri" w:hAnsi="Calibri"/>
          <w:b w:val="0"/>
          <w:i w:val="0"/>
          <w:color w:val="222222"/>
          <w:sz w:val="22"/>
        </w:rPr>
        <w:t>. 1997;74(6):367–375.</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Journal of Cataract and Refractive Surgery</w:t>
      </w:r>
      <w:r>
        <w:rPr>
          <w:rFonts w:ascii="Calibri" w:hAnsi="Calibri"/>
          <w:b w:val="0"/>
          <w:i w:val="0"/>
          <w:color w:val="222222"/>
          <w:sz w:val="22"/>
        </w:rPr>
        <w:t>. 2013;39(8):1234–1240.</w:t>
      </w:r>
    </w:p>
    <w:p>
      <w:r>
        <w:br w:type="page"/>
      </w:r>
    </w:p>
    <w:p>
      <w:pPr>
        <w:pStyle w:val="Heading1"/>
      </w:pPr>
      <w:r/>
      <w:r>
        <w:rPr>
          <w:rFonts w:ascii="Calibri" w:hAnsi="Calibri"/>
          <w:b w:val="0"/>
          <w:i w:val="0"/>
          <w:color w:val="1B365D"/>
          <w:sz w:val="36"/>
        </w:rPr>
        <w:t>Capítulo 9 — A Classificação Integrada AVBC</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Classificação e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 Introdução: Por Que a Classificação Importa</w:t>
      </w:r>
    </w:p>
    <w:p>
      <w:r>
        <w:rPr>
          <w:rFonts w:ascii="Calibri" w:hAnsi="Calibri"/>
          <w:b w:val="0"/>
          <w:i w:val="0"/>
          <w:color w:val="222222"/>
          <w:sz w:val="22"/>
        </w:rPr>
        <w:t>Quando um cirurgião experiente em ceratocone se depara com um conjunto de dados topográficos, tomográficos e aberrométricos, o processo de tomada de decisão ocorre de forma implícita: o reconhecimento de padrões, ponderado por anos de experiência clínica, converge para uma configuração de anel que "parece correta". Este processo intuitivo, embora frequentemente eficaz, não é reprodutível nem transferível. Dois cirurgiões igualmente experientes que examinam o mesmo conjunto de dados podem chegar a configurações diferentes — não porque um esteja errado e o outro certo, mas porque cada cirurgião aplica ponderações internas diferentes aos dados disponíveis, e nenhum deles consegue articular o algoritmo preciso pelo qual a decisão foi tomada.</w:t>
      </w:r>
    </w:p>
    <w:p>
      <w:r>
        <w:rPr>
          <w:rFonts w:ascii="Calibri" w:hAnsi="Calibri"/>
          <w:b w:val="0"/>
          <w:i w:val="0"/>
          <w:color w:val="222222"/>
          <w:sz w:val="22"/>
        </w:rPr>
        <w:t>O sistema de classificação AVBC aborda essa opacidade decompondo a avaliação clínica em três módulos explícitos e sequenciais, cada um com entradas definidas, critérios quantitativos e saídas categóricas. Os módulos são:</w:t>
      </w:r>
    </w:p>
    <w:p>
      <w:pPr>
        <w:pStyle w:val="ListBullet"/>
        <w:spacing w:before="40" w:after="80" w:line="276" w:lineRule="auto"/>
      </w:pPr>
      <w:r>
        <w:rPr>
          <w:rFonts w:ascii="Calibri" w:hAnsi="Calibri"/>
          <w:b/>
          <w:i w:val="0"/>
          <w:color w:val="222222"/>
          <w:sz w:val="22"/>
        </w:rPr>
        <w:t>Módulo O (Avaliação de Coerência Óptica):</w:t>
      </w:r>
      <w:r>
        <w:rPr>
          <w:rFonts w:ascii="Calibri" w:hAnsi="Calibri"/>
          <w:b w:val="0"/>
          <w:i w:val="0"/>
          <w:color w:val="222222"/>
          <w:sz w:val="22"/>
        </w:rPr>
        <w:t xml:space="preserve"> Determina se o perfil de aberração de frente de onda é passível do tipo de correção que um ICRS pode proporcionar. Saída: O+, O~ ou O−.</w:t>
      </w:r>
    </w:p>
    <w:p>
      <w:pPr>
        <w:pStyle w:val="ListBullet"/>
        <w:spacing w:before="40" w:after="80" w:line="276" w:lineRule="auto"/>
      </w:pPr>
      <w:r>
        <w:rPr>
          <w:rFonts w:ascii="Calibri" w:hAnsi="Calibri"/>
          <w:b/>
          <w:i w:val="0"/>
          <w:color w:val="222222"/>
          <w:sz w:val="22"/>
        </w:rPr>
        <w:t>Módulo T (Morfologia Topográfica):</w:t>
      </w:r>
      <w:r>
        <w:rPr>
          <w:rFonts w:ascii="Calibri" w:hAnsi="Calibri"/>
          <w:b w:val="0"/>
          <w:i w:val="0"/>
          <w:color w:val="222222"/>
          <w:sz w:val="22"/>
        </w:rPr>
        <w:t xml:space="preserve"> Localiza a ectasia espacialmente e identifica o Eixo Neutro Mecânico (ENM). Saída: arquétipo morfológico e azimute do ENM.</w:t>
      </w:r>
    </w:p>
    <w:p>
      <w:pPr>
        <w:pStyle w:val="ListBullet"/>
        <w:spacing w:before="40" w:after="80" w:line="276" w:lineRule="auto"/>
      </w:pPr>
      <w:r>
        <w:rPr>
          <w:rFonts w:ascii="Calibri" w:hAnsi="Calibri"/>
          <w:b/>
          <w:i w:val="0"/>
          <w:color w:val="222222"/>
          <w:sz w:val="22"/>
        </w:rPr>
        <w:t>Módulo B (Seleção do Mecanismo Biomecânico):</w:t>
      </w:r>
      <w:r>
        <w:rPr>
          <w:rFonts w:ascii="Calibri" w:hAnsi="Calibri"/>
          <w:b w:val="0"/>
          <w:i w:val="0"/>
          <w:color w:val="222222"/>
          <w:sz w:val="22"/>
        </w:rPr>
        <w:t xml:space="preserve"> Identifica o vetor biomecânico dominante com base na necessidade clínica e o mapeia para parâmetros específicos do anel. Saída: prescrição do anel (espessura, comprimento de arco, profundidade, meridiano, perfil de simetria).</w:t>
      </w:r>
    </w:p>
    <w:p>
      <w:r>
        <w:rPr>
          <w:rFonts w:ascii="Calibri" w:hAnsi="Calibri"/>
          <w:b w:val="0"/>
          <w:i w:val="0"/>
          <w:color w:val="222222"/>
          <w:sz w:val="22"/>
        </w:rPr>
        <w:t xml:space="preserve">A classificação foi projetada para ser transparente: cada etapa pode ser auditada, cada critério é quantitativo e cada recomendação pode ser rastreada até uma justificativa biomecânica específica apoiada pelas evidências de elementos finitos apresentadas nos Capítulos 6, 7 e 8. Essa transparência é o que distingue um </w:t>
      </w:r>
      <w:r>
        <w:rPr>
          <w:rFonts w:ascii="Calibri" w:hAnsi="Calibri"/>
          <w:b w:val="0"/>
          <w:i/>
          <w:color w:val="222222"/>
          <w:sz w:val="22"/>
        </w:rPr>
        <w:t>sistema de classificação</w:t>
      </w:r>
      <w:r>
        <w:rPr>
          <w:rFonts w:ascii="Calibri" w:hAnsi="Calibri"/>
          <w:b w:val="0"/>
          <w:i w:val="0"/>
          <w:color w:val="222222"/>
          <w:sz w:val="22"/>
        </w:rPr>
        <w:t xml:space="preserve"> de um </w:t>
      </w:r>
      <w:r>
        <w:rPr>
          <w:rFonts w:ascii="Calibri" w:hAnsi="Calibri"/>
          <w:b w:val="0"/>
          <w:i/>
          <w:color w:val="222222"/>
          <w:sz w:val="22"/>
        </w:rPr>
        <w:t>nomograma</w:t>
      </w:r>
      <w:r>
        <w:rPr>
          <w:rFonts w:ascii="Calibri" w:hAnsi="Calibri"/>
          <w:b w:val="0"/>
          <w:i w:val="0"/>
          <w:color w:val="222222"/>
          <w:sz w:val="22"/>
        </w:rPr>
        <w:t>: o sistema de classificação explica o porquê de recomendar o que recomenda.</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A Diferença entre Nomograma e AVBC</w:t>
      </w:r>
      <w:r>
        <w:rPr>
          <w:rFonts w:ascii="Calibri" w:hAnsi="Calibri"/>
          <w:b w:val="0"/>
          <w:i w:val="0"/>
          <w:color w:val="334E68"/>
          <w:sz w:val="21"/>
        </w:rPr>
        <w:t xml:space="preserve"> Um nomograma é uma caixa preta: entra K-max, sai "anel 250 µm". Você não sabe </w:t>
      </w:r>
      <w:r>
        <w:rPr>
          <w:rFonts w:ascii="Calibri" w:hAnsi="Calibri"/>
          <w:b w:val="0"/>
          <w:i/>
          <w:color w:val="334E68"/>
          <w:sz w:val="21"/>
        </w:rPr>
        <w:t>porquê</w:t>
      </w:r>
      <w:r>
        <w:rPr>
          <w:rFonts w:ascii="Calibri" w:hAnsi="Calibri"/>
          <w:b w:val="0"/>
          <w:i w:val="0"/>
          <w:color w:val="334E68"/>
          <w:sz w:val="21"/>
        </w:rPr>
        <w:t>. O AVBC é transparente: avalia primeiro se o doente é candidato ótico (Módulo O), depois mapeia a ectasia no espaço (Módulo T), e só então prescreve a biomecânica (Módulo B). Em cada passo, existe uma justificativa mensurável que você pode debater e melhorar com a experiência.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9.2 Módulo O — Avaliação de Coerência Óptica</w:t>
      </w:r>
    </w:p>
    <w:p>
      <w:pPr>
        <w:pStyle w:val="Heading3"/>
      </w:pPr>
      <w:r/>
      <w:r>
        <w:rPr>
          <w:rFonts w:ascii="Calibri" w:hAnsi="Calibri"/>
          <w:b w:val="0"/>
          <w:i w:val="0"/>
          <w:color w:val="1B365D"/>
          <w:sz w:val="24"/>
        </w:rPr>
        <w:t>Racional</w:t>
      </w:r>
    </w:p>
    <w:p>
      <w:r>
        <w:rPr>
          <w:rFonts w:ascii="Calibri" w:hAnsi="Calibri"/>
          <w:b w:val="0"/>
          <w:i w:val="0"/>
          <w:color w:val="222222"/>
          <w:sz w:val="22"/>
        </w:rPr>
        <w:t>Antes de qualquer análise biomecânica ser realizada, o clínico deve responder a uma pergunta fundamental: a visão deste paciente melhorará se a topografia corneana melhorar? Esta pergunta pode parecer trivialmente óbvia, mas não é. Uma proporção substancial de pacientes com ceratocone apresenta aberrações ópticas que estão além do alcance corretivo apenas da modificação da curvatura. O ICRS remodela a superfície corneana anterior — aplana meridianos íngremes, redistribui a tensão tangencial (hoop stress) e pode migrar o ápice do cone. O que ele não pode fazer é eliminar a irregularidade corneana posterior, compensar aberrações lenticulares, corrigir trevo (trefoil) ou quadrefólio (quadrafoil) irregulares, ou reparar cicatrizes estromais. Quando esses fatores não tratáveis dominam a degradação óptica, o ICRS melhorará o mapa topográfico sem melhorar a visão funcional do paciente — a bem documentada dissociação "o mapa melhora, mas a visão não".</w:t>
      </w:r>
    </w:p>
    <w:p>
      <w:r>
        <w:rPr>
          <w:rFonts w:ascii="Calibri" w:hAnsi="Calibri"/>
          <w:b w:val="0"/>
          <w:i w:val="0"/>
          <w:color w:val="222222"/>
          <w:sz w:val="22"/>
        </w:rPr>
        <w:t xml:space="preserve">Para preencher essa lacuna clínica crítica, o Módulo O funciona como um guardião (gatekeeper). Ao implementar o </w:t>
      </w:r>
      <w:r>
        <w:rPr>
          <w:rFonts w:ascii="Calibri" w:hAnsi="Calibri"/>
          <w:b/>
          <w:i w:val="0"/>
          <w:color w:val="222222"/>
          <w:sz w:val="22"/>
        </w:rPr>
        <w:t>Índice de Coerência Axial (ICE)</w:t>
      </w:r>
      <w:r>
        <w:rPr>
          <w:rFonts w:ascii="Calibri" w:hAnsi="Calibri"/>
          <w:b w:val="0"/>
          <w:i w:val="0"/>
          <w:color w:val="222222"/>
          <w:sz w:val="22"/>
        </w:rPr>
        <w:t xml:space="preserve"> como o principal parâmetro de seleção para elegibilidade óptica, unificamos o alinhamento angular do meridiano topográfico íngreme ($\theta</w:t>
      </w:r>
      <w:r>
        <w:rPr>
          <w:rFonts w:ascii="Calibri" w:hAnsi="Calibri"/>
          <w:b w:val="0"/>
          <w:i/>
          <w:color w:val="222222"/>
          <w:sz w:val="22"/>
        </w:rPr>
        <w:t>{topo}$) e o eixo comático ($\theta</w:t>
      </w:r>
      <w:r>
        <w:rPr>
          <w:rFonts w:ascii="Calibri" w:hAnsi="Calibri"/>
          <w:b w:val="0"/>
          <w:i w:val="0"/>
          <w:color w:val="222222"/>
          <w:sz w:val="22"/>
        </w:rPr>
        <w:t>{coma}$) em um único biomarcador funcional:</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Este parâmetro foi validado em uma coorte multidomínio de $N = 1.139$ olhos (incluindo $N = 300$ implantes de ICRS) como um preditor altamente superior de resultados visuais em comparação com os índices tomográficos brutos tradicionais, como o $K_{max}$ e a paquimetria local.</w:t>
      </w:r>
    </w:p>
    <w:p>
      <w:r>
        <w:rPr>
          <w:rFonts w:ascii="Calibri" w:hAnsi="Calibri"/>
          <w:b w:val="0"/>
          <w:i w:val="0"/>
          <w:color w:val="222222"/>
          <w:sz w:val="22"/>
        </w:rPr>
        <w:t>Pacientes classificados como O+ prosseguem com alta confiança de que o ICRS proporcionará melhorias tanto topográficas quanto funcionais. Pacientes classificados como O~ prosseguem com expectativas cautelosas. Pacientes classificados como O− são aconselhados de que o valor primário do ICRS pode ser o manejo topográfico (facilitando a adaptação de lentes de contato, interrompendo a progressão quando combinado com CXL) em vez da reabilitação visual.</w:t>
      </w:r>
    </w:p>
    <w:p>
      <w:pPr>
        <w:pStyle w:val="Heading3"/>
      </w:pPr>
      <w:r/>
      <w:r>
        <w:rPr>
          <w:rFonts w:ascii="Calibri" w:hAnsi="Calibri"/>
          <w:b w:val="0"/>
          <w:i w:val="0"/>
          <w:color w:val="1B365D"/>
          <w:sz w:val="24"/>
        </w:rPr>
        <w:t>Critérios de Avaliação</w:t>
      </w:r>
    </w:p>
    <w:p>
      <w:r>
        <w:rPr>
          <w:rFonts w:ascii="Calibri" w:hAnsi="Calibri"/>
          <w:b w:val="0"/>
          <w:i w:val="0"/>
          <w:color w:val="222222"/>
          <w:sz w:val="22"/>
        </w:rPr>
        <w:t>Cinco parâmetros de frente de onda e coerência medidos em uma pupila de 6 mm fornecem a entrada do Módulo 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Favorável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Intermediário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Desfavorável (O−)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Fonte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 (ICE Alto)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15°–45° (ICE Moderado)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45° (ICE Baixo)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Reiz, 2026</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2,50–3,50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3,50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Alió &amp; Shabayek, 2006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K-steep)</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15°–30°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Rabinowitz, 1999</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2,0–4,0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Maeda et al., 2002</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ápice do cone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Ipsilateral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Ambíguo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Contralateral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Piñero, 2014</w:t>
            </w:r>
          </w:p>
        </w:tc>
      </w:tr>
    </w:tbl>
    <w:p>
      <w:pPr>
        <w:spacing w:before="120" w:after="120"/>
      </w:pPr>
    </w:p>
    <w:p>
      <w:r>
        <w:rPr>
          <w:rFonts w:ascii="Calibri" w:hAnsi="Calibri"/>
          <w:b/>
          <w:i w:val="0"/>
          <w:color w:val="222222"/>
          <w:sz w:val="22"/>
        </w:rPr>
        <w:t>Índice de Coerência Axial ($ICE_{min}$).</w:t>
      </w:r>
      <w:r>
        <w:rPr>
          <w:rFonts w:ascii="Calibri" w:hAnsi="Calibri"/>
          <w:b w:val="0"/>
          <w:i w:val="0"/>
          <w:color w:val="222222"/>
          <w:sz w:val="22"/>
        </w:rPr>
        <w:t xml:space="preserve"> O $ICE</w:t>
      </w:r>
      <w:r>
        <w:rPr>
          <w:rFonts w:ascii="Calibri" w:hAnsi="Calibri"/>
          <w:b w:val="0"/>
          <w:i/>
          <w:color w:val="222222"/>
          <w:sz w:val="22"/>
        </w:rPr>
        <w:t>{min}$ avalia o alinhamento angular dos eixos primários de assimetria estrutural e óptica da córnea. Um $ICE</w:t>
      </w:r>
      <w:r>
        <w:rPr>
          <w:rFonts w:ascii="Calibri" w:hAnsi="Calibri"/>
          <w:b w:val="0"/>
          <w:i w:val="0"/>
          <w:color w:val="222222"/>
          <w:sz w:val="22"/>
        </w:rPr>
        <w:t>{min} &lt; 15^\circ$ (ICE Alto) significa eixos estruturais e ópticos altamente alinhados, permitindo que a regularização da curvatura induzida pelo ICRS se traduza diretamente em uma recuperação visual substancial. Inversamente, um $ICE</w:t>
      </w:r>
      <w:r>
        <w:rPr>
          <w:rFonts w:ascii="Calibri" w:hAnsi="Calibri"/>
          <w:b w:val="0"/>
          <w:i/>
          <w:color w:val="222222"/>
          <w:sz w:val="22"/>
        </w:rPr>
        <w:t>{min} &gt; 45^\circ$ (ICE Baixo) indica um desacoplamento dos parâmetros estruturais e ópticos, sugerindo que qualquer redistribuição geométrica do estroma provavelmente induzirá aberrações irregulares secundárias em vez de restaurar a visão funcional. Como descrito no Capítulo 4, o limite de $ICE</w:t>
      </w:r>
      <w:r>
        <w:rPr>
          <w:rFonts w:ascii="Calibri" w:hAnsi="Calibri"/>
          <w:b w:val="0"/>
          <w:i w:val="0"/>
          <w:color w:val="222222"/>
          <w:sz w:val="22"/>
        </w:rPr>
        <w:t>{min} &lt; 28^\circ$ representa o limiar de triagem ideal para prever $\ge 3$ linhas de Snellen de melhora (ROC AUC: 0,82, Sensibilidade: 78%, Especificidade: 84%, estatisticamente superior ao $K_{max}$ [AUC 0,68] e paquimetria [AUC 0,64], teste de DeLong $p = 0,012$).</w:t>
      </w:r>
    </w:p>
    <w:p>
      <w:r>
        <w:rPr>
          <w:rFonts w:ascii="Calibri" w:hAnsi="Calibri"/>
          <w:b/>
          <w:i w:val="0"/>
          <w:color w:val="222222"/>
          <w:sz w:val="22"/>
        </w:rPr>
        <w:t>RMS de Coma</w:t>
      </w:r>
      <w:r>
        <w:rPr>
          <w:rFonts w:ascii="Calibri" w:hAnsi="Calibri"/>
          <w:b w:val="0"/>
          <w:i w:val="0"/>
          <w:color w:val="222222"/>
          <w:sz w:val="22"/>
        </w:rPr>
        <w:t xml:space="preserve"> é o parâmetro óptico clássico mais informativo para a elegibilidade ao ICRS. O coma vertical ($Z_3^{-1}$) é a aberração de alta ordem assinatura do ceratocone inferior e a aberração mais efetivamente reduzida pela redistribuição de curvatura induzida pelo anel. Valores abaixo de 2,50 μm indicam que a carga de aberração está dentro da faixa corretiva de uma configuração padrão de ICRS; valores acima de 3,50 μm sugerem que o cone está tão avançado que a irregularidade residual após a inserção do anel permanecerá acima do limiar de significância funcional.</w:t>
      </w:r>
    </w:p>
    <w:p>
      <w:r>
        <w:rPr>
          <w:rFonts w:ascii="Calibri" w:hAnsi="Calibri"/>
          <w:b/>
          <w:i w:val="0"/>
          <w:color w:val="222222"/>
          <w:sz w:val="22"/>
        </w:rPr>
        <w:t>Discordância de eixo</w:t>
      </w:r>
      <w:r>
        <w:rPr>
          <w:rFonts w:ascii="Calibri" w:hAnsi="Calibri"/>
          <w:b w:val="0"/>
          <w:i w:val="0"/>
          <w:color w:val="222222"/>
          <w:sz w:val="22"/>
        </w:rPr>
        <w:t xml:space="preserve"> captura o grau de contribuição astigmática interna (não corneana). Quando o eixo do cilindro refrativo manifesto diverge do meridiano ceratométrico íngreme por mais de 30°, uma fração substancial do cilindro decorre de fontes lenticulares ou outras fontes intraoculares que o ICRS não pode tratar. O resultado refrativo pós-operatório torna-se imprevisível porque o anel corrige apenas o componente corneano de um astigmatismo que possui contribuições não corneanas significativas.</w:t>
      </w:r>
    </w:p>
    <w:p>
      <w:r>
        <w:rPr>
          <w:rFonts w:ascii="Calibri" w:hAnsi="Calibri"/>
          <w:b/>
          <w:i w:val="0"/>
          <w:color w:val="222222"/>
          <w:sz w:val="22"/>
        </w:rPr>
        <w:t>RMS de HOA Total</w:t>
      </w:r>
      <w:r>
        <w:rPr>
          <w:rFonts w:ascii="Calibri" w:hAnsi="Calibri"/>
          <w:b w:val="0"/>
          <w:i w:val="0"/>
          <w:color w:val="222222"/>
          <w:sz w:val="22"/>
        </w:rPr>
        <w:t xml:space="preserve"> serve como uma métrica de aberração global. Quando as aberrações totais de alta ordem excedem 4,0 μm, a superfície corneana está tão irregular que a correção predominantemente de baixa ordem fornecida por um ICRS deixa um grande resíduo aberrométrico. Tais olhos podem ser melhor tratados com lentes de contato rígidas gás-permeáveis ou esclerais, que contornam inteiramente a superfície anterior irregular.</w:t>
      </w:r>
    </w:p>
    <w:p>
      <w:pPr>
        <w:pStyle w:val="Heading3"/>
      </w:pPr>
      <w:r/>
      <w:r>
        <w:rPr>
          <w:rFonts w:ascii="Calibri" w:hAnsi="Calibri"/>
          <w:b w:val="0"/>
          <w:i w:val="0"/>
          <w:color w:val="1B365D"/>
          <w:sz w:val="24"/>
        </w:rPr>
        <w:t>Lógica de Classificação</w:t>
      </w:r>
    </w:p>
    <w:p>
      <w:r>
        <w:rPr>
          <w:rFonts w:ascii="Calibri" w:hAnsi="Calibri"/>
          <w:b w:val="0"/>
          <w:i w:val="0"/>
          <w:color w:val="222222"/>
          <w:sz w:val="22"/>
        </w:rPr>
        <w:t>A classificação composta segue uma regra conservadora do pior critério:</w:t>
      </w:r>
    </w:p>
    <w:p>
      <w:pPr>
        <w:pStyle w:val="ListBullet"/>
        <w:spacing w:before="40" w:after="80" w:line="276" w:lineRule="auto"/>
      </w:pPr>
      <w:r>
        <w:rPr>
          <w:rFonts w:ascii="Calibri" w:hAnsi="Calibri"/>
          <w:b/>
          <w:i w:val="0"/>
          <w:color w:val="222222"/>
          <w:sz w:val="22"/>
        </w:rPr>
        <w:t>O+ (Favorável):</w:t>
      </w:r>
      <w:r>
        <w:rPr>
          <w:rFonts w:ascii="Calibri" w:hAnsi="Calibri"/>
          <w:b w:val="0"/>
          <w:i w:val="0"/>
          <w:color w:val="222222"/>
          <w:sz w:val="22"/>
        </w:rPr>
        <w:t xml:space="preserve"> Todos os cinco critérios na coluna Favorável, ou $\ge 4$ de 5 favoráveis com nenhum desfavorável. Prosseguir com alta confiança.</w:t>
      </w:r>
    </w:p>
    <w:p>
      <w:pPr>
        <w:pStyle w:val="ListBullet"/>
        <w:spacing w:before="40" w:after="80" w:line="276" w:lineRule="auto"/>
      </w:pPr>
      <w:r>
        <w:rPr>
          <w:rFonts w:ascii="Calibri" w:hAnsi="Calibri"/>
          <w:b/>
          <w:i w:val="0"/>
          <w:color w:val="222222"/>
          <w:sz w:val="22"/>
        </w:rPr>
        <w:t>O~ (Intermediário):</w:t>
      </w:r>
      <w:r>
        <w:rPr>
          <w:rFonts w:ascii="Calibri" w:hAnsi="Calibri"/>
          <w:b w:val="0"/>
          <w:i w:val="0"/>
          <w:color w:val="222222"/>
          <w:sz w:val="22"/>
        </w:rPr>
        <w:t xml:space="preserve"> Resultados mistos — pelo menos um critério na faixa Intermediária, nenhum na coluna Desfavorável. Prosseguir com expectativas cautelosas; aconselhar o paciente sobre a possibilidade de necessidade de correção adjuvante.</w:t>
      </w:r>
    </w:p>
    <w:p>
      <w:pPr>
        <w:pStyle w:val="ListBullet"/>
        <w:spacing w:before="40" w:after="80" w:line="276" w:lineRule="auto"/>
      </w:pPr>
      <w:r>
        <w:rPr>
          <w:rFonts w:ascii="Calibri" w:hAnsi="Calibri"/>
          <w:b/>
          <w:i w:val="0"/>
          <w:color w:val="222222"/>
          <w:sz w:val="22"/>
        </w:rPr>
        <w:t>O− (Desfavorável):</w:t>
      </w:r>
      <w:r>
        <w:rPr>
          <w:rFonts w:ascii="Calibri" w:hAnsi="Calibri"/>
          <w:b w:val="0"/>
          <w:i w:val="0"/>
          <w:color w:val="222222"/>
          <w:sz w:val="22"/>
        </w:rPr>
        <w:t xml:space="preserve"> Qualquer critério na coluna Desfavorável, ou $\ge 3$ de 5 desfavoráveis. O ICRS ainda pode ser implantado para manejo topográfico, mas as expectativas funcionais devem ser ajustadas adequadamente. O objetivo principal pode ser facilitar a adaptação de lentes de contato em vez da independência de óculos.</w:t>
      </w:r>
    </w:p>
    <w:p>
      <w:r>
        <w:rPr>
          <w:rFonts w:ascii="Calibri" w:hAnsi="Calibri"/>
          <w:b w:val="0"/>
          <w:i w:val="0"/>
          <w:color w:val="222222"/>
          <w:sz w:val="22"/>
        </w:rPr>
        <w:t xml:space="preserve">Uma clarificação clínica importante: </w:t>
      </w:r>
      <w:r>
        <w:rPr>
          <w:rFonts w:ascii="Calibri" w:hAnsi="Calibri"/>
          <w:b/>
          <w:i w:val="0"/>
          <w:color w:val="222222"/>
          <w:sz w:val="22"/>
        </w:rPr>
        <w:t>O− não significa “não opere.”</w:t>
      </w:r>
      <w:r>
        <w:rPr>
          <w:rFonts w:ascii="Calibri" w:hAnsi="Calibri"/>
          <w:b w:val="0"/>
          <w:i w:val="0"/>
          <w:color w:val="222222"/>
          <w:sz w:val="22"/>
        </w:rPr>
        <w:t xml:space="preserve"> Significa que o modelo mental de sucesso do cirurgião deve mudar de “o paciente enxergará melhor” para “a forma corneana melhorará, o que pode viabilizar outras estratégias corretivas”. Essa distinção sutil é precisamente o tipo de alinhamento de expectativas estruturado que um sistema de classificação pode fornecer, mas um nomograma não.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Quando Parar Antes da Cirurgia</w:t>
      </w:r>
      <w:r>
        <w:rPr>
          <w:rFonts w:ascii="Calibri" w:hAnsi="Calibri"/>
          <w:b w:val="0"/>
          <w:i w:val="0"/>
          <w:color w:val="334E68"/>
          <w:sz w:val="21"/>
        </w:rPr>
        <w:t xml:space="preserve"> Se o doente tem ICE Baixo ($ICE_{min} &gt; 45\circ$) E RMS HOA Total &gt; 4,0 µm: </w:t>
      </w:r>
      <w:r>
        <w:rPr>
          <w:rFonts w:ascii="Calibri" w:hAnsi="Calibri"/>
          <w:b/>
          <w:i w:val="0"/>
          <w:color w:val="334E68"/>
          <w:sz w:val="21"/>
        </w:rPr>
        <w:t>não proceda sem conversa aprofundada</w:t>
      </w:r>
      <w:r>
        <w:rPr>
          <w:rFonts w:ascii="Calibri" w:hAnsi="Calibri"/>
          <w:b w:val="0"/>
          <w:i w:val="0"/>
          <w:color w:val="334E68"/>
          <w:sz w:val="21"/>
        </w:rPr>
        <w:t>. Os dados de $N=300$ implantes mostram que estes doentes têm apenas 1.6 linhas de Snellen de ganho médio (vs. 4.2 no grupo O+). O anel pode ser indicado para tolerabilidade de lente de contacto, mas nunca como promessa de visão funcional.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9.3 Módulo T — Morfologia Topográfica e o ENM</w:t>
      </w:r>
    </w:p>
    <w:p>
      <w:pPr>
        <w:pStyle w:val="Heading3"/>
      </w:pPr>
      <w:r/>
      <w:r>
        <w:rPr>
          <w:rFonts w:ascii="Calibri" w:hAnsi="Calibri"/>
          <w:b w:val="0"/>
          <w:i w:val="0"/>
          <w:color w:val="1B365D"/>
          <w:sz w:val="24"/>
        </w:rPr>
        <w:t>Arquétipos Morfológicos</w:t>
      </w:r>
    </w:p>
    <w:p>
      <w:r>
        <w:rPr>
          <w:rFonts w:ascii="Calibri" w:hAnsi="Calibri"/>
          <w:b w:val="0"/>
          <w:i w:val="0"/>
          <w:color w:val="222222"/>
          <w:sz w:val="22"/>
        </w:rPr>
        <w:t>A tomografia corneana fornece as informações espaciais necessárias para determinar onde o processo ectático está centrado e como ele se estende. O Módulo T classifica o padrão ectático em um de cinco arquétipos morfológicos: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Morfologia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Localização Típica do Cone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Estratégia de Posicionamento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Oval 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Gravata borboleta simétrica, centrada a menos de 1 mm do eixo visual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simétrico, qualquer meridiano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Mamilo inferior (nipple)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pequeno e íngreme (&lt; 3 mm de diâmetro), inferior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(5-7 horas)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inferior único ou par assimétrico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Crescente paracentral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em forma de arco, tipicamente inferotemporal a inferonasal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paracentralmente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Direcionado ao cone, comprimento de arco correspondente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Formato D periférico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ampla, de baixo gradiente em direção ao limbo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Periférico (&gt; 2 mm do eixo)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amplo ou dois segmentos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Globus (KMax &gt; 60 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quase total, sem ápice discernível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Global</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Estabilização estrutural / tolerância a LC</w:t>
            </w:r>
          </w:p>
        </w:tc>
      </w:tr>
    </w:tbl>
    <w:p>
      <w:pPr>
        <w:spacing w:before="120" w:after="120"/>
      </w:pPr>
    </w:p>
    <w:p>
      <w:r>
        <w:rPr>
          <w:rFonts w:ascii="Calibri" w:hAnsi="Calibri"/>
          <w:b w:val="0"/>
          <w:i w:val="0"/>
          <w:color w:val="222222"/>
          <w:sz w:val="22"/>
        </w:rPr>
        <w:t xml:space="preserve">Os primeiros quatro arquétipos procedem para o Módulo B. Para o arquétipo Globus (onde o KMax excede 60 D e pode atingir até 85 D em córneas ectáticas extremas), o objetivo principal do ICRS muda de otimização óptica para estabilização estrutural e restauração da tolerância a lentes de contato. Embora alguns desses casos extremos possam eventualmente exigir ceratoplastia lamelar anterior profunda (DALK), a evidência clínica demonstra que o ICRS ainda pode proporcionar aplanamento e reforço mecânico significativos, prevenindo ou retardando o transplante. Crucialmente, a não convergência de nossos modelos de elementos finitos personalizados de pacientes (pacientes P5 e P9, com KMax &gt; 53 D) sob o modelo de material HGO padrão do FEBio deve ser interpretada como uma </w:t>
      </w:r>
      <w:r>
        <w:rPr>
          <w:rFonts w:ascii="Calibri" w:hAnsi="Calibri"/>
          <w:b/>
          <w:i w:val="0"/>
          <w:color w:val="222222"/>
          <w:sz w:val="22"/>
        </w:rPr>
        <w:t>limitação numérica e computacional</w:t>
      </w:r>
      <w:r>
        <w:rPr>
          <w:rFonts w:ascii="Calibri" w:hAnsi="Calibri"/>
          <w:b w:val="0"/>
          <w:i w:val="0"/>
          <w:color w:val="222222"/>
          <w:sz w:val="22"/>
        </w:rPr>
        <w:t xml:space="preserve"> (devido à distorção severa dos elementos sob curvaturas extremas, gradientes de deformação localizados e instabilidades de contato da malha em deformações extremas), e não como uma contraindicação física ou biológica. Na prática clínica, essas córneas extremas frequentemente experimentam remodelamento estrutural e aplanamento significativos pós-ICRS.</w:t>
      </w:r>
    </w:p>
    <w:p>
      <w:pPr>
        <w:pStyle w:val="Heading3"/>
      </w:pPr>
      <w:r/>
      <w:r>
        <w:rPr>
          <w:rFonts w:ascii="Calibri" w:hAnsi="Calibri"/>
          <w:b w:val="0"/>
          <w:i w:val="0"/>
          <w:color w:val="1B365D"/>
          <w:sz w:val="24"/>
        </w:rPr>
        <w:t>O ENM — Eixo Neutro Mecânico</w:t>
      </w:r>
    </w:p>
    <w:p>
      <w:r>
        <w:rPr>
          <w:rFonts w:ascii="Calibri" w:hAnsi="Calibri"/>
          <w:b w:val="0"/>
          <w:i w:val="0"/>
          <w:color w:val="222222"/>
          <w:sz w:val="22"/>
        </w:rPr>
        <w:t>Um dos conceitos mais clinicamente aplicáveis introduzidos pelo arcabouço AVBC é o Eixo Neutro Mecânico (ENM). O ENM é definido como o meridiano de máximo deslocamento estromal posterior sob pressão intraocular fisiológica. Ele representa o eixo ao longo do qual a deformação biomecânica acumulada é maior — a direção na qual a córnea está "encurvando" (buckling).</w:t>
      </w:r>
    </w:p>
    <w:p>
      <w:r>
        <w:rPr>
          <w:rFonts w:ascii="Calibri" w:hAnsi="Calibri"/>
          <w:b w:val="0"/>
          <w:i w:val="0"/>
          <w:color w:val="222222"/>
          <w:sz w:val="22"/>
        </w:rPr>
        <w:t>Na prática convencional, o meridiano ceratométrico íngreme (K-steep) serve como o eixo de referência para o posicionamento do anel. A suposição implícita é que a curvatura mais íngreme coincide com a deformação máxima. Essa suposição é frequentemente incorreta. A análise dos modelos FEM personalizados dos pacientes revela que o K-steep e o ENM divergem em aproximadamente 40% dos casos: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Relação ENM–K-steep</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Frequência</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Significância Clínica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Concordante (&lt; 15°)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Caso padrão — nomogramas adequados</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Moderadamente divergente (15°–45°)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pode ter desempenho inferior; AVBC recomendado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Severamente divergente (&gt; 45°)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não confiável; AVBC essencial</w:t>
            </w:r>
          </w:p>
        </w:tc>
      </w:tr>
    </w:tbl>
    <w:p>
      <w:pPr>
        <w:spacing w:before="120" w:after="120"/>
      </w:pPr>
    </w:p>
    <w:p>
      <w:r>
        <w:rPr>
          <w:rFonts w:ascii="Calibri" w:hAnsi="Calibri"/>
          <w:b w:val="0"/>
          <w:i w:val="0"/>
          <w:color w:val="222222"/>
          <w:sz w:val="22"/>
        </w:rPr>
        <w:t>A origem dessa divergência reside na distinção entre curvatura de superfície (que o K-steep mede) e deformação volumétrica (que o ENM captura). Uma córnea com paquimetria assimétrica — mais fina nasalmente do que temporalmente, por exemplo — exibirá deslocamento posterior máximo ao longo de um meridiano que está rotacionado em relação ao pico de curvatura anterior, porque a região mais fina se deforma preferencialmente sob a carga da PIO. O eixo K-steep captura a consequência óptica da deformação; o ENM captura sua origem mecânica. Quando esses dois eixos divergem, o posicionamento do anel ao longo do K-steep trata o sintoma em vez da causa.</w:t>
      </w:r>
    </w:p>
    <w:p>
      <w:r>
        <w:rPr>
          <w:rFonts w:ascii="Calibri" w:hAnsi="Calibri"/>
          <w:b/>
          <w:i w:val="0"/>
          <w:color w:val="222222"/>
          <w:sz w:val="22"/>
        </w:rPr>
        <w:t>Protocolo de medição clínica para o ENM:</w:t>
      </w:r>
    </w:p>
    <w:p>
      <w:pPr>
        <w:pStyle w:val="ListNumber"/>
        <w:spacing w:before="40" w:after="80" w:line="276" w:lineRule="auto"/>
      </w:pPr>
      <w:r>
        <w:rPr>
          <w:rFonts w:ascii="Calibri" w:hAnsi="Calibri"/>
          <w:b w:val="0"/>
          <w:i w:val="0"/>
          <w:color w:val="222222"/>
          <w:sz w:val="22"/>
        </w:rPr>
        <w:t>Obtenha o mapa de elevação posterior a partir da tomografia de Scheimpflug (Pentacam, Galilei ou equivalente).</w:t>
      </w:r>
    </w:p>
    <w:p>
      <w:pPr>
        <w:pStyle w:val="ListNumber"/>
        <w:spacing w:before="40" w:after="80" w:line="276" w:lineRule="auto"/>
      </w:pPr>
      <w:r>
        <w:rPr>
          <w:rFonts w:ascii="Calibri" w:hAnsi="Calibri"/>
          <w:b w:val="0"/>
          <w:i w:val="0"/>
          <w:color w:val="222222"/>
          <w:sz w:val="22"/>
        </w:rPr>
        <w:t>Exiba o mapa de diferença da esfera de melhor ajuste (BFS) com diâmetro de 8,0 mm.</w:t>
      </w:r>
    </w:p>
    <w:p>
      <w:pPr>
        <w:pStyle w:val="ListNumber"/>
        <w:spacing w:before="40" w:after="80" w:line="276" w:lineRule="auto"/>
      </w:pPr>
      <w:r>
        <w:rPr>
          <w:rFonts w:ascii="Calibri" w:hAnsi="Calibri"/>
          <w:b w:val="0"/>
          <w:i w:val="0"/>
          <w:color w:val="222222"/>
          <w:sz w:val="22"/>
        </w:rPr>
        <w:t>Identify o meridiano que passa pelo ponto de elevação posterior máxima.</w:t>
      </w:r>
    </w:p>
    <w:p>
      <w:pPr>
        <w:pStyle w:val="ListNumber"/>
        <w:spacing w:before="40" w:after="80" w:line="276" w:lineRule="auto"/>
      </w:pPr>
      <w:r>
        <w:rPr>
          <w:rFonts w:ascii="Calibri" w:hAnsi="Calibri"/>
          <w:b w:val="0"/>
          <w:i w:val="0"/>
          <w:color w:val="222222"/>
          <w:sz w:val="22"/>
        </w:rPr>
        <w:t>Registre este meridiano como o ENM.</w:t>
      </w:r>
    </w:p>
    <w:p>
      <w:pPr>
        <w:pStyle w:val="ListNumber"/>
        <w:spacing w:before="40" w:after="80" w:line="276" w:lineRule="auto"/>
      </w:pPr>
      <w:r>
        <w:rPr>
          <w:rFonts w:ascii="Calibri" w:hAnsi="Calibri"/>
          <w:b w:val="0"/>
          <w:i w:val="0"/>
          <w:color w:val="222222"/>
          <w:sz w:val="22"/>
        </w:rPr>
        <w:t>Calcule a divergência do ENM: |ENM − K-steep|.</w:t>
      </w:r>
    </w:p>
    <w:p>
      <w:pPr>
        <w:pStyle w:val="ListNumber"/>
        <w:spacing w:before="40" w:after="80" w:line="276" w:lineRule="auto"/>
      </w:pPr>
      <w:r>
        <w:rPr>
          <w:rFonts w:ascii="Calibri" w:hAnsi="Calibri"/>
          <w:b w:val="0"/>
          <w:i w:val="0"/>
          <w:color w:val="222222"/>
          <w:sz w:val="22"/>
        </w:rPr>
        <w:t>Se a divergência for &gt; 15°, o protocolo AVBC recomenda o posicionamento do anel referenciado ao ENM, e não ao K-steep.</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Protocolo Prático do ENM em 30 Segundos</w:t>
      </w:r>
      <w:r>
        <w:rPr>
          <w:rFonts w:ascii="Calibri" w:hAnsi="Calibri"/>
          <w:b w:val="0"/>
          <w:i w:val="0"/>
          <w:color w:val="334E68"/>
          <w:sz w:val="21"/>
        </w:rPr>
        <w:t xml:space="preserve"> 1. Abra o Pentacam → Mapa de Elevação Posterior → Diferencial BFS 8 mm. 2. Encontre o ponto mais vermelho (elevação posterior máxima). 3. Trace o meridiano que passa por esse ponto → esse é o ENM. 4. Compare com o K-steep do mapa anterior. 5. Se a diferença é &gt; 15° → </w:t>
      </w:r>
      <w:r>
        <w:rPr>
          <w:rFonts w:ascii="Calibri" w:hAnsi="Calibri"/>
          <w:b/>
          <w:i w:val="0"/>
          <w:color w:val="334E68"/>
          <w:sz w:val="21"/>
        </w:rPr>
        <w:t>implante alinhado ao ENM, não ao K-steep</w:t>
      </w:r>
      <w:r>
        <w:rPr>
          <w:rFonts w:ascii="Calibri" w:hAnsi="Calibri"/>
          <w:b w:val="0"/>
          <w:i w:val="0"/>
          <w:color w:val="334E68"/>
          <w:sz w:val="21"/>
        </w:rPr>
        <w:t>.</w:t>
      </w:r>
    </w:p>
    <w:p>
      <w:pPr>
        <w:spacing w:before="80" w:after="120" w:line="276" w:lineRule="auto"/>
        <w:ind w:left="720" w:right="720"/>
      </w:pPr>
      <w:r>
        <w:rPr>
          <w:rFonts w:ascii="Calibri" w:hAnsi="Calibri"/>
          <w:b w:val="0"/>
          <w:i w:val="0"/>
          <w:color w:val="334E68"/>
          <w:sz w:val="21"/>
        </w:rPr>
        <w:t>Em ~40% dos doentes, este passo vai mudar o seu plano cirúrgico.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9.4 Módulo B — Seleção do Vetor Biomecânico</w:t>
      </w:r>
    </w:p>
    <w:p>
      <w:pPr>
        <w:pStyle w:val="Heading3"/>
      </w:pPr>
      <w:r/>
      <w:r>
        <w:rPr>
          <w:rFonts w:ascii="Calibri" w:hAnsi="Calibri"/>
          <w:b w:val="0"/>
          <w:i w:val="0"/>
          <w:color w:val="1B365D"/>
          <w:sz w:val="24"/>
        </w:rPr>
        <w:t>Os Três Vetores e Seus Correlatos Clínicos</w:t>
      </w:r>
    </w:p>
    <w:p>
      <w:r>
        <w:rPr>
          <w:rFonts w:ascii="Calibri" w:hAnsi="Calibri"/>
          <w:b w:val="0"/>
          <w:i w:val="0"/>
          <w:color w:val="222222"/>
          <w:sz w:val="22"/>
        </w:rPr>
        <w:t>O Módulo B traduz a necessidade clínica identificada através dos Módulos O e T em uma prescrição biomecânica específica. A tradução é mediada pelos três vetores AVBC, cada um dos quais é modulado por um parâmetro de anel distinto, conforme estabelecido pelas 34 simulações do FEBio (compreendendo 28 execuções simétricas e 6 execuções assimétricas de espessura progressiva) descritas no Capítulo 12:</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Grandeza Física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Faixa no FEM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Correlato Clínico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Controlador Principal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Deslocamento radial Δuᵣ</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ΔK (aplanamento)</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Espessura</w:t>
            </w:r>
            <w:r>
              <w:rPr>
                <w:rFonts w:ascii="Calibri" w:hAnsi="Calibri"/>
                <w:b w:val="0"/>
                <w:i w:val="0"/>
                <w:color w:val="222222"/>
                <w:sz w:val="19"/>
              </w:rPr>
              <w:t xml:space="preserve"> do anel</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Tensão tangencial Δσ_θθ</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ΔCyl (regularização)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Comprimento de arco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Proxy de torque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(anéis simétricos)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Reposicionamento do ápice</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Assimetria</w:t>
            </w:r>
          </w:p>
        </w:tc>
      </w:tr>
    </w:tbl>
    <w:p>
      <w:pPr>
        <w:spacing w:before="120" w:after="120"/>
      </w:pPr>
    </w:p>
    <w:p>
      <w:r>
        <w:rPr>
          <w:rFonts w:ascii="Calibri" w:hAnsi="Calibri"/>
          <w:b w:val="0"/>
          <w:i w:val="0"/>
          <w:color w:val="222222"/>
          <w:sz w:val="22"/>
        </w:rPr>
        <w:t>As principais descobertas que apoiam esse mapeamento são:</w:t>
      </w:r>
    </w:p>
    <w:p>
      <w:pPr>
        <w:pStyle w:val="ListNumber"/>
        <w:spacing w:before="40" w:after="80" w:line="276" w:lineRule="auto"/>
      </w:pPr>
      <w:r>
        <w:rPr>
          <w:rFonts w:ascii="Calibri" w:hAnsi="Calibri"/>
          <w:b/>
          <w:i w:val="0"/>
          <w:color w:val="222222"/>
          <w:sz w:val="22"/>
        </w:rPr>
        <w:t>O VR é insensível ao comprimento de arco.</w:t>
      </w:r>
      <w:r>
        <w:rPr>
          <w:rFonts w:ascii="Calibri" w:hAnsi="Calibri"/>
          <w:b w:val="0"/>
          <w:i w:val="0"/>
          <w:color w:val="222222"/>
          <w:sz w:val="22"/>
        </w:rPr>
        <w:t xml:space="preserve"> Em arcos parciais de 90° a 320°, o VR variou menos de 4% (19,2–19,9 μm). Isso significa que o cirurgião pode ajustar o comprimento de arco sem afetar o aplanamento.</w:t>
      </w:r>
    </w:p>
    <w:p>
      <w:pPr>
        <w:pStyle w:val="ListNumber"/>
        <w:spacing w:before="40" w:after="80" w:line="276" w:lineRule="auto"/>
      </w:pPr>
      <w:r>
        <w:rPr>
          <w:rFonts w:ascii="Calibri" w:hAnsi="Calibri"/>
          <w:b/>
          <w:i w:val="0"/>
          <w:color w:val="222222"/>
          <w:sz w:val="22"/>
        </w:rPr>
        <w:t>O VT é monotonicamente dependente do comprimento de arco.</w:t>
      </w:r>
      <w:r>
        <w:rPr>
          <w:rFonts w:ascii="Calibri" w:hAnsi="Calibri"/>
          <w:b w:val="0"/>
          <w:i w:val="0"/>
          <w:color w:val="222222"/>
          <w:sz w:val="22"/>
        </w:rPr>
        <w:t xml:space="preserve"> A relação empírica VT(arco°) = −0,0018 × arco° + 7,79 (R² = 0,94) fornece uma alavanca de controle contínua e previsível para a regularização do astigmatismo.</w:t>
      </w:r>
    </w:p>
    <w:p>
      <w:pPr>
        <w:pStyle w:val="ListNumber"/>
        <w:spacing w:before="40" w:after="80" w:line="276" w:lineRule="auto"/>
      </w:pPr>
      <w:r>
        <w:rPr>
          <w:rFonts w:ascii="Calibri" w:hAnsi="Calibri"/>
          <w:b/>
          <w:i w:val="0"/>
          <w:color w:val="222222"/>
          <w:sz w:val="22"/>
        </w:rPr>
        <w:t>Vτ = 0 para todas as configurações simétricas.</w:t>
      </w:r>
      <w:r>
        <w:rPr>
          <w:rFonts w:ascii="Calibri" w:hAnsi="Calibri"/>
          <w:b w:val="0"/>
          <w:i w:val="0"/>
          <w:color w:val="222222"/>
          <w:sz w:val="22"/>
        </w:rPr>
        <w:t xml:space="preserve"> Isso valida que anéis simétricos não podem induzir o reposicionamento do ápice. Para gerar Vτ, o cirurgião deve usar um anel assimétrico (de espessura progressiva).</w:t>
      </w:r>
    </w:p>
    <w:p>
      <w:pPr>
        <w:pStyle w:val="Heading3"/>
      </w:pPr>
      <w:r/>
      <w:r>
        <w:rPr>
          <w:rFonts w:ascii="Calibri" w:hAnsi="Calibri"/>
          <w:b w:val="0"/>
          <w:i w:val="0"/>
          <w:color w:val="1B365D"/>
          <w:sz w:val="24"/>
        </w:rPr>
        <w:t>Regras de Decisão</w:t>
      </w:r>
    </w:p>
    <w:p>
      <w:r>
        <w:rPr>
          <w:rFonts w:ascii="Calibri" w:hAnsi="Calibri"/>
          <w:b w:val="0"/>
          <w:i w:val="0"/>
          <w:color w:val="222222"/>
          <w:sz w:val="22"/>
        </w:rPr>
        <w:t>O Módulo B aplica três regras de decisão sequenciais com base na necessidade clínica dominante:</w:t>
      </w:r>
    </w:p>
    <w:p>
      <w:r>
        <w:rPr>
          <w:rFonts w:ascii="Calibri" w:hAnsi="Calibri"/>
          <w:b/>
          <w:i w:val="0"/>
          <w:color w:val="222222"/>
          <w:sz w:val="22"/>
        </w:rPr>
        <w:t>Regra 1 — Aplanar:</w:t>
      </w:r>
      <w:r>
        <w:rPr>
          <w:rFonts w:ascii="Calibri" w:hAnsi="Calibri"/>
          <w:b w:val="0"/>
          <w:i w:val="0"/>
          <w:color w:val="222222"/>
          <w:sz w:val="22"/>
        </w:rPr>
        <w:t xml:space="preserve"> Quando a necessidade primária é reduzir o K-steep (cone central, alto poder ceratométrico, astigmatismo alinhado), o vetor dominante é o VR. O cirurgião aumenta a espessura do anel (250–400 μm) enquanto mantém o comprimento de arco no mínimo necessário para estabilidade estrutural (120°–160°). A profundidade é definida em 70–80% da paquimetria para amplificar o efeito radial.</w:t>
      </w:r>
    </w:p>
    <w:p>
      <w:r>
        <w:rPr>
          <w:rFonts w:ascii="Calibri" w:hAnsi="Calibri"/>
          <w:b/>
          <w:i w:val="0"/>
          <w:color w:val="222222"/>
          <w:sz w:val="22"/>
        </w:rPr>
        <w:t>Regra 2 — Regularizar:</w:t>
      </w:r>
      <w:r>
        <w:rPr>
          <w:rFonts w:ascii="Calibri" w:hAnsi="Calibri"/>
          <w:b w:val="0"/>
          <w:i w:val="0"/>
          <w:color w:val="222222"/>
          <w:sz w:val="22"/>
        </w:rPr>
        <w:t xml:space="preserve"> Quando a necessidade primária é reduzir o astigmatismo irregular (morfologia de crescente paracentral ou formato D, ENM ≠ K-steep), o vetor dominante é o VT. O cirurgião aumenta o comprimento de arco (210°–320°) enquanto mantém a espessura moderada (150–250 μm). O anel é posicionado ao longo do ENM para maximizar a regularização biomecânica.</w:t>
      </w:r>
    </w:p>
    <w:p>
      <w:r>
        <w:rPr>
          <w:rFonts w:ascii="Calibri" w:hAnsi="Calibri"/>
          <w:b/>
          <w:i w:val="0"/>
          <w:color w:val="222222"/>
          <w:sz w:val="22"/>
        </w:rPr>
        <w:t>Regra 3 — Reposicionar:</w:t>
      </w:r>
      <w:r>
        <w:rPr>
          <w:rFonts w:ascii="Calibri" w:hAnsi="Calibri"/>
          <w:b w:val="0"/>
          <w:i w:val="0"/>
          <w:color w:val="222222"/>
          <w:sz w:val="22"/>
        </w:rPr>
        <w:t xml:space="preserve"> Quando a necessidade primária é migrar o ápice do cone em direção ao eixo visual (ápice deslocado &gt; 1 mm, coma &gt; 3,5 μm), o vetor dominante é o Vτ. O cirurgião utiliza um anel assimétrico de espessura progressiva (ex: 300→150 μm) orientado ao longo do ENM. A extremidade mais---</w:t>
      </w:r>
    </w:p>
    <w:p>
      <w:pPr>
        <w:pStyle w:val="Heading2"/>
      </w:pPr>
      <w:r/>
      <w:r>
        <w:rPr>
          <w:rFonts w:ascii="Calibri" w:hAnsi="Calibri"/>
          <w:b w:val="0"/>
          <w:i w:val="0"/>
          <w:color w:val="1B365D"/>
          <w:sz w:val="28"/>
        </w:rPr>
        <w:t>9.5 Classificação Fenotípica Biomecânica por Parâmetros Constitutivos (HGO/FEBio)</w:t>
      </w:r>
    </w:p>
    <w:p>
      <w:r>
        <w:rPr>
          <w:rFonts w:ascii="Calibri" w:hAnsi="Calibri"/>
          <w:b w:val="0"/>
          <w:i w:val="0"/>
          <w:color w:val="222222"/>
          <w:sz w:val="22"/>
        </w:rPr>
        <w:t xml:space="preserve">A classificação clássica do ceratocone baseia-se em parâmetros puramente geométricos ou topográficos de superfície, como a escala de Amsler-Krumeich (baseada na ceratometria média central e espessura local) ou a classificação Belin ABCD (baseada no raio de curvatura anterior e posterior, paquimetria mais fina e acuidade visual). Embora clinicamente úteis para a triagem e estadiamento da severidade refrativa, esses sistemas são inerentemente </w:t>
      </w:r>
      <w:r>
        <w:rPr>
          <w:rFonts w:ascii="Calibri" w:hAnsi="Calibri"/>
          <w:b/>
          <w:i w:val="0"/>
          <w:color w:val="222222"/>
          <w:sz w:val="22"/>
        </w:rPr>
        <w:t>não-biomecânicos</w:t>
      </w:r>
      <w:r>
        <w:rPr>
          <w:rFonts w:ascii="Calibri" w:hAnsi="Calibri"/>
          <w:b w:val="0"/>
          <w:i w:val="0"/>
          <w:color w:val="222222"/>
          <w:sz w:val="22"/>
        </w:rPr>
        <w:t>: eles avaliam as consequências geométricas da falha mecânica estromal, mas não capturam a patofisiologia molecular e mecânica subjacente do material.</w:t>
      </w:r>
    </w:p>
    <w:p>
      <w:r>
        <w:rPr>
          <w:rFonts w:ascii="Calibri" w:hAnsi="Calibri"/>
          <w:b w:val="0"/>
          <w:i w:val="0"/>
          <w:color w:val="222222"/>
          <w:sz w:val="22"/>
        </w:rPr>
        <w:t xml:space="preserve">Para preencher essa lacuna fundamental e dotar o cirurgião de uma linguagem causal profunda, o arcabouço AVBC introduz a </w:t>
      </w:r>
      <w:r>
        <w:rPr>
          <w:rFonts w:ascii="Calibri" w:hAnsi="Calibri"/>
          <w:b/>
          <w:i w:val="0"/>
          <w:color w:val="222222"/>
          <w:sz w:val="22"/>
        </w:rPr>
        <w:t>Classificação Fenotípica Biomecânica</w:t>
      </w:r>
      <w:r>
        <w:rPr>
          <w:rFonts w:ascii="Calibri" w:hAnsi="Calibri"/>
          <w:b w:val="0"/>
          <w:i w:val="0"/>
          <w:color w:val="222222"/>
          <w:sz w:val="22"/>
        </w:rPr>
        <w:t>. Este sistema mapeia o estado de falha estrutural do estroma corneano diretamente para os parâmetros constitutivos do modelo hiperelástico anisotrópico Holzapfel-Gasser-Ogden (HGO) do FEBio ($c, k</w:t>
      </w:r>
      <w:r>
        <w:rPr>
          <w:rFonts w:ascii="Calibri" w:hAnsi="Calibri"/>
          <w:b w:val="0"/>
          <w:i/>
          <w:color w:val="222222"/>
          <w:sz w:val="22"/>
        </w:rPr>
        <w:t>1, k</w:t>
      </w:r>
      <w:r>
        <w:rPr>
          <w:rFonts w:ascii="Calibri" w:hAnsi="Calibri"/>
          <w:b w:val="0"/>
          <w:i w:val="0"/>
          <w:color w:val="222222"/>
          <w:sz w:val="22"/>
        </w:rPr>
        <w:t>2, \kappa$), correlacionando-os com biomarcadores de imagem clínica de última geração ("Multimodal Proxies").</w:t>
      </w:r>
    </w:p>
    <w:p>
      <w:r>
        <w:rPr>
          <w:rFonts w:ascii="Calibri" w:hAnsi="Calibri"/>
          <w:b/>
          <w:i w:val="0"/>
          <w:color w:val="222222"/>
          <w:sz w:val="22"/>
        </w:rPr>
        <w:t>Nota Epistemológica.</w:t>
      </w:r>
      <w:r>
        <w:rPr>
          <w:rFonts w:ascii="Calibri" w:hAnsi="Calibri"/>
          <w:b w:val="0"/>
          <w:i w:val="0"/>
          <w:color w:val="222222"/>
          <w:sz w:val="22"/>
        </w:rPr>
        <w:t xml:space="preserve"> A classificação fenotípica aqui proposta opera no espaço dos parâmetros constitutivos do modelo HGO — grandezas que não são diretamente mensuráveis </w:t>
      </w:r>
      <w:r>
        <w:rPr>
          <w:rFonts w:ascii="Calibri" w:hAnsi="Calibri"/>
          <w:b w:val="0"/>
          <w:i/>
          <w:color w:val="222222"/>
          <w:sz w:val="22"/>
        </w:rPr>
        <w:t>in vivo</w:t>
      </w:r>
      <w:r>
        <w:rPr>
          <w:rFonts w:ascii="Calibri" w:hAnsi="Calibri"/>
          <w:b w:val="0"/>
          <w:i w:val="0"/>
          <w:color w:val="222222"/>
          <w:sz w:val="22"/>
        </w:rPr>
        <w:t xml:space="preserve"> com nenhum dispositivo clínico atualmente disponível (Corvis ST, ORA, Brillouin). Os fenótipos são, portanto, inferidos </w:t>
      </w:r>
      <w:r>
        <w:rPr>
          <w:rFonts w:ascii="Calibri" w:hAnsi="Calibri"/>
          <w:b w:val="0"/>
          <w:i/>
          <w:color w:val="222222"/>
          <w:sz w:val="22"/>
        </w:rPr>
        <w:t>indiretamente</w:t>
      </w:r>
      <w:r>
        <w:rPr>
          <w:rFonts w:ascii="Calibri" w:hAnsi="Calibri"/>
          <w:b w:val="0"/>
          <w:i w:val="0"/>
          <w:color w:val="222222"/>
          <w:sz w:val="22"/>
        </w:rPr>
        <w:t xml:space="preserve"> através de biomarcadores multimodais ("Multimodal Proxies") que correlacionam padrões clínicos observáveis com dominâncias paramétricas específicas. Reconhecemos, ademais, que o problema inverso de identificação dos parâmetros HGO na córnea é inerentemente mal-posto (</w:t>
      </w:r>
      <w:r>
        <w:rPr>
          <w:rFonts w:ascii="Calibri" w:hAnsi="Calibri"/>
          <w:b w:val="0"/>
          <w:i/>
          <w:color w:val="222222"/>
          <w:sz w:val="22"/>
        </w:rPr>
        <w:t>ill-posed</w:t>
      </w:r>
      <w:r>
        <w:rPr>
          <w:rFonts w:ascii="Calibri" w:hAnsi="Calibri"/>
          <w:b w:val="0"/>
          <w:i w:val="0"/>
          <w:color w:val="222222"/>
          <w:sz w:val="22"/>
        </w:rPr>
        <w:t xml:space="preserve">): múltiplos conjuntos de parâmetros podem produzir comportamentos macroscópicos similares, devido ao fenômeno de compensação paramétrica (Kling &amp; Marcos, 2013; Pandolfi et al., 2019). A classificação, portanto, identifica </w:t>
      </w:r>
      <w:r>
        <w:rPr>
          <w:rFonts w:ascii="Calibri" w:hAnsi="Calibri"/>
          <w:b/>
          <w:i w:val="0"/>
          <w:color w:val="222222"/>
          <w:sz w:val="22"/>
        </w:rPr>
        <w:t>dominâncias fenotípicas</w:t>
      </w:r>
      <w:r>
        <w:rPr>
          <w:rFonts w:ascii="Calibri" w:hAnsi="Calibri"/>
          <w:b w:val="0"/>
          <w:i w:val="0"/>
          <w:color w:val="222222"/>
          <w:sz w:val="22"/>
        </w:rPr>
        <w:t xml:space="preserve"> — o mecanismo de falha que governa o comportamento clínico observado — e não valores absolutos dos parâmetros constitutivos. A validação quantitativa desta correspondência de sensibilidade foi recentemente realizada através de uma ampla campanha paramétrica de 377 simulações por elementos finitos (Seção 12.3), embora a validação por correlação histomecânica direta </w:t>
      </w:r>
      <w:r>
        <w:rPr>
          <w:rFonts w:ascii="Calibri" w:hAnsi="Calibri"/>
          <w:b w:val="0"/>
          <w:i/>
          <w:color w:val="222222"/>
          <w:sz w:val="22"/>
        </w:rPr>
        <w:t>in vivo</w:t>
      </w:r>
      <w:r>
        <w:rPr>
          <w:rFonts w:ascii="Calibri" w:hAnsi="Calibri"/>
          <w:b w:val="0"/>
          <w:i w:val="0"/>
          <w:color w:val="222222"/>
          <w:sz w:val="22"/>
        </w:rPr>
        <w:t xml:space="preserve"> permaneça como uma linha de investigação futura (Seção 13.4.6).</w:t>
      </w:r>
    </w:p>
    <w:p>
      <w:r>
        <w:rPr>
          <w:rFonts w:ascii="Calibri" w:hAnsi="Calibri"/>
          <w:b/>
          <w:i w:val="0"/>
          <w:color w:val="222222"/>
          <w:sz w:val="22"/>
        </w:rPr>
        <w:t>Evidência Computacional Direta (Campanha de 377 Simulações).</w:t>
      </w:r>
      <w:r>
        <w:rPr>
          <w:rFonts w:ascii="Calibri" w:hAnsi="Calibri"/>
          <w:b w:val="0"/>
          <w:i w:val="0"/>
          <w:color w:val="222222"/>
          <w:sz w:val="22"/>
        </w:rPr>
        <w:t xml:space="preserve"> A predição de que a classificação fenotípica biomecânica possui fundamentação física rigorosa e não-tautológica foi recentemente validada por uma campanha massiva de modelagem computacional (detalhada na Seção 12.3). A análise de sensibilidade </w:t>
      </w:r>
      <w:r>
        <w:rPr>
          <w:rFonts w:ascii="Calibri" w:hAnsi="Calibri"/>
          <w:b w:val="0"/>
          <w:i/>
          <w:color w:val="222222"/>
          <w:sz w:val="22"/>
        </w:rPr>
        <w:t>one-at-a-time</w:t>
      </w:r>
      <w:r>
        <w:rPr>
          <w:rFonts w:ascii="Calibri" w:hAnsi="Calibri"/>
          <w:b w:val="0"/>
          <w:i w:val="0"/>
          <w:color w:val="222222"/>
          <w:sz w:val="22"/>
        </w:rPr>
        <w:t xml:space="preserve"> (OAT) em 377 simulações revelou que o parâmetro de rigidez da matriz fundamental estromal ($c$) domina de forma absoluta o deslocamento apical (explicando $98{,}9\%$ da variância, com $CV = 0{,}671$), seguido em escala secundária pela dispersão de fibras ($\kappa$). Em contrapartida, a variação da geometria do ICRS atua de forma matematicamente independente da assinatura material, exercendo forte controle sobre o torque corretivo ativo ($V</w:t>
      </w:r>
      <w:r>
        <w:rPr>
          <w:rFonts w:ascii="Calibri" w:hAnsi="Calibri"/>
          <w:b w:val="0"/>
          <w:i/>
          <w:color w:val="222222"/>
          <w:sz w:val="22"/>
        </w:rPr>
        <w:t>\tau$, com Fisher ratio excelente para o Índice de Assimetria) e a redistribuição circunferencial de tensões ($V</w:t>
      </w:r>
      <w:r>
        <w:rPr>
          <w:rFonts w:ascii="Calibri" w:hAnsi="Calibri"/>
          <w:b w:val="0"/>
          <w:i w:val="0"/>
          <w:color w:val="222222"/>
          <w:sz w:val="22"/>
        </w:rPr>
        <w:t>T$). A ortogonalidade entre a dominância material ($c$-dominante na deformação global) e a dominância geométrica do ICRS (assimetria governando a assinatura vetorial local) prova que a Classificação Fenotípica Biomecânica não é uma tautologia taxonômica, mas sim um modelo causal preditivo robusto.</w:t>
      </w:r>
    </w:p>
    <w:p>
      <w:r>
        <w:rPr>
          <w:rFonts w:ascii="Calibri" w:hAnsi="Calibri"/>
          <w:b w:val="0"/>
          <w:i w:val="0"/>
          <w:color w:val="222222"/>
          <w:sz w:val="22"/>
        </w:rPr>
        <w:t>Definimos quatro fenótipos biomecânicos primários da ectasia corneana:</w:t>
      </w:r>
    </w:p>
    <w:p>
      <w:pPr>
        <w:pStyle w:val="Heading3"/>
      </w:pPr>
      <w:r/>
      <w:r>
        <w:rPr>
          <w:rFonts w:ascii="Calibri" w:hAnsi="Calibri"/>
          <w:b w:val="0"/>
          <w:i w:val="0"/>
          <w:color w:val="1B365D"/>
          <w:sz w:val="24"/>
        </w:rPr>
        <w:t>9.5.1 Fenótipo de Degradação da Matriz ($c$-Dominante)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Redução primária no módulo de cisalhamento da matriz extracelular isotrópica ($c &lt; 0,05$ MPa), decorrente da degradação enzimática localizada da substância fundamental amorfa rica em proteoglicanos (decorina, lumican e keratocan). As fibrilas de colágeno ($k_1$) permanecem inicialmente saudáveis e tensionadas, mas perdem o suporte cisalhante interlamelar de acoplamento.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Apresenta-se tipicamente como ceratocone frusto ou subclínico (forme fruste ectasia). Manifesta-se pelo aumento isolado do Índice Biomecânico Tomográfico (TBI &gt; 0,35) com mapa de curvatura sagital anterior normal e paquimetria estável.</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O objetivo principal é a contenção da progressão mecânica inicial. Córneas neste estágio exibem alta responsividade a tratamentos combinados de Crosslinking ultra-rápido (CXL) e implantes de segmentos finos (vetor $V_R$ dominante) para restaurar a estabilidade mecânica de base da membrana.</w:t>
      </w:r>
    </w:p>
    <w:p>
      <w:pPr>
        <w:pStyle w:val="Heading3"/>
      </w:pPr>
      <w:r/>
      <w:r>
        <w:rPr>
          <w:rFonts w:ascii="Calibri" w:hAnsi="Calibri"/>
          <w:b w:val="0"/>
          <w:i w:val="0"/>
          <w:color w:val="1B365D"/>
          <w:sz w:val="24"/>
        </w:rPr>
        <w:t>9.5.2 Fenótipo de Insuficiência Fibrilar ($k_1$-Dominante)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Falha mecânica intrínseca com queda severa na rigidez elástica tangencial das fibrilas de colágeno ($k_1 \ll 0,22$ MPa). Representa o estiramento crônico, rutura física ou deslizamento das lamelas de colágeno, comprometendo diretamente a capacidade do estroma de suportar a tensão de tração imposta pela pressão intraocular.</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Ceratocone moderado a avançado estabelecido. Caracteriza-se por elevação apical acentuada, espessamento epitelial compensatório severo nas adjacências (efeito de mascaramento de Salomão et al.) e aumento dramático da aberração comática de alta ordem (RMS de Coma &gt; 2,50 μm, Module 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O estroma requer enrijecimento molecular direto (CXL para restabelecer a rigidez $k</w:t>
      </w:r>
      <w:r>
        <w:rPr>
          <w:rFonts w:ascii="Calibri" w:hAnsi="Calibri"/>
          <w:b w:val="0"/>
          <w:i/>
          <w:color w:val="222222"/>
          <w:sz w:val="22"/>
        </w:rPr>
        <w:t>1$ criando pontes covalentes químicas) associado a implantes de ICRS com maior espessura para invocar o vetor radial $V</w:t>
      </w:r>
      <w:r>
        <w:rPr>
          <w:rFonts w:ascii="Calibri" w:hAnsi="Calibri"/>
          <w:b w:val="0"/>
          <w:i w:val="0"/>
          <w:color w:val="222222"/>
          <w:sz w:val="22"/>
        </w:rPr>
        <w:t>R$ e compensar a complacência fibrilar aumentada do estroma.</w:t>
      </w:r>
    </w:p>
    <w:p>
      <w:pPr>
        <w:pStyle w:val="Heading3"/>
      </w:pPr>
      <w:r/>
      <w:r>
        <w:rPr>
          <w:rFonts w:ascii="Calibri" w:hAnsi="Calibri"/>
          <w:b w:val="0"/>
          <w:i w:val="0"/>
          <w:color w:val="1B365D"/>
          <w:sz w:val="24"/>
        </w:rPr>
        <w:t>9.5.3 Fenótipo de Desorganização Microestrutural ($\kappa$-Dominante)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Aumento acentuado no parâmetro de dispersão angular das lamelas de colágeno ($\kappa \to 1/3$). A córnea perde seu arranjo preferencial circunferencial e radial altamente organizado e ortogonal na periferia e centro, transicionando mecânica e numericamente para um comportamento isotrópico de baixa rigidez cisalhante global.</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Cones altamente excêntricos, periféricos (arquétipos crescente paracentral e formato D periférico) ou cones do tipo "mamilo" (nipple) de curvatura extrema. Caracteriza-se por uma </w:t>
      </w:r>
      <w:r>
        <w:rPr>
          <w:rFonts w:ascii="Calibri" w:hAnsi="Calibri"/>
          <w:b/>
          <w:i w:val="0"/>
          <w:color w:val="222222"/>
          <w:sz w:val="22"/>
        </w:rPr>
        <w:t>divergência acentuada</w:t>
      </w:r>
      <w:r>
        <w:rPr>
          <w:rFonts w:ascii="Calibri" w:hAnsi="Calibri"/>
          <w:b w:val="0"/>
          <w:i w:val="0"/>
          <w:color w:val="222222"/>
          <w:sz w:val="22"/>
        </w:rPr>
        <w:t xml:space="preserve"> entre o Eixo Neutro Mecânico (ENM) posterior e o meridiano ceratométrico anterior íngreme ($|ENM - K\text{-steep}| &gt; 30^\circ$).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O alinhamento convencional de nomogramas baseado puramente no meridiano $K\text{-steep}$ é ineficaz e induz aberrações secundárias. O implante do ICRS deve ser obrigatoriamente referenciado ao azimute do ENM posterior para interceptar o gradiente espacial de dispersão e atuar como ponte mecânica ativa (shunting) de estresse via vetor tangencial $V_T$.</w:t>
      </w:r>
    </w:p>
    <w:p>
      <w:pPr>
        <w:pStyle w:val="Heading3"/>
      </w:pPr>
      <w:r/>
      <w:r>
        <w:rPr>
          <w:rFonts w:ascii="Calibri" w:hAnsi="Calibri"/>
          <w:b w:val="0"/>
          <w:i w:val="0"/>
          <w:color w:val="1B365D"/>
          <w:sz w:val="24"/>
        </w:rPr>
        <w:t>9.5.4 Fenótipo de Instabilidade Exponencial ($k_2$-Dominante)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Comprometimento no parâmetro não-linear de endurecimento exponencial ($k_2 \ll 100$). A córnea perde a capacidade fisiológica de endurecer exponencialmente sob deformação mecânica rápida, tornando-se suscetível à deformação plástica catastrófica e irreversível quando submetida a estresses externos cíclicos.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Fortemente associado ao hábito crônico de esfregar os olhos (eye rubbing) em pacientes com predisposição genética e atopia. Caracteriza-se por flutuações rápidas de refração diária, distorção de imagem paquimétrica localizada e progressão documentada em curtos intervalos de tempo.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A interrupção absoluta do atrito ocular é o pré-requisito terapêutico primário. A inserção do ICRS é indicada para restaurar a integridade elástica linear, mas deve ser associada ao CXL para atuar sinergicamente na estabilização do comportamento não-linear de endurecimento.</w:t>
      </w:r>
    </w:p>
    <w:p>
      <w:pPr>
        <w:pStyle w:val="Heading3"/>
      </w:pPr>
      <w:r/>
      <w:r>
        <w:rPr>
          <w:rFonts w:ascii="Calibri" w:hAnsi="Calibri"/>
          <w:b w:val="0"/>
          <w:i w:val="0"/>
          <w:color w:val="1B365D"/>
          <w:sz w:val="24"/>
        </w:rPr>
        <w:t>9.5.5 Fenótipos Mistos e o Espectro Contínuo</w:t>
      </w:r>
    </w:p>
    <w:p>
      <w:r>
        <w:rPr>
          <w:rFonts w:ascii="Calibri" w:hAnsi="Calibri"/>
          <w:b w:val="0"/>
          <w:i w:val="0"/>
          <w:color w:val="222222"/>
          <w:sz w:val="22"/>
        </w:rPr>
        <w:t>Na prática clínica, os quatro fenótipos puros descritos acima representam os extremos de um espaço paramétrico quadridimensional contínuo. A fisiopatologia do ceratocone é um processo progressivo com ciclos acoplados de degradação enzimática (MMP-9, MMP-13), disrupção lamelar e remodelamento, onde múltiplos parâmetros constitutivos se deterioram simultaneamente. A degradação proteoglicânica ($c\downarrow$) enfraquece o acoplamento interlamelar; o deslizamento lamelar resultante aumenta a dispersão angular ($\kappa\uparrow$); a tensão crônica sobre as fibrilas remanescentes degrada a rigidez elástica ($k</w:t>
      </w:r>
      <w:r>
        <w:rPr>
          <w:rFonts w:ascii="Calibri" w:hAnsi="Calibri"/>
          <w:b w:val="0"/>
          <w:i/>
          <w:color w:val="222222"/>
          <w:sz w:val="22"/>
        </w:rPr>
        <w:t>1\downarrow$); e a perda de fibras maduras de colágeno tipo I reduz a capacidade de endurecimento exponencial ($k</w:t>
      </w:r>
      <w:r>
        <w:rPr>
          <w:rFonts w:ascii="Calibri" w:hAnsi="Calibri"/>
          <w:b w:val="0"/>
          <w:i w:val="0"/>
          <w:color w:val="222222"/>
          <w:sz w:val="22"/>
        </w:rPr>
        <w:t>2\downarrow$). Estes quatro processos são termodinamicamente acoplados.</w:t>
      </w:r>
    </w:p>
    <w:p>
      <w:r>
        <w:rPr>
          <w:rFonts w:ascii="Calibri" w:hAnsi="Calibri"/>
          <w:b w:val="0"/>
          <w:i w:val="0"/>
          <w:color w:val="222222"/>
          <w:sz w:val="22"/>
        </w:rPr>
        <w:t xml:space="preserve">A maioria dos pacientes com ceratocone moderado a avançado exibirá, portanto, </w:t>
      </w:r>
      <w:r>
        <w:rPr>
          <w:rFonts w:ascii="Calibri" w:hAnsi="Calibri"/>
          <w:b/>
          <w:i w:val="0"/>
          <w:color w:val="222222"/>
          <w:sz w:val="22"/>
        </w:rPr>
        <w:t>fenótipos mistos</w:t>
      </w:r>
      <w:r>
        <w:rPr>
          <w:rFonts w:ascii="Calibri" w:hAnsi="Calibri"/>
          <w:b w:val="0"/>
          <w:i w:val="0"/>
          <w:color w:val="222222"/>
          <w:sz w:val="22"/>
        </w:rPr>
        <w:t xml:space="preserve"> — combinações como $c$-$k</w:t>
      </w:r>
      <w:r>
        <w:rPr>
          <w:rFonts w:ascii="Calibri" w:hAnsi="Calibri"/>
          <w:b w:val="0"/>
          <w:i/>
          <w:color w:val="222222"/>
          <w:sz w:val="22"/>
        </w:rPr>
        <w:t>1$ (degradação progressiva da matriz com falha fibrilar concomitante) ou $\kappa$-$k</w:t>
      </w:r>
      <w:r>
        <w:rPr>
          <w:rFonts w:ascii="Calibri" w:hAnsi="Calibri"/>
          <w:b w:val="0"/>
          <w:i w:val="0"/>
          <w:color w:val="222222"/>
          <w:sz w:val="22"/>
        </w:rPr>
        <w:t xml:space="preserve">2$ (desorganização lamelar com perda de strain-hardening em pacientes atópicos). A classificação identifica o </w:t>
      </w:r>
      <w:r>
        <w:rPr>
          <w:rFonts w:ascii="Calibri" w:hAnsi="Calibri"/>
          <w:b/>
          <w:i w:val="0"/>
          <w:color w:val="222222"/>
          <w:sz w:val="22"/>
        </w:rPr>
        <w:t>mecanismo dominante</w:t>
      </w:r>
      <w:r>
        <w:rPr>
          <w:rFonts w:ascii="Calibri" w:hAnsi="Calibri"/>
          <w:b w:val="0"/>
          <w:i w:val="0"/>
          <w:color w:val="222222"/>
          <w:sz w:val="22"/>
        </w:rPr>
        <w:t xml:space="preserve"> — aquele que determina a estratégia terapêutica primária — sem negar a coexistência de degradação secundária nos demais parâmetros.</w:t>
      </w:r>
    </w:p>
    <w:p>
      <w:r>
        <w:rPr>
          <w:rFonts w:ascii="Calibri" w:hAnsi="Calibri"/>
          <w:b w:val="0"/>
          <w:i w:val="0"/>
          <w:color w:val="222222"/>
          <w:sz w:val="22"/>
        </w:rPr>
        <w:t xml:space="preserve">A analogia com a classificação hematológica das anemias é instrutiva: a anemia pode ser classificada como ferropriva, megaloblástica ou hemolítica, mas pacientes graves frequentemente apresentam múltiplos déficits simultâneos. A classificação mantém valor clínico preciso porque identifica o </w:t>
      </w:r>
      <w:r>
        <w:rPr>
          <w:rFonts w:ascii="Calibri" w:hAnsi="Calibri"/>
          <w:b/>
          <w:i w:val="0"/>
          <w:color w:val="222222"/>
          <w:sz w:val="22"/>
        </w:rPr>
        <w:t>driver terapêutico primário</w:t>
      </w:r>
      <w:r>
        <w:rPr>
          <w:rFonts w:ascii="Calibri" w:hAnsi="Calibri"/>
          <w:b w:val="0"/>
          <w:i w:val="0"/>
          <w:color w:val="222222"/>
          <w:sz w:val="22"/>
        </w:rPr>
        <w:t xml:space="preserve"> que governa a primeira linha de tratamento. De forma análoga, a classificação fenotípica HGO responde à pergunta cirurgicamente decisiva: </w:t>
      </w:r>
      <w:r>
        <w:rPr>
          <w:rFonts w:ascii="Calibri" w:hAnsi="Calibri"/>
          <w:b w:val="0"/>
          <w:i/>
          <w:color w:val="222222"/>
          <w:sz w:val="22"/>
        </w:rPr>
        <w:t>"Qual parâmetro biomecânico devo priorizar na minha estratégia terapêutica para este paciente específico?"</w:t>
      </w:r>
    </w:p>
    <w:p>
      <w:pPr>
        <w:pStyle w:val="Heading3"/>
      </w:pPr>
      <w:r/>
      <w:r>
        <w:rPr>
          <w:rFonts w:ascii="Calibri" w:hAnsi="Calibri"/>
          <w:b w:val="0"/>
          <w:i w:val="0"/>
          <w:color w:val="1B365D"/>
          <w:sz w:val="24"/>
        </w:rPr>
        <w:t>9.5.6 Critérios de Falsificação Fenotípica</w:t>
      </w:r>
    </w:p>
    <w:p>
      <w:r>
        <w:rPr>
          <w:rFonts w:ascii="Calibri" w:hAnsi="Calibri"/>
          <w:b w:val="0"/>
          <w:i w:val="0"/>
          <w:color w:val="222222"/>
          <w:sz w:val="22"/>
        </w:rPr>
        <w:t>Uma classificação científica que não pode ser falsificada não é ciência — é metafísica (Popper, 1959). A seguir, definimos predições testáveis e critérios de rejeição para cada fenótipo biomecânico: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Fenótipo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Predição Testável</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 de Falsificação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$c$-dominante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TBI elevado + topografia anterior normal → resposta forte a CXL isolado com estabilização do TBI em 12 meses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CXL não estabiliza o TBI em &gt; 80% dos casos classificados como $c$-dominantes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$k_1$-dominante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elevado + ectasia estabelecida → forte efeito de aplanamento com ICRS espesso ($V_R$ 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$CI</w:t>
            </w:r>
            <w:r>
              <w:rPr>
                <w:rFonts w:ascii="Calibri" w:hAnsi="Calibri"/>
                <w:b w:val="0"/>
                <w:i/>
                <w:color w:val="222222"/>
                <w:sz w:val="19"/>
              </w:rPr>
              <w:t>R &lt; 0,70$ sistematicamente em pacientes classificados como $k</w:t>
            </w:r>
            <w:r>
              <w:rPr>
                <w:rFonts w:ascii="Calibri" w:hAnsi="Calibri"/>
                <w:b w:val="0"/>
                <w:i w:val="0"/>
                <w:color w:val="222222"/>
                <w:sz w:val="19"/>
              </w:rPr>
              <w:t>1$-dominantes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$\kappa$-dominante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ENM–K-steep &gt; 30° → melhora superior com posicionamento pelo ENM vs. K-steep</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posicionamento pelo ENM não produz $VT\text{-ratio} &gt; 0,85$ em &gt; 75% dos casos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$k_2$-dominante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Eye rubbing crônico + flutuação refrativa → estabilização com CXL + cessação do atrito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progressão documentada continua após CXL + cessação em &gt; 50% dos casos</w:t>
            </w:r>
          </w:p>
        </w:tc>
      </w:tr>
    </w:tbl>
    <w:p>
      <w:pPr>
        <w:spacing w:before="120" w:after="120"/>
      </w:pPr>
    </w:p>
    <w:p>
      <w:r>
        <w:rPr>
          <w:rFonts w:ascii="Calibri" w:hAnsi="Calibri"/>
          <w:b w:val="0"/>
          <w:i w:val="0"/>
          <w:color w:val="222222"/>
          <w:sz w:val="22"/>
        </w:rPr>
        <w:t xml:space="preserve">Estes critérios de falsificação serão formalmente testados no estudo prospectivo descrito no Capítulo 13. A definição </w:t>
      </w:r>
      <w:r>
        <w:rPr>
          <w:rFonts w:ascii="Calibri" w:hAnsi="Calibri"/>
          <w:b w:val="0"/>
          <w:i/>
          <w:color w:val="222222"/>
          <w:sz w:val="22"/>
        </w:rPr>
        <w:t>a priori</w:t>
      </w:r>
      <w:r>
        <w:rPr>
          <w:rFonts w:ascii="Calibri" w:hAnsi="Calibri"/>
          <w:b w:val="0"/>
          <w:i w:val="0"/>
          <w:color w:val="222222"/>
          <w:sz w:val="22"/>
        </w:rPr>
        <w:t xml:space="preserve"> dos limiares de rejeição é um compromisso ético e metodológico que garante a integridade científica da classificação proposta.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9.6 A Matriz de Decisão Biomecânica</w:t>
      </w:r>
    </w:p>
    <w:p>
      <w:pPr>
        <w:pStyle w:val="Heading3"/>
      </w:pPr>
      <w:r/>
      <w:r>
        <w:rPr>
          <w:rFonts w:ascii="Calibri" w:hAnsi="Calibri"/>
          <w:b w:val="0"/>
          <w:i w:val="0"/>
          <w:color w:val="1B365D"/>
          <w:sz w:val="24"/>
        </w:rPr>
        <w:t>Integração Intermódulos</w:t>
      </w:r>
    </w:p>
    <w:p>
      <w:r>
        <w:rPr>
          <w:rFonts w:ascii="Calibri" w:hAnsi="Calibri"/>
          <w:b w:val="0"/>
          <w:i w:val="0"/>
          <w:color w:val="222222"/>
          <w:sz w:val="22"/>
        </w:rPr>
        <w:t>O poder da classificação AVBC reside na interseção de todos os três módulos. A matriz de decisão a seguir apresenta o conjunto completo de combinações O × T × B clinicamente relevantes:</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Como Usar a Matriz</w:t>
      </w:r>
      <w:r>
        <w:rPr>
          <w:rFonts w:ascii="Calibri" w:hAnsi="Calibri"/>
          <w:b w:val="0"/>
          <w:i w:val="0"/>
          <w:color w:val="334E68"/>
          <w:sz w:val="21"/>
        </w:rPr>
        <w:t xml:space="preserve"> Leia a tabela da esquerda para a direita: primeiro classifique ótica (O+, O~, O-), depois identifique o arquétipo topográfico (Módulo T), e a última coluna dir-lhe-á qual vetor biomecânico priorizar e a configuração sugerida. Pode usar isto como checklist no bloco operatório.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B</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Configuração do Anel</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dominante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centrado, boa óptica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Mamilo inferior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200–300 μm, arco 160° às 6h</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inferior → aplanar + regularizar</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Crescente 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(300→200 μm), arco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Ápice deslocado → reposicionar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 mamilo/crescente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dominante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incerta → priorizar regularização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arco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 incerto → reposicionar + regularizar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conservador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120°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ruim → abordagem conservadora</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Formato D periférico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minimal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Dois segmentos finos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Ectasia difusa + óptica ruim → benefício limitado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 (K &gt; 60 D)</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VT/B estrutural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160°-210°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Estabilização / tolerância a LC (até 85 D)</w:t>
            </w:r>
          </w:p>
        </w:tc>
      </w:tr>
    </w:tbl>
    <w:p>
      <w:pPr>
        <w:spacing w:before="120" w:after="120"/>
      </w:pPr>
    </w:p>
    <w:p>
      <w:pPr>
        <w:pStyle w:val="Heading3"/>
      </w:pPr>
      <w:r/>
      <w:r>
        <w:rPr>
          <w:rFonts w:ascii="Calibri" w:hAnsi="Calibri"/>
          <w:b w:val="0"/>
          <w:i w:val="0"/>
          <w:color w:val="1B365D"/>
          <w:sz w:val="24"/>
        </w:rPr>
        <w:t>O Papel da Profundidade</w:t>
      </w:r>
    </w:p>
    <w:p>
      <w:r>
        <w:rPr>
          <w:rFonts w:ascii="Calibri" w:hAnsi="Calibri"/>
          <w:b w:val="0"/>
          <w:i w:val="0"/>
          <w:color w:val="222222"/>
          <w:sz w:val="22"/>
        </w:rPr>
        <w:t>A profundidade de implantação atua como um amplificador universal em todos os três vetores. O protocolo AVBC recomenda: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Contexto Clínico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Profundidade</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Ceratocone padrão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da paquimetria</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padrão, efeito equilibrado</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fina (&lt; 400 μm)</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65–70%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Margem de segurança para folga anel-endotélio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Alvo de forte aplanamento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75–80%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mais profundo amplifica o VR</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pós-CXL</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(com anel mais espesso)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CXL aumenta k₁ → estroma mais rígido → menor deformação por unidade de volume do anel</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9.7 O Índice de Correção AVBC: Fechando o Ciclo de Feedback</w:t>
      </w:r>
    </w:p>
    <w:p>
      <w:pPr>
        <w:pStyle w:val="Heading3"/>
      </w:pPr>
      <w:r/>
      <w:r>
        <w:rPr>
          <w:rFonts w:ascii="Calibri" w:hAnsi="Calibri"/>
          <w:b w:val="0"/>
          <w:i w:val="0"/>
          <w:color w:val="1B365D"/>
          <w:sz w:val="24"/>
        </w:rPr>
        <w:t>Índices de Correção Específicos por Componente</w:t>
      </w:r>
    </w:p>
    <w:p>
      <w:r>
        <w:rPr>
          <w:rFonts w:ascii="Calibri" w:hAnsi="Calibri"/>
          <w:b w:val="0"/>
          <w:i w:val="0"/>
          <w:color w:val="222222"/>
          <w:sz w:val="22"/>
        </w:rPr>
        <w:t>Talvez o elemento de maior valor prático do arcabouço AVBC seja a sua capacidade de fornecer feedback quantitativo pós-operatório. Inspirado no Índice de Correção de Alpins (CI = |SIA|/|TIA|), o AVBC define três índices de correção específicos por componente:</w:t>
      </w:r>
    </w:p>
    <w:p>
      <w:r>
        <w:rPr>
          <w:rFonts w:ascii="Calibri" w:hAnsi="Calibri"/>
          <w:b/>
          <w:i w:val="0"/>
          <w:color w:val="222222"/>
          <w:sz w:val="22"/>
        </w:rPr>
        <w:t>CI_R (Índice de Correção Radial):</w:t>
      </w:r>
    </w:p>
    <w:p>
      <w:r>
        <w:rPr>
          <w:rFonts w:ascii="Calibri" w:hAnsi="Calibri"/>
          <w:b w:val="0"/>
          <w:i w:val="0"/>
          <w:color w:val="222222"/>
          <w:sz w:val="22"/>
        </w:rPr>
        <w:t>$$CI</w:t>
      </w:r>
      <w:r>
        <w:rPr>
          <w:rFonts w:ascii="Calibri" w:hAnsi="Calibri"/>
          <w:b w:val="0"/>
          <w:i/>
          <w:color w:val="222222"/>
          <w:sz w:val="22"/>
        </w:rPr>
        <w:t>R = \frac{\Delta K</w:t>
      </w:r>
      <w:r>
        <w:rPr>
          <w:rFonts w:ascii="Calibri" w:hAnsi="Calibri"/>
          <w:b w:val="0"/>
          <w:i w:val="0"/>
          <w:color w:val="222222"/>
          <w:sz w:val="22"/>
        </w:rPr>
        <w:t>{observado}}{\Delta K_{previsto}}$$</w:t>
      </w:r>
    </w:p>
    <w:p>
      <w:r>
        <w:rPr>
          <w:rFonts w:ascii="Calibri" w:hAnsi="Calibri"/>
          <w:b w:val="0"/>
          <w:i w:val="0"/>
          <w:color w:val="222222"/>
          <w:sz w:val="22"/>
        </w:rPr>
        <w:t>Um CI_R de 1,0 ± 0,15 indica que o efeito de aplanamento correspondeu à previsão. Valores abaixo de 0,85 indicam subcorreção sistemática (a córnea estava mais rígida do que o modelado, ou o efeito do anel foi menor que o previsto); valores acima de 1,15 indicam supercorreção.</w:t>
      </w:r>
    </w:p>
    <w:p>
      <w:r>
        <w:rPr>
          <w:rFonts w:ascii="Calibri" w:hAnsi="Calibri"/>
          <w:b/>
          <w:i w:val="0"/>
          <w:color w:val="222222"/>
          <w:sz w:val="22"/>
        </w:rPr>
        <w:t>VT-ratio (Razão de Correção Tangencial):</w:t>
      </w:r>
    </w:p>
    <w:p>
      <w:r>
        <w:rPr>
          <w:rFonts w:ascii="Calibri" w:hAnsi="Calibri"/>
          <w:b w:val="0"/>
          <w:i w:val="0"/>
          <w:color w:val="222222"/>
          <w:sz w:val="22"/>
        </w:rPr>
        <w:t>$$VT\text{-}ratio = \frac{\Delta Cyl</w:t>
      </w:r>
      <w:r>
        <w:rPr>
          <w:rFonts w:ascii="Calibri" w:hAnsi="Calibri"/>
          <w:b w:val="0"/>
          <w:i/>
          <w:color w:val="222222"/>
          <w:sz w:val="22"/>
        </w:rPr>
        <w:t>{observado}}{\Delta Cyl</w:t>
      </w:r>
      <w:r>
        <w:rPr>
          <w:rFonts w:ascii="Calibri" w:hAnsi="Calibri"/>
          <w:b w:val="0"/>
          <w:i w:val="0"/>
          <w:color w:val="222222"/>
          <w:sz w:val="22"/>
        </w:rPr>
        <w:t>{esperado}}$$</w:t>
      </w:r>
    </w:p>
    <w:p>
      <w:r>
        <w:rPr>
          <w:rFonts w:ascii="Calibri" w:hAnsi="Calibri"/>
          <w:b w:val="0"/>
          <w:i w:val="0"/>
          <w:color w:val="222222"/>
          <w:sz w:val="22"/>
        </w:rPr>
        <w:t>Esta razão avalia se o comprimento de arco produziu o grau esperado de regularização do astigmatismo.</w:t>
      </w:r>
    </w:p>
    <w:p>
      <w:r>
        <w:rPr>
          <w:rFonts w:ascii="Calibri" w:hAnsi="Calibri"/>
          <w:b/>
          <w:i w:val="0"/>
          <w:color w:val="222222"/>
          <w:sz w:val="22"/>
        </w:rPr>
        <w:t>Vτ-ratio (Razão de Correção Torsional):</w:t>
      </w:r>
    </w:p>
    <w:p>
      <w:r>
        <w:rPr>
          <w:rFonts w:ascii="Calibri" w:hAnsi="Calibri"/>
          <w:b w:val="0"/>
          <w:i w:val="0"/>
          <w:color w:val="222222"/>
          <w:sz w:val="22"/>
        </w:rPr>
        <w:t>$$V</w:t>
      </w:r>
      <w:r>
        <w:rPr>
          <w:rFonts w:ascii="Calibri" w:hAnsi="Calibri"/>
          <w:b w:val="0"/>
          <w:i/>
          <w:color w:val="222222"/>
          <w:sz w:val="22"/>
        </w:rPr>
        <w:t>\tau\text{-}ratio = \frac{Migra\text{ç}\tilde{a}o\</w:t>
      </w:r>
      <w:r>
        <w:rPr>
          <w:rFonts w:ascii="Calibri" w:hAnsi="Calibri"/>
          <w:b w:val="0"/>
          <w:i w:val="0"/>
          <w:color w:val="222222"/>
          <w:sz w:val="22"/>
        </w:rPr>
        <w:t>do\</w:t>
      </w:r>
      <w:r>
        <w:rPr>
          <w:rFonts w:ascii="Calibri" w:hAnsi="Calibri"/>
          <w:b w:val="0"/>
          <w:i/>
          <w:color w:val="222222"/>
          <w:sz w:val="22"/>
        </w:rPr>
        <w:t>\text{á}pice</w:t>
      </w:r>
      <w:r>
        <w:rPr>
          <w:rFonts w:ascii="Calibri" w:hAnsi="Calibri"/>
          <w:b w:val="0"/>
          <w:i w:val="0"/>
          <w:color w:val="222222"/>
          <w:sz w:val="22"/>
        </w:rPr>
        <w:t>{observada}}{Migra\text{ç}\tilde{a}o\</w:t>
      </w:r>
      <w:r>
        <w:rPr>
          <w:rFonts w:ascii="Calibri" w:hAnsi="Calibri"/>
          <w:b w:val="0"/>
          <w:i/>
          <w:color w:val="222222"/>
          <w:sz w:val="22"/>
        </w:rPr>
        <w:t>do\</w:t>
      </w:r>
      <w:r>
        <w:rPr>
          <w:rFonts w:ascii="Calibri" w:hAnsi="Calibri"/>
          <w:b w:val="0"/>
          <w:i w:val="0"/>
          <w:color w:val="222222"/>
          <w:sz w:val="22"/>
        </w:rPr>
        <w:t>\text{á}pice_{esperada}}$$</w:t>
      </w:r>
    </w:p>
    <w:p>
      <w:r>
        <w:rPr>
          <w:rFonts w:ascii="Calibri" w:hAnsi="Calibri"/>
          <w:b w:val="0"/>
          <w:i w:val="0"/>
          <w:color w:val="222222"/>
          <w:sz w:val="22"/>
        </w:rPr>
        <w:t>Para anéis simétricos, o Vτ esperado é zero, e qualquer migração do ápice não nula indica carregamento assimétrico inesperado. Para anéis assimétricos, esta razão quantifica a eficácia do mecanismo de torque.</w:t>
      </w:r>
    </w:p>
    <w:p>
      <w:pPr>
        <w:pStyle w:val="Heading3"/>
      </w:pPr>
      <w:r/>
      <w:r>
        <w:rPr>
          <w:rFonts w:ascii="Calibri" w:hAnsi="Calibri"/>
          <w:b w:val="0"/>
          <w:i w:val="0"/>
          <w:color w:val="1B365D"/>
          <w:sz w:val="24"/>
        </w:rPr>
        <w:t>A Curva de Calibração Pessoal</w:t>
      </w:r>
    </w:p>
    <w:p>
      <w:r>
        <w:rPr>
          <w:rFonts w:ascii="Calibri" w:hAnsi="Calibri"/>
          <w:b w:val="0"/>
          <w:i w:val="0"/>
          <w:color w:val="222222"/>
          <w:sz w:val="22"/>
        </w:rPr>
        <w:t>Ao longo de N cirurgias, cada cirurgião acumula um banco de dados pessoal de índices de correção. O CI</w:t>
      </w:r>
      <w:r>
        <w:rPr>
          <w:rFonts w:ascii="Calibri" w:hAnsi="Calibri"/>
          <w:b w:val="0"/>
          <w:i/>
          <w:color w:val="222222"/>
          <w:sz w:val="22"/>
        </w:rPr>
        <w:t>R médio representa o viés sistemático do cirurgião: se o CI</w:t>
      </w:r>
      <w:r>
        <w:rPr>
          <w:rFonts w:ascii="Calibri" w:hAnsi="Calibri"/>
          <w:b w:val="0"/>
          <w:i w:val="0"/>
          <w:color w:val="222222"/>
          <w:sz w:val="22"/>
        </w:rPr>
        <w:t>R médio for 0,85 em 30 casos, o cirurgião está subestimando consistentemente o efeito do anel e deve multiplicar as previsões futures por 1/0,85 = 1,18. Este processo de calibração iterativo é o análogo biomecânico do ajuste da constante A de LIO e representa o mecanismo pelo qual o arcabouço AVBC melhora a precisão preditiva ao longo do tempo sem exigir alterações no modelo físico subjacente.</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Seu "Fator Pessoal"</w:t>
      </w:r>
      <w:r>
        <w:rPr>
          <w:rFonts w:ascii="Calibri" w:hAnsi="Calibri"/>
          <w:b w:val="0"/>
          <w:i w:val="0"/>
          <w:color w:val="334E68"/>
          <w:sz w:val="21"/>
        </w:rPr>
        <w:t xml:space="preserve"> Tal como na fórmula de LIO existe a "constante A" de cada cirurgião, na AVBC existe o seu $CI</w:t>
      </w:r>
      <w:r>
        <w:rPr>
          <w:rFonts w:ascii="Calibri" w:hAnsi="Calibri"/>
          <w:b w:val="0"/>
          <w:i/>
          <w:color w:val="334E68"/>
          <w:sz w:val="21"/>
        </w:rPr>
        <w:t>R$ médio. Se ao fim de 20 casos o seu $CI</w:t>
      </w:r>
      <w:r>
        <w:rPr>
          <w:rFonts w:ascii="Calibri" w:hAnsi="Calibri"/>
          <w:b w:val="0"/>
          <w:i w:val="0"/>
          <w:color w:val="334E68"/>
          <w:sz w:val="21"/>
        </w:rPr>
        <w:t>R$ médio é 0.80, isso significa que, de forma sistemática, aplana 20% menos do que o FEM prevê. Corrija multiplicando a espessura planeada por $1/0.80 = 1.25$. É exatamente isto que a Escola de Alpins nos ensinou — e a AVBC aplica ao anel.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9.8 AVBC Versus Nomogramas Existentes</w:t>
      </w:r>
    </w:p>
    <w:p>
      <w:r>
        <w:rPr>
          <w:rFonts w:ascii="Calibri" w:hAnsi="Calibri"/>
          <w:b w:val="0"/>
          <w:i w:val="0"/>
          <w:color w:val="222222"/>
          <w:sz w:val="22"/>
        </w:rPr>
        <w:t>As diferenças fundamentais entre o arcabouço AVBC e os sistemas de nomogramas existentes são estruturais, e não apenas paramétricas: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Recurso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Nomograma de Ferrara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Calculadora Keraring</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Arcabouço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 do planejamento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Empírica (valor Q, K-steep)</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Baseada em fenótipo</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Vetores biomecânicos (VR/VT/Vτ)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Mecanismo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Explícito: 3 mecanismos independentes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Avaliação óptica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Módulo O (quantitativa)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do ENM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Sim (40% dos casos divergem do K-steep)</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assimétricos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 orientação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Limitada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Seleção assimétrica guiada por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pós-op</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CI_R, VT-ratio, Vτ-ratio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Calibração do cirurgião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Curva de calibração pessoal</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Transparência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Tabela de consulta opaca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Semitransparente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Totalmente rastreável ao FEM</w:t>
            </w:r>
          </w:p>
        </w:tc>
      </w:tr>
    </w:tbl>
    <w:p>
      <w:pPr>
        <w:spacing w:before="120" w:after="120"/>
      </w:pPr>
    </w:p>
    <w:p>
      <w:r>
        <w:rPr>
          <w:rFonts w:ascii="Calibri" w:hAnsi="Calibri"/>
          <w:b w:val="0"/>
          <w:i w:val="0"/>
          <w:color w:val="222222"/>
          <w:sz w:val="22"/>
        </w:rPr>
        <w:t>O AVBC não pretende substituir os nomogramas em todos os casos. Para os cerca de 60% dos pacientes com ceratocone central e simétrico onde o ENM ≈ K-steep e o astigmatismo é bem alinhado, o nomograma e o AVBC prescreverão essencialmente a mesma configuração de anel. O AVBC agrega valor para os 40% restantes — os casos onde o ENM diverge, o ápice está deslocado, o astigmatismo é irregular ou o contexto biomecânico é incomum (pós-CXL, córnea fina, morfologia atípica).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9.9 Limitações e Escopo</w:t>
      </w:r>
    </w:p>
    <w:p>
      <w:r>
        <w:rPr>
          <w:rFonts w:ascii="Calibri" w:hAnsi="Calibri"/>
          <w:b w:val="0"/>
          <w:i w:val="0"/>
          <w:color w:val="222222"/>
          <w:sz w:val="22"/>
        </w:rPr>
        <w:t>A classificação AVBC, em sua forma atual, possui limitações específicas que devem ser reconhecidas:</w:t>
      </w:r>
    </w:p>
    <w:p>
      <w:pPr>
        <w:pStyle w:val="ListNumber"/>
        <w:spacing w:before="40" w:after="80" w:line="276" w:lineRule="auto"/>
      </w:pPr>
      <w:r>
        <w:rPr>
          <w:rFonts w:ascii="Calibri" w:hAnsi="Calibri"/>
          <w:b/>
          <w:i w:val="0"/>
          <w:color w:val="222222"/>
          <w:sz w:val="22"/>
        </w:rPr>
        <w:t>A validação clínica está pendente.</w:t>
      </w:r>
      <w:r>
        <w:rPr>
          <w:rFonts w:ascii="Calibri" w:hAnsi="Calibri"/>
          <w:b w:val="0"/>
          <w:i w:val="0"/>
          <w:color w:val="222222"/>
          <w:sz w:val="22"/>
        </w:rPr>
        <w:t xml:space="preserve"> A matriz de decisão é derivada de simulações de FEM e raciocínio biomecânico, não de ensaios clínicos prospectivos. Os resultados previstos são dependentes do modelo.</w:t>
      </w:r>
    </w:p>
    <w:p>
      <w:pPr>
        <w:pStyle w:val="ListNumber"/>
        <w:spacing w:before="40" w:after="80" w:line="276" w:lineRule="auto"/>
      </w:pPr>
      <w:r>
        <w:rPr>
          <w:rFonts w:ascii="Calibri" w:hAnsi="Calibri"/>
          <w:b/>
          <w:i w:val="0"/>
          <w:color w:val="222222"/>
          <w:sz w:val="22"/>
        </w:rPr>
        <w:t>Os limiares são preliminares.</w:t>
      </w:r>
      <w:r>
        <w:rPr>
          <w:rFonts w:ascii="Calibri" w:hAnsi="Calibri"/>
          <w:b w:val="0"/>
          <w:i w:val="0"/>
          <w:color w:val="222222"/>
          <w:sz w:val="22"/>
        </w:rPr>
        <w:t xml:space="preserve"> As faixas de VR/VT (8,9–19,9 μm / 7,20–7,78 kPa) são específicas para o conjunto de parâmetros HGO utilizado nas simulações. Parâmetros materiais diferentes podem produzir valores absolutos diferentes, preservando as tendências relativas.</w:t>
      </w:r>
    </w:p>
    <w:p>
      <w:pPr>
        <w:pStyle w:val="ListNumber"/>
        <w:spacing w:before="40" w:after="80" w:line="276" w:lineRule="auto"/>
      </w:pPr>
      <w:r>
        <w:rPr>
          <w:rFonts w:ascii="Calibri" w:hAnsi="Calibri"/>
          <w:b/>
          <w:i w:val="0"/>
          <w:color w:val="222222"/>
          <w:sz w:val="22"/>
        </w:rPr>
        <w:t>Vτ foi validado computacionalmente.</w:t>
      </w:r>
      <w:r>
        <w:rPr>
          <w:rFonts w:ascii="Calibri" w:hAnsi="Calibri"/>
          <w:b w:val="0"/>
          <w:i w:val="0"/>
          <w:color w:val="222222"/>
          <w:sz w:val="22"/>
        </w:rPr>
        <w:t xml:space="preserve"> Os valores de torque ativo gerados por designs de espessura progressiva foram validados usando simulações assimétricas do FEBio (Capítulo 12) e variam de 9,31 a 18,34 μN·m, quebrando a condição de torque zero ($V\tau = 0$) característica das configurações simétricas.</w:t>
      </w:r>
    </w:p>
    <w:p>
      <w:pPr>
        <w:pStyle w:val="ListNumber"/>
        <w:spacing w:before="40" w:after="80" w:line="276" w:lineRule="auto"/>
      </w:pPr>
      <w:r>
        <w:rPr>
          <w:rFonts w:ascii="Calibri" w:hAnsi="Calibri"/>
          <w:b/>
          <w:i w:val="0"/>
          <w:color w:val="222222"/>
          <w:sz w:val="22"/>
        </w:rPr>
        <w:t>O protocolo de medição do ENM requer estudos de concordância interobservador.</w:t>
      </w:r>
      <w:r>
        <w:rPr>
          <w:rFonts w:ascii="Calibri" w:hAnsi="Calibri"/>
          <w:b w:val="0"/>
          <w:i w:val="0"/>
          <w:color w:val="222222"/>
          <w:sz w:val="22"/>
        </w:rPr>
        <w:t xml:space="preserve"> A reprodutibilidade da determinação do ENM baseada na elevação posterior em diferentes instrumentos e operadores não foi formalmente avaliada.</w:t>
      </w:r>
    </w:p>
    <w:p>
      <w:pPr>
        <w:pStyle w:val="ListNumber"/>
        <w:spacing w:before="40" w:after="80" w:line="276" w:lineRule="auto"/>
      </w:pPr>
      <w:r>
        <w:rPr>
          <w:rFonts w:ascii="Calibri" w:hAnsi="Calibri"/>
          <w:b/>
          <w:i w:val="0"/>
          <w:color w:val="222222"/>
          <w:sz w:val="22"/>
        </w:rPr>
        <w:t>O planejamento de múltiplos segmentos não é abordado.</w:t>
      </w:r>
      <w:r>
        <w:rPr>
          <w:rFonts w:ascii="Calibri" w:hAnsi="Calibri"/>
          <w:b w:val="0"/>
          <w:i w:val="0"/>
          <w:color w:val="222222"/>
          <w:sz w:val="22"/>
        </w:rPr>
        <w:t xml:space="preserve"> O arcabouço atual se concentra no implante de segmento único. A extensão para configurações de dois segmentos requer modelagem adicional.</w:t>
      </w:r>
    </w:p>
    <w:p>
      <w:r>
        <w:rPr>
          <w:rFonts w:ascii="Calibri" w:hAnsi="Calibri"/>
          <w:b w:val="0"/>
          <w:i w:val="0"/>
          <w:color w:val="222222"/>
          <w:sz w:val="22"/>
        </w:rPr>
        <w:t>Estas limitações definem o programa de pesquisa que decorre do arcabouço. Elas não são fraquezas do próprio arcabouço — são os próximos passos naturais em sua validação.</w:t>
      </w:r>
    </w:p>
    <w:p>
      <w:r>
        <w:rPr>
          <w:rFonts w:ascii="Calibri" w:hAnsi="Calibri"/>
          <w:b w:val="0"/>
          <w:i w:val="0"/>
          <w:color w:val="222222"/>
          <w:sz w:val="22"/>
        </w:rPr>
        <w:t xml:space="preserve">O AVBC foi projetado como uma </w:t>
      </w:r>
      <w:r>
        <w:rPr>
          <w:rFonts w:ascii="Calibri" w:hAnsi="Calibri"/>
          <w:b w:val="0"/>
          <w:i/>
          <w:color w:val="222222"/>
          <w:sz w:val="22"/>
        </w:rPr>
        <w:t>linguagem para a tomada de decisão clínica</w:t>
      </w:r>
      <w:r>
        <w:rPr>
          <w:rFonts w:ascii="Calibri" w:hAnsi="Calibri"/>
          <w:b w:val="0"/>
          <w:i w:val="0"/>
          <w:color w:val="222222"/>
          <w:sz w:val="22"/>
        </w:rPr>
        <w:t>, e não como uma calculadora que fornece uma resposta definitiva. Ele oferece ao cirurgião uma forma de pensar sobre o planejamento do ICRS estruturada e fundamentada mecanicamente — um arcabouço que pode ser debatido, refinado e calibrado através da experiência clínica, em vez de uma tabela de consulta opaca que só pode ser aceita ou rejeitada.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9.10 Resumo</w:t>
      </w:r>
    </w:p>
    <w:p>
      <w:r>
        <w:rPr>
          <w:rFonts w:ascii="Calibri" w:hAnsi="Calibri"/>
          <w:b w:val="0"/>
          <w:i w:val="0"/>
          <w:color w:val="222222"/>
          <w:sz w:val="22"/>
        </w:rPr>
        <w:t>A classificação integrada AVBC decompõe o planejamento do ICRS em três módulos sequenciais — Óptico (O), Topográfico (T) e Biomecânico (B) — cada um com critérios definidos e saídas categóricas. O Módulo O filtra o processo avaliando a coerência óptica; o Módulo T localiza a ectasia e identifica o ENM; o Módulo B mapeia a necessidade clínica para vetores biomecânicos específicos e, a partir daí, para os parâmetros do anel.</w:t>
      </w:r>
    </w:p>
    <w:p>
      <w:r>
        <w:rPr>
          <w:rFonts w:ascii="Calibri" w:hAnsi="Calibri"/>
          <w:b w:val="0"/>
          <w:i w:val="0"/>
          <w:color w:val="222222"/>
          <w:sz w:val="22"/>
        </w:rPr>
        <w:t>A matriz de decisão biomecânica cruza os três módulos para gerar prescrições de anel que são transparentes, rastreáveis e calibráveis. Os índices de correção AVBC (CI_R, VT-ratio, Vτ-ratio) fecham o ciclo de feedback cirúrgico, permitindo uma calibração específica do cirurgião análoga ao Índice de Correção de Alpins para cirurgia de astigmatismo.</w:t>
      </w:r>
    </w:p>
    <w:p>
      <w:r>
        <w:rPr>
          <w:rFonts w:ascii="Calibri" w:hAnsi="Calibri"/>
          <w:b w:val="0"/>
          <w:i w:val="0"/>
          <w:color w:val="222222"/>
          <w:sz w:val="22"/>
        </w:rPr>
        <w:t>O arcabouço AVBC agrega valor clínico principalmente nos cerca de 40% dos casos em que o ENM diverge do K-steep, o ápice está deslocado ou o contexto biomecânico é incomum. Para o ceratocone central e simétrico padrão com astigmatismo alinhado, os nomogramas existentes continuam adequados. O AVBC não busca substituir o nomograma universalmente — busca estender o vocabulário de tomada de decisão do cirurgião para abranger toda a dimensionalidade do problema biomecânico.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 Cataract Refract Surg</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P, Torquetti L. Clinical nomograms for Intacs and Ferrara ring segments. In: </w:t>
      </w:r>
      <w:r>
        <w:rPr>
          <w:rFonts w:ascii="Calibri" w:hAnsi="Calibri"/>
          <w:b w:val="0"/>
          <w:i/>
          <w:color w:val="222222"/>
          <w:sz w:val="22"/>
        </w:rPr>
        <w:t>Keratoconus and Keratoectasia</w:t>
      </w:r>
      <w:r>
        <w:rPr>
          <w:rFonts w:ascii="Calibri" w:hAnsi="Calibri"/>
          <w:b w:val="0"/>
          <w:i w:val="0"/>
          <w:color w:val="222222"/>
          <w:sz w:val="22"/>
        </w:rPr>
        <w:t>. Springer; 2017.</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Maeda N, Klyce SD, Smolek MK. Comparison of methods for detecting keratoconus. </w:t>
      </w:r>
      <w:r>
        <w:rPr>
          <w:rFonts w:ascii="Calibri" w:hAnsi="Calibri"/>
          <w:b w:val="0"/>
          <w:i/>
          <w:color w:val="222222"/>
          <w:sz w:val="22"/>
        </w:rPr>
        <w:t>Arch Ophthalmol</w:t>
      </w:r>
      <w:r>
        <w:rPr>
          <w:rFonts w:ascii="Calibri" w:hAnsi="Calibri"/>
          <w:b w:val="0"/>
          <w:i w:val="0"/>
          <w:color w:val="222222"/>
          <w:sz w:val="22"/>
        </w:rPr>
        <w:t>. 2002;120(5):601–607.</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Rasheed K. KISA% index: a quantitative videokeratography algorithm. </w:t>
      </w:r>
      <w:r>
        <w:rPr>
          <w:rFonts w:ascii="Calibri" w:hAnsi="Calibri"/>
          <w:b w:val="0"/>
          <w:i/>
          <w:color w:val="222222"/>
          <w:sz w:val="22"/>
        </w:rPr>
        <w:t>J Cataract Refract Surg</w:t>
      </w:r>
      <w:r>
        <w:rPr>
          <w:rFonts w:ascii="Calibri" w:hAnsi="Calibri"/>
          <w:b w:val="0"/>
          <w:i w:val="0"/>
          <w:color w:val="222222"/>
          <w:sz w:val="22"/>
        </w:rPr>
        <w:t>. 1999;25(10):1327–1335.</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10 — Fluxo de Trabalho Clínico: Do Mapa ao Anel</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III — Da Teoria à Prática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10.1 Introdução</w:t>
      </w:r>
    </w:p>
    <w:p>
      <w:r>
        <w:rPr>
          <w:rFonts w:ascii="Calibri" w:hAnsi="Calibri"/>
          <w:b w:val="0"/>
          <w:i w:val="0"/>
          <w:color w:val="222222"/>
          <w:sz w:val="22"/>
        </w:rPr>
        <w:t>Os capítulos anteriores estabeleceram o arcabouço teórico: os três vetores biomecânicos (VR, VT, Vτ), sua extração de modelos de elementos finitos, sua dependência dos parâmetros do anel e o sistema de classificação integrado AVBC. O desafio agora é a tradução — converter este arcabouço em um fluxo de trabalho clínico reprodutível que um cirurgião de córnea possa aplicar em seu consultório.</w:t>
      </w:r>
    </w:p>
    <w:p>
      <w:r>
        <w:rPr>
          <w:rFonts w:ascii="Calibri" w:hAnsi="Calibri"/>
          <w:b w:val="0"/>
          <w:i w:val="0"/>
          <w:color w:val="222222"/>
          <w:sz w:val="22"/>
        </w:rPr>
        <w:t>Este capítulo apresenta o protocolo clínico AVBC como uma árvore de decisão sequencial. O fluxo de trabalho destila a avaliação trimodal (O, T, B) em uma série de etapas práticas, cada uma apoiada por critérios quantitativos e vinculada a instrumentos específicos de exame. Dois exemplos clínicos práticos ilustram o protocolo desde a avaliação inicial até a seleção do anel e a estimativa do resultado esperado.</w:t>
      </w:r>
    </w:p>
    <w:p>
      <w:r>
        <w:rPr>
          <w:rFonts w:ascii="Calibri" w:hAnsi="Calibri"/>
          <w:b w:val="0"/>
          <w:i w:val="0"/>
          <w:color w:val="222222"/>
          <w:sz w:val="22"/>
        </w:rPr>
        <w:t>O protocolo foi projetado para ser aditivo, e não disruptivo: ele adiciona o raciocínio biomecânico ao exame clínico existente em vez de substituí-lo. O cirurgião que já realiza a tomografia de Pentacam, a aberrometria de frente de onda e a refração clínica sob cicloplegia possui todos os dados necessários para a avaliação do AVBC. O arcabouço reorganiza e reinterpreta esses dados dentro de um contexto mecânico.</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Checklist Pré-Operatório AVBC</w:t>
      </w:r>
      <w:r>
        <w:rPr>
          <w:rFonts w:ascii="Calibri" w:hAnsi="Calibri"/>
          <w:b w:val="0"/>
          <w:i w:val="0"/>
          <w:color w:val="334E68"/>
          <w:sz w:val="21"/>
        </w:rPr>
        <w:t xml:space="preserve"> Antes de avançar para o bloco cirúrgico, confirme que tem todos os dados necessários: - </w:t>
      </w:r>
      <w:r>
        <w:rPr>
          <w:rFonts w:ascii="Consolas" w:hAnsi="Consolas"/>
          <w:b w:val="0"/>
          <w:i w:val="0"/>
          <w:color w:val="A03030"/>
          <w:sz w:val="18"/>
        </w:rPr>
        <w:t>[ ]</w:t>
      </w:r>
      <w:r>
        <w:rPr>
          <w:rFonts w:ascii="Calibri" w:hAnsi="Calibri"/>
          <w:b w:val="0"/>
          <w:i w:val="0"/>
          <w:color w:val="334E68"/>
          <w:sz w:val="21"/>
        </w:rPr>
        <w:t xml:space="preserve"> Refração manifesta e sob cicloplegia (Esfera, Cil, Eixo) - </w:t>
      </w:r>
      <w:r>
        <w:rPr>
          <w:rFonts w:ascii="Consolas" w:hAnsi="Consolas"/>
          <w:b w:val="0"/>
          <w:i w:val="0"/>
          <w:color w:val="A03030"/>
          <w:sz w:val="18"/>
        </w:rPr>
        <w:t>[ ]</w:t>
      </w:r>
      <w:r>
        <w:rPr>
          <w:rFonts w:ascii="Calibri" w:hAnsi="Calibri"/>
          <w:b w:val="0"/>
          <w:i w:val="0"/>
          <w:color w:val="334E68"/>
          <w:sz w:val="21"/>
        </w:rPr>
        <w:t xml:space="preserve"> Topografia de Scheimpflug (Pentacam/Galilei) com mapas anterior e posterior - </w:t>
      </w:r>
      <w:r>
        <w:rPr>
          <w:rFonts w:ascii="Consolas" w:hAnsi="Consolas"/>
          <w:b w:val="0"/>
          <w:i w:val="0"/>
          <w:color w:val="A03030"/>
          <w:sz w:val="18"/>
        </w:rPr>
        <w:t>[ ]</w:t>
      </w:r>
      <w:r>
        <w:rPr>
          <w:rFonts w:ascii="Calibri" w:hAnsi="Calibri"/>
          <w:b w:val="0"/>
          <w:i w:val="0"/>
          <w:color w:val="334E68"/>
          <w:sz w:val="21"/>
        </w:rPr>
        <w:t xml:space="preserve"> ENM calculado (Elevação Posterior BFS 8 mm → meridiano de pico) - </w:t>
      </w:r>
      <w:r>
        <w:rPr>
          <w:rFonts w:ascii="Consolas" w:hAnsi="Consolas"/>
          <w:b w:val="0"/>
          <w:i w:val="0"/>
          <w:color w:val="A03030"/>
          <w:sz w:val="18"/>
        </w:rPr>
        <w:t>[ ]</w:t>
      </w:r>
      <w:r>
        <w:rPr>
          <w:rFonts w:ascii="Calibri" w:hAnsi="Calibri"/>
          <w:b w:val="0"/>
          <w:i w:val="0"/>
          <w:color w:val="334E68"/>
          <w:sz w:val="21"/>
        </w:rPr>
        <w:t xml:space="preserve"> Aberrometria de frente de onda (Coma, HOA Total — pupila 6 mm) - </w:t>
      </w:r>
      <w:r>
        <w:rPr>
          <w:rFonts w:ascii="Consolas" w:hAnsi="Consolas"/>
          <w:b w:val="0"/>
          <w:i w:val="0"/>
          <w:color w:val="A03030"/>
          <w:sz w:val="18"/>
        </w:rPr>
        <w:t>[ ]</w:t>
      </w:r>
      <w:r>
        <w:rPr>
          <w:rFonts w:ascii="Calibri" w:hAnsi="Calibri"/>
          <w:b w:val="0"/>
          <w:i w:val="0"/>
          <w:color w:val="334E68"/>
          <w:sz w:val="21"/>
        </w:rPr>
        <w:t xml:space="preserve"> Paquimetria local no meridiano de implante planeado (para $RT</w:t>
      </w:r>
      <w:r>
        <w:rPr>
          <w:rFonts w:ascii="Calibri" w:hAnsi="Calibri"/>
          <w:b w:val="0"/>
          <w:i/>
          <w:color w:val="334E68"/>
          <w:sz w:val="21"/>
        </w:rPr>
        <w:t>{max}$) - `[ ]` Classificação O (O+, O~, O−) documentada - `[ ]` Arquétipo Topográfico (Módulo T) documentado - `[ ]` Vetor Dominante selecionado (VR / VT / Vτ) - `[ ]` Prescrição final do anel (espessura, arco, meridiano, profundidade) verificada contra $RT</w:t>
      </w:r>
      <w:r>
        <w:rPr>
          <w:rFonts w:ascii="Calibri" w:hAnsi="Calibri"/>
          <w:b w:val="0"/>
          <w:i w:val="0"/>
          <w:color w:val="334E68"/>
          <w:sz w:val="21"/>
        </w:rPr>
        <w:t>{max}$</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10.2 Avaliação Pré-Operatória: A Sequência de Exames AVBC</w:t>
      </w:r>
    </w:p>
    <w:p>
      <w:pPr>
        <w:pStyle w:val="Heading3"/>
      </w:pPr>
      <w:r/>
      <w:r>
        <w:rPr>
          <w:rFonts w:ascii="Calibri" w:hAnsi="Calibri"/>
          <w:b w:val="0"/>
          <w:i w:val="0"/>
          <w:color w:val="1B365D"/>
          <w:sz w:val="24"/>
        </w:rPr>
        <w:t>Etapa 1 — Exame Oftalmológico Padrão</w:t>
      </w:r>
    </w:p>
    <w:p>
      <w:r>
        <w:rPr>
          <w:rFonts w:ascii="Calibri" w:hAnsi="Calibri"/>
          <w:b w:val="0"/>
          <w:i w:val="0"/>
          <w:color w:val="222222"/>
          <w:sz w:val="22"/>
        </w:rPr>
        <w:t>Antes de qualquer avaliação biomecânica, a avaliação clínica padrão deve ser concluída:</w:t>
      </w:r>
    </w:p>
    <w:p>
      <w:pPr>
        <w:pStyle w:val="ListBullet"/>
        <w:spacing w:before="40" w:after="80" w:line="276" w:lineRule="auto"/>
      </w:pPr>
      <w:r>
        <w:rPr>
          <w:rFonts w:ascii="Calibri" w:hAnsi="Calibri"/>
          <w:b/>
          <w:i w:val="0"/>
          <w:color w:val="222222"/>
          <w:sz w:val="22"/>
        </w:rPr>
        <w:t>Acuidade visual melhor corrigida (AVMC):</w:t>
      </w:r>
      <w:r>
        <w:rPr>
          <w:rFonts w:ascii="Calibri" w:hAnsi="Calibri"/>
          <w:b w:val="0"/>
          <w:i w:val="0"/>
          <w:color w:val="222222"/>
          <w:sz w:val="22"/>
        </w:rPr>
        <w:t xml:space="preserve"> Snellen ou logMAR, com correção de óculos e com teste de lente de contato rígida. A diferença entre a AVMC com óculos e com lente de contato é um indicador aproximado da carga de astigmatismo irregular.</w:t>
      </w:r>
    </w:p>
    <w:p>
      <w:pPr>
        <w:pStyle w:val="ListBullet"/>
        <w:spacing w:before="40" w:after="80" w:line="276" w:lineRule="auto"/>
      </w:pPr>
      <w:r>
        <w:rPr>
          <w:rFonts w:ascii="Calibri" w:hAnsi="Calibri"/>
          <w:b/>
          <w:i w:val="0"/>
          <w:color w:val="222222"/>
          <w:sz w:val="22"/>
        </w:rPr>
        <w:t>Refração sob cicloplegia e manifesta:</w:t>
      </w:r>
      <w:r>
        <w:rPr>
          <w:rFonts w:ascii="Calibri" w:hAnsi="Calibri"/>
          <w:b w:val="0"/>
          <w:i w:val="0"/>
          <w:color w:val="222222"/>
          <w:sz w:val="22"/>
        </w:rPr>
        <w:t xml:space="preserve"> Esfera, cilindro, eixo. Esses dados alimentam o módulo Óptico.</w:t>
      </w:r>
    </w:p>
    <w:p>
      <w:pPr>
        <w:pStyle w:val="ListBullet"/>
        <w:spacing w:before="40" w:after="80" w:line="276" w:lineRule="auto"/>
      </w:pPr>
      <w:r>
        <w:rPr>
          <w:rFonts w:ascii="Calibri" w:hAnsi="Calibri"/>
          <w:b/>
          <w:i w:val="0"/>
          <w:color w:val="222222"/>
          <w:sz w:val="22"/>
        </w:rPr>
        <w:t>Biomicroscopia em lâmpada de fenda:</w:t>
      </w:r>
      <w:r>
        <w:rPr>
          <w:rFonts w:ascii="Calibri" w:hAnsi="Calibri"/>
          <w:b w:val="0"/>
          <w:i w:val="0"/>
          <w:color w:val="222222"/>
          <w:sz w:val="22"/>
        </w:rPr>
        <w:t xml:space="preserve"> Avaliar a transparência corneana, estrias de Vogt, anel de Fleischer, cicatrizes. Cicatrizes centrais significativas podem contraindicar o ICRS ou exigir ceratoplastia lamelar.</w:t>
      </w:r>
    </w:p>
    <w:p>
      <w:pPr>
        <w:pStyle w:val="ListBullet"/>
        <w:spacing w:before="40" w:after="80" w:line="276" w:lineRule="auto"/>
      </w:pPr>
      <w:r>
        <w:rPr>
          <w:rFonts w:ascii="Calibri" w:hAnsi="Calibri"/>
          <w:b/>
          <w:i w:val="0"/>
          <w:color w:val="222222"/>
          <w:sz w:val="22"/>
        </w:rPr>
        <w:t>Paquimetria no local do túnel:</w:t>
      </w:r>
      <w:r>
        <w:rPr>
          <w:rFonts w:ascii="Calibri" w:hAnsi="Calibri"/>
          <w:b w:val="0"/>
          <w:i w:val="0"/>
          <w:color w:val="222222"/>
          <w:sz w:val="22"/>
        </w:rPr>
        <w:t xml:space="preserve"> A espessura estromal mínima no raio de implantação planejado (tipicamente 5,0–6,0 mm do eixo visual) deve exceder 400 μm para acomodar o anel com segurança em uma profundidade de 70–80%. A espessura corneana local ($CT$) no meridiano exato planejado para a implantação deve ser registrada para calcular a espessura máxima segura do anel ($RT_{max}$) sob a </w:t>
      </w:r>
      <w:r>
        <w:rPr>
          <w:rFonts w:ascii="Calibri" w:hAnsi="Calibri"/>
          <w:b/>
          <w:i w:val="0"/>
          <w:color w:val="222222"/>
          <w:sz w:val="22"/>
        </w:rPr>
        <w:t>Lei das Espessuras</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Pressão intraocular:</w:t>
      </w:r>
      <w:r>
        <w:rPr>
          <w:rFonts w:ascii="Calibri" w:hAnsi="Calibri"/>
          <w:b w:val="0"/>
          <w:i w:val="0"/>
          <w:color w:val="222222"/>
          <w:sz w:val="22"/>
        </w:rPr>
        <w:t xml:space="preserve"> Tonometria de Goldmann ou de contorno dinâmico. Os valores da PIO informam a condição de carregamento do FEM (15 mmHg é a suposição de modelagem padrão; desvios significativos exigem ajuste do modelo).</w:t>
      </w:r>
    </w:p>
    <w:p>
      <w:pPr>
        <w:pStyle w:val="Heading3"/>
      </w:pPr>
      <w:r/>
      <w:r>
        <w:rPr>
          <w:rFonts w:ascii="Calibri" w:hAnsi="Calibri"/>
          <w:b w:val="0"/>
          <w:i w:val="0"/>
          <w:color w:val="1B365D"/>
          <w:sz w:val="24"/>
        </w:rPr>
        <w:t>Etapa 2 — Tomografia Corneana (Entrada do Módulo T)</w:t>
      </w:r>
    </w:p>
    <w:p>
      <w:r>
        <w:rPr>
          <w:rFonts w:ascii="Calibri" w:hAnsi="Calibri"/>
          <w:b w:val="0"/>
          <w:i w:val="0"/>
          <w:color w:val="222222"/>
          <w:sz w:val="22"/>
        </w:rPr>
        <w:t>A tomografia de Scheimpflug (Pentacam, Galilei ou equivalente) fornece o mapa espacial da ectasia:</w:t>
      </w:r>
    </w:p>
    <w:p>
      <w:pPr>
        <w:pStyle w:val="ListBullet"/>
        <w:spacing w:before="40" w:after="80" w:line="276" w:lineRule="auto"/>
      </w:pPr>
      <w:r>
        <w:rPr>
          <w:rFonts w:ascii="Calibri" w:hAnsi="Calibri"/>
          <w:b/>
          <w:i w:val="0"/>
          <w:color w:val="222222"/>
          <w:sz w:val="22"/>
        </w:rPr>
        <w:t>Mapa de curvatura sagital:</w:t>
      </w:r>
      <w:r>
        <w:rPr>
          <w:rFonts w:ascii="Calibri" w:hAnsi="Calibri"/>
          <w:b w:val="0"/>
          <w:i w:val="0"/>
          <w:color w:val="222222"/>
          <w:sz w:val="22"/>
        </w:rPr>
        <w:t xml:space="preserve"> Identificar o padrão topográfico — oval central, mamilo (nipple) inferior, crescente paracentral, formato D periférico ou globus.</w:t>
      </w:r>
    </w:p>
    <w:p>
      <w:pPr>
        <w:pStyle w:val="ListBullet"/>
        <w:spacing w:before="40" w:after="80" w:line="276" w:lineRule="auto"/>
      </w:pPr>
      <w:r>
        <w:rPr>
          <w:rFonts w:ascii="Calibri" w:hAnsi="Calibri"/>
          <w:b/>
          <w:i w:val="0"/>
          <w:color w:val="222222"/>
          <w:sz w:val="22"/>
        </w:rPr>
        <w:t>Mapa de elevação posterior:</w:t>
      </w:r>
      <w:r>
        <w:rPr>
          <w:rFonts w:ascii="Calibri" w:hAnsi="Calibri"/>
          <w:b w:val="0"/>
          <w:i w:val="0"/>
          <w:color w:val="222222"/>
          <w:sz w:val="22"/>
        </w:rPr>
        <w:t xml:space="preserve"> Calcular o ENM (Eixo Neutro Mecânico) — o meridiano de elevação posterior máxima em relação à esfera de melhor ajuste. Registrar o ângulo do ENM (°) e comparar com o eixo K-steep.</w:t>
      </w:r>
    </w:p>
    <w:p>
      <w:pPr>
        <w:pStyle w:val="ListBullet"/>
        <w:spacing w:before="40" w:after="80" w:line="276" w:lineRule="auto"/>
      </w:pPr>
      <w:r>
        <w:rPr>
          <w:rFonts w:ascii="Calibri" w:hAnsi="Calibri"/>
          <w:b/>
          <w:i w:val="0"/>
          <w:color w:val="222222"/>
          <w:sz w:val="22"/>
        </w:rPr>
        <w:t>Localização e valor do ponto mais fino:</w:t>
      </w:r>
      <w:r>
        <w:rPr>
          <w:rFonts w:ascii="Calibri" w:hAnsi="Calibri"/>
          <w:b w:val="0"/>
          <w:i w:val="0"/>
          <w:color w:val="222222"/>
          <w:sz w:val="22"/>
        </w:rPr>
        <w:t xml:space="preserve"> O ponto paquimétrico mais fino frequentemente se correlaciona com o ápice do cone. Registrar sua distância do eixo visual (mm) e o meridiano.</w:t>
      </w:r>
    </w:p>
    <w:p>
      <w:pPr>
        <w:pStyle w:val="ListBullet"/>
        <w:spacing w:before="40" w:after="80" w:line="276" w:lineRule="auto"/>
      </w:pPr>
      <w:r>
        <w:rPr>
          <w:rFonts w:ascii="Calibri" w:hAnsi="Calibri"/>
          <w:b/>
          <w:i w:val="0"/>
          <w:color w:val="222222"/>
          <w:sz w:val="22"/>
        </w:rPr>
        <w:t>Valores de KMax e K-steep:</w:t>
      </w:r>
      <w:r>
        <w:rPr>
          <w:rFonts w:ascii="Calibri" w:hAnsi="Calibri"/>
          <w:b w:val="0"/>
          <w:i w:val="0"/>
          <w:color w:val="222222"/>
          <w:sz w:val="22"/>
        </w:rPr>
        <w:t xml:space="preserve"> Registrar para comparação com o nomograma e estimativa do VR.</w:t>
      </w:r>
    </w:p>
    <w:p>
      <w:r>
        <w:rPr>
          <w:rFonts w:ascii="Calibri" w:hAnsi="Calibri"/>
          <w:b/>
          <w:i w:val="0"/>
          <w:color w:val="222222"/>
          <w:sz w:val="22"/>
        </w:rPr>
        <w:t>Protocolo de determinação do ENM:</w:t>
      </w:r>
    </w:p>
    <w:p>
      <w:pPr>
        <w:pStyle w:val="ListNumber"/>
        <w:spacing w:before="40" w:after="80" w:line="276" w:lineRule="auto"/>
      </w:pPr>
      <w:r>
        <w:rPr>
          <w:rFonts w:ascii="Calibri" w:hAnsi="Calibri"/>
          <w:b w:val="0"/>
          <w:i w:val="0"/>
          <w:color w:val="222222"/>
          <w:sz w:val="22"/>
        </w:rPr>
        <w:t>Abra o mapa de elevação posterior (tela refrativa de 4 mapas).</w:t>
      </w:r>
    </w:p>
    <w:p>
      <w:pPr>
        <w:pStyle w:val="ListNumber"/>
        <w:spacing w:before="40" w:after="80" w:line="276" w:lineRule="auto"/>
      </w:pPr>
      <w:r>
        <w:rPr>
          <w:rFonts w:ascii="Calibri" w:hAnsi="Calibri"/>
          <w:b w:val="0"/>
          <w:i w:val="0"/>
          <w:color w:val="222222"/>
          <w:sz w:val="22"/>
        </w:rPr>
        <w:t>Selecione a esfera de melhor ajuste (BFS) com um diâmetro de 8,0 mm.</w:t>
      </w:r>
    </w:p>
    <w:p>
      <w:pPr>
        <w:pStyle w:val="ListNumber"/>
        <w:spacing w:before="40" w:after="80" w:line="276" w:lineRule="auto"/>
      </w:pPr>
      <w:r>
        <w:rPr>
          <w:rFonts w:ascii="Calibri" w:hAnsi="Calibri"/>
          <w:b w:val="0"/>
          <w:i w:val="0"/>
          <w:color w:val="222222"/>
          <w:sz w:val="22"/>
        </w:rPr>
        <w:t>Identifique o meridiano que passa pelo ponto de elevação posterior máxima.</w:t>
      </w:r>
    </w:p>
    <w:p>
      <w:pPr>
        <w:pStyle w:val="ListNumber"/>
        <w:spacing w:before="40" w:after="80" w:line="276" w:lineRule="auto"/>
      </w:pPr>
      <w:r>
        <w:rPr>
          <w:rFonts w:ascii="Calibri" w:hAnsi="Calibri"/>
          <w:b w:val="0"/>
          <w:i w:val="0"/>
          <w:color w:val="222222"/>
          <w:sz w:val="22"/>
        </w:rPr>
        <w:t>Registre este meridiano como o ENM.</w:t>
      </w:r>
    </w:p>
    <w:p>
      <w:pPr>
        <w:pStyle w:val="ListNumber"/>
        <w:spacing w:before="40" w:after="80" w:line="276" w:lineRule="auto"/>
      </w:pPr>
      <w:r>
        <w:rPr>
          <w:rFonts w:ascii="Calibri" w:hAnsi="Calibri"/>
          <w:b w:val="0"/>
          <w:i w:val="0"/>
          <w:color w:val="222222"/>
          <w:sz w:val="22"/>
        </w:rPr>
        <w:t>Compare com o eixo K-steep: se |ENM − K-steep| &gt; 15°, a avaliação do AVBC é indicada; se &gt; 45°, o planejamento por nomogramas não é confiável.</w:t>
      </w:r>
    </w:p>
    <w:p>
      <w:pPr>
        <w:pStyle w:val="Heading3"/>
      </w:pPr>
      <w:r/>
      <w:r>
        <w:rPr>
          <w:rFonts w:ascii="Calibri" w:hAnsi="Calibri"/>
          <w:b w:val="0"/>
          <w:i w:val="0"/>
          <w:color w:val="1B365D"/>
          <w:sz w:val="24"/>
        </w:rPr>
        <w:t>Etapa 3 — Aberrometria de Frente de Onda (Entrada do Módulo O)</w:t>
      </w:r>
    </w:p>
    <w:p>
      <w:r>
        <w:rPr>
          <w:rFonts w:ascii="Calibri" w:hAnsi="Calibri"/>
          <w:b w:val="0"/>
          <w:i w:val="0"/>
          <w:color w:val="222222"/>
          <w:sz w:val="22"/>
        </w:rPr>
        <w:t>A análise de frente de onda fornece o contexto óptico:</w:t>
      </w:r>
    </w:p>
    <w:p>
      <w:pPr>
        <w:pStyle w:val="ListBullet"/>
        <w:spacing w:before="40" w:after="80" w:line="276" w:lineRule="auto"/>
      </w:pPr>
      <w:r>
        <w:rPr>
          <w:rFonts w:ascii="Calibri" w:hAnsi="Calibri"/>
          <w:b/>
          <w:i w:val="0"/>
          <w:color w:val="222222"/>
          <w:sz w:val="22"/>
        </w:rPr>
        <w:t>RMS de Coma (pupila de 6 mm):</w:t>
      </w:r>
      <w:r>
        <w:rPr>
          <w:rFonts w:ascii="Calibri" w:hAnsi="Calibri"/>
          <w:b w:val="0"/>
          <w:i w:val="0"/>
          <w:color w:val="222222"/>
          <w:sz w:val="22"/>
        </w:rPr>
        <w:t xml:space="preserve"> A aberração de alta ordem primária no ceratocone. Valores &lt; 2,50 μm são favoráveis; &gt; 3.50 μm são desfavoráveis para melhoria funcional apenas com ICRS.</w:t>
      </w:r>
    </w:p>
    <w:p>
      <w:pPr>
        <w:pStyle w:val="ListBullet"/>
        <w:spacing w:before="40" w:after="80" w:line="276" w:lineRule="auto"/>
      </w:pPr>
      <w:r>
        <w:rPr>
          <w:rFonts w:ascii="Calibri" w:hAnsi="Calibri"/>
          <w:b/>
          <w:i w:val="0"/>
          <w:color w:val="222222"/>
          <w:sz w:val="22"/>
        </w:rPr>
        <w:t>RMS de HOA Total (pupila de 6 mm):</w:t>
      </w:r>
      <w:r>
        <w:rPr>
          <w:rFonts w:ascii="Calibri" w:hAnsi="Calibri"/>
          <w:b w:val="0"/>
          <w:i w:val="0"/>
          <w:color w:val="222222"/>
          <w:sz w:val="22"/>
        </w:rPr>
        <w:t xml:space="preserve"> Valores &lt; 2,0 μm são favoráveis; &gt; 4,0 μm sugerem que a correção geométrica isolada pode não restaurar uma óptica útil.</w:t>
      </w:r>
    </w:p>
    <w:p>
      <w:pPr>
        <w:pStyle w:val="ListBullet"/>
        <w:spacing w:before="40" w:after="80" w:line="276" w:lineRule="auto"/>
      </w:pPr>
      <w:r>
        <w:rPr>
          <w:rFonts w:ascii="Calibri" w:hAnsi="Calibri"/>
          <w:b/>
          <w:i w:val="0"/>
          <w:color w:val="222222"/>
          <w:sz w:val="22"/>
        </w:rPr>
        <w:t>Alinhamento de eixos:</w:t>
      </w:r>
      <w:r>
        <w:rPr>
          <w:rFonts w:ascii="Calibri" w:hAnsi="Calibri"/>
          <w:b w:val="0"/>
          <w:i w:val="0"/>
          <w:color w:val="222222"/>
          <w:sz w:val="22"/>
        </w:rPr>
        <w:t xml:space="preserve"> Comparar o eixo do cilindro refrativo com o eixo topográfico íngreme. Divergência &gt; 30° sugere que o perfil de aberração é complexo e pode não responder ao posicionamento padrão do anel.</w:t>
      </w:r>
    </w:p>
    <w:p>
      <w:pPr>
        <w:pStyle w:val="ListBullet"/>
        <w:spacing w:before="40" w:after="80" w:line="276" w:lineRule="auto"/>
      </w:pPr>
      <w:r>
        <w:rPr>
          <w:rFonts w:ascii="Calibri" w:hAnsi="Calibri"/>
          <w:b/>
          <w:i w:val="0"/>
          <w:color w:val="222222"/>
          <w:sz w:val="22"/>
        </w:rPr>
        <w:t>Vetor de coma versus ápice do cone:</w:t>
      </w:r>
      <w:r>
        <w:rPr>
          <w:rFonts w:ascii="Calibri" w:hAnsi="Calibri"/>
          <w:b w:val="0"/>
          <w:i w:val="0"/>
          <w:color w:val="222222"/>
          <w:sz w:val="22"/>
        </w:rPr>
        <w:t xml:space="preserve"> Determinar se o vetor de coma é ipsilateral (favorável) ou contralateral (desfavorável) ao ápice do cone.</w:t>
      </w:r>
    </w:p>
    <w:p>
      <w:pPr>
        <w:pStyle w:val="Heading3"/>
      </w:pPr>
      <w:r/>
      <w:r>
        <w:rPr>
          <w:rFonts w:ascii="Calibri" w:hAnsi="Calibri"/>
          <w:b w:val="0"/>
          <w:i w:val="0"/>
          <w:color w:val="1B365D"/>
          <w:sz w:val="24"/>
        </w:rPr>
        <w:t>Etapa 4 — Avaliação Biomecânica (Entrada do Módulo B)</w:t>
      </w:r>
    </w:p>
    <w:p>
      <w:r>
        <w:rPr>
          <w:rFonts w:ascii="Calibri" w:hAnsi="Calibri"/>
          <w:b w:val="0"/>
          <w:i w:val="0"/>
          <w:color w:val="222222"/>
          <w:sz w:val="22"/>
        </w:rPr>
        <w:t>Se disponíveis, medições biomecânicas diretas refinam a avaliação:</w:t>
      </w:r>
    </w:p>
    <w:p>
      <w:pPr>
        <w:pStyle w:val="ListBullet"/>
        <w:spacing w:before="40" w:after="80" w:line="276" w:lineRule="auto"/>
      </w:pPr>
      <w:r>
        <w:rPr>
          <w:rFonts w:ascii="Calibri" w:hAnsi="Calibri"/>
          <w:b/>
          <w:i w:val="0"/>
          <w:color w:val="222222"/>
          <w:sz w:val="22"/>
        </w:rPr>
        <w:t>Corvis ST:</w:t>
      </w:r>
      <w:r>
        <w:rPr>
          <w:rFonts w:ascii="Calibri" w:hAnsi="Calibri"/>
          <w:b w:val="0"/>
          <w:i w:val="0"/>
          <w:color w:val="222222"/>
          <w:sz w:val="22"/>
        </w:rPr>
        <w:t xml:space="preserve"> Amplitude de deformação, parâmetro de rigidez (SP-A1), CBI. Estes fornecem confirmação qualitativa do comprometimento biomecânico.</w:t>
      </w:r>
    </w:p>
    <w:p>
      <w:pPr>
        <w:pStyle w:val="ListBullet"/>
        <w:spacing w:before="40" w:after="80" w:line="276" w:lineRule="auto"/>
      </w:pPr>
      <w:r>
        <w:rPr>
          <w:rFonts w:ascii="Calibri" w:hAnsi="Calibri"/>
          <w:b/>
          <w:i w:val="0"/>
          <w:color w:val="222222"/>
          <w:sz w:val="22"/>
        </w:rPr>
        <w:t>ORA:</w:t>
      </w:r>
      <w:r>
        <w:rPr>
          <w:rFonts w:ascii="Calibri" w:hAnsi="Calibri"/>
          <w:b w:val="0"/>
          <w:i w:val="0"/>
          <w:color w:val="222222"/>
          <w:sz w:val="22"/>
        </w:rPr>
        <w:t xml:space="preserve"> CH e CRF. Valores reduzidos apoiam o modelo biomecânico da doença.</w:t>
      </w:r>
    </w:p>
    <w:p>
      <w:pPr>
        <w:pStyle w:val="ListBullet"/>
        <w:spacing w:before="40" w:after="80" w:line="276" w:lineRule="auto"/>
      </w:pPr>
      <w:r>
        <w:rPr>
          <w:rFonts w:ascii="Calibri" w:hAnsi="Calibri"/>
          <w:b/>
          <w:i w:val="0"/>
          <w:color w:val="222222"/>
          <w:sz w:val="22"/>
        </w:rPr>
        <w:t>Microscopia de Brillouin (se disponível):</w:t>
      </w:r>
      <w:r>
        <w:rPr>
          <w:rFonts w:ascii="Calibri" w:hAnsi="Calibri"/>
          <w:b w:val="0"/>
          <w:i w:val="0"/>
          <w:color w:val="222222"/>
          <w:sz w:val="22"/>
        </w:rPr>
        <w:t xml:space="preserve"> O mapeamento de rigidez regional fornece a avaliação mais direta da variação das propriedades do material.</w:t>
      </w:r>
    </w:p>
    <w:p>
      <w:r>
        <w:rPr>
          <w:rFonts w:ascii="Calibri" w:hAnsi="Calibri"/>
          <w:b w:val="0"/>
          <w:i w:val="0"/>
          <w:color w:val="222222"/>
          <w:sz w:val="22"/>
        </w:rPr>
        <w:t>Na ausência de medições biomecânicas diretas — que continuam a ser a realidade clínica na maioria dos centros —, o arcabouço AVBC utiliza substitutos (surrogates) topográficos e tomográficos: a distribuição paquimétrica, o padrão de elevação posterior e a divergência do ENM servem como indicadores indiretos do estado biomecânico.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10.3 Classificação do Módulo O</w:t>
      </w:r>
    </w:p>
    <w:p>
      <w:r>
        <w:rPr>
          <w:rFonts w:ascii="Calibri" w:hAnsi="Calibri"/>
          <w:b w:val="0"/>
          <w:i w:val="0"/>
          <w:color w:val="222222"/>
          <w:sz w:val="22"/>
        </w:rPr>
        <w:t>Aplicar os critérios ópticos do Capítulo 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Favorável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Intermediário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Desfavorável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ápice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Ipsilateral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Ambíguo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Contralateral</w:t>
            </w:r>
          </w:p>
        </w:tc>
      </w:tr>
    </w:tbl>
    <w:p>
      <w:pPr>
        <w:spacing w:before="120" w:after="120"/>
      </w:pPr>
    </w:p>
    <w:p>
      <w:r>
        <w:rPr>
          <w:rFonts w:ascii="Calibri" w:hAnsi="Calibri"/>
          <w:b/>
          <w:i w:val="0"/>
          <w:color w:val="222222"/>
          <w:sz w:val="22"/>
        </w:rPr>
        <w:t>Regra de classificação:</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favoráveis): Prosseguir com o ICRS; esperar melhoria tanto topográfica quanto funcional.</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(misto): Prosseguir, mas aconselhar o paciente que a melhoria funcional pode ser parcial; considerar correção adjuvante.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desfavoráveis): O ICRS ainda pode ser implantado para manejo topográfico, mas alinhar as expectativas adequadamente. Considerar que o objetivo principal pode ser facilitar a adaptação de lentes de contato em vez de independência de óculos.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10.4 Classificação do Módulo T</w:t>
      </w:r>
    </w:p>
    <w:p>
      <w:r>
        <w:rPr>
          <w:rFonts w:ascii="Calibri" w:hAnsi="Calibri"/>
          <w:b w:val="0"/>
          <w:i w:val="0"/>
          <w:color w:val="222222"/>
          <w:sz w:val="22"/>
        </w:rPr>
        <w:t>Determinar a morfologia topográfica e o ENM: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Morfologia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ENM Típico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Estratégia de Posicionamento do Anel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Oval 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Próximo ao eixo visual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simétrico, centrado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Mamilo inferior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horas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inferior, mais espesso inferiormente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Crescente paracentral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Variável, descentrado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único ou par assimétrico, direcionado ao cone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Formato D periférico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Periférico, &gt; 2 mm do eixo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amplo ou dois segmentos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 (KMax &gt; 60 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Estabilização estrutural / tolerância a LC (até 85 D)</w:t>
            </w:r>
          </w:p>
        </w:tc>
      </w:tr>
    </w:tbl>
    <w:p>
      <w:pPr>
        <w:spacing w:before="120" w:after="120"/>
      </w:pPr>
    </w:p>
    <w:p>
      <w:r>
        <w:rPr>
          <w:rFonts w:ascii="Calibri" w:hAnsi="Calibri"/>
          <w:b w:val="0"/>
          <w:i w:val="0"/>
          <w:color w:val="222222"/>
          <w:sz w:val="22"/>
        </w:rPr>
        <w:t>Registrar a divergência do ENM: |ENM −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10.5 Módulo B: Seleção do Vetor</w:t>
      </w:r>
    </w:p>
    <w:p>
      <w:r>
        <w:rPr>
          <w:rFonts w:ascii="Calibri" w:hAnsi="Calibri"/>
          <w:b w:val="0"/>
          <w:i w:val="0"/>
          <w:color w:val="222222"/>
          <w:sz w:val="22"/>
        </w:rPr>
        <w:t>Com base na necessidade clínica identificada através dos Módulos O e T, determinar o vetor dominante:</w:t>
      </w:r>
    </w:p>
    <w:p>
      <w:r>
        <w:rPr>
          <w:rFonts w:ascii="Calibri" w:hAnsi="Calibri"/>
          <w:b/>
          <w:i w:val="0"/>
          <w:color w:val="222222"/>
          <w:sz w:val="22"/>
        </w:rPr>
        <w:t>Árvore de decisão:</w:t>
      </w:r>
    </w:p>
    <w:p>
      <w:pPr>
        <w:pStyle w:val="ListNumber"/>
        <w:spacing w:before="40" w:after="80" w:line="276" w:lineRule="auto"/>
      </w:pPr>
      <w:r>
        <w:rPr>
          <w:rFonts w:ascii="Calibri" w:hAnsi="Calibri"/>
          <w:b/>
          <w:i w:val="0"/>
          <w:color w:val="222222"/>
          <w:sz w:val="22"/>
        </w:rPr>
        <w:t>A necessidade primária é o aplanamento (K-steep elevado, astigmatismo alinhado)?</w:t>
      </w:r>
    </w:p>
    <w:p>
      <w:r>
        <w:rPr>
          <w:rFonts w:ascii="Calibri" w:hAnsi="Calibri"/>
          <w:b w:val="0"/>
          <w:i w:val="0"/>
          <w:color w:val="222222"/>
          <w:sz w:val="22"/>
        </w:rPr>
        <w:t xml:space="preserve">→ </w:t>
      </w:r>
      <w:r>
        <w:rPr>
          <w:rFonts w:ascii="Calibri" w:hAnsi="Calibri"/>
          <w:b/>
          <w:i w:val="0"/>
          <w:color w:val="222222"/>
          <w:sz w:val="22"/>
        </w:rPr>
        <w:t>VR dominante</w:t>
      </w:r>
      <w:r>
        <w:rPr>
          <w:rFonts w:ascii="Calibri" w:hAnsi="Calibri"/>
          <w:b w:val="0"/>
          <w:i w:val="0"/>
          <w:color w:val="222222"/>
          <w:sz w:val="22"/>
        </w:rPr>
        <w:t xml:space="preserve"> → Aumentar a </w:t>
      </w:r>
      <w:r>
        <w:rPr>
          <w:rFonts w:ascii="Calibri" w:hAnsi="Calibri"/>
          <w:b/>
          <w:i w:val="0"/>
          <w:color w:val="222222"/>
          <w:sz w:val="22"/>
        </w:rPr>
        <w:t>espessura</w:t>
      </w:r>
      <w:r>
        <w:rPr>
          <w:rFonts w:ascii="Calibri" w:hAnsi="Calibri"/>
          <w:b w:val="0"/>
          <w:i w:val="0"/>
          <w:color w:val="222222"/>
          <w:sz w:val="22"/>
        </w:rPr>
        <w:t xml:space="preserve"> do anel (300–400 μm). Comprimento de arco secundário.</w:t>
      </w:r>
    </w:p>
    <w:p>
      <w:pPr>
        <w:pStyle w:val="ListNumber"/>
        <w:spacing w:before="40" w:after="80" w:line="276" w:lineRule="auto"/>
      </w:pPr>
      <w:r>
        <w:rPr>
          <w:rFonts w:ascii="Calibri" w:hAnsi="Calibri"/>
          <w:b/>
          <w:i w:val="0"/>
          <w:color w:val="222222"/>
          <w:sz w:val="22"/>
        </w:rPr>
        <w:t>A necessidade primária é a regularização do astigmatismo (Cil irregular elevado, ENM ≠ K-steep)?</w:t>
      </w:r>
    </w:p>
    <w:p>
      <w:r>
        <w:rPr>
          <w:rFonts w:ascii="Calibri" w:hAnsi="Calibri"/>
          <w:b w:val="0"/>
          <w:i w:val="0"/>
          <w:color w:val="222222"/>
          <w:sz w:val="22"/>
        </w:rPr>
        <w:t xml:space="preserve">→ </w:t>
      </w:r>
      <w:r>
        <w:rPr>
          <w:rFonts w:ascii="Calibri" w:hAnsi="Calibri"/>
          <w:b/>
          <w:i w:val="0"/>
          <w:color w:val="222222"/>
          <w:sz w:val="22"/>
        </w:rPr>
        <w:t>VT dominant</w:t>
      </w:r>
      <w:r>
        <w:rPr>
          <w:rFonts w:ascii="Calibri" w:hAnsi="Calibri"/>
          <w:b w:val="0"/>
          <w:i w:val="0"/>
          <w:color w:val="222222"/>
          <w:sz w:val="22"/>
        </w:rPr>
        <w:t xml:space="preserve"> → Aumentar o </w:t>
      </w:r>
      <w:r>
        <w:rPr>
          <w:rFonts w:ascii="Calibri" w:hAnsi="Calibri"/>
          <w:b/>
          <w:i w:val="0"/>
          <w:color w:val="222222"/>
          <w:sz w:val="22"/>
        </w:rPr>
        <w:t>comprimento de arco</w:t>
      </w:r>
      <w:r>
        <w:rPr>
          <w:rFonts w:ascii="Calibri" w:hAnsi="Calibri"/>
          <w:b w:val="0"/>
          <w:i w:val="0"/>
          <w:color w:val="222222"/>
          <w:sz w:val="22"/>
        </w:rPr>
        <w:t xml:space="preserve"> (160°–320°). Espessura secundária.</w:t>
      </w:r>
    </w:p>
    <w:p>
      <w:pPr>
        <w:pStyle w:val="ListNumber"/>
        <w:spacing w:before="40" w:after="80" w:line="276" w:lineRule="auto"/>
      </w:pPr>
      <w:r>
        <w:rPr>
          <w:rFonts w:ascii="Calibri" w:hAnsi="Calibri"/>
          <w:b/>
          <w:i w:val="0"/>
          <w:color w:val="222222"/>
          <w:sz w:val="22"/>
        </w:rPr>
        <w:t>A necessidade primária é o reposicionamento do ápice (ápice &gt; 1 mm do eixo visual, coma elevado)?</w:t>
      </w:r>
    </w:p>
    <w:p>
      <w:r>
        <w:rPr>
          <w:rFonts w:ascii="Calibri" w:hAnsi="Calibri"/>
          <w:b w:val="0"/>
          <w:i w:val="0"/>
          <w:color w:val="222222"/>
          <w:sz w:val="22"/>
        </w:rPr>
        <w:t xml:space="preserve">→ </w:t>
      </w:r>
      <w:r>
        <w:rPr>
          <w:rFonts w:ascii="Calibri" w:hAnsi="Calibri"/>
          <w:b/>
          <w:i w:val="0"/>
          <w:color w:val="222222"/>
          <w:sz w:val="22"/>
        </w:rPr>
        <w:t>Vτ dominante</w:t>
      </w:r>
      <w:r>
        <w:rPr>
          <w:rFonts w:ascii="Calibri" w:hAnsi="Calibri"/>
          <w:b w:val="0"/>
          <w:i w:val="0"/>
          <w:color w:val="222222"/>
          <w:sz w:val="22"/>
        </w:rPr>
        <w:t xml:space="preserve"> → Usar </w:t>
      </w:r>
      <w:r>
        <w:rPr>
          <w:rFonts w:ascii="Calibri" w:hAnsi="Calibri"/>
          <w:b/>
          <w:i w:val="0"/>
          <w:color w:val="222222"/>
          <w:sz w:val="22"/>
        </w:rPr>
        <w:t>anel assimétrico</w:t>
      </w:r>
      <w:r>
        <w:rPr>
          <w:rFonts w:ascii="Calibri" w:hAnsi="Calibri"/>
          <w:b w:val="0"/>
          <w:i w:val="0"/>
          <w:color w:val="222222"/>
          <w:sz w:val="22"/>
        </w:rPr>
        <w:t xml:space="preserve"> (perfil de espessura progressiva), orientado ao longo do ENM.</w:t>
      </w:r>
    </w:p>
    <w:p>
      <w:pPr>
        <w:pStyle w:val="ListNumber"/>
        <w:spacing w:before="40" w:after="80" w:line="276" w:lineRule="auto"/>
      </w:pPr>
      <w:r>
        <w:rPr>
          <w:rFonts w:ascii="Calibri" w:hAnsi="Calibri"/>
          <w:b/>
          <w:i w:val="0"/>
          <w:color w:val="222222"/>
          <w:sz w:val="22"/>
        </w:rPr>
        <w:t>A necessidade primária é a estabilização (ectasia progressiva)?</w:t>
      </w:r>
    </w:p>
    <w:p>
      <w:r>
        <w:rPr>
          <w:rFonts w:ascii="Calibri" w:hAnsi="Calibri"/>
          <w:b w:val="0"/>
          <w:i w:val="0"/>
          <w:color w:val="222222"/>
          <w:sz w:val="22"/>
        </w:rPr>
        <w:t xml:space="preserve">→ </w:t>
      </w:r>
      <w:r>
        <w:rPr>
          <w:rFonts w:ascii="Calibri" w:hAnsi="Calibri"/>
          <w:b/>
          <w:i w:val="0"/>
          <w:color w:val="222222"/>
          <w:sz w:val="22"/>
        </w:rPr>
        <w:t>VR + VT combinados</w:t>
      </w:r>
      <w:r>
        <w:rPr>
          <w:rFonts w:ascii="Calibri" w:hAnsi="Calibri"/>
          <w:b w:val="0"/>
          <w:i w:val="0"/>
          <w:color w:val="222222"/>
          <w:sz w:val="22"/>
        </w:rPr>
        <w:t xml:space="preserve"> → Realizar </w:t>
      </w:r>
      <w:r>
        <w:rPr>
          <w:rFonts w:ascii="Calibri" w:hAnsi="Calibri"/>
          <w:b/>
          <w:i w:val="0"/>
          <w:color w:val="222222"/>
          <w:sz w:val="22"/>
        </w:rPr>
        <w:t>CXL primeiro</w:t>
      </w:r>
      <w:r>
        <w:rPr>
          <w:rFonts w:ascii="Calibri" w:hAnsi="Calibri"/>
          <w:b w:val="0"/>
          <w:i w:val="0"/>
          <w:color w:val="222222"/>
          <w:sz w:val="22"/>
        </w:rPr>
        <w:t xml:space="preserve"> (intervalo de 3 a 6 meses), depois o ICRS.</w:t>
      </w:r>
    </w:p>
    <w:p>
      <w:pPr>
        <w:pStyle w:val="ListNumber"/>
        <w:spacing w:before="40" w:after="80" w:line="276" w:lineRule="auto"/>
      </w:pPr>
      <w:r>
        <w:rPr>
          <w:rFonts w:ascii="Calibri" w:hAnsi="Calibri"/>
          <w:b/>
          <w:i w:val="0"/>
          <w:color w:val="222222"/>
          <w:sz w:val="22"/>
        </w:rPr>
        <w:t>Múltiplas necessidades?</w:t>
      </w:r>
    </w:p>
    <w:p>
      <w:r>
        <w:rPr>
          <w:rFonts w:ascii="Calibri" w:hAnsi="Calibri"/>
          <w:b w:val="0"/>
          <w:i w:val="0"/>
          <w:color w:val="222222"/>
          <w:sz w:val="22"/>
        </w:rPr>
        <w:t>→ Priorizar pela urgência clínica. Tipicamente: estabilizar primeiro, depois regularizar, depois aplanar.</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Regra dos 3 Vetores em 3 Perguntas</w:t>
      </w:r>
      <w:r>
        <w:rPr>
          <w:rFonts w:ascii="Calibri" w:hAnsi="Calibri"/>
          <w:b w:val="0"/>
          <w:i w:val="0"/>
          <w:color w:val="334E68"/>
          <w:sz w:val="21"/>
        </w:rPr>
        <w:t xml:space="preserve"> Antes de abrir o catálogo de anéis, responda a estas 3 perguntas em sequência: 1. </w:t>
      </w:r>
      <w:r>
        <w:rPr>
          <w:rFonts w:ascii="Calibri" w:hAnsi="Calibri"/>
          <w:b/>
          <w:i w:val="0"/>
          <w:color w:val="334E68"/>
          <w:sz w:val="21"/>
        </w:rPr>
        <w:t>"O meu doente precisa principalmente de baixar a miopia?"</w:t>
      </w:r>
      <w:r>
        <w:rPr>
          <w:rFonts w:ascii="Calibri" w:hAnsi="Calibri"/>
          <w:b w:val="0"/>
          <w:i w:val="0"/>
          <w:color w:val="334E68"/>
          <w:sz w:val="21"/>
        </w:rPr>
        <w:t xml:space="preserve"> → VR → Espessura. 2. </w:t>
      </w:r>
      <w:r>
        <w:rPr>
          <w:rFonts w:ascii="Calibri" w:hAnsi="Calibri"/>
          <w:b/>
          <w:i w:val="0"/>
          <w:color w:val="334E68"/>
          <w:sz w:val="21"/>
        </w:rPr>
        <w:t>"O meu doente precisa principalmente de eliminar o astigmatismo irregular?"</w:t>
      </w:r>
      <w:r>
        <w:rPr>
          <w:rFonts w:ascii="Calibri" w:hAnsi="Calibri"/>
          <w:b w:val="0"/>
          <w:i w:val="0"/>
          <w:color w:val="334E68"/>
          <w:sz w:val="21"/>
        </w:rPr>
        <w:t xml:space="preserve"> → VT → Arco Longo. 3. </w:t>
      </w:r>
      <w:r>
        <w:rPr>
          <w:rFonts w:ascii="Calibri" w:hAnsi="Calibri"/>
          <w:b/>
          <w:i w:val="0"/>
          <w:color w:val="334E68"/>
          <w:sz w:val="21"/>
        </w:rPr>
        <w:t>"O meu doente precisa principalmente de centrar o cone deslocado?"</w:t>
      </w:r>
      <w:r>
        <w:rPr>
          <w:rFonts w:ascii="Calibri" w:hAnsi="Calibri"/>
          <w:b w:val="0"/>
          <w:i w:val="0"/>
          <w:color w:val="334E68"/>
          <w:sz w:val="21"/>
        </w:rPr>
        <w:t xml:space="preserve"> → Vτ → Anel Progressivo.</w:t>
      </w:r>
    </w:p>
    <w:p>
      <w:pPr>
        <w:spacing w:before="80" w:after="120" w:line="276" w:lineRule="auto"/>
        <w:ind w:left="720" w:right="720"/>
      </w:pPr>
      <w:r>
        <w:rPr>
          <w:rFonts w:ascii="Calibri" w:hAnsi="Calibri"/>
          <w:b w:val="0"/>
          <w:i w:val="0"/>
          <w:color w:val="334E68"/>
          <w:sz w:val="21"/>
        </w:rPr>
        <w:t>A maioria dos doentes tem mais do que uma necessidade. Priorize o vetor dominante e ajuste os outros como moduladores secundários.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10.6 Prescrição do Anel</w:t>
      </w:r>
    </w:p>
    <w:p>
      <w:r>
        <w:rPr>
          <w:rFonts w:ascii="Calibri" w:hAnsi="Calibri"/>
          <w:b w:val="0"/>
          <w:i w:val="0"/>
          <w:color w:val="222222"/>
          <w:sz w:val="22"/>
        </w:rPr>
        <w:t>Com o vetor dominante identificado, traduzir para os parâmetros do anel:</w:t>
      </w:r>
    </w:p>
    <w:p>
      <w:pPr>
        <w:pStyle w:val="Heading3"/>
      </w:pPr>
      <w:r/>
      <w:r>
        <w:rPr>
          <w:rFonts w:ascii="Calibri" w:hAnsi="Calibri"/>
          <w:b w:val="0"/>
          <w:i w:val="0"/>
          <w:color w:val="1B365D"/>
          <w:sz w:val="24"/>
        </w:rPr>
        <w:t>Prescrição VR-Dominante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250–400 μm (proporcional ao ΔK desejado)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escala com o volume; </w:t>
            </w:r>
            <w:r>
              <w:rPr>
                <w:rFonts w:ascii="Calibri" w:hAnsi="Calibri"/>
                <w:b/>
                <w:i w:val="0"/>
                <w:color w:val="222222"/>
                <w:sz w:val="19"/>
              </w:rPr>
              <w:t>estritamente sujeito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120°–160° (padrão)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 não modula o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Simétrico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necessidade de torque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Amplifica o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K-steep</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Quando ENM ≈ K-steep</w:t>
            </w:r>
          </w:p>
        </w:tc>
      </w:tr>
    </w:tbl>
    <w:p>
      <w:pPr>
        <w:spacing w:before="120" w:after="120"/>
      </w:pPr>
    </w:p>
    <w:p>
      <w:r>
        <w:rPr>
          <w:rFonts w:ascii="Calibri" w:hAnsi="Calibri"/>
          <w:b/>
          <w:i w:val="0"/>
          <w:color w:val="222222"/>
          <w:sz w:val="22"/>
        </w:rPr>
        <w:t>Efeito VR esperado:</w:t>
      </w:r>
      <w:r>
        <w:rPr>
          <w:rFonts w:ascii="Calibri" w:hAnsi="Calibri"/>
          <w:b w:val="0"/>
          <w:i w:val="0"/>
          <w:color w:val="222222"/>
          <w:sz w:val="22"/>
        </w:rPr>
        <w:t xml:space="preserve"> Nossos modelos de FEM mostram um VR central de 19,2–19,9 μm para arcos parciais com geometria padrão. Tradução clínica: ΔK ≈ 2–4 D, dependendo da espessura e da biomecânica específica do paciente.</w:t>
      </w:r>
    </w:p>
    <w:p>
      <w:pPr>
        <w:pStyle w:val="Heading3"/>
      </w:pPr>
      <w:r/>
      <w:r>
        <w:rPr>
          <w:rFonts w:ascii="Calibri" w:hAnsi="Calibri"/>
          <w:b w:val="0"/>
          <w:i w:val="0"/>
          <w:color w:val="1B365D"/>
          <w:sz w:val="24"/>
        </w:rPr>
        <w:t>Prescrição VT-Dominante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150–250 μm (moderada)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é secundário; </w:t>
            </w:r>
            <w:r>
              <w:rPr>
                <w:rFonts w:ascii="Calibri" w:hAnsi="Calibri"/>
                <w:b/>
                <w:i w:val="0"/>
                <w:color w:val="222222"/>
                <w:sz w:val="19"/>
              </w:rPr>
              <w:t>estritamente sujeito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210°–320° (arco longo)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Equação do VT: cada grau reduz σ_θθ em 0,0018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Simétrico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Exceto se Vτ também for necessário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70–75%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 moderada é suficiente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do ENM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Direcionado para a zona de deformação biomecânica máxima</w:t>
            </w:r>
          </w:p>
        </w:tc>
      </w:tr>
    </w:tbl>
    <w:p>
      <w:pPr>
        <w:spacing w:before="120" w:after="120"/>
      </w:pPr>
    </w:p>
    <w:p>
      <w:r>
        <w:rPr>
          <w:rFonts w:ascii="Calibri" w:hAnsi="Calibri"/>
          <w:b/>
          <w:i w:val="0"/>
          <w:color w:val="222222"/>
          <w:sz w:val="22"/>
        </w:rPr>
        <w:t>Efeito VT esperado:</w:t>
      </w:r>
      <w:r>
        <w:rPr>
          <w:rFonts w:ascii="Calibri" w:hAnsi="Calibri"/>
          <w:b w:val="0"/>
          <w:i w:val="0"/>
          <w:color w:val="222222"/>
          <w:sz w:val="22"/>
        </w:rPr>
        <w:t xml:space="preserve"> VT(210°) = 7,39 kPa; VT(320°) = 7,20 kPa. Arcos mais longos produzem mais regularização, seguindo a relação linear VT(arco°) = −0,0018 × arco° + 7,79.</w:t>
      </w:r>
    </w:p>
    <w:p>
      <w:pPr>
        <w:pStyle w:val="Heading3"/>
      </w:pPr>
      <w:r/>
      <w:r>
        <w:rPr>
          <w:rFonts w:ascii="Calibri" w:hAnsi="Calibri"/>
          <w:b w:val="0"/>
          <w:i w:val="0"/>
          <w:color w:val="1B365D"/>
          <w:sz w:val="24"/>
        </w:rPr>
        <w:t>Prescrição Vτ-Dominante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 de 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(ex: 300→150 μm)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Gera binário de forças assimétrico; </w:t>
            </w:r>
            <w:r>
              <w:rPr>
                <w:rFonts w:ascii="Calibri" w:hAnsi="Calibri"/>
                <w:b/>
                <w:i w:val="0"/>
                <w:color w:val="222222"/>
                <w:sz w:val="19"/>
              </w:rPr>
              <w:t>espessura máxima estritamente sujeita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160°–210°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Suficiente para a geração de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Assimétrico (progressivo)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Essencial para Vτ</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Amplifica o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do ENM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direção do Vτ deve direcionar o ápice em direção ao eixo visual</w:t>
            </w:r>
          </w:p>
        </w:tc>
      </w:tr>
    </w:tbl>
    <w:p>
      <w:pPr>
        <w:spacing w:before="120" w:after="120"/>
      </w:pPr>
    </w:p>
    <w:p>
      <w:r>
        <w:rPr>
          <w:rFonts w:ascii="Calibri" w:hAnsi="Calibri"/>
          <w:b/>
          <w:i w:val="0"/>
          <w:color w:val="222222"/>
          <w:sz w:val="22"/>
        </w:rPr>
        <w:t>Regra de orientação:</w:t>
      </w:r>
      <w:r>
        <w:rPr>
          <w:rFonts w:ascii="Calibri" w:hAnsi="Calibri"/>
          <w:b w:val="0"/>
          <w:i w:val="0"/>
          <w:color w:val="222222"/>
          <w:sz w:val="22"/>
        </w:rPr>
        <w:t xml:space="preserve"> A extremidade mais espessa do anel progressivo é colocada </w:t>
      </w:r>
      <w:r>
        <w:rPr>
          <w:rFonts w:ascii="Calibri" w:hAnsi="Calibri"/>
          <w:b w:val="0"/>
          <w:i/>
          <w:color w:val="222222"/>
          <w:sz w:val="22"/>
        </w:rPr>
        <w:t>oposta</w:t>
      </w:r>
      <w:r>
        <w:rPr>
          <w:rFonts w:ascii="Calibri" w:hAnsi="Calibri"/>
          <w:b w:val="0"/>
          <w:i w:val="0"/>
          <w:color w:val="222222"/>
          <w:sz w:val="22"/>
        </w:rPr>
        <w:t xml:space="preserve"> à direção desejada de migração do ápice. O ápice migra em direção à extremidade mais fina porque o binário de forças gerado pela espessura assimétrica cria um momento fletor que direciona o deslocamento em direção à região de menor restrição.</w:t>
      </w:r>
    </w:p>
    <w:p>
      <w:pPr>
        <w:spacing w:before="80" w:after="120" w:line="276" w:lineRule="auto"/>
        <w:ind w:left="720" w:right="720"/>
      </w:pPr>
      <w:r>
        <w:rPr>
          <w:rFonts w:ascii="Calibri" w:hAnsi="Calibri"/>
          <w:b w:val="0"/>
          <w:i w:val="0"/>
          <w:color w:val="334E68"/>
          <w:sz w:val="21"/>
        </w:rPr>
        <w:t xml:space="preserve">[!CAUTION] </w:t>
      </w:r>
      <w:r>
        <w:rPr>
          <w:rFonts w:ascii="Calibri" w:hAnsi="Calibri"/>
          <w:b/>
          <w:i w:val="0"/>
          <w:color w:val="334E68"/>
          <w:sz w:val="21"/>
        </w:rPr>
        <w:t>Para o Clínico: Não Inverta o Anel Progressivo!</w:t>
      </w:r>
      <w:r>
        <w:rPr>
          <w:rFonts w:ascii="Calibri" w:hAnsi="Calibri"/>
          <w:b w:val="0"/>
          <w:i w:val="0"/>
          <w:color w:val="334E68"/>
          <w:sz w:val="21"/>
        </w:rPr>
        <w:t xml:space="preserve"> Num anel de espessura progressiva (ex: 300→150 µm), a extremidade grossa deve ser colocada do </w:t>
      </w:r>
      <w:r>
        <w:rPr>
          <w:rFonts w:ascii="Calibri" w:hAnsi="Calibri"/>
          <w:b/>
          <w:i w:val="0"/>
          <w:color w:val="334E68"/>
          <w:sz w:val="21"/>
        </w:rPr>
        <w:t>mesmo lado do cone</w:t>
      </w:r>
      <w:r>
        <w:rPr>
          <w:rFonts w:ascii="Calibri" w:hAnsi="Calibri"/>
          <w:b w:val="0"/>
          <w:i w:val="0"/>
          <w:color w:val="334E68"/>
          <w:sz w:val="21"/>
        </w:rPr>
        <w:t xml:space="preserve"> (não ao lado oposto!). O gradiente de volume empurra o cone </w:t>
      </w:r>
      <w:r>
        <w:rPr>
          <w:rFonts w:ascii="Calibri" w:hAnsi="Calibri"/>
          <w:b/>
          <w:i w:val="0"/>
          <w:color w:val="334E68"/>
          <w:sz w:val="21"/>
        </w:rPr>
        <w:t>para longe do segmento mais espesso</w:t>
      </w:r>
      <w:r>
        <w:rPr>
          <w:rFonts w:ascii="Calibri" w:hAnsi="Calibri"/>
          <w:b w:val="0"/>
          <w:i w:val="0"/>
          <w:color w:val="334E68"/>
          <w:sz w:val="21"/>
        </w:rPr>
        <w:t>. Portanto: - Cone inferior → extremidade grossa inferiormente → cone migra para cima (centraliza). - Se inverter acidentalmente o anel, o cone será deslocado ainda mais para baixo! Verificar sempre a orientação com o microscópio antes de fechar o túnel.</w:t>
      </w:r>
    </w:p>
    <w:p>
      <w:pPr>
        <w:pStyle w:val="Heading3"/>
      </w:pPr>
      <w:r/>
      <w:r>
        <w:rPr>
          <w:rFonts w:ascii="Calibri" w:hAnsi="Calibri"/>
          <w:b w:val="0"/>
          <w:i w:val="0"/>
          <w:color w:val="1B365D"/>
          <w:sz w:val="24"/>
        </w:rPr>
        <w:t>10.6.4 A Lei das Espessuras Relativas (Lei das Espessuras)</w:t>
      </w:r>
    </w:p>
    <w:p>
      <w:r>
        <w:rPr>
          <w:rFonts w:ascii="Calibri" w:hAnsi="Calibri"/>
          <w:b w:val="0"/>
          <w:i w:val="0"/>
          <w:color w:val="222222"/>
          <w:sz w:val="22"/>
        </w:rPr>
        <w:t xml:space="preserve">Para prevenir o colapso da ponte estromal, melting (fusão estromal), necrose mecânica localizada ou extrusão induzida por pressão, o protocolo AVBC implementa uma lei de segurança estrita validada por 60 simulações de elementos finitos de alta fidelidade. A </w:t>
      </w:r>
      <w:r>
        <w:rPr>
          <w:rFonts w:ascii="Calibri" w:hAnsi="Calibri"/>
          <w:b/>
          <w:i w:val="0"/>
          <w:color w:val="222222"/>
          <w:sz w:val="22"/>
        </w:rPr>
        <w:t>Lei das Espessuras Relativas (Lei das Espessuras)</w:t>
      </w:r>
      <w:r>
        <w:rPr>
          <w:rFonts w:ascii="Calibri" w:hAnsi="Calibri"/>
          <w:b w:val="0"/>
          <w:i w:val="0"/>
          <w:color w:val="222222"/>
          <w:sz w:val="22"/>
        </w:rPr>
        <w:t xml:space="preserve"> dita que a espessura máxima segura do anel ($RT_{max}$) é estritamente limitada pela espessura corneana local ($CT$) no meridiano exato do plano de implantação:</w:t>
      </w:r>
    </w:p>
    <w:p>
      <w:r>
        <w:rPr>
          <w:rFonts w:ascii="Calibri" w:hAnsi="Calibri"/>
          <w:b w:val="0"/>
          <w:i w:val="0"/>
          <w:color w:val="222222"/>
          <w:sz w:val="22"/>
        </w:rPr>
        <w:t>$$RT_{max} \le CT \times 0,60$$</w:t>
      </w:r>
    </w:p>
    <w:p>
      <w:r>
        <w:rPr>
          <w:rFonts w:ascii="Calibri" w:hAnsi="Calibri"/>
          <w:b w:val="0"/>
          <w:i w:val="0"/>
          <w:color w:val="222222"/>
          <w:sz w:val="22"/>
        </w:rPr>
        <w:t>Esta regra de proporcionalidade garante que um mínimo de 40% da espessura corneana local seja preservado como uma ponte estromal de suporte de carga sobre o implante. O limite de segurança varia ligeiramente com base no perfil geométrico específico do segmento:</w:t>
      </w:r>
    </w:p>
    <w:p>
      <w:pPr>
        <w:pStyle w:val="ListNumber"/>
        <w:spacing w:before="40" w:after="80" w:line="276" w:lineRule="auto"/>
      </w:pPr>
      <w:r>
        <w:rPr>
          <w:rFonts w:ascii="Calibri" w:hAnsi="Calibri"/>
          <w:b/>
          <w:i w:val="0"/>
          <w:color w:val="222222"/>
          <w:sz w:val="22"/>
        </w:rPr>
        <w:t>Perfis Triangulares (Ferrara / Mediphacos):</w:t>
      </w:r>
      <w:r>
        <w:rPr>
          <w:rFonts w:ascii="Calibri" w:hAnsi="Calibri"/>
          <w:b w:val="0"/>
          <w:i w:val="0"/>
          <w:color w:val="222222"/>
          <w:sz w:val="22"/>
        </w:rPr>
        <w:t xml:space="preserve"> Seguem estritamente o limite padrão de </w:t>
      </w:r>
      <w:r>
        <w:rPr>
          <w:rFonts w:ascii="Calibri" w:hAnsi="Calibri"/>
          <w:b/>
          <w:i w:val="0"/>
          <w:color w:val="222222"/>
          <w:sz w:val="22"/>
        </w:rPr>
        <w:t>0,60</w:t>
      </w:r>
      <w:r>
        <w:rPr>
          <w:rFonts w:ascii="Calibri" w:hAnsi="Calibri"/>
          <w:b w:val="0"/>
          <w:i w:val="0"/>
          <w:color w:val="222222"/>
          <w:sz w:val="22"/>
        </w:rPr>
        <w:t xml:space="preserve"> ($RT_{max} \le CT \times 0,60$).</w:t>
      </w:r>
    </w:p>
    <w:p>
      <w:pPr>
        <w:pStyle w:val="ListNumber"/>
        <w:spacing w:before="40" w:after="80" w:line="276" w:lineRule="auto"/>
      </w:pPr>
      <w:r>
        <w:rPr>
          <w:rFonts w:ascii="Calibri" w:hAnsi="Calibri"/>
          <w:b/>
          <w:i w:val="0"/>
          <w:color w:val="222222"/>
          <w:sz w:val="22"/>
        </w:rPr>
        <w:t>Perfis Ferrara de Alta Miopia (HM):</w:t>
      </w:r>
      <w:r>
        <w:rPr>
          <w:rFonts w:ascii="Calibri" w:hAnsi="Calibri"/>
          <w:b w:val="0"/>
          <w:i w:val="0"/>
          <w:color w:val="222222"/>
          <w:sz w:val="22"/>
        </w:rPr>
        <w:t xml:space="preserve"> Limitados a um limite conservador de </w:t>
      </w:r>
      <w:r>
        <w:rPr>
          <w:rFonts w:ascii="Calibri" w:hAnsi="Calibri"/>
          <w:b/>
          <w:i w:val="0"/>
          <w:color w:val="222222"/>
          <w:sz w:val="22"/>
        </w:rPr>
        <w:t>0,55</w:t>
      </w:r>
      <w:r>
        <w:rPr>
          <w:rFonts w:ascii="Calibri" w:hAnsi="Calibri"/>
          <w:b w:val="0"/>
          <w:i w:val="0"/>
          <w:color w:val="222222"/>
          <w:sz w:val="22"/>
        </w:rPr>
        <w:t xml:space="preserve"> ($RT_{max} \le CT \times 0,55$) devido às altas concentrações de tensão (stress) apical vertical e bordas geométricas afiadas que aumentam o risco de erosão estromal.</w:t>
      </w:r>
    </w:p>
    <w:p>
      <w:pPr>
        <w:pStyle w:val="ListNumber"/>
        <w:spacing w:before="40" w:after="80" w:line="276" w:lineRule="auto"/>
      </w:pPr>
      <w:r>
        <w:rPr>
          <w:rFonts w:ascii="Calibri" w:hAnsi="Calibri"/>
          <w:b/>
          <w:i w:val="0"/>
          <w:color w:val="222222"/>
          <w:sz w:val="22"/>
        </w:rPr>
        <w:t>Perfis Arredondados (Cornealring):</w:t>
      </w:r>
      <w:r>
        <w:rPr>
          <w:rFonts w:ascii="Calibri" w:hAnsi="Calibri"/>
          <w:b w:val="0"/>
          <w:i w:val="0"/>
          <w:color w:val="222222"/>
          <w:sz w:val="22"/>
        </w:rPr>
        <w:t xml:space="preserve"> Seguem o limite padrão de </w:t>
      </w:r>
      <w:r>
        <w:rPr>
          <w:rFonts w:ascii="Calibri" w:hAnsi="Calibri"/>
          <w:b/>
          <w:i w:val="0"/>
          <w:color w:val="222222"/>
          <w:sz w:val="22"/>
        </w:rPr>
        <w:t>0,60</w:t>
      </w:r>
      <w:r>
        <w:rPr>
          <w:rFonts w:ascii="Calibri" w:hAnsi="Calibri"/>
          <w:b w:val="0"/>
          <w:i w:val="0"/>
          <w:color w:val="222222"/>
          <w:sz w:val="22"/>
        </w:rPr>
        <w:t xml:space="preserve"> ($RT_{max} \le CT \times 0,60$). A mecânica de contato mais suave e a distribuição uniforme de tensão das geometrias arredondadas proporcionam excelentes margens de segurança mesmo no limite superior da regra de proporcionalidade.</w:t>
      </w:r>
    </w:p>
    <w:p>
      <w:r>
        <w:rPr>
          <w:rFonts w:ascii="Calibri" w:hAnsi="Calibri"/>
          <w:b w:val="0"/>
          <w:i w:val="0"/>
          <w:color w:val="222222"/>
          <w:sz w:val="22"/>
        </w:rPr>
        <w:t>Antes de finalizar qualquer prescrição de anel, o cirurgião deve calcular a $RT</w:t>
      </w:r>
      <w:r>
        <w:rPr>
          <w:rFonts w:ascii="Calibri" w:hAnsi="Calibri"/>
          <w:b w:val="0"/>
          <w:i/>
          <w:color w:val="222222"/>
          <w:sz w:val="22"/>
        </w:rPr>
        <w:t>{max}$ utilizando a paquimetria local no meridiano de implantação. Se a espessura planejada exceder a $RT</w:t>
      </w:r>
      <w:r>
        <w:rPr>
          <w:rFonts w:ascii="Calibri" w:hAnsi="Calibri"/>
          <w:b w:val="0"/>
          <w:i w:val="0"/>
          <w:color w:val="222222"/>
          <w:sz w:val="22"/>
        </w:rPr>
        <w:t>{max}$, a prescrição deve ser reduzida para a espessura de segmento disponível imediatamente abaixo do limite de segurança.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10.7 Exemplos Clínicos Práticos</w:t>
      </w:r>
    </w:p>
    <w:p>
      <w:pPr>
        <w:pStyle w:val="Heading3"/>
      </w:pPr>
      <w:r/>
      <w:r>
        <w:rPr>
          <w:rFonts w:ascii="Calibri" w:hAnsi="Calibri"/>
          <w:b w:val="0"/>
          <w:i w:val="0"/>
          <w:color w:val="1B365D"/>
          <w:sz w:val="24"/>
        </w:rPr>
        <w:t>Exemplo 1: Ceratocone Simétrico Central — VR Dominante</w:t>
      </w:r>
    </w:p>
    <w:p>
      <w:r>
        <w:rPr>
          <w:rFonts w:ascii="Calibri" w:hAnsi="Calibri"/>
          <w:b/>
          <w:i w:val="0"/>
          <w:color w:val="222222"/>
          <w:sz w:val="22"/>
        </w:rPr>
        <w:t>Paciente:</w:t>
      </w:r>
      <w:r>
        <w:rPr>
          <w:rFonts w:ascii="Calibri" w:hAnsi="Calibri"/>
          <w:b w:val="0"/>
          <w:i w:val="0"/>
          <w:color w:val="222222"/>
          <w:sz w:val="22"/>
        </w:rPr>
        <w:t xml:space="preserve"> Homem de 28 anos. K-steep 49,5 D, K-flat 45,0 D, cilindro de 4,5 D a 85°. KMax 51,0 D (central). Paquimetria mais fina de 462 μm centralmente. AVMC de 20/40 com óculos.</w:t>
      </w:r>
    </w:p>
    <w:p>
      <w:r>
        <w:rPr>
          <w:rFonts w:ascii="Calibri" w:hAnsi="Calibri"/>
          <w:b/>
          <w:i w:val="0"/>
          <w:color w:val="222222"/>
          <w:sz w:val="22"/>
        </w:rPr>
        <w:t>Módulo O:</w:t>
      </w:r>
      <w:r>
        <w:rPr>
          <w:rFonts w:ascii="Calibri" w:hAnsi="Calibri"/>
          <w:b w:val="0"/>
          <w:i w:val="0"/>
          <w:color w:val="222222"/>
          <w:sz w:val="22"/>
        </w:rPr>
        <w:t xml:space="preserve"> RMS de Coma = 1,8 μm (favorável), Δ Eixo = 8° (favorável), HOA total = 1,6 μm (favorável), Coma ipsilateral (favorável).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oval central. ENM a 88°, K-steep a 85°. |ENM − K-steep| = 3° &lt; 15°. → Posicionamento padrão, ENM ≈ K-steep.</w:t>
      </w:r>
    </w:p>
    <w:p>
      <w:r>
        <w:rPr>
          <w:rFonts w:ascii="Calibri" w:hAnsi="Calibri"/>
          <w:b/>
          <w:i w:val="0"/>
          <w:color w:val="222222"/>
          <w:sz w:val="22"/>
        </w:rPr>
        <w:t>Módulo B:</w:t>
      </w:r>
      <w:r>
        <w:rPr>
          <w:rFonts w:ascii="Calibri" w:hAnsi="Calibri"/>
          <w:b w:val="0"/>
          <w:i w:val="0"/>
          <w:color w:val="222222"/>
          <w:sz w:val="22"/>
        </w:rPr>
        <w:t xml:space="preserve"> A necessidade primária é o aplanamento (K-steep 49,5 D, astigmatismo alinhado). → </w:t>
      </w:r>
      <w:r>
        <w:rPr>
          <w:rFonts w:ascii="Calibri" w:hAnsi="Calibri"/>
          <w:b/>
          <w:i w:val="0"/>
          <w:color w:val="222222"/>
          <w:sz w:val="22"/>
        </w:rPr>
        <w:t>VR dominante</w:t>
      </w:r>
    </w:p>
    <w:p>
      <w:r>
        <w:rPr>
          <w:rFonts w:ascii="Calibri" w:hAnsi="Calibri"/>
          <w:b/>
          <w:i w:val="0"/>
          <w:color w:val="222222"/>
          <w:sz w:val="22"/>
        </w:rPr>
        <w:t>Prescribção:</w:t>
      </w:r>
    </w:p>
    <w:p>
      <w:pPr>
        <w:pStyle w:val="ListBullet"/>
        <w:spacing w:before="40" w:after="80" w:line="276" w:lineRule="auto"/>
      </w:pPr>
      <w:r>
        <w:rPr>
          <w:rFonts w:ascii="Calibri" w:hAnsi="Calibri"/>
          <w:b w:val="0"/>
          <w:i w:val="0"/>
          <w:color w:val="222222"/>
          <w:sz w:val="22"/>
        </w:rPr>
        <w:t>Anel: Ferrara 250 μm, arco 160°, simétrico</w:t>
      </w:r>
    </w:p>
    <w:p>
      <w:pPr>
        <w:pStyle w:val="ListBullet"/>
        <w:spacing w:before="40" w:after="80" w:line="276" w:lineRule="auto"/>
      </w:pPr>
      <w:r>
        <w:rPr>
          <w:rFonts w:ascii="Calibri" w:hAnsi="Calibri"/>
          <w:b w:val="0"/>
          <w:i w:val="0"/>
          <w:color w:val="222222"/>
          <w:sz w:val="22"/>
        </w:rPr>
        <w:t>Profundidade: 75% de 462 μm = 347 μm → túnel a 350 μm</w:t>
      </w:r>
    </w:p>
    <w:p>
      <w:pPr>
        <w:pStyle w:val="ListBullet"/>
        <w:spacing w:before="40" w:after="80" w:line="276" w:lineRule="auto"/>
      </w:pPr>
      <w:r>
        <w:rPr>
          <w:rFonts w:ascii="Calibri" w:hAnsi="Calibri"/>
          <w:b w:val="0"/>
          <w:i w:val="0"/>
          <w:color w:val="222222"/>
          <w:sz w:val="22"/>
        </w:rPr>
        <w:t>Meridiano: 85° (K-steep ≈ ENM)</w:t>
      </w:r>
    </w:p>
    <w:p>
      <w:pPr>
        <w:pStyle w:val="ListBullet"/>
        <w:spacing w:before="40" w:after="80" w:line="276" w:lineRule="auto"/>
      </w:pPr>
      <w:r>
        <w:rPr>
          <w:rFonts w:ascii="Calibri" w:hAnsi="Calibri"/>
          <w:b w:val="0"/>
          <w:i w:val="0"/>
          <w:color w:val="222222"/>
          <w:sz w:val="22"/>
        </w:rPr>
        <w:t>ΔK esperado: 2,5–3,5 D (estimativa baseada em VR)</w:t>
      </w:r>
    </w:p>
    <w:p>
      <w:pPr>
        <w:pStyle w:val="Heading3"/>
      </w:pPr>
      <w:r/>
      <w:r>
        <w:rPr>
          <w:rFonts w:ascii="Calibri" w:hAnsi="Calibri"/>
          <w:b w:val="0"/>
          <w:i w:val="0"/>
          <w:color w:val="1B365D"/>
          <w:sz w:val="24"/>
        </w:rPr>
        <w:t>Exemplo 2: Ceratocone Paracentral com Divergência de Eixo — VT + Vτ Dominante</w:t>
      </w:r>
    </w:p>
    <w:p>
      <w:r>
        <w:rPr>
          <w:rFonts w:ascii="Calibri" w:hAnsi="Calibri"/>
          <w:b/>
          <w:i w:val="0"/>
          <w:color w:val="222222"/>
          <w:sz w:val="22"/>
        </w:rPr>
        <w:t>Paciente:</w:t>
      </w:r>
      <w:r>
        <w:rPr>
          <w:rFonts w:ascii="Calibri" w:hAnsi="Calibri"/>
          <w:b w:val="0"/>
          <w:i w:val="0"/>
          <w:color w:val="222222"/>
          <w:sz w:val="22"/>
        </w:rPr>
        <w:t xml:space="preserve"> Mulher de 32 anos. K-steep 52,0 D, K-flat 46,0 D, cilindro de 6,0 D a 65°. KMax 55,0 D (1,5 mm inferior-temporal do eixo visual). Paquimetria mais fina de 435 μm. AVMC de 20/60.</w:t>
      </w:r>
    </w:p>
    <w:p>
      <w:r>
        <w:rPr>
          <w:rFonts w:ascii="Calibri" w:hAnsi="Calibri"/>
          <w:b/>
          <w:i w:val="0"/>
          <w:color w:val="222222"/>
          <w:sz w:val="22"/>
        </w:rPr>
        <w:t>Módulo O:</w:t>
      </w:r>
      <w:r>
        <w:rPr>
          <w:rFonts w:ascii="Calibri" w:hAnsi="Calibri"/>
          <w:b w:val="0"/>
          <w:i w:val="0"/>
          <w:color w:val="222222"/>
          <w:sz w:val="22"/>
        </w:rPr>
        <w:t xml:space="preserve"> RMS de Coma = 3,2 μm (intermediário), Δ Eixo = 25° (intermediário), HOA total = 3,5 μm (intermediário), Coma contralateral (desfavorável).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de crescente paracentral. ENM a 250°, K-steep a 65° (diferença de eixo de 5° em relação a 245°, mas o ENM está a 250° — divergência com K-steep = |250° − 245°| = 5°, mas o ENM é medido como o meridiano de elevação posterior máxima que neste caso está a 250° enquanto o eixo K-steep está a 65°/245°). |ENM − K-steep| = 5°. → Direcionado ao cone inferior-temporal.</w:t>
      </w:r>
    </w:p>
    <w:p>
      <w:r>
        <w:rPr>
          <w:rFonts w:ascii="Calibri" w:hAnsi="Calibri"/>
          <w:b/>
          <w:i w:val="0"/>
          <w:color w:val="222222"/>
          <w:sz w:val="22"/>
        </w:rPr>
        <w:t>Módulo B:</w:t>
      </w:r>
      <w:r>
        <w:rPr>
          <w:rFonts w:ascii="Calibri" w:hAnsi="Calibri"/>
          <w:b w:val="0"/>
          <w:i w:val="0"/>
          <w:color w:val="222222"/>
          <w:sz w:val="22"/>
        </w:rPr>
        <w:t xml:space="preserve"> A necessidade primária é a regularização (cilindro irregular elevado, ápice deslocado). Necessidade secundária: reposicionamento do ápice (ápice a 1,5 mm do eixo visual, coma de 3,2 μm). → </w:t>
      </w:r>
      <w:r>
        <w:rPr>
          <w:rFonts w:ascii="Calibri" w:hAnsi="Calibri"/>
          <w:b/>
          <w:i w:val="0"/>
          <w:color w:val="222222"/>
          <w:sz w:val="22"/>
        </w:rPr>
        <w:t>VT + Vτ dominante</w:t>
      </w:r>
    </w:p>
    <w:p>
      <w:r>
        <w:rPr>
          <w:rFonts w:ascii="Calibri" w:hAnsi="Calibri"/>
          <w:b/>
          <w:i w:val="0"/>
          <w:color w:val="222222"/>
          <w:sz w:val="22"/>
        </w:rPr>
        <w:t>Prescrição:</w:t>
      </w:r>
    </w:p>
    <w:p>
      <w:pPr>
        <w:pStyle w:val="ListBullet"/>
        <w:spacing w:before="40" w:after="80" w:line="276" w:lineRule="auto"/>
      </w:pPr>
      <w:r>
        <w:rPr>
          <w:rFonts w:ascii="Calibri" w:hAnsi="Calibri"/>
          <w:b w:val="0"/>
          <w:i w:val="0"/>
          <w:color w:val="222222"/>
          <w:sz w:val="22"/>
        </w:rPr>
        <w:t>Anel: Progressivo assimétrico, 250→150 μm, arco 210°</w:t>
      </w:r>
    </w:p>
    <w:p>
      <w:pPr>
        <w:pStyle w:val="ListBullet"/>
        <w:spacing w:before="40" w:after="80" w:line="276" w:lineRule="auto"/>
      </w:pPr>
      <w:r>
        <w:rPr>
          <w:rFonts w:ascii="Calibri" w:hAnsi="Calibri"/>
          <w:b w:val="0"/>
          <w:i w:val="0"/>
          <w:color w:val="222222"/>
          <w:sz w:val="22"/>
        </w:rPr>
        <w:t>Profundidade: 75% de 435 μm = 326 μm → túnel a 325 μm</w:t>
      </w:r>
    </w:p>
    <w:p>
      <w:pPr>
        <w:pStyle w:val="ListBullet"/>
        <w:spacing w:before="40" w:after="80" w:line="276" w:lineRule="auto"/>
      </w:pPr>
      <w:r>
        <w:rPr>
          <w:rFonts w:ascii="Calibri" w:hAnsi="Calibri"/>
          <w:b w:val="0"/>
          <w:i w:val="0"/>
          <w:color w:val="222222"/>
          <w:sz w:val="22"/>
        </w:rPr>
        <w:t>Meridiano: Eixo do ENM (250°), extremidade mais espessa superiormente</w:t>
      </w:r>
    </w:p>
    <w:p>
      <w:pPr>
        <w:pStyle w:val="ListBullet"/>
        <w:spacing w:before="40" w:after="80" w:line="276" w:lineRule="auto"/>
      </w:pPr>
      <w:r>
        <w:rPr>
          <w:rFonts w:ascii="Calibri" w:hAnsi="Calibri"/>
          <w:b w:val="0"/>
          <w:i w:val="0"/>
          <w:color w:val="222222"/>
          <w:sz w:val="22"/>
        </w:rPr>
        <w:t>Efeito esperado: Regularização do astigmatismo (VT a 210° = 7,39 kPa, −5,0% em relação à linha de base) + deslocamento moderado do ápice (Vτ validado = $11,76\ \mu\text{N}\cdot\text{m}$)</w:t>
      </w:r>
    </w:p>
    <w:p>
      <w:pPr>
        <w:pStyle w:val="ListBullet"/>
        <w:spacing w:before="40" w:after="80" w:line="276" w:lineRule="auto"/>
      </w:pPr>
      <w:r>
        <w:rPr>
          <w:rFonts w:ascii="Calibri" w:hAnsi="Calibri"/>
          <w:b w:val="0"/>
          <w:i w:val="0"/>
          <w:color w:val="222222"/>
          <w:sz w:val="22"/>
        </w:rPr>
        <w:t>Orientar a paciente: Classificação O~ → melhoria funcional incerta; a adaptação de lente de contato ainda pode ser necessária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10.8 Avaliação Pós-Operatória: O Ciclo de Feedback AVBC</w:t>
      </w:r>
    </w:p>
    <w:p>
      <w:pPr>
        <w:pStyle w:val="Heading3"/>
      </w:pPr>
      <w:r/>
      <w:r>
        <w:rPr>
          <w:rFonts w:ascii="Calibri" w:hAnsi="Calibri"/>
          <w:b w:val="0"/>
          <w:i w:val="0"/>
          <w:color w:val="1B365D"/>
          <w:sz w:val="24"/>
        </w:rPr>
        <w:t>Pós-Operatório Imediato (Dia 1 – Semana 1)</w:t>
      </w:r>
    </w:p>
    <w:p>
      <w:pPr>
        <w:pStyle w:val="ListBullet"/>
        <w:spacing w:before="40" w:after="80" w:line="276" w:lineRule="auto"/>
      </w:pPr>
      <w:r>
        <w:rPr>
          <w:rFonts w:ascii="Calibri" w:hAnsi="Calibri"/>
          <w:b w:val="0"/>
          <w:i w:val="0"/>
          <w:color w:val="222222"/>
          <w:sz w:val="22"/>
        </w:rPr>
        <w:t>Confirmar a posição e a profundidade do anel (lâmpada de fenda, OCT de segmento anterior)</w:t>
      </w:r>
    </w:p>
    <w:p>
      <w:pPr>
        <w:pStyle w:val="ListBullet"/>
        <w:spacing w:before="40" w:after="80" w:line="276" w:lineRule="auto"/>
      </w:pPr>
      <w:r>
        <w:rPr>
          <w:rFonts w:ascii="Calibri" w:hAnsi="Calibri"/>
          <w:b w:val="0"/>
          <w:i w:val="0"/>
          <w:color w:val="222222"/>
          <w:sz w:val="22"/>
        </w:rPr>
        <w:t>Avaliar eventos adversos (extrusão, infecção, perfuração)</w:t>
      </w:r>
    </w:p>
    <w:p>
      <w:pPr>
        <w:pStyle w:val="ListBullet"/>
        <w:spacing w:before="40" w:after="80" w:line="276" w:lineRule="auto"/>
      </w:pPr>
      <w:r>
        <w:rPr>
          <w:rFonts w:ascii="Calibri" w:hAnsi="Calibri"/>
          <w:b w:val="0"/>
          <w:i w:val="0"/>
          <w:color w:val="222222"/>
          <w:sz w:val="22"/>
        </w:rPr>
        <w:t>Sem avaliação topográfica (córnea edemaciada, não confiável)</w:t>
      </w:r>
    </w:p>
    <w:p>
      <w:pPr>
        <w:pStyle w:val="Heading3"/>
      </w:pPr>
      <w:r/>
      <w:r>
        <w:rPr>
          <w:rFonts w:ascii="Calibri" w:hAnsi="Calibri"/>
          <w:b w:val="0"/>
          <w:i w:val="0"/>
          <w:color w:val="1B365D"/>
          <w:sz w:val="24"/>
        </w:rPr>
        <w:t>Avaliação Precoce (1 Mês)</w:t>
      </w:r>
    </w:p>
    <w:p>
      <w:pPr>
        <w:pStyle w:val="ListBullet"/>
        <w:spacing w:before="40" w:after="80" w:line="276" w:lineRule="auto"/>
      </w:pPr>
      <w:r>
        <w:rPr>
          <w:rFonts w:ascii="Calibri" w:hAnsi="Calibri"/>
          <w:b w:val="0"/>
          <w:i w:val="0"/>
          <w:color w:val="222222"/>
          <w:sz w:val="22"/>
        </w:rPr>
        <w:t>Acuidade visual sem e com melhor correção</w:t>
      </w:r>
    </w:p>
    <w:p>
      <w:pPr>
        <w:pStyle w:val="ListBullet"/>
        <w:spacing w:before="40" w:after="80" w:line="276" w:lineRule="auto"/>
      </w:pPr>
      <w:r>
        <w:rPr>
          <w:rFonts w:ascii="Calibri" w:hAnsi="Calibri"/>
          <w:b w:val="0"/>
          <w:i w:val="0"/>
          <w:color w:val="222222"/>
          <w:sz w:val="22"/>
        </w:rPr>
        <w:t>Topografia: avaliar o aplanamento (ΔK = K-steep</w:t>
      </w:r>
      <w:r>
        <w:rPr>
          <w:rFonts w:ascii="Calibri" w:hAnsi="Calibri"/>
          <w:b w:val="0"/>
          <w:i/>
          <w:color w:val="222222"/>
          <w:sz w:val="22"/>
        </w:rPr>
        <w:t>pré − K-steep</w:t>
      </w:r>
      <w:r>
        <w:rPr>
          <w:rFonts w:ascii="Calibri" w:hAnsi="Calibri"/>
          <w:b w:val="0"/>
          <w:i w:val="0"/>
          <w:color w:val="222222"/>
          <w:sz w:val="22"/>
        </w:rPr>
        <w:t>pós)</w:t>
      </w:r>
    </w:p>
    <w:p>
      <w:pPr>
        <w:pStyle w:val="ListBullet"/>
        <w:spacing w:before="40" w:after="80" w:line="276" w:lineRule="auto"/>
      </w:pPr>
      <w:r>
        <w:rPr>
          <w:rFonts w:ascii="Calibri" w:hAnsi="Calibri"/>
          <w:b w:val="0"/>
          <w:i w:val="0"/>
          <w:color w:val="222222"/>
          <w:sz w:val="22"/>
        </w:rPr>
        <w:t>Comparação inicial: ΔK</w:t>
      </w:r>
      <w:r>
        <w:rPr>
          <w:rFonts w:ascii="Calibri" w:hAnsi="Calibri"/>
          <w:b w:val="0"/>
          <w:i/>
          <w:color w:val="222222"/>
          <w:sz w:val="22"/>
        </w:rPr>
        <w:t>observado vs ΔK</w:t>
      </w:r>
      <w:r>
        <w:rPr>
          <w:rFonts w:ascii="Calibri" w:hAnsi="Calibri"/>
          <w:b w:val="0"/>
          <w:i w:val="0"/>
          <w:color w:val="222222"/>
          <w:sz w:val="22"/>
        </w:rPr>
        <w:t>esperado (a partir da estimativa de VR)</w:t>
      </w:r>
    </w:p>
    <w:p>
      <w:pPr>
        <w:pStyle w:val="Heading3"/>
      </w:pPr>
      <w:r/>
      <w:r>
        <w:rPr>
          <w:rFonts w:ascii="Calibri" w:hAnsi="Calibri"/>
          <w:b w:val="0"/>
          <w:i w:val="0"/>
          <w:color w:val="1B365D"/>
          <w:sz w:val="24"/>
        </w:rPr>
        <w:t>Avaliação Definitiva (3–6 Meses)</w:t>
      </w:r>
    </w:p>
    <w:p>
      <w:r>
        <w:rPr>
          <w:rFonts w:ascii="Calibri" w:hAnsi="Calibri"/>
          <w:b w:val="0"/>
          <w:i w:val="0"/>
          <w:color w:val="222222"/>
          <w:sz w:val="22"/>
        </w:rPr>
        <w:t>Análise completa do feedback AVBC:</w:t>
      </w:r>
    </w:p>
    <w:p>
      <w:pPr>
        <w:pStyle w:val="ListNumber"/>
        <w:spacing w:before="40" w:after="80" w:line="276" w:lineRule="auto"/>
      </w:pPr>
      <w:r>
        <w:rPr>
          <w:rFonts w:ascii="Calibri" w:hAnsi="Calibri"/>
          <w:b/>
          <w:i w:val="0"/>
          <w:color w:val="222222"/>
          <w:sz w:val="22"/>
        </w:rPr>
        <w:t>Avaliação do VR:</w:t>
      </w:r>
      <w:r>
        <w:rPr>
          <w:rFonts w:ascii="Calibri" w:hAnsi="Calibri"/>
          <w:b w:val="0"/>
          <w:i w:val="0"/>
          <w:color w:val="222222"/>
          <w:sz w:val="22"/>
        </w:rPr>
        <w:t xml:space="preserve"> ΔK</w:t>
      </w:r>
      <w:r>
        <w:rPr>
          <w:rFonts w:ascii="Calibri" w:hAnsi="Calibri"/>
          <w:b w:val="0"/>
          <w:i/>
          <w:color w:val="222222"/>
          <w:sz w:val="22"/>
        </w:rPr>
        <w:t>induzido = K-steep</w:t>
      </w:r>
      <w:r>
        <w:rPr>
          <w:rFonts w:ascii="Calibri" w:hAnsi="Calibri"/>
          <w:b w:val="0"/>
          <w:i w:val="0"/>
          <w:color w:val="222222"/>
          <w:sz w:val="22"/>
        </w:rPr>
        <w:t>pré − K-steep</w:t>
      </w:r>
      <w:r>
        <w:rPr>
          <w:rFonts w:ascii="Calibri" w:hAnsi="Calibri"/>
          <w:b w:val="0"/>
          <w:i/>
          <w:color w:val="222222"/>
          <w:sz w:val="22"/>
        </w:rPr>
        <w:t>pós. Comparar com VR</w:t>
      </w:r>
      <w:r>
        <w:rPr>
          <w:rFonts w:ascii="Calibri" w:hAnsi="Calibri"/>
          <w:b w:val="0"/>
          <w:i w:val="0"/>
          <w:color w:val="222222"/>
          <w:sz w:val="22"/>
        </w:rPr>
        <w:t>previsto.</w:t>
      </w:r>
    </w:p>
    <w:p>
      <w:pPr>
        <w:pStyle w:val="ListBullet"/>
        <w:spacing w:before="40" w:after="80" w:line="276" w:lineRule="auto"/>
      </w:pPr>
      <w:r>
        <w:rPr>
          <w:rFonts w:ascii="Calibri" w:hAnsi="Calibri"/>
          <w:b/>
          <w:i w:val="0"/>
          <w:color w:val="222222"/>
          <w:sz w:val="22"/>
        </w:rPr>
        <w:t>AVBC-CI (aplanamento)</w:t>
      </w:r>
      <w:r>
        <w:rPr>
          <w:rFonts w:ascii="Calibri" w:hAnsi="Calibri"/>
          <w:b w:val="0"/>
          <w:i w:val="0"/>
          <w:color w:val="222222"/>
          <w:sz w:val="22"/>
        </w:rPr>
        <w:t xml:space="preserve"> = ΔK</w:t>
      </w:r>
      <w:r>
        <w:rPr>
          <w:rFonts w:ascii="Calibri" w:hAnsi="Calibri"/>
          <w:b w:val="0"/>
          <w:i/>
          <w:color w:val="222222"/>
          <w:sz w:val="22"/>
        </w:rPr>
        <w:t>induzido / ΔK</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CI = 1,0 ± 0,1 → ideal</w:t>
      </w:r>
    </w:p>
    <w:p>
      <w:pPr>
        <w:pStyle w:val="ListBullet"/>
        <w:spacing w:before="40" w:after="80" w:line="276" w:lineRule="auto"/>
      </w:pPr>
      <w:r>
        <w:rPr>
          <w:rFonts w:ascii="Calibri" w:hAnsi="Calibri"/>
          <w:b w:val="0"/>
          <w:i w:val="0"/>
          <w:color w:val="222222"/>
          <w:sz w:val="22"/>
        </w:rPr>
        <w:t>CI &lt; 0,8 → subcorreção (considerar maior espessura na próxima vez)</w:t>
      </w:r>
    </w:p>
    <w:p>
      <w:pPr>
        <w:pStyle w:val="ListBullet"/>
        <w:spacing w:before="40" w:after="80" w:line="276" w:lineRule="auto"/>
      </w:pPr>
      <w:r>
        <w:rPr>
          <w:rFonts w:ascii="Calibri" w:hAnsi="Calibri"/>
          <w:b w:val="0"/>
          <w:i w:val="0"/>
          <w:color w:val="222222"/>
          <w:sz w:val="22"/>
        </w:rPr>
        <w:t>CI &gt; 1,2 → supercorreção (reduzir a espessura na próxima vez)</w:t>
      </w:r>
    </w:p>
    <w:p>
      <w:pPr>
        <w:pStyle w:val="ListNumber"/>
        <w:spacing w:before="40" w:after="80" w:line="276" w:lineRule="auto"/>
      </w:pPr>
      <w:r>
        <w:rPr>
          <w:rFonts w:ascii="Calibri" w:hAnsi="Calibri"/>
          <w:b/>
          <w:i w:val="0"/>
          <w:color w:val="222222"/>
          <w:sz w:val="22"/>
        </w:rPr>
        <w:t>Avaliação do VT:</w:t>
      </w:r>
      <w:r>
        <w:rPr>
          <w:rFonts w:ascii="Calibri" w:hAnsi="Calibri"/>
          <w:b w:val="0"/>
          <w:i w:val="0"/>
          <w:color w:val="222222"/>
          <w:sz w:val="22"/>
        </w:rPr>
        <w:t xml:space="preserve"> ΔCyl</w:t>
      </w:r>
      <w:r>
        <w:rPr>
          <w:rFonts w:ascii="Calibri" w:hAnsi="Calibri"/>
          <w:b w:val="0"/>
          <w:i/>
          <w:color w:val="222222"/>
          <w:sz w:val="22"/>
        </w:rPr>
        <w:t>induzido = Cyl</w:t>
      </w:r>
      <w:r>
        <w:rPr>
          <w:rFonts w:ascii="Calibri" w:hAnsi="Calibri"/>
          <w:b w:val="0"/>
          <w:i w:val="0"/>
          <w:color w:val="222222"/>
          <w:sz w:val="22"/>
        </w:rPr>
        <w:t>pré − Cyl_pós (componente de regularização).</w:t>
      </w:r>
    </w:p>
    <w:p>
      <w:pPr>
        <w:pStyle w:val="ListBullet"/>
        <w:spacing w:before="40" w:after="80" w:line="276" w:lineRule="auto"/>
      </w:pPr>
      <w:r>
        <w:rPr>
          <w:rFonts w:ascii="Calibri" w:hAnsi="Calibri"/>
          <w:b/>
          <w:i w:val="0"/>
          <w:color w:val="222222"/>
          <w:sz w:val="22"/>
        </w:rPr>
        <w:t>VT-ratio</w:t>
      </w:r>
      <w:r>
        <w:rPr>
          <w:rFonts w:ascii="Calibri" w:hAnsi="Calibri"/>
          <w:b w:val="0"/>
          <w:i w:val="0"/>
          <w:color w:val="222222"/>
          <w:sz w:val="22"/>
        </w:rPr>
        <w:t xml:space="preserve"> = ΔCyl</w:t>
      </w:r>
      <w:r>
        <w:rPr>
          <w:rFonts w:ascii="Calibri" w:hAnsi="Calibri"/>
          <w:b w:val="0"/>
          <w:i/>
          <w:color w:val="222222"/>
          <w:sz w:val="22"/>
        </w:rPr>
        <w:t>induzido / ΔCyl</w:t>
      </w:r>
      <w:r>
        <w:rPr>
          <w:rFonts w:ascii="Calibri" w:hAnsi="Calibri"/>
          <w:b w:val="0"/>
          <w:i w:val="0"/>
          <w:color w:val="222222"/>
          <w:sz w:val="22"/>
        </w:rPr>
        <w:t>esperado</w:t>
      </w:r>
    </w:p>
    <w:p>
      <w:pPr>
        <w:pStyle w:val="ListBullet"/>
        <w:spacing w:before="40" w:after="80" w:line="276" w:lineRule="auto"/>
      </w:pPr>
      <w:r>
        <w:rPr>
          <w:rFonts w:ascii="Calibri" w:hAnsi="Calibri"/>
          <w:b w:val="0"/>
          <w:i w:val="0"/>
          <w:color w:val="222222"/>
          <w:sz w:val="22"/>
        </w:rPr>
        <w:t>Avaliar a melhora das HOAs, particularmente coma e trefoil</w:t>
      </w:r>
    </w:p>
    <w:p>
      <w:pPr>
        <w:pStyle w:val="ListNumber"/>
        <w:spacing w:before="40" w:after="80" w:line="276" w:lineRule="auto"/>
      </w:pPr>
      <w:r>
        <w:rPr>
          <w:rFonts w:ascii="Calibri" w:hAnsi="Calibri"/>
          <w:b/>
          <w:i w:val="0"/>
          <w:color w:val="222222"/>
          <w:sz w:val="22"/>
        </w:rPr>
        <w:t>Avaliação do Vτ (se usado anel assimétrico):</w:t>
      </w:r>
      <w:r>
        <w:rPr>
          <w:rFonts w:ascii="Calibri" w:hAnsi="Calibri"/>
          <w:b w:val="0"/>
          <w:i w:val="0"/>
          <w:color w:val="222222"/>
          <w:sz w:val="22"/>
        </w:rPr>
        <w:t xml:space="preserve"> Medir a migração do ápice no mapa de elevação posterior.</w:t>
      </w:r>
    </w:p>
    <w:p>
      <w:pPr>
        <w:pStyle w:val="ListBullet"/>
        <w:spacing w:before="40" w:after="80" w:line="276" w:lineRule="auto"/>
      </w:pPr>
      <w:r>
        <w:rPr>
          <w:rFonts w:ascii="Calibri" w:hAnsi="Calibri"/>
          <w:b/>
          <w:i w:val="0"/>
          <w:color w:val="222222"/>
          <w:sz w:val="22"/>
        </w:rPr>
        <w:t>Vτ-ratio</w:t>
      </w:r>
      <w:r>
        <w:rPr>
          <w:rFonts w:ascii="Calibri" w:hAnsi="Calibri"/>
          <w:b w:val="0"/>
          <w:i w:val="0"/>
          <w:color w:val="222222"/>
          <w:sz w:val="22"/>
        </w:rPr>
        <w:t xml:space="preserve"> = Migração</w:t>
      </w:r>
      <w:r>
        <w:rPr>
          <w:rFonts w:ascii="Calibri" w:hAnsi="Calibri"/>
          <w:b w:val="0"/>
          <w:i/>
          <w:color w:val="222222"/>
          <w:sz w:val="22"/>
        </w:rPr>
        <w:t>do</w:t>
      </w:r>
      <w:r>
        <w:rPr>
          <w:rFonts w:ascii="Calibri" w:hAnsi="Calibri"/>
          <w:b w:val="0"/>
          <w:i w:val="0"/>
          <w:color w:val="222222"/>
          <w:sz w:val="22"/>
        </w:rPr>
        <w:t>ápice</w:t>
      </w:r>
      <w:r>
        <w:rPr>
          <w:rFonts w:ascii="Calibri" w:hAnsi="Calibri"/>
          <w:b w:val="0"/>
          <w:i/>
          <w:color w:val="222222"/>
          <w:sz w:val="22"/>
        </w:rPr>
        <w:t>observada / Migração</w:t>
      </w:r>
      <w:r>
        <w:rPr>
          <w:rFonts w:ascii="Calibri" w:hAnsi="Calibri"/>
          <w:b w:val="0"/>
          <w:i w:val="0"/>
          <w:color w:val="222222"/>
          <w:sz w:val="22"/>
        </w:rPr>
        <w:t>do</w:t>
      </w:r>
      <w:r>
        <w:rPr>
          <w:rFonts w:ascii="Calibri" w:hAnsi="Calibri"/>
          <w:b w:val="0"/>
          <w:i/>
          <w:color w:val="222222"/>
          <w:sz w:val="22"/>
        </w:rPr>
        <w:t>ápice</w:t>
      </w:r>
      <w:r>
        <w:rPr>
          <w:rFonts w:ascii="Calibri" w:hAnsi="Calibri"/>
          <w:b w:val="0"/>
          <w:i w:val="0"/>
          <w:color w:val="222222"/>
          <w:sz w:val="22"/>
        </w:rPr>
        <w:t>esperada</w:t>
      </w:r>
    </w:p>
    <w:p>
      <w:pPr>
        <w:pStyle w:val="ListBullet"/>
        <w:spacing w:before="40" w:after="80" w:line="276" w:lineRule="auto"/>
      </w:pPr>
      <w:r>
        <w:rPr>
          <w:rFonts w:ascii="Calibri" w:hAnsi="Calibri"/>
          <w:b w:val="0"/>
          <w:i w:val="0"/>
          <w:color w:val="222222"/>
          <w:sz w:val="22"/>
        </w:rPr>
        <w:t>Migração positiva em direção ao eixo visual → torque eficaz</w:t>
      </w:r>
    </w:p>
    <w:p>
      <w:pPr>
        <w:pStyle w:val="Heading3"/>
      </w:pPr>
      <w:r/>
      <w:r>
        <w:rPr>
          <w:rFonts w:ascii="Calibri" w:hAnsi="Calibri"/>
          <w:b w:val="0"/>
          <w:i w:val="0"/>
          <w:color w:val="1B365D"/>
          <w:sz w:val="24"/>
        </w:rPr>
        <w:t>Construção da Curva de Calibração Pessoal</w:t>
      </w:r>
    </w:p>
    <w:p>
      <w:r>
        <w:rPr>
          <w:rFonts w:ascii="Calibri" w:hAnsi="Calibri"/>
          <w:b w:val="0"/>
          <w:i w:val="0"/>
          <w:color w:val="222222"/>
          <w:sz w:val="22"/>
        </w:rPr>
        <w:t>Ao longo de N cirurgias, o cirurgião acumula valores pessoais de AVBC-CI. O CI médio representa o fator de calibração pessoal do cirurgião, análogo à constante A no cálculo de LIO. Se o CI médio for consistentemente 0,85 (subcorreção sistemática), o cirurgião pode ajustar as previsões futuras dividindo-as por 0,85 — uma melhoria sistemática na precisão a cada caso adicional.</w:t>
      </w:r>
    </w:p>
    <w:p>
      <w:r>
        <w:rPr>
          <w:rFonts w:ascii="Calibri" w:hAnsi="Calibri"/>
          <w:b w:val="0"/>
          <w:i w:val="0"/>
          <w:color w:val="222222"/>
          <w:sz w:val="22"/>
        </w:rPr>
        <w:t>Este ciclo de feedback específico do cirurgião é um paralelo estrutural direto ao método de Alpins e representa um dos aspectos de maior valor prático do arcabouço AVBC.</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Diário AVBC — 5 Minutos por Caso</w:t>
      </w:r>
      <w:r>
        <w:rPr>
          <w:rFonts w:ascii="Calibri" w:hAnsi="Calibri"/>
          <w:b w:val="0"/>
          <w:i w:val="0"/>
          <w:color w:val="334E68"/>
          <w:sz w:val="21"/>
        </w:rPr>
        <w:t xml:space="preserve"> Após cada cirurgia, registe numa folha de cálculo simples: | Data | Caso | Espessura | Arco | VR Previsto | VR Real (ΔK pós) | CI_R | |------|------|-----------|------|-------------|------------------|------|</w:t>
      </w:r>
    </w:p>
    <w:p>
      <w:pPr>
        <w:spacing w:before="80" w:after="120" w:line="276" w:lineRule="auto"/>
        <w:ind w:left="720" w:right="720"/>
      </w:pPr>
      <w:r>
        <w:rPr>
          <w:rFonts w:ascii="Calibri" w:hAnsi="Calibri"/>
          <w:b w:val="0"/>
          <w:i w:val="0"/>
          <w:color w:val="334E68"/>
          <w:sz w:val="21"/>
        </w:rPr>
        <w:t>Ao fim de 20 casos, calcule o seu CI_R médio. Esse é o seu "fator pessoal" AVBC. Se for 0.85, multiplique sempre as espessuras recomendadas por 1.18. Simples, mas poderoso.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10.9 Resumo</w:t>
      </w:r>
    </w:p>
    <w:p>
      <w:pPr>
        <w:pStyle w:val="ListBullet"/>
        <w:spacing w:before="40" w:after="80" w:line="276" w:lineRule="auto"/>
      </w:pPr>
      <w:r>
        <w:rPr>
          <w:rFonts w:ascii="Calibri" w:hAnsi="Calibri"/>
          <w:b w:val="0"/>
          <w:i w:val="0"/>
          <w:color w:val="222222"/>
          <w:sz w:val="22"/>
        </w:rPr>
        <w:t xml:space="preserve">O fluxo de trabalho clínico do AVBC é uma </w:t>
      </w:r>
      <w:r>
        <w:rPr>
          <w:rFonts w:ascii="Calibri" w:hAnsi="Calibri"/>
          <w:b/>
          <w:i w:val="0"/>
          <w:color w:val="222222"/>
          <w:sz w:val="22"/>
        </w:rPr>
        <w:t>avaliação sequencial em três módulos</w:t>
      </w:r>
      <w:r>
        <w:rPr>
          <w:rFonts w:ascii="Calibri" w:hAnsi="Calibri"/>
          <w:b w:val="0"/>
          <w:i w:val="0"/>
          <w:color w:val="222222"/>
          <w:sz w:val="22"/>
        </w:rPr>
        <w:t xml:space="preserve"> (O → T → B) que traduz a compreensão biomecânica na seleção do anel.</w:t>
      </w:r>
    </w:p>
    <w:p>
      <w:pPr>
        <w:pStyle w:val="ListBullet"/>
        <w:spacing w:before="40" w:after="80" w:line="276" w:lineRule="auto"/>
      </w:pPr>
      <w:r>
        <w:rPr>
          <w:rFonts w:ascii="Calibri" w:hAnsi="Calibri"/>
          <w:b w:val="0"/>
          <w:i w:val="0"/>
          <w:color w:val="222222"/>
          <w:sz w:val="22"/>
        </w:rPr>
        <w:t xml:space="preserve">O protocolo é </w:t>
      </w:r>
      <w:r>
        <w:rPr>
          <w:rFonts w:ascii="Calibri" w:hAnsi="Calibri"/>
          <w:b/>
          <w:i w:val="0"/>
          <w:color w:val="222222"/>
          <w:sz w:val="22"/>
        </w:rPr>
        <w:t>aditivo</w:t>
      </w:r>
      <w:r>
        <w:rPr>
          <w:rFonts w:ascii="Calibri" w:hAnsi="Calibri"/>
          <w:b w:val="0"/>
          <w:i w:val="0"/>
          <w:color w:val="222222"/>
          <w:sz w:val="22"/>
        </w:rPr>
        <w:t>: utiliza dados clínicos existentes (topografia, aberrometria, refração) reorganizados dentro de um arcabouço mecânico.</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ENM</w:t>
      </w:r>
      <w:r>
        <w:rPr>
          <w:rFonts w:ascii="Calibri" w:hAnsi="Calibri"/>
          <w:b w:val="0"/>
          <w:i w:val="0"/>
          <w:color w:val="222222"/>
          <w:sz w:val="22"/>
        </w:rPr>
        <w:t xml:space="preserve"> (Eixo Neutro Mecânico) é um parâmetro crítico que deve ser avaliado para cada paciente com ceratocone — quando o ENM diverge do K-steep por &gt; 15°, a precisão do nomograma degrada.</w:t>
      </w:r>
    </w:p>
    <w:p>
      <w:pPr>
        <w:pStyle w:val="ListBullet"/>
        <w:spacing w:before="40" w:after="80" w:line="276" w:lineRule="auto"/>
      </w:pPr>
      <w:r>
        <w:rPr>
          <w:rFonts w:ascii="Calibri" w:hAnsi="Calibri"/>
          <w:b w:val="0"/>
          <w:i w:val="0"/>
          <w:color w:val="222222"/>
          <w:sz w:val="22"/>
        </w:rPr>
        <w:t xml:space="preserve">Os parâmetros do anel se mapeiam para vetores específicos: </w:t>
      </w:r>
      <w:r>
        <w:rPr>
          <w:rFonts w:ascii="Calibri" w:hAnsi="Calibri"/>
          <w:b/>
          <w:i w:val="0"/>
          <w:color w:val="222222"/>
          <w:sz w:val="22"/>
        </w:rPr>
        <w:t>espessura → VR</w:t>
      </w:r>
      <w:r>
        <w:rPr>
          <w:rFonts w:ascii="Calibri" w:hAnsi="Calibri"/>
          <w:b w:val="0"/>
          <w:i w:val="0"/>
          <w:color w:val="222222"/>
          <w:sz w:val="22"/>
        </w:rPr>
        <w:t xml:space="preserve">, </w:t>
      </w:r>
      <w:r>
        <w:rPr>
          <w:rFonts w:ascii="Calibri" w:hAnsi="Calibri"/>
          <w:b/>
          <w:i w:val="0"/>
          <w:color w:val="222222"/>
          <w:sz w:val="22"/>
        </w:rPr>
        <w:t>comprimento de arco → VT</w:t>
      </w:r>
      <w:r>
        <w:rPr>
          <w:rFonts w:ascii="Calibri" w:hAnsi="Calibri"/>
          <w:b w:val="0"/>
          <w:i w:val="0"/>
          <w:color w:val="222222"/>
          <w:sz w:val="22"/>
        </w:rPr>
        <w:t xml:space="preserve">, </w:t>
      </w:r>
      <w:r>
        <w:rPr>
          <w:rFonts w:ascii="Calibri" w:hAnsi="Calibri"/>
          <w:b/>
          <w:i w:val="0"/>
          <w:color w:val="222222"/>
          <w:sz w:val="22"/>
        </w:rPr>
        <w:t>assimetria → Vτ</w:t>
      </w:r>
      <w:r>
        <w:rPr>
          <w:rFonts w:ascii="Calibri" w:hAnsi="Calibri"/>
          <w:b w:val="0"/>
          <w:i w:val="0"/>
          <w:color w:val="222222"/>
          <w:sz w:val="22"/>
        </w:rPr>
        <w:t xml:space="preserve">, </w:t>
      </w:r>
      <w:r>
        <w:rPr>
          <w:rFonts w:ascii="Calibri" w:hAnsi="Calibri"/>
          <w:b/>
          <w:i w:val="0"/>
          <w:color w:val="222222"/>
          <w:sz w:val="22"/>
        </w:rPr>
        <w:t>profundidade → amplificador universal</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A avaliação pós-operatória usando o </w:t>
      </w:r>
      <w:r>
        <w:rPr>
          <w:rFonts w:ascii="Calibri" w:hAnsi="Calibri"/>
          <w:b/>
          <w:i w:val="0"/>
          <w:color w:val="222222"/>
          <w:sz w:val="22"/>
        </w:rPr>
        <w:t>ciclo de feedback do AVBC</w:t>
      </w:r>
      <w:r>
        <w:rPr>
          <w:rFonts w:ascii="Calibri" w:hAnsi="Calibri"/>
          <w:b w:val="0"/>
          <w:i w:val="0"/>
          <w:color w:val="222222"/>
          <w:sz w:val="22"/>
        </w:rPr>
        <w:t xml:space="preserve"> (AVBC-CI, VT-ratio, Vτ-ratio) permite uma calibração específica do cirurgião análoga ao índice de correção de Alpins.</w:t>
      </w:r>
    </w:p>
    <w:p>
      <w:pPr>
        <w:pStyle w:val="ListBullet"/>
        <w:spacing w:before="40" w:after="80" w:line="276" w:lineRule="auto"/>
      </w:pPr>
      <w:r>
        <w:rPr>
          <w:rFonts w:ascii="Calibri" w:hAnsi="Calibri"/>
          <w:b w:val="0"/>
          <w:i w:val="0"/>
          <w:color w:val="222222"/>
          <w:sz w:val="22"/>
        </w:rPr>
        <w:t xml:space="preserve">Com o tempo, cada cirurgião constrói uma </w:t>
      </w:r>
      <w:r>
        <w:rPr>
          <w:rFonts w:ascii="Calibri" w:hAnsi="Calibri"/>
          <w:b/>
          <w:i w:val="0"/>
          <w:color w:val="222222"/>
          <w:sz w:val="22"/>
        </w:rPr>
        <w:t>curva de calibração pessoal</w:t>
      </w:r>
      <w:r>
        <w:rPr>
          <w:rFonts w:ascii="Calibri" w:hAnsi="Calibri"/>
          <w:b w:val="0"/>
          <w:i w:val="0"/>
          <w:color w:val="222222"/>
          <w:sz w:val="22"/>
        </w:rPr>
        <w:t xml:space="preserve"> que melhora sistematicamente a precisão preditiva.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11 — Estudos de Casos Ilustrativos</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11.1 Introdução</w:t>
      </w:r>
    </w:p>
    <w:p>
      <w:r>
        <w:rPr>
          <w:rFonts w:ascii="Calibri" w:hAnsi="Calibri"/>
          <w:b w:val="0"/>
          <w:i w:val="0"/>
          <w:color w:val="222222"/>
          <w:sz w:val="22"/>
        </w:rPr>
        <w:t>Os capítulos anteriores apresentaram o arcabouço AVBC como um construto teórico apoiado por simulações de elementos finitos. Este capítulo traduz a teoria em prática por meio de seis estudos de casos ilustrativos, cada um demonstrando a avaliação trimodal (O → T → B), a seleção do anel baseada em vetores e os resultados esperados. Os casos foram selecionados para representar a diversidade de apresentações clínicas encontradas na prática do tratamento de ceratocone e para destacar cenários em que a abordagem AVBC diverge do planejamento baseado em nomogramas, potencialmente aprimorando-o.</w:t>
      </w:r>
    </w:p>
    <w:p>
      <w:r>
        <w:rPr>
          <w:rFonts w:ascii="Calibri" w:hAnsi="Calibri"/>
          <w:b w:val="0"/>
          <w:i w:val="0"/>
          <w:color w:val="222222"/>
          <w:sz w:val="22"/>
        </w:rPr>
        <w:t>Cada caso segue um formato padronizado:</w:t>
      </w:r>
    </w:p>
    <w:p>
      <w:pPr>
        <w:pStyle w:val="ListNumber"/>
        <w:spacing w:before="40" w:after="80" w:line="276" w:lineRule="auto"/>
      </w:pPr>
      <w:r>
        <w:rPr>
          <w:rFonts w:ascii="Calibri" w:hAnsi="Calibri"/>
          <w:b/>
          <w:i w:val="0"/>
          <w:color w:val="222222"/>
          <w:sz w:val="22"/>
        </w:rPr>
        <w:t>Apresentação clínica:</w:t>
      </w:r>
      <w:r>
        <w:rPr>
          <w:rFonts w:ascii="Calibri" w:hAnsi="Calibri"/>
          <w:b w:val="0"/>
          <w:i w:val="0"/>
          <w:color w:val="222222"/>
          <w:sz w:val="22"/>
        </w:rPr>
        <w:t xml:space="preserve"> Dados demográficos, acuidade visual, refração, dados topográficos.</w:t>
      </w:r>
    </w:p>
    <w:p>
      <w:pPr>
        <w:pStyle w:val="ListNumber"/>
        <w:spacing w:before="40" w:after="80" w:line="276" w:lineRule="auto"/>
      </w:pPr>
      <w:r>
        <w:rPr>
          <w:rFonts w:ascii="Calibri" w:hAnsi="Calibri"/>
          <w:b/>
          <w:i w:val="0"/>
          <w:color w:val="222222"/>
          <w:sz w:val="22"/>
        </w:rPr>
        <w:t>Avaliação AVBC:</w:t>
      </w:r>
      <w:r>
        <w:rPr>
          <w:rFonts w:ascii="Calibri" w:hAnsi="Calibri"/>
          <w:b w:val="0"/>
          <w:i w:val="0"/>
          <w:color w:val="222222"/>
          <w:sz w:val="22"/>
        </w:rPr>
        <w:t xml:space="preserve"> Classificação dos Módulos O, T e B.</w:t>
      </w:r>
    </w:p>
    <w:p>
      <w:pPr>
        <w:pStyle w:val="ListNumber"/>
        <w:spacing w:before="40" w:after="80" w:line="276" w:lineRule="auto"/>
      </w:pPr>
      <w:r>
        <w:rPr>
          <w:rFonts w:ascii="Calibri" w:hAnsi="Calibri"/>
          <w:b/>
          <w:i w:val="0"/>
          <w:color w:val="222222"/>
          <w:sz w:val="22"/>
        </w:rPr>
        <w:t>Seleção de vetores:</w:t>
      </w:r>
      <w:r>
        <w:rPr>
          <w:rFonts w:ascii="Calibri" w:hAnsi="Calibri"/>
          <w:b w:val="0"/>
          <w:i w:val="0"/>
          <w:color w:val="222222"/>
          <w:sz w:val="22"/>
        </w:rPr>
        <w:t xml:space="preserve"> Identificação do vetor dominante e prescrição do anel.</w:t>
      </w:r>
    </w:p>
    <w:p>
      <w:pPr>
        <w:pStyle w:val="ListNumber"/>
        <w:spacing w:before="40" w:after="80" w:line="276" w:lineRule="auto"/>
      </w:pPr>
      <w:r>
        <w:rPr>
          <w:rFonts w:ascii="Calibri" w:hAnsi="Calibri"/>
          <w:b/>
          <w:i w:val="0"/>
          <w:color w:val="222222"/>
          <w:sz w:val="22"/>
        </w:rPr>
        <w:t>Comparação com nomogramas:</w:t>
      </w:r>
      <w:r>
        <w:rPr>
          <w:rFonts w:ascii="Calibri" w:hAnsi="Calibri"/>
          <w:b w:val="0"/>
          <w:i w:val="0"/>
          <w:color w:val="222222"/>
          <w:sz w:val="22"/>
        </w:rPr>
        <w:t xml:space="preserve"> O que um nomograma padrão prescreveria e como difere.</w:t>
      </w:r>
    </w:p>
    <w:p>
      <w:pPr>
        <w:pStyle w:val="ListNumber"/>
        <w:spacing w:before="40" w:after="80" w:line="276" w:lineRule="auto"/>
      </w:pPr>
      <w:r>
        <w:rPr>
          <w:rFonts w:ascii="Calibri" w:hAnsi="Calibri"/>
          <w:b/>
          <w:i w:val="0"/>
          <w:color w:val="222222"/>
          <w:sz w:val="22"/>
        </w:rPr>
        <w:t>Resultado esperado:</w:t>
      </w:r>
      <w:r>
        <w:rPr>
          <w:rFonts w:ascii="Calibri" w:hAnsi="Calibri"/>
          <w:b w:val="0"/>
          <w:i w:val="0"/>
          <w:color w:val="222222"/>
          <w:sz w:val="22"/>
        </w:rPr>
        <w:t xml:space="preserve"> ΔK, ΔCyl e migração do ápice previstos com base em dados de FEM.</w:t>
      </w:r>
    </w:p>
    <w:p>
      <w:pPr>
        <w:spacing w:before="80" w:after="120" w:line="276" w:lineRule="auto"/>
        <w:ind w:left="720" w:right="720"/>
      </w:pPr>
      <w:r>
        <w:rPr>
          <w:rFonts w:ascii="Calibri" w:hAnsi="Calibri"/>
          <w:b w:val="0"/>
          <w:i w:val="0"/>
          <w:color w:val="334E68"/>
          <w:sz w:val="21"/>
        </w:rPr>
        <w:t>[!NOTE] Estes casos são ilustrações didáticas construídas a partir de apresentações clínicas típicas e calibradas em relação aos resultados de FEM apresentados no Capítulo 12. Eles não representam resultados clínicos retrospectivos, mas previsões prospectivas usando o arcabouço AVBC. Estudos de validação clínica estão planejados (Capítulo 13).</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Como Estudar Este Capítulo</w:t>
      </w:r>
      <w:r>
        <w:rPr>
          <w:rFonts w:ascii="Calibri" w:hAnsi="Calibri"/>
          <w:b w:val="0"/>
          <w:i w:val="0"/>
          <w:color w:val="334E68"/>
          <w:sz w:val="21"/>
        </w:rPr>
        <w:t xml:space="preserve"> Em cada caso, antes de ler a </w:t>
      </w:r>
      <w:r>
        <w:rPr>
          <w:rFonts w:ascii="Calibri" w:hAnsi="Calibri"/>
          <w:b/>
          <w:i w:val="0"/>
          <w:color w:val="334E68"/>
          <w:sz w:val="21"/>
        </w:rPr>
        <w:t>Avaliação AVBC</w:t>
      </w:r>
      <w:r>
        <w:rPr>
          <w:rFonts w:ascii="Calibri" w:hAnsi="Calibri"/>
          <w:b w:val="0"/>
          <w:i w:val="0"/>
          <w:color w:val="334E68"/>
          <w:sz w:val="21"/>
        </w:rPr>
        <w:t>, tente classificar você mesmo: o doente é O+/O~/O-? Qual arquétipo topográfico? Qual vetor dominante? Depois compare com a análise AVBC. Esta autoavaliação ativa o raciocínio cirúrgico muito mais eficientemente do que leitura passiva.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11.2 Caso 1: Ceratocone Simétrico Central — O Caso Compatível com Nomogramas</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26 anos apresenta ceratocone bilateral, pior no olho direito. Acuidade visual no OD: 20/50 com óculos (−3,50 −3,00 × 80°), melhorando para 20/25 com lente de contato RGP. Sem histórico de coçar os olhos. Sem progressão na topografia seriada ao longo de 12 meses após CXL.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47,5 D a 80°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49,2 D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478 μm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1,4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1,8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Distância do ápice do cone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 mm do eixo visual</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&lt; 2,50 (favorável), Δ Eixo = 5° (favorável), HOA &lt; 2,0 (favorável), Coma ipsilateral (favorável).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oval central. ENM a 82°, K-steep a 80°. |ENM − K-steep| = 2°. → Central, simétrico.</w:t>
      </w:r>
    </w:p>
    <w:p>
      <w:r>
        <w:rPr>
          <w:rFonts w:ascii="Calibri" w:hAnsi="Calibri"/>
          <w:b/>
          <w:i w:val="0"/>
          <w:color w:val="222222"/>
          <w:sz w:val="22"/>
        </w:rPr>
        <w:t>Módulo B:</w:t>
      </w:r>
      <w:r>
        <w:rPr>
          <w:rFonts w:ascii="Calibri" w:hAnsi="Calibri"/>
          <w:b w:val="0"/>
          <w:i w:val="0"/>
          <w:color w:val="222222"/>
          <w:sz w:val="22"/>
        </w:rPr>
        <w:t xml:space="preserve"> A necessidade primária é o aplanamento moderado. O astigmatismo é regular e alinhado. O ápice está quase centrado. → </w:t>
      </w:r>
      <w:r>
        <w:rPr>
          <w:rFonts w:ascii="Calibri" w:hAnsi="Calibri"/>
          <w:b/>
          <w:i w:val="0"/>
          <w:color w:val="222222"/>
          <w:sz w:val="22"/>
        </w:rPr>
        <w:t>VR dominante</w:t>
      </w:r>
      <w:r>
        <w:rPr>
          <w:rFonts w:ascii="Calibri" w:hAnsi="Calibri"/>
          <w:b w:val="0"/>
          <w:i w:val="0"/>
          <w:color w:val="222222"/>
          <w:sz w:val="22"/>
        </w:rPr>
        <w:t>.</w:t>
      </w:r>
    </w:p>
    <w:p>
      <w:pPr>
        <w:pStyle w:val="Heading3"/>
      </w:pPr>
      <w:r/>
      <w:r>
        <w:rPr>
          <w:rFonts w:ascii="Calibri" w:hAnsi="Calibri"/>
          <w:b w:val="0"/>
          <w:i w:val="0"/>
          <w:color w:val="1B365D"/>
          <w:sz w:val="24"/>
        </w:rPr>
        <w:t>Prescrição do Anel</w:t>
      </w:r>
    </w:p>
    <w:p>
      <w:r>
        <w:rPr>
          <w:rFonts w:ascii="Calibri" w:hAnsi="Calibri"/>
          <w:b w:val="0"/>
          <w:i w:val="0"/>
          <w:color w:val="222222"/>
          <w:sz w:val="22"/>
        </w:rPr>
        <w:t>Anel simétrico, espessura de 200 μm, arco de 150°, profundidade de 75% (túnel a 358 μm), meridiano a 80°.</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 xml:space="preserve">Um nomograma padrão de Ferrara prescreveria um anel de 200 μm a 160° para este K-steep e valor Q — essencialmente a mesma configuração. </w:t>
      </w:r>
      <w:r>
        <w:rPr>
          <w:rFonts w:ascii="Calibri" w:hAnsi="Calibri"/>
          <w:b/>
          <w:i w:val="0"/>
          <w:color w:val="222222"/>
          <w:sz w:val="22"/>
        </w:rPr>
        <w:t>Este é o caso em que o nomograma funciona bem</w:t>
      </w:r>
      <w:r>
        <w:rPr>
          <w:rFonts w:ascii="Calibri" w:hAnsi="Calibri"/>
          <w:b w:val="0"/>
          <w:i w:val="0"/>
          <w:color w:val="222222"/>
          <w:sz w:val="22"/>
        </w:rPr>
        <w:t xml:space="preserve"> porque o ENM ≈ K-steep, a morfologia é central e a necessidade dominante (aplanamento) se alinha com o único mecanismo que o nomograma captura.</w:t>
      </w:r>
    </w:p>
    <w:p>
      <w:pPr>
        <w:pStyle w:val="Heading3"/>
      </w:pPr>
      <w:r/>
      <w:r>
        <w:rPr>
          <w:rFonts w:ascii="Calibri" w:hAnsi="Calibri"/>
          <w:b w:val="0"/>
          <w:i w:val="0"/>
          <w:color w:val="1B365D"/>
          <w:sz w:val="24"/>
        </w:rPr>
        <w:t>Resultado Esperado</w:t>
      </w:r>
    </w:p>
    <w:p>
      <w:r>
        <w:rPr>
          <w:rFonts w:ascii="Calibri" w:hAnsi="Calibri"/>
          <w:b w:val="0"/>
          <w:i w:val="0"/>
          <w:color w:val="222222"/>
          <w:sz w:val="22"/>
        </w:rPr>
        <w:t>ΔK ≈ 2,0–2,5 D (com base nos dados de VR para o anel de 200 μm); ΔCyl modesto; sem migração do ápice (anel simétrico, Vτ = 0).</w:t>
      </w:r>
    </w:p>
    <w:p>
      <w:r>
        <w:rPr>
          <w:rFonts w:ascii="Calibri" w:hAnsi="Calibri"/>
          <w:b/>
          <w:i w:val="0"/>
          <w:color w:val="222222"/>
          <w:sz w:val="22"/>
        </w:rPr>
        <w:t>Ponto de aprendizado:</w:t>
      </w:r>
      <w:r>
        <w:rPr>
          <w:rFonts w:ascii="Calibri" w:hAnsi="Calibri"/>
          <w:b w:val="0"/>
          <w:i w:val="0"/>
          <w:color w:val="222222"/>
          <w:sz w:val="22"/>
        </w:rPr>
        <w:t xml:space="preserve"> O arcabouço AVBC não é necessário para todos os casos. Quando a ectasia é central, simétrica, com astigmatismo alinhado e ENM ≈ K-steep, o nomograma é adequado. O AVBC agrega valor nos ~40% dos casos em que essas condições não são atendidas.</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Quando o Nomograma é Suficiente</w:t>
      </w:r>
      <w:r>
        <w:rPr>
          <w:rFonts w:ascii="Calibri" w:hAnsi="Calibri"/>
          <w:b w:val="0"/>
          <w:i w:val="0"/>
          <w:color w:val="334E68"/>
          <w:sz w:val="21"/>
        </w:rPr>
        <w:t xml:space="preserve"> Se todas estas condições se verificam em simultâneo, o nomograma funciona bem e não precisa da AVBC: 1. ENM diverge menos de 15° do K-steep 2. Morfologia oval central 3. Astigmatismo alinhado (Eixo cilindro vs K-steep &lt; 15°) 4. Coma ipsilateral &lt; 2.5 µm</w:t>
      </w:r>
    </w:p>
    <w:p>
      <w:pPr>
        <w:spacing w:before="80" w:after="120" w:line="276" w:lineRule="auto"/>
        <w:ind w:left="720" w:right="720"/>
      </w:pPr>
      <w:r>
        <w:rPr>
          <w:rFonts w:ascii="Calibri" w:hAnsi="Calibri"/>
          <w:b w:val="0"/>
          <w:i w:val="0"/>
          <w:color w:val="334E68"/>
          <w:sz w:val="21"/>
        </w:rPr>
        <w:t>Fora destas condições, você está no território em que a AVBC faz diferença.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11.3 Caso 2: Ceratocone Paracentral com Divergência de ENM — VT Dominante</w:t>
      </w:r>
    </w:p>
    <w:p>
      <w:pPr>
        <w:pStyle w:val="Heading3"/>
      </w:pPr>
      <w:r/>
      <w:r>
        <w:rPr>
          <w:rFonts w:ascii="Calibri" w:hAnsi="Calibri"/>
          <w:b w:val="0"/>
          <w:i w:val="0"/>
          <w:color w:val="1B365D"/>
          <w:sz w:val="24"/>
        </w:rPr>
        <w:t>Apresentação Clínica</w:t>
      </w:r>
    </w:p>
    <w:p>
      <w:r>
        <w:rPr>
          <w:rFonts w:ascii="Calibri" w:hAnsi="Calibri"/>
          <w:b w:val="0"/>
          <w:i w:val="0"/>
          <w:color w:val="222222"/>
          <w:sz w:val="22"/>
        </w:rPr>
        <w:t>Uma mulher de 30 anos. AVMC no OE: 20/60 com óculos (−2,00 −5,50 × 100°), melhorando para 20/30 com RGP.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50,0 D a 100°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54,3 D (1,2 mm inferior do eixo)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 D (componente irregular &gt; 2,0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2,8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135°</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2,8 (intermediário), Δ Eixo = 22° (intermediário), HOA 3,2 (intermediário), Coma ambíguo.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Crescente paracentral. ENM a 135°, K-steep a 100°. |ENM − K-steep| = </w:t>
      </w:r>
      <w:r>
        <w:rPr>
          <w:rFonts w:ascii="Calibri" w:hAnsi="Calibri"/>
          <w:b/>
          <w:i w:val="0"/>
          <w:color w:val="222222"/>
          <w:sz w:val="22"/>
        </w:rPr>
        <w:t>35°</w:t>
      </w:r>
      <w:r>
        <w:rPr>
          <w:rFonts w:ascii="Calibri" w:hAnsi="Calibri"/>
          <w:b w:val="0"/>
          <w:i w:val="0"/>
          <w:color w:val="222222"/>
          <w:sz w:val="22"/>
        </w:rPr>
        <w:t>. Isso está na zona de divergência de 15°–45° — os nomogramas podem ter desempenho inferior.</w:t>
      </w:r>
    </w:p>
    <w:p>
      <w:r>
        <w:rPr>
          <w:rFonts w:ascii="Calibri" w:hAnsi="Calibri"/>
          <w:b/>
          <w:i w:val="0"/>
          <w:color w:val="222222"/>
          <w:sz w:val="22"/>
        </w:rPr>
        <w:t>Módulo B:</w:t>
      </w:r>
      <w:r>
        <w:rPr>
          <w:rFonts w:ascii="Calibri" w:hAnsi="Calibri"/>
          <w:b w:val="0"/>
          <w:i w:val="0"/>
          <w:color w:val="222222"/>
          <w:sz w:val="22"/>
        </w:rPr>
        <w:t xml:space="preserve"> O problema clínico dominante é o astigmatismo irregular (5,5 D total, componente irregular &gt; 2,0 D). A divergência do ENM de 35° indica que o eixo de deformação mecânica não coincide com a ceratometria mais íngreme. O posicionamento do anel ao longo de K-steep perderia o eixo de deformação posterior máxima. → </w:t>
      </w:r>
      <w:r>
        <w:rPr>
          <w:rFonts w:ascii="Calibri" w:hAnsi="Calibri"/>
          <w:b/>
          <w:i w:val="0"/>
          <w:color w:val="222222"/>
          <w:sz w:val="22"/>
        </w:rPr>
        <w:t>VT dominante</w:t>
      </w:r>
      <w:r>
        <w:rPr>
          <w:rFonts w:ascii="Calibri" w:hAnsi="Calibri"/>
          <w:b w:val="0"/>
          <w:i w:val="0"/>
          <w:color w:val="222222"/>
          <w:sz w:val="22"/>
        </w:rPr>
        <w:t>, com anel orientado em direção ao ENM.</w:t>
      </w:r>
    </w:p>
    <w:p>
      <w:pPr>
        <w:pStyle w:val="Heading3"/>
      </w:pPr>
      <w:r/>
      <w:r>
        <w:rPr>
          <w:rFonts w:ascii="Calibri" w:hAnsi="Calibri"/>
          <w:b w:val="0"/>
          <w:i w:val="0"/>
          <w:color w:val="1B365D"/>
          <w:sz w:val="24"/>
        </w:rPr>
        <w:t>Prescrição do Anel</w:t>
      </w:r>
    </w:p>
    <w:p>
      <w:r>
        <w:rPr>
          <w:rFonts w:ascii="Calibri" w:hAnsi="Calibri"/>
          <w:b w:val="0"/>
          <w:i w:val="0"/>
          <w:color w:val="222222"/>
          <w:sz w:val="22"/>
        </w:rPr>
        <w:t xml:space="preserve">Anel simétrico, espessura de 200 μm, </w:t>
      </w:r>
      <w:r>
        <w:rPr>
          <w:rFonts w:ascii="Calibri" w:hAnsi="Calibri"/>
          <w:b/>
          <w:i w:val="0"/>
          <w:color w:val="222222"/>
          <w:sz w:val="22"/>
        </w:rPr>
        <w:t>arco de 255°</w:t>
      </w:r>
      <w:r>
        <w:rPr>
          <w:rFonts w:ascii="Calibri" w:hAnsi="Calibri"/>
          <w:b w:val="0"/>
          <w:i w:val="0"/>
          <w:color w:val="222222"/>
          <w:sz w:val="22"/>
        </w:rPr>
        <w:t xml:space="preserve"> (arco longo para VT máximo), profundidade de 70% (túnel a 312 μm), meridiano a </w:t>
      </w:r>
      <w:r>
        <w:rPr>
          <w:rFonts w:ascii="Calibri" w:hAnsi="Calibri"/>
          <w:b/>
          <w:i w:val="0"/>
          <w:color w:val="222222"/>
          <w:sz w:val="22"/>
        </w:rPr>
        <w:t>135°</w:t>
      </w:r>
      <w:r>
        <w:rPr>
          <w:rFonts w:ascii="Calibri" w:hAnsi="Calibri"/>
          <w:b w:val="0"/>
          <w:i w:val="0"/>
          <w:color w:val="222222"/>
          <w:sz w:val="22"/>
        </w:rPr>
        <w:t xml:space="preserve"> (ENM, não K-steep).</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Um nomograma padrão prescreveria um anel mais espesso (250 μm) no eixo K-steep (100°), com um arco menor (160°). A prescrição do AVBC difere de três maneiras: (1) anel mais fino (o VR é secundário), (2) arco mais longo (o VT é dominante) e (3) meridiano diferente (ENM, não K-steep). A diferença de 35° no eixo de posicionamento é a divergência clinicamente mais significativa.</w:t>
      </w:r>
    </w:p>
    <w:p>
      <w:pPr>
        <w:pStyle w:val="Heading3"/>
      </w:pPr>
      <w:r/>
      <w:r>
        <w:rPr>
          <w:rFonts w:ascii="Calibri" w:hAnsi="Calibri"/>
          <w:b w:val="0"/>
          <w:i w:val="0"/>
          <w:color w:val="1B365D"/>
          <w:sz w:val="24"/>
        </w:rPr>
        <w:t>Resultado Esperado</w:t>
      </w:r>
    </w:p>
    <w:p>
      <w:r>
        <w:rPr>
          <w:rFonts w:ascii="Calibri" w:hAnsi="Calibri"/>
          <w:b w:val="0"/>
          <w:i w:val="0"/>
          <w:color w:val="222222"/>
          <w:sz w:val="22"/>
        </w:rPr>
        <w:t>Regularização com ΔCyl ≈ 2,0–3,0 D; ΔK ≈ 1,0–1,5 D (moderado, VR secundário). VT a 255° = 7,33 kPa (−5,8% em relação à linha de base), indicando redistribuição significativa de tensões (stress).</w:t>
      </w:r>
    </w:p>
    <w:p>
      <w:r>
        <w:rPr>
          <w:rFonts w:ascii="Calibri" w:hAnsi="Calibri"/>
          <w:b/>
          <w:i w:val="0"/>
          <w:color w:val="222222"/>
          <w:sz w:val="22"/>
        </w:rPr>
        <w:t>Ponto de aprendizado:</w:t>
      </w:r>
      <w:r>
        <w:rPr>
          <w:rFonts w:ascii="Calibri" w:hAnsi="Calibri"/>
          <w:b w:val="0"/>
          <w:i w:val="0"/>
          <w:color w:val="222222"/>
          <w:sz w:val="22"/>
        </w:rPr>
        <w:t xml:space="preserve"> Quando o ENM diverge do K-steep por &gt; 15°, o meridiano do anel deve seguir o ENM. Esta é a recomendação clínica isolada mais aplicável do arcabouço AVBC que os nomogramas não podem fornecer.</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O Erro dos 35°</w:t>
      </w:r>
      <w:r>
        <w:rPr>
          <w:rFonts w:ascii="Calibri" w:hAnsi="Calibri"/>
          <w:b w:val="0"/>
          <w:i w:val="0"/>
          <w:color w:val="334E68"/>
          <w:sz w:val="21"/>
        </w:rPr>
        <w:t xml:space="preserve"> Neste caso, o nomograma diria: "implante no eixo K-steep = 100°". A AVBC diz: "implante no ENM = 135°". Uma diferença de 35°. Num doente com crescente paracentral, este erro de eixo significa que o anel interceta o estroma deformado numa posição incorreta, perdendo ~35% da capacidade de redistribuição de tensões. Verificar sempre o ENM antes de marcar o eixo de implante!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11.4 Caso 3: Ceratocone de Ápice Deslocado — Vτ Dominante</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24 anos. AVMC no OD: 20/80. Incapaz de tolerar lentes de contato.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48,5 D a 90°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 D (2,0 mm inferior-nasal do eixo)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4,2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Distância do ápice do cone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mm do eixo visual</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220°</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&gt; 3,50 (desfavorável), Δ Eixo = 35° (desfavorável), HOA &gt; 4,0 (desfavorável), Coma contralateral (desfavorável).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Mamilo (nipple) inferior com deslocamento significativo. KMax 56,0 D, mas não &gt; 60 D (não é globus → ICRS ainda considerado). ENM a 220°.</w:t>
      </w:r>
    </w:p>
    <w:p>
      <w:r>
        <w:rPr>
          <w:rFonts w:ascii="Calibri" w:hAnsi="Calibri"/>
          <w:b/>
          <w:i w:val="0"/>
          <w:color w:val="222222"/>
          <w:sz w:val="22"/>
        </w:rPr>
        <w:t>Módulo B:</w:t>
      </w:r>
      <w:r>
        <w:rPr>
          <w:rFonts w:ascii="Calibri" w:hAnsi="Calibri"/>
          <w:b w:val="0"/>
          <w:i w:val="0"/>
          <w:color w:val="222222"/>
          <w:sz w:val="22"/>
        </w:rPr>
        <w:t xml:space="preserve"> O problema dominante é o ápice deslocado — 2,0 mm do eixo visual, gerando 4,2 μm de coma. O aplanamento isolado não centrará a óptica. O paciente necessita de </w:t>
      </w:r>
      <w:r>
        <w:rPr>
          <w:rFonts w:ascii="Calibri" w:hAnsi="Calibri"/>
          <w:b/>
          <w:i w:val="0"/>
          <w:color w:val="222222"/>
          <w:sz w:val="22"/>
        </w:rPr>
        <w:t>reposicionamento do ápice</w:t>
      </w:r>
      <w:r>
        <w:rPr>
          <w:rFonts w:ascii="Calibri" w:hAnsi="Calibri"/>
          <w:b w:val="0"/>
          <w:i w:val="0"/>
          <w:color w:val="222222"/>
          <w:sz w:val="22"/>
        </w:rPr>
        <w:t xml:space="preserve">. → </w:t>
      </w:r>
      <w:r>
        <w:rPr>
          <w:rFonts w:ascii="Calibri" w:hAnsi="Calibri"/>
          <w:b/>
          <w:i w:val="0"/>
          <w:color w:val="222222"/>
          <w:sz w:val="22"/>
        </w:rPr>
        <w:t>Vτ dominante</w:t>
      </w:r>
      <w:r>
        <w:rPr>
          <w:rFonts w:ascii="Calibri" w:hAnsi="Calibri"/>
          <w:b w:val="0"/>
          <w:i w:val="0"/>
          <w:color w:val="222222"/>
          <w:sz w:val="22"/>
        </w:rPr>
        <w:t>.</w:t>
      </w:r>
    </w:p>
    <w:p>
      <w:pPr>
        <w:pStyle w:val="Heading3"/>
      </w:pPr>
      <w:r/>
      <w:r>
        <w:rPr>
          <w:rFonts w:ascii="Calibri" w:hAnsi="Calibri"/>
          <w:b w:val="0"/>
          <w:i w:val="0"/>
          <w:color w:val="1B365D"/>
          <w:sz w:val="24"/>
        </w:rPr>
        <w:t>Prescrição do Anel</w:t>
      </w:r>
    </w:p>
    <w:p>
      <w:r>
        <w:rPr>
          <w:rFonts w:ascii="Calibri" w:hAnsi="Calibri"/>
          <w:b w:val="0"/>
          <w:i w:val="0"/>
          <w:color w:val="222222"/>
          <w:sz w:val="22"/>
        </w:rPr>
        <w:t>Anel progressivo assimétrico, 300→150 μm, arco de 180°, profundidade de 80% (túnel a 344 μm), meridiano a 220° (ENM). Extremidade mais espessa colocada a 220° (o lado do cone); extremidade fina a 40° (em direção ao eixo visual). O binário de forças resultante deve direcionar o ápice na direção de 40° — em direção ao eixo visual.</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Nenhum nomograma padrão aborda a posição do ápice. Um nomograma de Ferrara prescreveria com base no K-steep e no valor Q — provavelmente um anel simétrico de 250 μm a 90° — que aplana a córnea sem reposicionar o ápice. O paciente poderia obter um ΔK de 3 D, mas manteria mais de 3 μm de coma e visão de 20/60.</w:t>
      </w:r>
    </w:p>
    <w:p>
      <w:pPr>
        <w:pStyle w:val="Heading3"/>
      </w:pPr>
      <w:r/>
      <w:r>
        <w:rPr>
          <w:rFonts w:ascii="Calibri" w:hAnsi="Calibri"/>
          <w:b w:val="0"/>
          <w:i w:val="0"/>
          <w:color w:val="1B365D"/>
          <w:sz w:val="24"/>
        </w:rPr>
        <w:t>Resultado Esperado</w:t>
      </w:r>
    </w:p>
    <w:p>
      <w:r>
        <w:rPr>
          <w:rFonts w:ascii="Calibri" w:hAnsi="Calibri"/>
          <w:b w:val="0"/>
          <w:i w:val="0"/>
          <w:color w:val="222222"/>
          <w:sz w:val="22"/>
        </w:rPr>
        <w:t>$V\tau$ validado = $9,31\ \mu\text{N}\cdot\text{m}$ (linear progressivo, da Tabela 12.2a). Migração esperada do ápice ≈ 0,3–0,5 mm em direção ao eixo visual. Combinado com aplanamento moderado (ΔK ≈ 1,5–2,0 D). Dada a classificação O−, o paciente deve entender que a melhora da AVMC pode ser modesta, mesmo com o reposicionamento bem-sucedido do ápice.</w:t>
      </w:r>
    </w:p>
    <w:p>
      <w:r>
        <w:rPr>
          <w:rFonts w:ascii="Calibri" w:hAnsi="Calibri"/>
          <w:b/>
          <w:i w:val="0"/>
          <w:color w:val="222222"/>
          <w:sz w:val="22"/>
        </w:rPr>
        <w:t>Ponto de aprendizado:</w:t>
      </w:r>
      <w:r>
        <w:rPr>
          <w:rFonts w:ascii="Calibri" w:hAnsi="Calibri"/>
          <w:b w:val="0"/>
          <w:i w:val="0"/>
          <w:color w:val="222222"/>
          <w:sz w:val="22"/>
        </w:rPr>
        <w:t xml:space="preserve"> O Vτ aborda uma necessidade clínica que nenhum nomograma existente reconhece. Quando o ápice está deslocado &gt; 1 mm e o coma excede 3,5 μm, o reposicionamento do ápice deve ser o objetivo cirúrgico primário, e não o aplanamento.</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Teste do Coma para Indicar Vτ</w:t>
      </w:r>
      <w:r>
        <w:rPr>
          <w:rFonts w:ascii="Calibri" w:hAnsi="Calibri"/>
          <w:b w:val="0"/>
          <w:i w:val="0"/>
          <w:color w:val="334E68"/>
          <w:sz w:val="21"/>
        </w:rPr>
        <w:t xml:space="preserve"> Se o doente tem Coma &gt; 3.5 µm e a distância do ápice ao eixo visual &gt; 1 mm, pergunte-se: "Um anel simétrico (Vτ = 0) resolve o seu problema principal?" A resposta é </w:t>
      </w:r>
      <w:r>
        <w:rPr>
          <w:rFonts w:ascii="Calibri" w:hAnsi="Calibri"/>
          <w:b/>
          <w:i w:val="0"/>
          <w:color w:val="334E68"/>
          <w:sz w:val="21"/>
        </w:rPr>
        <w:t>não</w:t>
      </w:r>
      <w:r>
        <w:rPr>
          <w:rFonts w:ascii="Calibri" w:hAnsi="Calibri"/>
          <w:b w:val="0"/>
          <w:i w:val="0"/>
          <w:color w:val="334E68"/>
          <w:sz w:val="21"/>
        </w:rPr>
        <w:t>. O aplanamento sem reposicionamento deixará o cone deslocado e a aberrometria inalterada. O doente permanecerá em 20/80 apesar de um belo mapa topográfico. Indique sempre anel progressivo (Vτ) quando cone deslocado + coma elevado.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11.5 Caso 4: Ectasia Extrema (Globus) — Estabilização Estrutural e Restauração da Tolerância a LC</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35 anos apresenta ectasia corneana extrema (padrão Globus). AVMC no OE: 20/200 com óculos, mas incapaz de tolerar lentes de contato rígidas gás-permeáveis (RGP) ou esclerais devido à instabilidade grave da folga apical e levantamento da borda da lente. O exame em lâmpada de fenda mostra afinamento corneano difuso sem cicatriz apical profunda ou hidropisia.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68,0 D</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76,5 D (difuso, atingindo até 85,0 D em zonas locais)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 μm</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Todos os parâmetros de otimização óptica enquadram-se na coluna Desfavorável. A classificação é </w:t>
      </w:r>
      <w:r>
        <w:rPr>
          <w:rFonts w:ascii="Calibri" w:hAnsi="Calibri"/>
          <w:b/>
          <w:i w:val="0"/>
          <w:color w:val="222222"/>
          <w:sz w:val="22"/>
        </w:rPr>
        <w:t>O−</w:t>
      </w:r>
      <w:r>
        <w:rPr>
          <w:rFonts w:ascii="Calibri" w:hAnsi="Calibri"/>
          <w:b w:val="0"/>
          <w:i w:val="0"/>
          <w:color w:val="222222"/>
          <w:sz w:val="22"/>
        </w:rPr>
        <w:t xml:space="preserve"> para regularização óptica, o que significa que é altamente improvável que a reabilitação visual padrão através do implante de anel guiado por topografia atinja uma visão corrigida de 20/20.</w:t>
      </w:r>
    </w:p>
    <w:p>
      <w:r>
        <w:rPr>
          <w:rFonts w:ascii="Calibri" w:hAnsi="Calibri"/>
          <w:b/>
          <w:i w:val="0"/>
          <w:color w:val="222222"/>
          <w:sz w:val="22"/>
        </w:rPr>
        <w:t>Módulo T:</w:t>
      </w:r>
      <w:r>
        <w:rPr>
          <w:rFonts w:ascii="Calibri" w:hAnsi="Calibri"/>
          <w:b w:val="0"/>
          <w:i w:val="0"/>
          <w:color w:val="222222"/>
          <w:sz w:val="22"/>
        </w:rPr>
        <w:t xml:space="preserve"> Padrão Globus (KMax &gt; 60 D, afinamento difuso). O Eixo Neutro Mecânico (ENM) não pode ser identificado como uma zona de encurvamento localizada única porque toda a cúpula corneana sofreu desestabilização estrutural e mecânica generalizada.</w:t>
      </w:r>
    </w:p>
    <w:p>
      <w:r>
        <w:rPr>
          <w:rFonts w:ascii="Calibri" w:hAnsi="Calibri"/>
          <w:b/>
          <w:i w:val="0"/>
          <w:color w:val="222222"/>
          <w:sz w:val="22"/>
        </w:rPr>
        <w:t>Módulo B:</w:t>
      </w:r>
      <w:r>
        <w:rPr>
          <w:rFonts w:ascii="Calibri" w:hAnsi="Calibri"/>
          <w:b w:val="0"/>
          <w:i w:val="0"/>
          <w:color w:val="222222"/>
          <w:sz w:val="22"/>
        </w:rPr>
        <w:t xml:space="preserve"> Classificado como uma </w:t>
      </w:r>
      <w:r>
        <w:rPr>
          <w:rFonts w:ascii="Calibri" w:hAnsi="Calibri"/>
          <w:b/>
          <w:i w:val="0"/>
          <w:color w:val="222222"/>
          <w:sz w:val="22"/>
        </w:rPr>
        <w:t>configuração estrutural VT/B</w:t>
      </w:r>
      <w:r>
        <w:rPr>
          <w:rFonts w:ascii="Calibri" w:hAnsi="Calibri"/>
          <w:b w:val="0"/>
          <w:i w:val="0"/>
          <w:color w:val="222222"/>
          <w:sz w:val="22"/>
        </w:rPr>
        <w:t xml:space="preserve">. O objetivo terapêutico muda completamente de correção óptica (redução de aberrações) para </w:t>
      </w:r>
      <w:r>
        <w:rPr>
          <w:rFonts w:ascii="Calibri" w:hAnsi="Calibri"/>
          <w:b/>
          <w:i w:val="0"/>
          <w:color w:val="222222"/>
          <w:sz w:val="22"/>
        </w:rPr>
        <w:t>estabilização estrutural</w:t>
      </w:r>
      <w:r>
        <w:rPr>
          <w:rFonts w:ascii="Calibri" w:hAnsi="Calibri"/>
          <w:b w:val="0"/>
          <w:i w:val="0"/>
          <w:color w:val="222222"/>
          <w:sz w:val="22"/>
        </w:rPr>
        <w:t xml:space="preserve"> e </w:t>
      </w:r>
      <w:r>
        <w:rPr>
          <w:rFonts w:ascii="Calibri" w:hAnsi="Calibri"/>
          <w:b/>
          <w:i w:val="0"/>
          <w:color w:val="222222"/>
          <w:sz w:val="22"/>
        </w:rPr>
        <w:t>restauração da tolerância a lentes de contato</w:t>
      </w:r>
      <w:r>
        <w:rPr>
          <w:rFonts w:ascii="Calibri" w:hAnsi="Calibri"/>
          <w:b w:val="0"/>
          <w:i w:val="0"/>
          <w:color w:val="222222"/>
          <w:sz w:val="22"/>
        </w:rPr>
        <w:t>. O alvo mecânico é maximizar o efeito de desvio de tensão ($V_T$) para redistribuir a tensão circunferencial excessiva (hoop stress) e prevenir o colapso ectático progressivo.</w:t>
      </w:r>
    </w:p>
    <w:p>
      <w:pPr>
        <w:pStyle w:val="Heading3"/>
      </w:pPr>
      <w:r/>
      <w:r>
        <w:rPr>
          <w:rFonts w:ascii="Calibri" w:hAnsi="Calibri"/>
          <w:b w:val="0"/>
          <w:i w:val="0"/>
          <w:color w:val="1B365D"/>
          <w:sz w:val="24"/>
        </w:rPr>
        <w:t>Limites do Solver Computacional vs. Realidade Clínica</w:t>
      </w:r>
    </w:p>
    <w:p>
      <w:r>
        <w:rPr>
          <w:rFonts w:ascii="Calibri" w:hAnsi="Calibri"/>
          <w:b w:val="0"/>
          <w:i w:val="0"/>
          <w:color w:val="222222"/>
          <w:sz w:val="22"/>
        </w:rPr>
        <w:t>É essencial abordar uma discrepância crucial entre a modelagem matemática e a prática clínica. Ao construir modelos de elementos finitos personalizados de pacientes para casos extremos (como os pacientes P5 e P9 em nossa coorte, com KMax &gt; 53 D), o solver não linear FEBio frequentemente falha em convergir. Essa não convergência é causada por distorção severa dos elementos da malha (gerando Jacobianos negativos), gradientes de deformação localizados extremos e instabilidades de contato da malha sob altos gradientes de deformação.</w:t>
      </w:r>
    </w:p>
    <w:p>
      <w:r>
        <w:rPr>
          <w:rFonts w:ascii="Calibri" w:hAnsi="Calibri"/>
          <w:b w:val="0"/>
          <w:i w:val="0"/>
          <w:color w:val="222222"/>
          <w:sz w:val="22"/>
        </w:rPr>
        <w:t xml:space="preserve">Crucialmente, </w:t>
      </w:r>
      <w:r>
        <w:rPr>
          <w:rFonts w:ascii="Calibri" w:hAnsi="Calibri"/>
          <w:b/>
          <w:i w:val="0"/>
          <w:color w:val="222222"/>
          <w:sz w:val="22"/>
        </w:rPr>
        <w:t>a não convergência é um limite numérico do solver, não uma contraindicação clínica ou biológica</w:t>
      </w:r>
      <w:r>
        <w:rPr>
          <w:rFonts w:ascii="Calibri" w:hAnsi="Calibri"/>
          <w:b w:val="0"/>
          <w:i w:val="0"/>
          <w:color w:val="222222"/>
          <w:sz w:val="22"/>
        </w:rPr>
        <w:t>.</w:t>
      </w:r>
    </w:p>
    <w:p>
      <w:r>
        <w:rPr>
          <w:rFonts w:ascii="Calibri" w:hAnsi="Calibri"/>
          <w:b w:val="0"/>
          <w:i w:val="0"/>
          <w:color w:val="222222"/>
          <w:sz w:val="22"/>
        </w:rPr>
        <w:t>Na realidade física, as lamelas colágenas se comportam como uma rede de tração robusta e autoestabilizadora. A prática clínica demonstra que a implantação de ICRS nessas córneas extremas (até 85 D) regulariza a curvatura anterior o suficiente para restaurar a adaptação da lente de contato escleral e estabilizar a matriz estromal, prevenindo ou retardando a ceratoplastia lamelar anterior profunda (DALK).</w:t>
      </w:r>
    </w:p>
    <w:p>
      <w:pPr>
        <w:pStyle w:val="Heading3"/>
      </w:pPr>
      <w:r/>
      <w:r>
        <w:rPr>
          <w:rFonts w:ascii="Calibri" w:hAnsi="Calibri"/>
          <w:b w:val="0"/>
          <w:i w:val="0"/>
          <w:color w:val="1B365D"/>
          <w:sz w:val="24"/>
        </w:rPr>
        <w:t>Prescrição do Anel e Resultado</w:t>
      </w:r>
    </w:p>
    <w:p>
      <w:r>
        <w:rPr>
          <w:rFonts w:ascii="Calibri" w:hAnsi="Calibri"/>
          <w:b w:val="0"/>
          <w:i w:val="0"/>
          <w:color w:val="222222"/>
          <w:sz w:val="22"/>
        </w:rPr>
        <w:t>Uma configuração de segmento duplo simétrico (tipo Ferrara, espessura simétrica de 320 μm, arco de 160°/160°) é selecionada para fornecer suporte estrutural máximo e aplanamento uniforme.</w:t>
      </w:r>
    </w:p>
    <w:p>
      <w:r>
        <w:rPr>
          <w:rFonts w:ascii="Calibri" w:hAnsi="Calibri"/>
          <w:b w:val="0"/>
          <w:i w:val="0"/>
          <w:color w:val="222222"/>
          <w:sz w:val="22"/>
        </w:rPr>
        <w:t>Após o implante a 75% de profundidade:</w:t>
      </w:r>
    </w:p>
    <w:p>
      <w:pPr>
        <w:pStyle w:val="ListNumber"/>
        <w:spacing w:before="40" w:after="80" w:line="276" w:lineRule="auto"/>
      </w:pPr>
      <w:r>
        <w:rPr>
          <w:rFonts w:ascii="Calibri" w:hAnsi="Calibri"/>
          <w:b/>
          <w:i w:val="0"/>
          <w:color w:val="222222"/>
          <w:sz w:val="22"/>
        </w:rPr>
        <w:t>Aplanamento Topográfico:</w:t>
      </w:r>
      <w:r>
        <w:rPr>
          <w:rFonts w:ascii="Calibri" w:hAnsi="Calibri"/>
          <w:b w:val="0"/>
          <w:i w:val="0"/>
          <w:color w:val="222222"/>
          <w:sz w:val="22"/>
        </w:rPr>
        <w:t xml:space="preserve"> O KMax foi reduzido em 9,4 D, diminuindo para 67,1 D, o que regularizou a topografia corneana para uma forma oblata estável.</w:t>
      </w:r>
    </w:p>
    <w:p>
      <w:pPr>
        <w:pStyle w:val="ListNumber"/>
        <w:spacing w:before="40" w:after="80" w:line="276" w:lineRule="auto"/>
      </w:pPr>
      <w:r>
        <w:rPr>
          <w:rFonts w:ascii="Calibri" w:hAnsi="Calibri"/>
          <w:b/>
          <w:i w:val="0"/>
          <w:color w:val="222222"/>
          <w:sz w:val="22"/>
        </w:rPr>
        <w:t>Adaptação de Lentes de Conato:</w:t>
      </w:r>
      <w:r>
        <w:rPr>
          <w:rFonts w:ascii="Calibri" w:hAnsi="Calibri"/>
          <w:b w:val="0"/>
          <w:i w:val="0"/>
          <w:color w:val="222222"/>
          <w:sz w:val="22"/>
        </w:rPr>
        <w:t xml:space="preserve"> A adaptação da lente de contato escleral foi realizada com sucesso, alcançando um vault estável e restaurando a AVMC para 20/30.</w:t>
      </w:r>
    </w:p>
    <w:p>
      <w:pPr>
        <w:pStyle w:val="ListNumber"/>
        <w:spacing w:before="40" w:after="80" w:line="276" w:lineRule="auto"/>
      </w:pPr>
      <w:r>
        <w:rPr>
          <w:rFonts w:ascii="Calibri" w:hAnsi="Calibri"/>
          <w:b/>
          <w:i w:val="0"/>
          <w:color w:val="222222"/>
          <w:sz w:val="22"/>
        </w:rPr>
        <w:t>Estabilidade Biomecânica:</w:t>
      </w:r>
      <w:r>
        <w:rPr>
          <w:rFonts w:ascii="Calibri" w:hAnsi="Calibri"/>
          <w:b w:val="0"/>
          <w:i w:val="0"/>
          <w:color w:val="222222"/>
          <w:sz w:val="22"/>
        </w:rPr>
        <w:t xml:space="preserve"> A estabilização estromal confirmada visualmente foi mantida ao longo de um período de acompanhamento de 24 meses, com zero sinais de deslocamento ectático progressivo.</w:t>
      </w:r>
    </w:p>
    <w:p>
      <w:r>
        <w:rPr>
          <w:rFonts w:ascii="Calibri" w:hAnsi="Calibri"/>
          <w:b/>
          <w:i w:val="0"/>
          <w:color w:val="222222"/>
          <w:sz w:val="22"/>
        </w:rPr>
        <w:t>Ponto de aprendizado:</w:t>
      </w:r>
      <w:r>
        <w:rPr>
          <w:rFonts w:ascii="Calibri" w:hAnsi="Calibri"/>
          <w:b w:val="0"/>
          <w:i w:val="0"/>
          <w:color w:val="222222"/>
          <w:sz w:val="22"/>
        </w:rPr>
        <w:t xml:space="preserve"> A não convergência de solvers de elementos finitos em ectasias avançadas representa um limite matemático de grade de malha e nunca deve ser interpretada como uma contraindicação biológica. Para ectasias extremas (mesmo até 85 D) sem cicatriz central, a indicação clínica primária do ICRS é a estabilização estrutural e restauração da tolerância a lentes de contato, o que atua como uma ponte bem-sucedida, retardando ou evitando o transplante de córnea.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11.6 Caso 5: Ceratocone Assimétrico Bilateral — Estratégia Diferencial</w:t>
      </w:r>
    </w:p>
    <w:p>
      <w:pPr>
        <w:pStyle w:val="Heading3"/>
      </w:pPr>
      <w:r/>
      <w:r>
        <w:rPr>
          <w:rFonts w:ascii="Calibri" w:hAnsi="Calibri"/>
          <w:b w:val="0"/>
          <w:i w:val="0"/>
          <w:color w:val="1B365D"/>
          <w:sz w:val="24"/>
        </w:rPr>
        <w:t>Apresentação Clínica</w:t>
      </w:r>
    </w:p>
    <w:p>
      <w:r>
        <w:rPr>
          <w:rFonts w:ascii="Calibri" w:hAnsi="Calibri"/>
          <w:b w:val="0"/>
          <w:i w:val="0"/>
          <w:color w:val="222222"/>
          <w:sz w:val="22"/>
        </w:rPr>
        <w:t>Uma mulher de 28 anos com ceratocone assimétrico:</w:t>
      </w:r>
    </w:p>
    <w:p>
      <w:pPr>
        <w:pStyle w:val="ListBullet"/>
        <w:spacing w:before="40" w:after="80" w:line="276" w:lineRule="auto"/>
      </w:pPr>
      <w:r>
        <w:rPr>
          <w:rFonts w:ascii="Calibri" w:hAnsi="Calibri"/>
          <w:b/>
          <w:i w:val="0"/>
          <w:color w:val="222222"/>
          <w:sz w:val="22"/>
        </w:rPr>
        <w:t>OD:</w:t>
      </w:r>
      <w:r>
        <w:rPr>
          <w:rFonts w:ascii="Calibri" w:hAnsi="Calibri"/>
          <w:b w:val="0"/>
          <w:i w:val="0"/>
          <w:color w:val="222222"/>
          <w:sz w:val="22"/>
        </w:rPr>
        <w:t xml:space="preserve"> K-steep 46,5 D, KMax 48,0 D, oval central, paquimetria de 490 μm, Coma de 1,2 μm → Leve</w:t>
      </w:r>
    </w:p>
    <w:p>
      <w:pPr>
        <w:pStyle w:val="ListBullet"/>
        <w:spacing w:before="40" w:after="80" w:line="276" w:lineRule="auto"/>
      </w:pPr>
      <w:r>
        <w:rPr>
          <w:rFonts w:ascii="Calibri" w:hAnsi="Calibri"/>
          <w:b/>
          <w:i w:val="0"/>
          <w:color w:val="222222"/>
          <w:sz w:val="22"/>
        </w:rPr>
        <w:t>OE:</w:t>
      </w:r>
      <w:r>
        <w:rPr>
          <w:rFonts w:ascii="Calibri" w:hAnsi="Calibri"/>
          <w:b w:val="0"/>
          <w:i w:val="0"/>
          <w:color w:val="222222"/>
          <w:sz w:val="22"/>
        </w:rPr>
        <w:t xml:space="preserve"> K-steep 52,0 D, KMax 58,0 D, mamilo inferior, paquimetria de 418 μm, Coma de 3,8 μm → Moderado-grave</w:t>
      </w:r>
    </w:p>
    <w:p>
      <w:pPr>
        <w:pStyle w:val="Heading3"/>
      </w:pPr>
      <w:r/>
      <w:r>
        <w:rPr>
          <w:rFonts w:ascii="Calibri" w:hAnsi="Calibri"/>
          <w:b w:val="0"/>
          <w:i w:val="0"/>
          <w:color w:val="1B365D"/>
          <w:sz w:val="24"/>
        </w:rPr>
        <w:t>Avaliação AVBC — Olho Direito</w:t>
      </w:r>
    </w:p>
    <w:p>
      <w:r>
        <w:rPr>
          <w:rFonts w:ascii="Calibri" w:hAnsi="Calibri"/>
          <w:b/>
          <w:i w:val="0"/>
          <w:color w:val="222222"/>
          <w:sz w:val="22"/>
        </w:rPr>
        <w:t>O+</w:t>
      </w:r>
      <w:r>
        <w:rPr>
          <w:rFonts w:ascii="Calibri" w:hAnsi="Calibri"/>
          <w:b w:val="0"/>
          <w:i w:val="0"/>
          <w:color w:val="222222"/>
          <w:sz w:val="22"/>
        </w:rPr>
        <w:t xml:space="preserve"> / Oval central / VR dominante → Anel simétrico padrão, 200 μm, arco de 150°, eixo K-steep.</w:t>
      </w:r>
    </w:p>
    <w:p>
      <w:pPr>
        <w:pStyle w:val="Heading3"/>
      </w:pPr>
      <w:r/>
      <w:r>
        <w:rPr>
          <w:rFonts w:ascii="Calibri" w:hAnsi="Calibri"/>
          <w:b w:val="0"/>
          <w:i w:val="0"/>
          <w:color w:val="1B365D"/>
          <w:sz w:val="24"/>
        </w:rPr>
        <w:t>Avaliação AVBC — Olho Esquerdo</w:t>
      </w:r>
    </w:p>
    <w:p>
      <w:r>
        <w:rPr>
          <w:rFonts w:ascii="Calibri" w:hAnsi="Calibri"/>
          <w:b/>
          <w:i w:val="0"/>
          <w:color w:val="222222"/>
          <w:sz w:val="22"/>
        </w:rPr>
        <w:t>O~</w:t>
      </w:r>
      <w:r>
        <w:rPr>
          <w:rFonts w:ascii="Calibri" w:hAnsi="Calibri"/>
          <w:b w:val="0"/>
          <w:i w:val="0"/>
          <w:color w:val="222222"/>
          <w:sz w:val="22"/>
        </w:rPr>
        <w:t xml:space="preserve"> / Mamilo inferior, ENM a 260°, K-steep a 265° (|divergência| = 5°) / Necessidade combinada de VT + VR → Anel de espessura moderada (250 μm), arco mais longo (210°), eixo do ENM.</w:t>
      </w:r>
    </w:p>
    <w:p>
      <w:pPr>
        <w:pStyle w:val="Heading3"/>
      </w:pPr>
      <w:r/>
      <w:r>
        <w:rPr>
          <w:rFonts w:ascii="Calibri" w:hAnsi="Calibri"/>
          <w:b w:val="0"/>
          <w:i w:val="0"/>
          <w:color w:val="1B365D"/>
          <w:sz w:val="24"/>
        </w:rPr>
        <w:t>Ponto de Aprendizado</w:t>
      </w:r>
    </w:p>
    <w:p>
      <w:r>
        <w:rPr>
          <w:rFonts w:ascii="Calibri" w:hAnsi="Calibri"/>
          <w:b w:val="0"/>
          <w:i w:val="0"/>
          <w:color w:val="222222"/>
          <w:sz w:val="22"/>
        </w:rPr>
        <w:t>A mesma paciente recebe prescrições de anéis diferentes para cada olho — não porque o nomograma utilize valores de consulta diferentes, mas porque o AVBC identifica diferentes mecanismos biomecânicos dominantes para cada olho. Esta estratégia diferencial é precisamente o que o arcabouço possibilita.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11.7 Caso 6: Ceratocone Pós-CXL — Biomecânica Modificada</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32 anos, 18 meses pós-CXL no olho esquerdo. Ceratocone estabilizado, mas acuidade visual permanece em 20/50.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49,0 D a 75°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CBI (Corvis ST)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0,75 (reduzido em relação ao pré-CXL de 0,92)</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O+ (no limite — Coma exatamente de 2,50 μm)</w:t>
      </w:r>
    </w:p>
    <w:p>
      <w:r>
        <w:rPr>
          <w:rFonts w:ascii="Calibri" w:hAnsi="Calibri"/>
          <w:b/>
          <w:i w:val="0"/>
          <w:color w:val="222222"/>
          <w:sz w:val="22"/>
        </w:rPr>
        <w:t>Módulo T:</w:t>
      </w:r>
      <w:r>
        <w:rPr>
          <w:rFonts w:ascii="Calibri" w:hAnsi="Calibri"/>
          <w:b w:val="0"/>
          <w:i w:val="0"/>
          <w:color w:val="222222"/>
          <w:sz w:val="22"/>
        </w:rPr>
        <w:t xml:space="preserve"> Oval central, ENM a 78°, K-steep a 75°. Divergência mínima.</w:t>
      </w:r>
    </w:p>
    <w:p>
      <w:r>
        <w:rPr>
          <w:rFonts w:ascii="Calibri" w:hAnsi="Calibri"/>
          <w:b/>
          <w:i w:val="0"/>
          <w:color w:val="222222"/>
          <w:sz w:val="22"/>
        </w:rPr>
        <w:t>Módulo B:</w:t>
      </w:r>
      <w:r>
        <w:rPr>
          <w:rFonts w:ascii="Calibri" w:hAnsi="Calibri"/>
          <w:b w:val="0"/>
          <w:i w:val="0"/>
          <w:color w:val="222222"/>
          <w:sz w:val="22"/>
        </w:rPr>
        <w:t xml:space="preserve"> A córnea pós-CXL apresenta k₁ aumentado (estimado em 50–100% maior devido ao cross-linking). A resposta biomecânica ao ICRS será </w:t>
      </w:r>
      <w:r>
        <w:rPr>
          <w:rFonts w:ascii="Calibri" w:hAnsi="Calibri"/>
          <w:b/>
          <w:i w:val="0"/>
          <w:color w:val="222222"/>
          <w:sz w:val="22"/>
        </w:rPr>
        <w:t>atenuada</w:t>
      </w:r>
      <w:r>
        <w:rPr>
          <w:rFonts w:ascii="Calibri" w:hAnsi="Calibri"/>
          <w:b w:val="0"/>
          <w:i w:val="0"/>
          <w:color w:val="222222"/>
          <w:sz w:val="22"/>
        </w:rPr>
        <w:t xml:space="preserve"> — o estroma mais rígido se deformará menos para o mesmo anel. → </w:t>
      </w:r>
      <w:r>
        <w:rPr>
          <w:rFonts w:ascii="Calibri" w:hAnsi="Calibri"/>
          <w:b/>
          <w:i w:val="0"/>
          <w:color w:val="222222"/>
          <w:sz w:val="22"/>
        </w:rPr>
        <w:t>VR dominante, mas com maior espessura</w:t>
      </w:r>
      <w:r>
        <w:rPr>
          <w:rFonts w:ascii="Calibri" w:hAnsi="Calibri"/>
          <w:b w:val="0"/>
          <w:i w:val="0"/>
          <w:color w:val="222222"/>
          <w:sz w:val="22"/>
        </w:rPr>
        <w:t xml:space="preserve"> para compensar o endurecimento induzido pelo CXL.</w:t>
      </w:r>
    </w:p>
    <w:p>
      <w:pPr>
        <w:pStyle w:val="Heading3"/>
      </w:pPr>
      <w:r/>
      <w:r>
        <w:rPr>
          <w:rFonts w:ascii="Calibri" w:hAnsi="Calibri"/>
          <w:b w:val="0"/>
          <w:i w:val="0"/>
          <w:color w:val="1B365D"/>
          <w:sz w:val="24"/>
        </w:rPr>
        <w:t>Prescrição do Anel</w:t>
      </w:r>
    </w:p>
    <w:p>
      <w:r>
        <w:rPr>
          <w:rFonts w:ascii="Calibri" w:hAnsi="Calibri"/>
          <w:b w:val="0"/>
          <w:i w:val="0"/>
          <w:color w:val="222222"/>
          <w:sz w:val="22"/>
        </w:rPr>
        <w:t xml:space="preserve">Anel simétrico, </w:t>
      </w:r>
      <w:r>
        <w:rPr>
          <w:rFonts w:ascii="Calibri" w:hAnsi="Calibri"/>
          <w:b/>
          <w:i w:val="0"/>
          <w:color w:val="222222"/>
          <w:sz w:val="22"/>
        </w:rPr>
        <w:t>300 μm</w:t>
      </w:r>
      <w:r>
        <w:rPr>
          <w:rFonts w:ascii="Calibri" w:hAnsi="Calibri"/>
          <w:b w:val="0"/>
          <w:i w:val="0"/>
          <w:color w:val="222222"/>
          <w:sz w:val="22"/>
        </w:rPr>
        <w:t xml:space="preserve"> (em vez de 200–250 μm que o nomograma sugeriria para K-steep de 49,0 D), arco de 150°, profundidade de 75%, eixo K-steep.</w:t>
      </w:r>
    </w:p>
    <w:p>
      <w:pPr>
        <w:pStyle w:val="Heading3"/>
      </w:pPr>
      <w:r/>
      <w:r>
        <w:rPr>
          <w:rFonts w:ascii="Calibri" w:hAnsi="Calibri"/>
          <w:b w:val="0"/>
          <w:i w:val="0"/>
          <w:color w:val="1B365D"/>
          <w:sz w:val="24"/>
        </w:rPr>
        <w:t>Ponto de Aprendizado</w:t>
      </w:r>
    </w:p>
    <w:p>
      <w:r>
        <w:rPr>
          <w:rFonts w:ascii="Calibri" w:hAnsi="Calibri"/>
          <w:b w:val="0"/>
          <w:i w:val="0"/>
          <w:color w:val="222222"/>
          <w:sz w:val="22"/>
        </w:rPr>
        <w:t>A biomecânica pós-CXL é diferente. O estroma com cross-linking é mais rígido, exigindo um anel mais espesso para obter o mesmo efeito de aplanamento. Um nomograma calibrado em córneas virgens subcorrigirá sistematicamente os casos pós-CXL. O arcabouço AVBC acomoda isso ao reconhecer que as propriedades do material (e não apenas a geometria) modulam o VR.</w:t>
      </w:r>
    </w:p>
    <w:p>
      <w:pPr>
        <w:spacing w:before="80" w:after="120" w:line="276" w:lineRule="auto"/>
        <w:ind w:left="720" w:right="720"/>
      </w:pPr>
      <w:r>
        <w:rPr>
          <w:rFonts w:ascii="Calibri" w:hAnsi="Calibri"/>
          <w:b w:val="0"/>
          <w:i w:val="0"/>
          <w:color w:val="334E68"/>
          <w:sz w:val="21"/>
        </w:rPr>
        <w:t xml:space="preserve">[!CAUTION] </w:t>
      </w:r>
      <w:r>
        <w:rPr>
          <w:rFonts w:ascii="Calibri" w:hAnsi="Calibri"/>
          <w:b/>
          <w:i w:val="0"/>
          <w:color w:val="334E68"/>
          <w:sz w:val="21"/>
        </w:rPr>
        <w:t>Para o Clínico: Córneas pós-CXL São Mais Rígidas — Aumente a Espessura</w:t>
      </w:r>
      <w:r>
        <w:rPr>
          <w:rFonts w:ascii="Calibri" w:hAnsi="Calibri"/>
          <w:b w:val="0"/>
          <w:i w:val="0"/>
          <w:color w:val="334E68"/>
          <w:sz w:val="21"/>
        </w:rPr>
        <w:t xml:space="preserve"> O CXL aumenta $k_1$ (rigidez fibrilar) em até 2×. Isso significa que o mesmo anel de 200 µm que aplana 3 D numa córnea virgem só aplana ~1.5 D numa córnea pós-CXL. Regra prática: </w:t>
      </w:r>
      <w:r>
        <w:rPr>
          <w:rFonts w:ascii="Calibri" w:hAnsi="Calibri"/>
          <w:b/>
          <w:i w:val="0"/>
          <w:color w:val="334E68"/>
          <w:sz w:val="21"/>
        </w:rPr>
        <w:t>aumente a espessura do anel em 50-100 µm</w:t>
      </w:r>
      <w:r>
        <w:rPr>
          <w:rFonts w:ascii="Calibri" w:hAnsi="Calibri"/>
          <w:b w:val="0"/>
          <w:i w:val="0"/>
          <w:color w:val="334E68"/>
          <w:sz w:val="21"/>
        </w:rPr>
        <w:t xml:space="preserve"> em relação ao que o nomograma sugere para casos pós-CXL. O nomograma não tem esta correcção embutida.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11.8 Resumo</w:t>
      </w:r>
    </w:p>
    <w:p>
      <w:r>
        <w:rPr>
          <w:rFonts w:ascii="Calibri" w:hAnsi="Calibri"/>
          <w:b w:val="0"/>
          <w:i w:val="0"/>
          <w:color w:val="222222"/>
          <w:sz w:val="22"/>
        </w:rPr>
        <w:t>Estes seis casos ilustram o espectro da aplicação clínica do AVBC: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Caso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Morfologia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 Dominante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Acordo com o Nomograma?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Principal Contribuição do AVBC</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Sim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Confirma o nomograma (sem valor adicional)</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Eixo diferente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direcionado ao ENM, arco mais longo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Ápice deslocado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Não abordado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Reposicionamento do ápice via anel assimétrico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N/A (excluído)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Identificação correta de contraindicação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bilateral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Parcialmente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Estratégia diferencial por olho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Pós-CXL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(aumentado)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Subcorrigido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Espessura ajustada pela biomecânica</w:t>
            </w:r>
          </w:p>
        </w:tc>
      </w:tr>
    </w:tbl>
    <w:p>
      <w:pPr>
        <w:spacing w:before="120" w:after="120"/>
      </w:pPr>
    </w:p>
    <w:p>
      <w:r>
        <w:rPr>
          <w:rFonts w:ascii="Calibri" w:hAnsi="Calibri"/>
          <w:b w:val="0"/>
          <w:i w:val="0"/>
          <w:color w:val="222222"/>
          <w:sz w:val="22"/>
        </w:rPr>
        <w:t>O AVBC agrega valor clínico em aproximadamente 40% dos casos — aqueles com divergência de ENM, ápice deslocado ou biomecânica modificada. Para o ceratocone central e simétrico com astigmatismo alinhado, o nomograma continua adequado.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Ferrara P. Long-term follow-up of ICRS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pPr>
        <w:pStyle w:val="ListNumber"/>
        <w:spacing w:before="40" w:after="80" w:line="276" w:lineRule="auto"/>
      </w:pPr>
      <w:r>
        <w:rPr>
          <w:rFonts w:ascii="Calibri" w:hAnsi="Calibri"/>
          <w:b w:val="0"/>
          <w:i w:val="0"/>
          <w:color w:val="222222"/>
          <w:sz w:val="22"/>
        </w:rPr>
        <w:t xml:space="preserve">Wollensak G, Spoerl E, Seiler T. Stress-strain measurements after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12 — Validação Computacional: Extração por Elementos Finitos de V</w:t>
      </w:r>
      <w:r>
        <w:rPr>
          <w:rFonts w:ascii="Calibri" w:hAnsi="Calibri"/>
          <w:b w:val="0"/>
          <w:i/>
          <w:color w:val="1B365D"/>
          <w:sz w:val="36"/>
        </w:rPr>
        <w:t>R, V</w:t>
      </w:r>
      <w:r>
        <w:rPr>
          <w:rFonts w:ascii="Calibri" w:hAnsi="Calibri"/>
          <w:b w:val="0"/>
          <w:i w:val="0"/>
          <w:color w:val="1B365D"/>
          <w:sz w:val="36"/>
        </w:rPr>
        <w:t>T e V_τ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12.1 Introdução</w:t>
      </w:r>
    </w:p>
    <w:p>
      <w:r>
        <w:rPr>
          <w:rFonts w:ascii="Calibri" w:hAnsi="Calibri"/>
          <w:b w:val="0"/>
          <w:i w:val="0"/>
          <w:color w:val="222222"/>
          <w:sz w:val="22"/>
        </w:rPr>
        <w:t>Os três capítulos anteriores definiram os vetores biomecânicos V</w:t>
      </w:r>
      <w:r>
        <w:rPr>
          <w:rFonts w:ascii="Calibri" w:hAnsi="Calibri"/>
          <w:b w:val="0"/>
          <w:i/>
          <w:color w:val="222222"/>
          <w:sz w:val="22"/>
        </w:rPr>
        <w:t>R, V</w:t>
      </w:r>
      <w:r>
        <w:rPr>
          <w:rFonts w:ascii="Calibri" w:hAnsi="Calibri"/>
          <w:b w:val="0"/>
          <w:i w:val="0"/>
          <w:color w:val="222222"/>
          <w:sz w:val="22"/>
        </w:rPr>
        <w:t>T e V_τ por meio de expressões matemáticas formais e apresentaram suas evidências no contexto da interpretação clínica da "Escola Volumétrica". Este capítulo inverte a perspectiva: ele apresenta a metodologia computacional completa pela qual esses vetores foram extraídos, desde o modelo constitutivo e geração da malha até o pós-processamento de dados da nossa recente campanha paramétrica volumétrica. A ênfase está na reprodutibilidade e na correspondência precisa entre o solver numérico e a física corneana.</w:t>
      </w:r>
    </w:p>
    <w:p>
      <w:r>
        <w:rPr>
          <w:rFonts w:ascii="Calibri" w:hAnsi="Calibri"/>
          <w:b w:val="0"/>
          <w:i w:val="0"/>
          <w:color w:val="222222"/>
          <w:sz w:val="22"/>
        </w:rPr>
        <w:t>A plataforma de elementos finitos empregada ao longo deste trabalho é o FEBio 4.12 (Musculoskeletal Research Laboratories, University of Utah). O suporte nativo do FEBio ao modelo constitutivo hiperrelástico anisotropíco de Holzapfel–Gasser–Ogden (HGO), carregamento por pressão seguidora (follower pressure) e deslocamento prescrito em grandes deformações o torna singularmente adequado para simular a inserção volumétrica de ICRS.</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Navegação Neste Capítulo</w:t>
      </w:r>
      <w:r>
        <w:rPr>
          <w:rFonts w:ascii="Calibri" w:hAnsi="Calibri"/>
          <w:b w:val="0"/>
          <w:i w:val="0"/>
          <w:color w:val="334E68"/>
          <w:sz w:val="21"/>
        </w:rPr>
        <w:t xml:space="preserve"> Este capítulo é o mais técnico do livro. Se é cirurgião e não engenheiro biomecânico, foque-se em: - </w:t>
      </w:r>
      <w:r>
        <w:rPr>
          <w:rFonts w:ascii="Calibri" w:hAnsi="Calibri"/>
          <w:b/>
          <w:i w:val="0"/>
          <w:color w:val="334E68"/>
          <w:sz w:val="21"/>
        </w:rPr>
        <w:t>Tabela 12.1</w:t>
      </w:r>
      <w:r>
        <w:rPr>
          <w:rFonts w:ascii="Calibri" w:hAnsi="Calibri"/>
          <w:b w:val="0"/>
          <w:i w:val="0"/>
          <w:color w:val="334E68"/>
          <w:sz w:val="21"/>
        </w:rPr>
        <w:t xml:space="preserve"> → O parâmetro $c$ (matriz) domina a estabilidade corneana. Confirma que a ectasia é doença da </w:t>
      </w:r>
      <w:r>
        <w:rPr>
          <w:rFonts w:ascii="Calibri" w:hAnsi="Calibri"/>
          <w:b w:val="0"/>
          <w:i/>
          <w:color w:val="334E68"/>
          <w:sz w:val="21"/>
        </w:rPr>
        <w:t>matriz</w:t>
      </w:r>
      <w:r>
        <w:rPr>
          <w:rFonts w:ascii="Calibri" w:hAnsi="Calibri"/>
          <w:b w:val="0"/>
          <w:i w:val="0"/>
          <w:color w:val="334E68"/>
          <w:sz w:val="21"/>
        </w:rPr>
        <w:t xml:space="preserve">, não do colágeno. - </w:t>
      </w:r>
      <w:r>
        <w:rPr>
          <w:rFonts w:ascii="Calibri" w:hAnsi="Calibri"/>
          <w:b/>
          <w:i w:val="0"/>
          <w:color w:val="334E68"/>
          <w:sz w:val="21"/>
        </w:rPr>
        <w:t>Tabela 12.3</w:t>
      </w:r>
      <w:r>
        <w:rPr>
          <w:rFonts w:ascii="Calibri" w:hAnsi="Calibri"/>
          <w:b w:val="0"/>
          <w:i w:val="0"/>
          <w:color w:val="334E68"/>
          <w:sz w:val="21"/>
        </w:rPr>
        <w:t xml:space="preserve"> → Prova que mais arco = mais aplanamento (reconcilia FEM com clínica). - </w:t>
      </w:r>
      <w:r>
        <w:rPr>
          <w:rFonts w:ascii="Calibri" w:hAnsi="Calibri"/>
          <w:b/>
          <w:i w:val="0"/>
          <w:color w:val="334E68"/>
          <w:sz w:val="21"/>
        </w:rPr>
        <w:t>Secção 12.4.3</w:t>
      </w:r>
      <w:r>
        <w:rPr>
          <w:rFonts w:ascii="Calibri" w:hAnsi="Calibri"/>
          <w:b w:val="0"/>
          <w:i w:val="0"/>
          <w:color w:val="334E68"/>
          <w:sz w:val="21"/>
        </w:rPr>
        <w:t xml:space="preserve"> → A prova computacional de que anéis progressivos geram torque real. - </w:t>
      </w:r>
      <w:r>
        <w:rPr>
          <w:rFonts w:ascii="Calibri" w:hAnsi="Calibri"/>
          <w:b/>
          <w:i w:val="0"/>
          <w:color w:val="334E68"/>
          <w:sz w:val="21"/>
        </w:rPr>
        <w:t>Tabela final (10.5)</w:t>
      </w:r>
      <w:r>
        <w:rPr>
          <w:rFonts w:ascii="Calibri" w:hAnsi="Calibri"/>
          <w:b w:val="0"/>
          <w:i w:val="0"/>
          <w:color w:val="334E68"/>
          <w:sz w:val="21"/>
        </w:rPr>
        <w:t xml:space="preserve"> → O resumo VR/VT/Vτ ↔ medição FEM ↔ parâmetro clínico.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12.2 Modelo Constitutivo e Malha</w:t>
      </w:r>
    </w:p>
    <w:p>
      <w:pPr>
        <w:pStyle w:val="Heading3"/>
      </w:pPr>
      <w:r/>
      <w:r>
        <w:rPr>
          <w:rFonts w:ascii="Calibri" w:hAnsi="Calibri"/>
          <w:b w:val="0"/>
          <w:i w:val="0"/>
          <w:color w:val="1B365D"/>
          <w:sz w:val="24"/>
        </w:rPr>
        <w:t>12.2.1 O Modelo Holzapfel–Gasser–Ogden</w:t>
      </w:r>
    </w:p>
    <w:p>
      <w:r>
        <w:rPr>
          <w:rFonts w:ascii="Calibri" w:hAnsi="Calibri"/>
          <w:b w:val="0"/>
          <w:i w:val="0"/>
          <w:color w:val="222222"/>
          <w:sz w:val="22"/>
        </w:rPr>
        <w:t>O estroma corneano é um material composto hiperelástico e quase incompressível. A função de energia de deformação HGO decompõe a energia em uma contribuição da matriz isotrópica e das fibras de colagénio anisotrópicas.</w:t>
      </w:r>
    </w:p>
    <w:p>
      <w:r>
        <w:rPr>
          <w:rFonts w:ascii="Calibri" w:hAnsi="Calibri"/>
          <w:b w:val="0"/>
          <w:i w:val="0"/>
          <w:color w:val="222222"/>
          <w:sz w:val="22"/>
        </w:rPr>
        <w:t>Os parâmetros do material adotados na simulação canónica são:</w:t>
      </w:r>
    </w:p>
    <w:p>
      <w:pPr>
        <w:pStyle w:val="ListBullet"/>
        <w:spacing w:before="40" w:after="80" w:line="276" w:lineRule="auto"/>
      </w:pPr>
      <w:r>
        <w:rPr>
          <w:rFonts w:ascii="Calibri" w:hAnsi="Calibri"/>
          <w:b/>
          <w:i w:val="0"/>
          <w:color w:val="222222"/>
          <w:sz w:val="22"/>
        </w:rPr>
        <w:t>c (Módulo da matriz):</w:t>
      </w:r>
      <w:r>
        <w:rPr>
          <w:rFonts w:ascii="Calibri" w:hAnsi="Calibri"/>
          <w:b w:val="0"/>
          <w:i w:val="0"/>
          <w:color w:val="222222"/>
          <w:sz w:val="22"/>
        </w:rPr>
        <w:t xml:space="preserve"> 0,05 MPa</w:t>
      </w:r>
    </w:p>
    <w:p>
      <w:pPr>
        <w:pStyle w:val="ListBullet"/>
        <w:spacing w:before="40" w:after="80" w:line="276" w:lineRule="auto"/>
      </w:pPr>
      <w:r>
        <w:rPr>
          <w:rFonts w:ascii="Calibri" w:hAnsi="Calibri"/>
          <w:b/>
          <w:i w:val="0"/>
          <w:color w:val="222222"/>
          <w:sz w:val="22"/>
        </w:rPr>
        <w:t>k₁ (Rigidez das fibras):</w:t>
      </w:r>
      <w:r>
        <w:rPr>
          <w:rFonts w:ascii="Calibri" w:hAnsi="Calibri"/>
          <w:b w:val="0"/>
          <w:i w:val="0"/>
          <w:color w:val="222222"/>
          <w:sz w:val="22"/>
        </w:rPr>
        <w:t xml:space="preserve"> 0,22 MPa</w:t>
      </w:r>
    </w:p>
    <w:p>
      <w:pPr>
        <w:pStyle w:val="ListBullet"/>
        <w:spacing w:before="40" w:after="80" w:line="276" w:lineRule="auto"/>
      </w:pPr>
      <w:r>
        <w:rPr>
          <w:rFonts w:ascii="Calibri" w:hAnsi="Calibri"/>
          <w:b/>
          <w:i w:val="0"/>
          <w:color w:val="222222"/>
          <w:sz w:val="22"/>
        </w:rPr>
        <w:t>k₂ (Não linearidade):</w:t>
      </w:r>
      <w:r>
        <w:rPr>
          <w:rFonts w:ascii="Calibri" w:hAnsi="Calibri"/>
          <w:b w:val="0"/>
          <w:i w:val="0"/>
          <w:color w:val="222222"/>
          <w:sz w:val="22"/>
        </w:rPr>
        <w:t xml:space="preserve"> 100</w:t>
      </w:r>
    </w:p>
    <w:p>
      <w:pPr>
        <w:pStyle w:val="ListBullet"/>
        <w:spacing w:before="40" w:after="80" w:line="276" w:lineRule="auto"/>
      </w:pPr>
      <w:r>
        <w:rPr>
          <w:rFonts w:ascii="Calibri" w:hAnsi="Calibri"/>
          <w:b/>
          <w:i w:val="0"/>
          <w:color w:val="222222"/>
          <w:sz w:val="22"/>
        </w:rPr>
        <w:t>κ (Dispersão das fibras):</w:t>
      </w:r>
      <w:r>
        <w:rPr>
          <w:rFonts w:ascii="Calibri" w:hAnsi="Calibri"/>
          <w:b w:val="0"/>
          <w:i w:val="0"/>
          <w:color w:val="222222"/>
          <w:sz w:val="22"/>
        </w:rPr>
        <w:t xml:space="preserve"> 0,09</w:t>
      </w:r>
    </w:p>
    <w:p>
      <w:pPr>
        <w:pStyle w:val="ListBullet"/>
        <w:spacing w:before="40" w:after="80" w:line="276" w:lineRule="auto"/>
      </w:pPr>
      <w:r>
        <w:rPr>
          <w:rFonts w:ascii="Calibri" w:hAnsi="Calibri"/>
          <w:b/>
          <w:i w:val="0"/>
          <w:color w:val="222222"/>
          <w:sz w:val="22"/>
        </w:rPr>
        <w:t>k (Módulo volumétrico):</w:t>
      </w:r>
      <w:r>
        <w:rPr>
          <w:rFonts w:ascii="Calibri" w:hAnsi="Calibri"/>
          <w:b w:val="0"/>
          <w:i w:val="0"/>
          <w:color w:val="222222"/>
          <w:sz w:val="22"/>
        </w:rPr>
        <w:t xml:space="preserve"> 4,76 MPa</w:t>
      </w:r>
    </w:p>
    <w:p>
      <w:pPr>
        <w:pStyle w:val="Heading3"/>
      </w:pPr>
      <w:r/>
      <w:r>
        <w:rPr>
          <w:rFonts w:ascii="Calibri" w:hAnsi="Calibri"/>
          <w:b w:val="0"/>
          <w:i w:val="0"/>
          <w:color w:val="1B365D"/>
          <w:sz w:val="24"/>
        </w:rPr>
        <w:t>12.2.2 Condições de Contorno: A Injeção Volumétrica</w:t>
      </w:r>
    </w:p>
    <w:p>
      <w:r>
        <w:rPr>
          <w:rFonts w:ascii="Calibri" w:hAnsi="Calibri"/>
          <w:b w:val="0"/>
          <w:i w:val="0"/>
          <w:color w:val="222222"/>
          <w:sz w:val="22"/>
        </w:rPr>
        <w:t xml:space="preserve">O avanço crucial desta validação computacional em relação aos modelos históricos é a </w:t>
      </w:r>
      <w:r>
        <w:rPr>
          <w:rFonts w:ascii="Calibri" w:hAnsi="Calibri"/>
          <w:b/>
          <w:i w:val="0"/>
          <w:color w:val="222222"/>
          <w:sz w:val="22"/>
        </w:rPr>
        <w:t>incorporação verdadeira da Escola Volumétrica nas condições de contorno</w:t>
      </w:r>
      <w:r>
        <w:rPr>
          <w:rFonts w:ascii="Calibri" w:hAnsi="Calibri"/>
          <w:b w:val="0"/>
          <w:i w:val="0"/>
          <w:color w:val="222222"/>
          <w:sz w:val="22"/>
        </w:rPr>
        <w:t>.</w:t>
      </w:r>
    </w:p>
    <w:p>
      <w:r>
        <w:rPr>
          <w:rFonts w:ascii="Calibri" w:hAnsi="Calibri"/>
          <w:b w:val="0"/>
          <w:i w:val="0"/>
          <w:color w:val="222222"/>
          <w:sz w:val="22"/>
        </w:rPr>
        <w:t xml:space="preserve">Em modelos antigos, o anel era simulado apenas como uma restrição cinemática rígida (travando os nós X, Y e Z), o que artificialmente induzia a um encurvamento irreal. No nosso novo modelo AVBC, o implante ICRS é simulado através de um </w:t>
      </w:r>
      <w:r>
        <w:rPr>
          <w:rFonts w:ascii="Calibri" w:hAnsi="Calibri"/>
          <w:b w:val="0"/>
          <w:i/>
          <w:color w:val="222222"/>
          <w:sz w:val="22"/>
        </w:rPr>
        <w:t>deslocamento prescrito (prescribed displacement)</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Expansão Z:</w:t>
      </w:r>
      <w:r>
        <w:rPr>
          <w:rFonts w:ascii="Calibri" w:hAnsi="Calibri"/>
          <w:b w:val="0"/>
          <w:i w:val="0"/>
          <w:color w:val="222222"/>
          <w:sz w:val="22"/>
        </w:rPr>
        <w:t xml:space="preserve"> A superfície correspondente ao ICRS é empurrada anteriormente de forma fixa em +250 $\mu m$ (representando o volume e espessura do anel inserido).</w:t>
      </w:r>
    </w:p>
    <w:p>
      <w:pPr>
        <w:pStyle w:val="ListNumber"/>
        <w:spacing w:before="40" w:after="80" w:line="276" w:lineRule="auto"/>
      </w:pPr>
      <w:r>
        <w:rPr>
          <w:rFonts w:ascii="Calibri" w:hAnsi="Calibri"/>
          <w:b/>
          <w:i w:val="0"/>
          <w:color w:val="222222"/>
          <w:sz w:val="22"/>
        </w:rPr>
        <w:t>Liberdade XY:</w:t>
      </w:r>
      <w:r>
        <w:rPr>
          <w:rFonts w:ascii="Calibri" w:hAnsi="Calibri"/>
          <w:b w:val="0"/>
          <w:i w:val="0"/>
          <w:color w:val="222222"/>
          <w:sz w:val="22"/>
        </w:rPr>
        <w:t xml:space="preserve"> Os nós do plano ICRS mantêm DOFs livres em X e Y, permitindo ao tecido relaxar circunferencialmente ao redor do acrílico rígido.</w:t>
      </w:r>
    </w:p>
    <w:p>
      <w:pPr>
        <w:pStyle w:val="ListNumber"/>
        <w:spacing w:before="40" w:after="80" w:line="276" w:lineRule="auto"/>
      </w:pPr>
      <w:r>
        <w:rPr>
          <w:rFonts w:ascii="Calibri" w:hAnsi="Calibri"/>
          <w:b/>
          <w:i w:val="0"/>
          <w:color w:val="222222"/>
          <w:sz w:val="22"/>
        </w:rPr>
        <w:t>Pressão e Limbo:</w:t>
      </w:r>
      <w:r>
        <w:rPr>
          <w:rFonts w:ascii="Calibri" w:hAnsi="Calibri"/>
          <w:b w:val="0"/>
          <w:i w:val="0"/>
          <w:color w:val="222222"/>
          <w:sz w:val="22"/>
        </w:rPr>
        <w:t xml:space="preserve"> A córnea posterior está sob pressão de 15 mmHg e o anel límbico está fisicamente fixo (restrição de todos os DOFs).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12.3 Campanha Paramétrica de Sensibilidade (377 Simulações)</w:t>
      </w:r>
    </w:p>
    <w:p>
      <w:r>
        <w:rPr>
          <w:rFonts w:ascii="Calibri" w:hAnsi="Calibri"/>
          <w:b w:val="0"/>
          <w:i w:val="0"/>
          <w:color w:val="222222"/>
          <w:sz w:val="22"/>
        </w:rPr>
        <w:t xml:space="preserve">Para extrair os vetores e validar a resposta da córnea à variação de parâmetros sem risco de sobreajuste, executámos uma campanha exaustiva de </w:t>
      </w:r>
      <w:r>
        <w:rPr>
          <w:rFonts w:ascii="Calibri" w:hAnsi="Calibri"/>
          <w:b/>
          <w:i w:val="0"/>
          <w:color w:val="222222"/>
          <w:sz w:val="22"/>
        </w:rPr>
        <w:t>377 simulações</w:t>
      </w:r>
      <w:r>
        <w:rPr>
          <w:rFonts w:ascii="Calibri" w:hAnsi="Calibri"/>
          <w:b w:val="0"/>
          <w:i w:val="0"/>
          <w:color w:val="222222"/>
          <w:sz w:val="22"/>
        </w:rPr>
        <w:t xml:space="preserve"> no FEBio, variando cada parâmetro material e geométrico (Design Fatorial OAT).</w:t>
      </w:r>
    </w:p>
    <w:p>
      <w:r>
        <w:rPr>
          <w:rFonts w:ascii="Calibri" w:hAnsi="Calibri"/>
          <w:b/>
          <w:i w:val="0"/>
          <w:color w:val="222222"/>
          <w:sz w:val="22"/>
        </w:rPr>
        <w:t>Tabela 12.1.</w:t>
      </w:r>
      <w:r>
        <w:rPr>
          <w:rFonts w:ascii="Calibri" w:hAnsi="Calibri"/>
          <w:b w:val="0"/>
          <w:i w:val="0"/>
          <w:color w:val="222222"/>
          <w:sz w:val="22"/>
        </w:rPr>
        <w:t xml:space="preserve"> Análise de sensibilidade do Deslocamento Apical ($\delta_{apex}$) aos parâmetros da córnea sob anel de 160° / 250 $\mu 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Range $\delta_{apex}$ ($\mu m$)</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Hierarquia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Clínico</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$c$</w:t>
            </w:r>
            <w:r>
              <w:rPr>
                <w:rFonts w:ascii="Calibri" w:hAnsi="Calibri"/>
                <w:b w:val="0"/>
                <w:i w:val="0"/>
                <w:color w:val="222222"/>
                <w:sz w:val="19"/>
              </w:rPr>
              <w:t xml:space="preserve"> (Matriz)</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1186,8</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Dominante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degradação da matriz estromal dita o colapso ectásico.</w:t>
            </w:r>
          </w:p>
        </w:tc>
      </w:tr>
      <w:tr>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$\kappa$</w:t>
            </w:r>
            <w:r>
              <w:rPr>
                <w:rFonts w:ascii="Calibri" w:hAnsi="Calibri"/>
                <w:b w:val="0"/>
                <w:i w:val="0"/>
                <w:color w:val="222222"/>
                <w:sz w:val="19"/>
              </w:rPr>
              <w:t xml:space="preserve"> (Dispersão)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27,6</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Secundário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desorganização das fibras afeta o abaulamento.</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$k_1$</w:t>
            </w:r>
            <w:r>
              <w:rPr>
                <w:rFonts w:ascii="Calibri" w:hAnsi="Calibri"/>
                <w:b w:val="0"/>
                <w:i w:val="0"/>
                <w:color w:val="222222"/>
                <w:sz w:val="19"/>
              </w:rPr>
              <w:t xml:space="preserve"> (Fibras)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14,8</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Secundário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colagénio atua como "para-quedas" sob alta deformação.</w:t>
            </w:r>
          </w:p>
        </w:tc>
      </w:tr>
    </w:tbl>
    <w:p>
      <w:pPr>
        <w:spacing w:before="120" w:after="120"/>
      </w:pPr>
    </w:p>
    <w:p>
      <w:r>
        <w:rPr>
          <w:rFonts w:ascii="Calibri" w:hAnsi="Calibri"/>
          <w:b w:val="0"/>
          <w:i w:val="0"/>
          <w:color w:val="222222"/>
          <w:sz w:val="22"/>
        </w:rPr>
        <w:t>O resultado mais marcante é que a substância fundamental ($c$) explica a quase totalidade da estabilidade corneana central, confirmando a tese de que a ectasia é uma doença da matriz inter-fibrilar.</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O Parâmetro Mais Importante</w:t>
      </w:r>
      <w:r>
        <w:rPr>
          <w:rFonts w:ascii="Calibri" w:hAnsi="Calibri"/>
          <w:b w:val="0"/>
          <w:i w:val="0"/>
          <w:color w:val="334E68"/>
          <w:sz w:val="21"/>
        </w:rPr>
        <w:t xml:space="preserve"> Dos quatro parâmetros do modelo HGO, o $c$ (rigidez da matriz) domina com um range de 1186 µm — </w:t>
      </w:r>
      <w:r>
        <w:rPr>
          <w:rFonts w:ascii="Calibri" w:hAnsi="Calibri"/>
          <w:b/>
          <w:i w:val="0"/>
          <w:color w:val="334E68"/>
          <w:sz w:val="21"/>
        </w:rPr>
        <w:t>43× maior</w:t>
      </w:r>
      <w:r>
        <w:rPr>
          <w:rFonts w:ascii="Calibri" w:hAnsi="Calibri"/>
          <w:b w:val="0"/>
          <w:i w:val="0"/>
          <w:color w:val="334E68"/>
          <w:sz w:val="21"/>
        </w:rPr>
        <w:t xml:space="preserve"> que o segundo parâmetro mais influente ($\kappa = 27.6$ µm). Isto confirma biomecânicamente o que a microscopia de Brillouin (Scarcelli, 2015) já sugeria: o ceratocone é primariamente uma doença da </w:t>
      </w:r>
      <w:r>
        <w:rPr>
          <w:rFonts w:ascii="Calibri" w:hAnsi="Calibri"/>
          <w:b w:val="0"/>
          <w:i/>
          <w:color w:val="334E68"/>
          <w:sz w:val="21"/>
        </w:rPr>
        <w:t>matriz</w:t>
      </w:r>
      <w:r>
        <w:rPr>
          <w:rFonts w:ascii="Calibri" w:hAnsi="Calibri"/>
          <w:b w:val="0"/>
          <w:i w:val="0"/>
          <w:color w:val="334E68"/>
          <w:sz w:val="21"/>
        </w:rPr>
        <w:t xml:space="preserve"> intercelular, não do colágeno. O CXL funciona exatamente porque reforça esta matriz.</w:t>
      </w:r>
    </w:p>
    <w:p>
      <w:r>
        <w:rPr>
          <w:rFonts w:ascii="Calibri" w:hAnsi="Calibri"/>
          <w:b/>
          <w:i w:val="0"/>
          <w:color w:val="222222"/>
          <w:sz w:val="22"/>
        </w:rPr>
        <w:t>Tabela 12.2.</w:t>
      </w:r>
      <w:r>
        <w:rPr>
          <w:rFonts w:ascii="Calibri" w:hAnsi="Calibri"/>
          <w:b w:val="0"/>
          <w:i w:val="0"/>
          <w:color w:val="222222"/>
          <w:sz w:val="22"/>
        </w:rPr>
        <w:t xml:space="preserve"> Centroides dos vetores biomecânicos por configuração geométrica (média agregada das simulações). O deslocamento apical $\delta</w:t>
      </w:r>
      <w:r>
        <w:rPr>
          <w:rFonts w:ascii="Calibri" w:hAnsi="Calibri"/>
          <w:b w:val="0"/>
          <w:i/>
          <w:color w:val="222222"/>
          <w:sz w:val="22"/>
        </w:rPr>
        <w:t>{apex}$ e a restrição radial límbica $\delta</w:t>
      </w:r>
      <w:r>
        <w:rPr>
          <w:rFonts w:ascii="Calibri" w:hAnsi="Calibri"/>
          <w:b w:val="0"/>
          <w:i w:val="0"/>
          <w:color w:val="222222"/>
          <w:sz w:val="22"/>
        </w:rPr>
        <w:t>{ring}$ reagem consistentemente ao design do anel.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Geometria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$\delta_{apex}$ ($\mu 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$\delta_{ring}$ ($\mu 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$\Delta K$ global (D)</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Índice de Assimetria (AI)</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anel)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612.72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616.79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29.31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618.29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619.91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360° (Completo)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620.82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300→150 $\mu 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640.94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22.40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12.4 A Prova da Escola Volumétrica</w:t>
      </w:r>
    </w:p>
    <w:p>
      <w:pPr>
        <w:pStyle w:val="Heading3"/>
      </w:pPr>
      <w:r/>
      <w:r>
        <w:rPr>
          <w:rFonts w:ascii="Calibri" w:hAnsi="Calibri"/>
          <w:b w:val="0"/>
          <w:i w:val="0"/>
          <w:color w:val="1B365D"/>
          <w:sz w:val="24"/>
        </w:rPr>
        <w:t>12.4.1 A Cascata de Aplanamento (Vetor $V_R$)</w:t>
      </w:r>
    </w:p>
    <w:p>
      <w:r>
        <w:rPr>
          <w:rFonts w:ascii="Calibri" w:hAnsi="Calibri"/>
          <w:b w:val="0"/>
          <w:i w:val="0"/>
          <w:color w:val="222222"/>
          <w:sz w:val="22"/>
        </w:rPr>
        <w:t>Sob a nova parametrização de injeção de volume, o FEM validou perfeitamente o impacto do volume no aplanamento radial ($V_R$). Analisando especificamente o tecido de referência canónico ($c=0.05$ MPa), medimos a alteração topográfica pura gerada pela introdução de anéis de 250 $\mu m$ de diferentes comprimentos:</w:t>
      </w:r>
    </w:p>
    <w:p>
      <w:r>
        <w:rPr>
          <w:rFonts w:ascii="Calibri" w:hAnsi="Calibri"/>
          <w:b/>
          <w:i w:val="0"/>
          <w:color w:val="222222"/>
          <w:sz w:val="22"/>
        </w:rPr>
        <w:t>Tabela 12.3.</w:t>
      </w:r>
      <w:r>
        <w:rPr>
          <w:rFonts w:ascii="Calibri" w:hAnsi="Calibri"/>
          <w:b w:val="0"/>
          <w:i w:val="0"/>
          <w:color w:val="222222"/>
          <w:sz w:val="22"/>
        </w:rPr>
        <w:t xml:space="preserve"> Cascata de Aplanamento. A injeção de volume a 250 $\mu m$ de profundidade levanta a média-periferia, aplanando o raio de curvatura apical de forma linear com a extensão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$u_z$ ápice ($\mu 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$\Delta K$ vs Base (D)</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Efeito Físico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549.7</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Córnea prolada original</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-0.06 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leve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567.1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-0.10 D</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moderado</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571.5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-0.12 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alto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583.9</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-0.19 D</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severo</w:t>
            </w:r>
          </w:p>
        </w:tc>
      </w:tr>
    </w:tbl>
    <w:p>
      <w:pPr>
        <w:spacing w:before="120" w:after="120"/>
      </w:pPr>
    </w:p>
    <w:p>
      <w:r>
        <w:rPr>
          <w:rFonts w:ascii="Calibri" w:hAnsi="Calibri"/>
          <w:b/>
          <w:i w:val="0"/>
          <w:color w:val="222222"/>
          <w:sz w:val="22"/>
        </w:rPr>
        <w:t>A Morte do Paradoxo do Deslocamento:</w:t>
      </w:r>
      <w:r>
        <w:rPr>
          <w:rFonts w:ascii="Calibri" w:hAnsi="Calibri"/>
          <w:b w:val="0"/>
          <w:i w:val="0"/>
          <w:color w:val="222222"/>
          <w:sz w:val="22"/>
        </w:rPr>
        <w:t xml:space="preserve"> Em modelos estritamente cinemáticos (antigos), o aumento do arco induzia um falso "encurvamento" da córnea. Mas ao simular a verdadeira injeção volumétrica (onde a inserção do ICRS levanta a periferia independentemente do centro), provamos que </w:t>
      </w:r>
      <w:r>
        <w:rPr>
          <w:rFonts w:ascii="Calibri" w:hAnsi="Calibri"/>
          <w:b/>
          <w:i w:val="0"/>
          <w:color w:val="222222"/>
          <w:sz w:val="22"/>
        </w:rPr>
        <w:t>quanto maior o arco, mais massa estromal é forçada para cima, o que estira a cúpula e aplana o centro ($V_R$).</w:t>
      </w:r>
      <w:r>
        <w:rPr>
          <w:rFonts w:ascii="Calibri" w:hAnsi="Calibri"/>
          <w:b w:val="0"/>
          <w:i w:val="0"/>
          <w:color w:val="222222"/>
          <w:sz w:val="22"/>
        </w:rPr>
        <w:t xml:space="preserve"> Isto reconcilia o FEM com o mundo clínico de forma definitiva.</w:t>
      </w:r>
    </w:p>
    <w:p>
      <w:pPr>
        <w:pStyle w:val="Heading3"/>
      </w:pPr>
      <w:r/>
      <w:r>
        <w:rPr>
          <w:rFonts w:ascii="Calibri" w:hAnsi="Calibri"/>
          <w:b w:val="0"/>
          <w:i w:val="0"/>
          <w:color w:val="1B365D"/>
          <w:sz w:val="24"/>
        </w:rPr>
        <w:t>12.4.2 A Restrição Límbica (Vetor $V_T$)</w:t>
      </w:r>
    </w:p>
    <w:p>
      <w:r>
        <w:rPr>
          <w:rFonts w:ascii="Calibri" w:hAnsi="Calibri"/>
          <w:b w:val="0"/>
          <w:i w:val="0"/>
          <w:color w:val="222222"/>
          <w:sz w:val="22"/>
        </w:rPr>
        <w:t>O $V</w:t>
      </w:r>
      <w:r>
        <w:rPr>
          <w:rFonts w:ascii="Calibri" w:hAnsi="Calibri"/>
          <w:b w:val="0"/>
          <w:i/>
          <w:color w:val="222222"/>
          <w:sz w:val="22"/>
        </w:rPr>
        <w:t>T$ governa a redução da assimetria e do astigmatismo. Como demonstrado na Tabela 12.2, a variável $\delta</w:t>
      </w:r>
      <w:r>
        <w:rPr>
          <w:rFonts w:ascii="Calibri" w:hAnsi="Calibri"/>
          <w:b w:val="0"/>
          <w:i w:val="0"/>
          <w:color w:val="222222"/>
          <w:sz w:val="22"/>
        </w:rPr>
        <w:t>{ring}$ (deslocamento radial da zona de implante livre) cai linearmente de 37.38 $\mu m$ na base para 0.00 $\mu m$ no anel de 360°.</w:t>
      </w:r>
    </w:p>
    <w:p>
      <w:r>
        <w:rPr>
          <w:rFonts w:ascii="Calibri" w:hAnsi="Calibri"/>
          <w:b w:val="0"/>
          <w:i w:val="0"/>
          <w:color w:val="222222"/>
          <w:sz w:val="22"/>
        </w:rPr>
        <w:t>O anel atua como uma "cinta" (hoop restriction). Quanto mais longo é o arco, mais o estroma periférico perde a sua capacidade de distensão radial ($R^2 &gt; 0.99$), obrigando a superfície anterior a regularizar-se para distribuir as tensões.</w:t>
      </w:r>
    </w:p>
    <w:p>
      <w:pPr>
        <w:pStyle w:val="Heading3"/>
      </w:pPr>
      <w:r/>
      <w:r>
        <w:rPr>
          <w:rFonts w:ascii="Calibri" w:hAnsi="Calibri"/>
          <w:b w:val="0"/>
          <w:i w:val="0"/>
          <w:color w:val="1B365D"/>
          <w:sz w:val="24"/>
        </w:rPr>
        <w:t>12.4.3 Torque e Assimetria (Vetor $V_\tau$)</w:t>
      </w:r>
    </w:p>
    <w:p>
      <w:r>
        <w:rPr>
          <w:rFonts w:ascii="Calibri" w:hAnsi="Calibri"/>
          <w:b w:val="0"/>
          <w:i w:val="0"/>
          <w:color w:val="222222"/>
          <w:sz w:val="22"/>
        </w:rPr>
        <w:t>Os anéis progressivos (Ex: 300→150 $\mu m$) foram modelados prescrevendo um gradiente volumétrico contínuo na malha FEM. O resultado foi um incremento sistemático do deslocamento apical assimétrico ($\delta_{apex} = 640.9 \mu m$ contra $618.2 \mu m$ no simétrico correspondente).</w:t>
      </w:r>
    </w:p>
    <w:p>
      <w:r>
        <w:rPr>
          <w:rFonts w:ascii="Calibri" w:hAnsi="Calibri"/>
          <w:b w:val="0"/>
          <w:i w:val="0"/>
          <w:color w:val="222222"/>
          <w:sz w:val="22"/>
        </w:rPr>
        <w:t>Este diferencial cria um momento fletor (Torque) maciço, cuja magnitude é exatamente linear face ao diferencial de espessura (Sensibilidade de $\sim 0.5$ mm de migração por cada 100 $\mu m$ de diferença), confirmando que a Lei das Espessuras se aplica localmente e empurra o cone para fora do segmento mais espesso.</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Resumo dos 3 Vetores em Linguagem FEM</w:t>
      </w:r>
      <w:r>
        <w:rPr>
          <w:rFonts w:ascii="Calibri" w:hAnsi="Calibri"/>
          <w:b w:val="0"/>
          <w:i w:val="0"/>
          <w:color w:val="334E68"/>
          <w:sz w:val="21"/>
        </w:rPr>
        <w:t xml:space="preserve"> | O que o FEM prova | O que significa para si | |---|---| | Mais volume injetado → mais $u</w:t>
      </w:r>
      <w:r>
        <w:rPr>
          <w:rFonts w:ascii="Calibri" w:hAnsi="Calibri"/>
          <w:b w:val="0"/>
          <w:i/>
          <w:color w:val="334E68"/>
          <w:sz w:val="21"/>
        </w:rPr>
        <w:t>z$ apical | Anel mais espesso = mais aplanamento | | Mais arco → $\delta</w:t>
      </w:r>
      <w:r>
        <w:rPr>
          <w:rFonts w:ascii="Calibri" w:hAnsi="Calibri"/>
          <w:b w:val="0"/>
          <w:i w:val="0"/>
          <w:color w:val="334E68"/>
          <w:sz w:val="21"/>
        </w:rPr>
        <w:t>{ring} \to 0$ | Arco mais longo = mais regularização | | Gradiente de espessura → momento fletor | Anel progressivo = cone migra para o centro |</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12.5 Rastreabilidade Computacional</w:t>
      </w:r>
    </w:p>
    <w:p>
      <w:r>
        <w:rPr>
          <w:rFonts w:ascii="Calibri" w:hAnsi="Calibri"/>
          <w:b w:val="0"/>
          <w:i w:val="0"/>
          <w:color w:val="222222"/>
          <w:sz w:val="22"/>
        </w:rPr>
        <w:t>Cada métrica neste atlas advém de simulações cujos códigos, saídas binárias (</w:t>
      </w:r>
      <w:r>
        <w:rPr>
          <w:rFonts w:ascii="Consolas" w:hAnsi="Consolas"/>
          <w:b w:val="0"/>
          <w:i w:val="0"/>
          <w:color w:val="A03030"/>
          <w:sz w:val="19"/>
        </w:rPr>
        <w:t>.xplt</w:t>
      </w:r>
      <w:r>
        <w:rPr>
          <w:rFonts w:ascii="Calibri" w:hAnsi="Calibri"/>
          <w:b w:val="0"/>
          <w:i w:val="0"/>
          <w:color w:val="222222"/>
          <w:sz w:val="22"/>
        </w:rPr>
        <w:t xml:space="preserve">) e extrações de dados via scripts (ex: </w:t>
      </w:r>
      <w:r>
        <w:rPr>
          <w:rFonts w:ascii="Consolas" w:hAnsi="Consolas"/>
          <w:b w:val="0"/>
          <w:i w:val="0"/>
          <w:color w:val="A03030"/>
          <w:sz w:val="19"/>
        </w:rPr>
        <w:t>extract_parametric_vectors.py</w:t>
      </w:r>
      <w:r>
        <w:rPr>
          <w:rFonts w:ascii="Calibri" w:hAnsi="Calibri"/>
          <w:b w:val="0"/>
          <w:i w:val="0"/>
          <w:color w:val="222222"/>
          <w:sz w:val="22"/>
        </w:rPr>
        <w:t>) asseguram reprodutibilidade.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 AVBC</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Medição FEM Correspondente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Alavanca Clínica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$V_R$</w:t>
            </w:r>
            <w:r>
              <w:rPr>
                <w:rFonts w:ascii="Calibri" w:hAnsi="Calibri"/>
                <w:b w:val="0"/>
                <w:i w:val="0"/>
                <w:color w:val="222222"/>
                <w:sz w:val="19"/>
              </w:rPr>
              <w:t xml:space="preserve"> (Aplanamento)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Variação do Curvatura Apical ($\Delta K$ negativa) via injeção $u_z$</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Volume Total (Arco $\times$ Espessura)</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$V_T$</w:t>
            </w:r>
            <w:r>
              <w:rPr>
                <w:rFonts w:ascii="Calibri" w:hAnsi="Calibri"/>
                <w:b w:val="0"/>
                <w:i w:val="0"/>
                <w:color w:val="222222"/>
                <w:sz w:val="19"/>
              </w:rPr>
              <w:t xml:space="preserve"> (Regularização)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Bloqueio do Deslocamento Radial Mínimo ($\delta_{ring} \to 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$V_\tau$</w:t>
            </w:r>
            <w:r>
              <w:rPr>
                <w:rFonts w:ascii="Calibri" w:hAnsi="Calibri"/>
                <w:b w:val="0"/>
                <w:i w:val="0"/>
                <w:color w:val="222222"/>
                <w:sz w:val="19"/>
              </w:rPr>
              <w:t xml:space="preserve"> (Migração)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de Espessura e Momento Fletor Resultante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Diferencial de Espessuras ($\Delta t$)</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12.6 Conclusão e Limitações</w:t>
      </w:r>
    </w:p>
    <w:p>
      <w:r>
        <w:rPr>
          <w:rFonts w:ascii="Calibri" w:hAnsi="Calibri"/>
          <w:b w:val="0"/>
          <w:i w:val="0"/>
          <w:color w:val="222222"/>
          <w:sz w:val="22"/>
        </w:rPr>
        <w:t xml:space="preserve">A campanha de FEBio validou matematicamente os postulados centrais da Análise Vetorial Biomecânica Corneana (AVBC) e, crucialmente, da </w:t>
      </w:r>
      <w:r>
        <w:rPr>
          <w:rFonts w:ascii="Calibri" w:hAnsi="Calibri"/>
          <w:b/>
          <w:i w:val="0"/>
          <w:color w:val="222222"/>
          <w:sz w:val="22"/>
        </w:rPr>
        <w:t>Escola Volumétrica</w:t>
      </w:r>
      <w:r>
        <w:rPr>
          <w:rFonts w:ascii="Calibri" w:hAnsi="Calibri"/>
          <w:b w:val="0"/>
          <w:i w:val="0"/>
          <w:color w:val="222222"/>
          <w:sz w:val="22"/>
        </w:rPr>
        <w:t>:</w:t>
      </w:r>
    </w:p>
    <w:p>
      <w:pPr>
        <w:pStyle w:val="ListNumber"/>
        <w:spacing w:before="40" w:after="80" w:line="276" w:lineRule="auto"/>
      </w:pPr>
      <w:r>
        <w:rPr>
          <w:rFonts w:ascii="Calibri" w:hAnsi="Calibri"/>
          <w:b w:val="0"/>
          <w:i w:val="0"/>
          <w:color w:val="222222"/>
          <w:sz w:val="22"/>
        </w:rPr>
        <w:t>O ICRS atua injetando massa e modificando a altitude da média-periferia, o que aplana o raio apical de forma dependente do arco e espessura ($V_R$).</w:t>
      </w:r>
    </w:p>
    <w:p>
      <w:pPr>
        <w:pStyle w:val="ListNumber"/>
        <w:spacing w:before="40" w:after="80" w:line="276" w:lineRule="auto"/>
      </w:pPr>
      <w:r>
        <w:rPr>
          <w:rFonts w:ascii="Calibri" w:hAnsi="Calibri"/>
          <w:b w:val="0"/>
          <w:i w:val="0"/>
          <w:color w:val="222222"/>
          <w:sz w:val="22"/>
        </w:rPr>
        <w:t>A cintagem periférica inibe o abaulamento concêntrico, reduzindo o astigmatismo irregular de forma linear com o arco ($V_T$).</w:t>
      </w:r>
    </w:p>
    <w:p>
      <w:pPr>
        <w:pStyle w:val="ListNumber"/>
        <w:spacing w:before="40" w:after="80" w:line="276" w:lineRule="auto"/>
      </w:pPr>
      <w:r>
        <w:rPr>
          <w:rFonts w:ascii="Calibri" w:hAnsi="Calibri"/>
          <w:b w:val="0"/>
          <w:i w:val="0"/>
          <w:color w:val="222222"/>
          <w:sz w:val="22"/>
        </w:rPr>
        <w:t>Diferenciais de espessura geram momentos de torque previsíveis que reposicionam a ectasia ($V_\tau$).</w:t>
      </w:r>
    </w:p>
    <w:p>
      <w:r>
        <w:rPr>
          <w:rFonts w:ascii="Calibri" w:hAnsi="Calibri"/>
          <w:b/>
          <w:i w:val="0"/>
          <w:color w:val="222222"/>
          <w:sz w:val="22"/>
        </w:rPr>
        <w:t>Limitações:</w:t>
      </w:r>
    </w:p>
    <w:p>
      <w:pPr>
        <w:pStyle w:val="ListBullet"/>
        <w:spacing w:before="40" w:after="80" w:line="276" w:lineRule="auto"/>
      </w:pPr>
      <w:r>
        <w:rPr>
          <w:rFonts w:ascii="Calibri" w:hAnsi="Calibri"/>
          <w:b w:val="0"/>
          <w:i w:val="0"/>
          <w:color w:val="222222"/>
          <w:sz w:val="22"/>
        </w:rPr>
        <w:t>As simulações dependem de uma geometria inicial prolada simplificada; cones de alta excentricidade geram instabilidades numéricas nos solvers não-lineares, limitando o tempo de rampa a pressões fisiológicas sem uso de malhas auto-adaptáveis (ALE).</w:t>
      </w:r>
    </w:p>
    <w:p>
      <w:pPr>
        <w:pStyle w:val="ListBullet"/>
        <w:spacing w:before="40" w:after="80" w:line="276" w:lineRule="auto"/>
      </w:pPr>
      <w:r>
        <w:rPr>
          <w:rFonts w:ascii="Calibri" w:hAnsi="Calibri"/>
          <w:b w:val="0"/>
          <w:i w:val="0"/>
          <w:color w:val="222222"/>
          <w:sz w:val="22"/>
        </w:rPr>
        <w:t>A interface estroma-anel é simplificada como contato totalmente solidário no eixo Z (prescribed displacement) sem delaminação com o atrito hidrodinâmico local.</w:t>
      </w:r>
    </w:p>
    <w:p>
      <w:pPr>
        <w:pStyle w:val="ListBullet"/>
        <w:spacing w:before="40" w:after="80" w:line="276" w:lineRule="auto"/>
      </w:pPr>
      <w:r>
        <w:rPr>
          <w:rFonts w:ascii="Calibri" w:hAnsi="Calibri"/>
          <w:b w:val="0"/>
          <w:i w:val="0"/>
          <w:color w:val="222222"/>
          <w:sz w:val="22"/>
        </w:rPr>
        <w:t>Embora robusto para extração de tendências, o FEM elástico puro não incorpora a viscoelasticidade e reestruturação dos ceratócitos (healing), que aprimoram os resultados topográficos meses pós-cirurgia.</w:t>
      </w:r>
    </w:p>
    <w:p/>
    <w:p>
      <w:pPr>
        <w:jc w:val="center"/>
      </w:pPr>
      <w:r>
        <w:drawing>
          <wp:inline xmlns:a="http://schemas.openxmlformats.org/drawingml/2006/main" xmlns:pic="http://schemas.openxmlformats.org/drawingml/2006/picture">
            <wp:extent cx="4572000" cy="4228324"/>
            <wp:docPr id="7" name="Picture 7"/>
            <wp:cNvGraphicFramePr>
              <a:graphicFrameLocks noChangeAspect="1"/>
            </wp:cNvGraphicFramePr>
            <a:graphic>
              <a:graphicData uri="http://schemas.openxmlformats.org/drawingml/2006/picture">
                <pic:pic>
                  <pic:nvPicPr>
                    <pic:cNvPr id="0" name="fem_heatmap.png"/>
                    <pic:cNvPicPr/>
                  </pic:nvPicPr>
                  <pic:blipFill>
                    <a:blip r:embed="rId15"/>
                    <a:stretch>
                      <a:fillRect/>
                    </a:stretch>
                  </pic:blipFill>
                  <pic:spPr>
                    <a:xfrm>
                      <a:off x="0" y="0"/>
                      <a:ext cx="4572000" cy="4228324"/>
                    </a:xfrm>
                    <a:prstGeom prst="rect"/>
                  </pic:spPr>
                </pic:pic>
              </a:graphicData>
            </a:graphic>
          </wp:inline>
        </w:drawing>
      </w:r>
    </w:p>
    <w:p>
      <w:pPr>
        <w:spacing w:before="80" w:after="240"/>
        <w:jc w:val="center"/>
      </w:pPr>
      <w:r>
        <w:rPr>
          <w:rFonts w:ascii="Calibri" w:hAnsi="Calibri"/>
          <w:i/>
          <w:color w:val="555555"/>
          <w:sz w:val="20"/>
        </w:rPr>
        <w:t>Figura: Simulação por Elementos Finitos (FEM)</w:t>
      </w:r>
    </w:p>
    <w:p>
      <w:r>
        <w:br w:type="page"/>
      </w:r>
    </w:p>
    <w:p>
      <w:pPr>
        <w:pStyle w:val="Heading1"/>
      </w:pPr>
      <w:r/>
      <w:r>
        <w:rPr>
          <w:rFonts w:ascii="Calibri" w:hAnsi="Calibri"/>
          <w:b w:val="0"/>
          <w:i w:val="0"/>
          <w:color w:val="1B365D"/>
          <w:sz w:val="36"/>
        </w:rPr>
        <w:t>Capítulo 13 — Limitações, Cronograma de Validação e Direções Futuras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13.1 Introdução</w:t>
      </w:r>
    </w:p>
    <w:p>
      <w:r>
        <w:rPr>
          <w:rFonts w:ascii="Calibri" w:hAnsi="Calibri"/>
          <w:b w:val="0"/>
          <w:i w:val="0"/>
          <w:color w:val="222222"/>
          <w:sz w:val="22"/>
        </w:rPr>
        <w:t>A integridade científica exige que as limitações de um arcabouço sejam declaradas de forma tão clara quanto suas alegações. A AVBC é um construto teórico fundamentado na modelagem de elementos finitos e apoiado pelo raciocínio físico. Ela ainda não foi validada em um ensaio clínico prospectivo. Este capítulo apresenta uma avaliação honesta do que o arcabouço pode e não pode fazer hoje, as simplificações e premissas específicas que limitam suas previsões atuais, e a trajetória de validação que determinará se a AVBC cumpre sua promessa.</w:t>
      </w:r>
    </w:p>
    <w:p>
      <w:r>
        <w:rPr>
          <w:rFonts w:ascii="Calibri" w:hAnsi="Calibri"/>
          <w:b w:val="0"/>
          <w:i w:val="0"/>
          <w:color w:val="222222"/>
          <w:sz w:val="22"/>
        </w:rPr>
        <w:t>Organizamos a discussão em três seções: limitações atuais da validação por FEM, o cronograma planejado de validação clínica e as direções de pesquisa de longo prazo que poderiam estender o arcabouço além de seu escopo atual.</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Por Que Este Capítulo É Importante</w:t>
      </w:r>
      <w:r>
        <w:rPr>
          <w:rFonts w:ascii="Calibri" w:hAnsi="Calibri"/>
          <w:b w:val="0"/>
          <w:i w:val="0"/>
          <w:color w:val="334E68"/>
          <w:sz w:val="21"/>
        </w:rPr>
        <w:t xml:space="preserve"> Um framework científico que não declara as suas limitações não é ciência — é marketing. A AVBC foi projetada para ser </w:t>
      </w:r>
      <w:r>
        <w:rPr>
          <w:rFonts w:ascii="Calibri" w:hAnsi="Calibri"/>
          <w:b/>
          <w:i w:val="0"/>
          <w:color w:val="334E68"/>
          <w:sz w:val="21"/>
        </w:rPr>
        <w:t>falsificável</w:t>
      </w:r>
      <w:r>
        <w:rPr>
          <w:rFonts w:ascii="Calibri" w:hAnsi="Calibri"/>
          <w:b w:val="0"/>
          <w:i w:val="0"/>
          <w:color w:val="334E68"/>
          <w:sz w:val="21"/>
        </w:rPr>
        <w:t>: neste capítulo definimos exatamente que resultados clínicos invalidariam o arcabouço. Isto é raro na literatura de ICRS e é uma das suas forças.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13.2 Limitações Atuais</w:t>
      </w:r>
    </w:p>
    <w:p>
      <w:pPr>
        <w:pStyle w:val="Heading3"/>
      </w:pPr>
      <w:r/>
      <w:r>
        <w:rPr>
          <w:rFonts w:ascii="Calibri" w:hAnsi="Calibri"/>
          <w:b w:val="0"/>
          <w:i w:val="0"/>
          <w:color w:val="1B365D"/>
          <w:sz w:val="24"/>
        </w:rPr>
        <w:t>13.2.1 Simplificações Geométricas</w:t>
      </w:r>
    </w:p>
    <w:p>
      <w:r>
        <w:rPr>
          <w:rFonts w:ascii="Calibri" w:hAnsi="Calibri"/>
          <w:b w:val="0"/>
          <w:i w:val="0"/>
          <w:color w:val="222222"/>
          <w:sz w:val="22"/>
        </w:rPr>
        <w:t>Os modelos de FEM apresentados no Capítulo 12 utilizam uma geometria corneana esférica com espessura uniforme. As córneas ceratocônicas reais são:</w:t>
      </w:r>
    </w:p>
    <w:p>
      <w:pPr>
        <w:pStyle w:val="ListBullet"/>
        <w:spacing w:before="40" w:after="80" w:line="276" w:lineRule="auto"/>
      </w:pPr>
      <w:r>
        <w:rPr>
          <w:rFonts w:ascii="Calibri" w:hAnsi="Calibri"/>
          <w:b/>
          <w:i w:val="0"/>
          <w:color w:val="222222"/>
          <w:sz w:val="22"/>
        </w:rPr>
        <w:t>Não esféricas:</w:t>
      </w:r>
      <w:r>
        <w:rPr>
          <w:rFonts w:ascii="Calibri" w:hAnsi="Calibri"/>
          <w:b w:val="0"/>
          <w:i w:val="0"/>
          <w:color w:val="222222"/>
          <w:sz w:val="22"/>
        </w:rPr>
        <w:t xml:space="preserve"> A zona ectásica possui um raio de curvatura localmente reduzido, criando uma geometria que se afasta significativamente de uma esfera.</w:t>
      </w:r>
    </w:p>
    <w:p>
      <w:pPr>
        <w:pStyle w:val="ListBullet"/>
        <w:spacing w:before="40" w:after="80" w:line="276" w:lineRule="auto"/>
      </w:pPr>
      <w:r>
        <w:rPr>
          <w:rFonts w:ascii="Calibri" w:hAnsi="Calibri"/>
          <w:b/>
          <w:i w:val="0"/>
          <w:color w:val="222222"/>
          <w:sz w:val="22"/>
        </w:rPr>
        <w:t>De espessura não uniforme:</w:t>
      </w:r>
      <w:r>
        <w:rPr>
          <w:rFonts w:ascii="Calibri" w:hAnsi="Calibri"/>
          <w:b w:val="0"/>
          <w:i w:val="0"/>
          <w:color w:val="222222"/>
          <w:sz w:val="22"/>
        </w:rPr>
        <w:t xml:space="preserve"> A paquimetria varia de 450–600 μm centralmente a 700+ μm no limbo em córneas normais, e pode ser &lt; 400 μm no ápice do cone no ceratocone.</w:t>
      </w:r>
    </w:p>
    <w:p>
      <w:pPr>
        <w:pStyle w:val="ListBullet"/>
        <w:spacing w:before="40" w:after="80" w:line="276" w:lineRule="auto"/>
      </w:pPr>
      <w:r>
        <w:rPr>
          <w:rFonts w:ascii="Calibri" w:hAnsi="Calibri"/>
          <w:b/>
          <w:i w:val="0"/>
          <w:color w:val="222222"/>
          <w:sz w:val="22"/>
        </w:rPr>
        <w:t>Assimétricas:</w:t>
      </w:r>
      <w:r>
        <w:rPr>
          <w:rFonts w:ascii="Calibri" w:hAnsi="Calibri"/>
          <w:b w:val="0"/>
          <w:i w:val="0"/>
          <w:color w:val="222222"/>
          <w:sz w:val="22"/>
        </w:rPr>
        <w:t xml:space="preserve"> A ectasia é tipicamente deslocada inferiormente, criando uma geometria que não é axissemétrica.</w:t>
      </w:r>
    </w:p>
    <w:p>
      <w:r>
        <w:rPr>
          <w:rFonts w:ascii="Calibri" w:hAnsi="Calibri"/>
          <w:b w:val="0"/>
          <w:i w:val="0"/>
          <w:color w:val="222222"/>
          <w:sz w:val="22"/>
        </w:rPr>
        <w:t>O impacto dessas simplificações na extração vetorial é difícil de quantificar com precisão sem modelos geométricos específicos de pacientes. No entanto, diversas considerações sugerem que os achados qualitativos são robustos: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análise de sensibilidade de varredura de arco</w:t>
      </w:r>
      <w:r>
        <w:rPr>
          <w:rFonts w:ascii="Calibri" w:hAnsi="Calibri"/>
          <w:b w:val="0"/>
          <w:i w:val="0"/>
          <w:color w:val="222222"/>
          <w:sz w:val="22"/>
        </w:rPr>
        <w:t xml:space="preserve"> (VR insensível ao arco, VT monotônico com o arco) é uma comparação relativa — simulações com a mesma geometria, mas diferentes configurações de anel. As simplificações geométricas afetam os valores absolutos, mas é improvável que revertam as tendências relativas.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monotonicidade de VT</w:t>
      </w:r>
      <w:r>
        <w:rPr>
          <w:rFonts w:ascii="Calibri" w:hAnsi="Calibri"/>
          <w:b w:val="0"/>
          <w:i w:val="0"/>
          <w:color w:val="222222"/>
          <w:sz w:val="22"/>
        </w:rPr>
        <w:t xml:space="preserve"> decorre de um mecanismo físico (arcos mais longos interceptam mais fibras de colágeno) que é independente do formato corneano específico.</w:t>
      </w:r>
    </w:p>
    <w:p>
      <w:pPr>
        <w:pStyle w:val="ListNumber"/>
        <w:spacing w:before="40" w:after="80" w:line="276" w:lineRule="auto"/>
      </w:pPr>
      <w:r>
        <w:rPr>
          <w:rFonts w:ascii="Calibri" w:hAnsi="Calibri"/>
          <w:b w:val="0"/>
          <w:i w:val="0"/>
          <w:color w:val="222222"/>
          <w:sz w:val="22"/>
        </w:rPr>
        <w:t xml:space="preserve">O </w:t>
      </w:r>
      <w:r>
        <w:rPr>
          <w:rFonts w:ascii="Calibri" w:hAnsi="Calibri"/>
          <w:b/>
          <w:i w:val="0"/>
          <w:color w:val="222222"/>
          <w:sz w:val="22"/>
        </w:rPr>
        <w:t>desacoplamento de VR e VT</w:t>
      </w:r>
      <w:r>
        <w:rPr>
          <w:rFonts w:ascii="Calibri" w:hAnsi="Calibri"/>
          <w:b w:val="0"/>
          <w:i w:val="0"/>
          <w:color w:val="222222"/>
          <w:sz w:val="22"/>
        </w:rPr>
        <w:t xml:space="preserve"> é um achado estrutural que depende da separação do deslocamento volumétrico (dependente da espessura) da redistribuição de tensão (stress) (dependente do comprimento do arco) — uma distinção que persiste independentemente da geometria corneana.</w:t>
      </w:r>
    </w:p>
    <w:p>
      <w:pPr>
        <w:pStyle w:val="Heading3"/>
      </w:pPr>
      <w:r/>
      <w:r>
        <w:rPr>
          <w:rFonts w:ascii="Calibri" w:hAnsi="Calibri"/>
          <w:b w:val="0"/>
          <w:i w:val="0"/>
          <w:color w:val="1B365D"/>
          <w:sz w:val="24"/>
        </w:rPr>
        <w:t>13.2.2 Premissas de Propriedades de Materiais</w:t>
      </w:r>
    </w:p>
    <w:p>
      <w:r>
        <w:rPr>
          <w:rFonts w:ascii="Calibri" w:hAnsi="Calibri"/>
          <w:b w:val="0"/>
          <w:i w:val="0"/>
          <w:color w:val="222222"/>
          <w:sz w:val="22"/>
        </w:rPr>
        <w:t>O modelo HGO utiliza um único conjunto de parâmetros de materiais (c = 0.05 MPa, k₁ = 0.22 MPa, k₂ = 100, κ = 0.09) aplicado uniformemente em toda a córnea. Na realidade:</w:t>
      </w:r>
    </w:p>
    <w:p>
      <w:pPr>
        <w:pStyle w:val="ListBullet"/>
        <w:spacing w:before="40" w:after="80" w:line="276" w:lineRule="auto"/>
      </w:pPr>
      <w:r>
        <w:rPr>
          <w:rFonts w:ascii="Calibri" w:hAnsi="Calibri"/>
          <w:b/>
          <w:i w:val="0"/>
          <w:color w:val="222222"/>
          <w:sz w:val="22"/>
        </w:rPr>
        <w:t>As propriedades do material variam regionalmente:</w:t>
      </w:r>
      <w:r>
        <w:rPr>
          <w:rFonts w:ascii="Calibri" w:hAnsi="Calibri"/>
          <w:b w:val="0"/>
          <w:i w:val="0"/>
          <w:color w:val="222222"/>
          <w:sz w:val="22"/>
        </w:rPr>
        <w:t xml:space="preserve"> O ápice do cone no ceratocone apresenta menor rigidez (menores c e k₁) do que o tecido circundante (Scarcelli et al., 2015).</w:t>
      </w:r>
    </w:p>
    <w:p>
      <w:pPr>
        <w:pStyle w:val="ListBullet"/>
        <w:spacing w:before="40" w:after="80" w:line="276" w:lineRule="auto"/>
      </w:pPr>
      <w:r>
        <w:rPr>
          <w:rFonts w:ascii="Calibri" w:hAnsi="Calibri"/>
          <w:b/>
          <w:i w:val="0"/>
          <w:color w:val="222222"/>
          <w:sz w:val="22"/>
        </w:rPr>
        <w:t>As propriedades do material variam entre os pacientes:</w:t>
      </w:r>
      <w:r>
        <w:rPr>
          <w:rFonts w:ascii="Calibri" w:hAnsi="Calibri"/>
          <w:b w:val="0"/>
          <w:i w:val="0"/>
          <w:color w:val="222222"/>
          <w:sz w:val="22"/>
        </w:rPr>
        <w:t xml:space="preserve"> Genética, idade, histórico de CXL e gravidade da doença afetam os parâmetros do material.</w:t>
      </w:r>
    </w:p>
    <w:p>
      <w:pPr>
        <w:pStyle w:val="ListBullet"/>
        <w:spacing w:before="40" w:after="80" w:line="276" w:lineRule="auto"/>
      </w:pPr>
      <w:r>
        <w:rPr>
          <w:rFonts w:ascii="Calibri" w:hAnsi="Calibri"/>
          <w:b/>
          <w:i w:val="0"/>
          <w:color w:val="222222"/>
          <w:sz w:val="22"/>
        </w:rPr>
        <w:t>O modelo HGO não captura a viscoelasticidade:</w:t>
      </w:r>
      <w:r>
        <w:rPr>
          <w:rFonts w:ascii="Calibri" w:hAnsi="Calibri"/>
          <w:b w:val="0"/>
          <w:i w:val="0"/>
          <w:color w:val="222222"/>
          <w:sz w:val="22"/>
        </w:rPr>
        <w:t xml:space="preserve"> Flutuação (creep) e relaxamento de tensão (stress) não são modelados, embora possam ser relevantes para a estabilidade do anel a longo prazo.</w:t>
      </w:r>
    </w:p>
    <w:p>
      <w:r>
        <w:rPr>
          <w:rFonts w:ascii="Calibri" w:hAnsi="Calibri"/>
          <w:b w:val="0"/>
          <w:i w:val="0"/>
          <w:color w:val="222222"/>
          <w:sz w:val="22"/>
        </w:rPr>
        <w:t>Uma análise de sensibilidade variando c e k₁ em ±30% mostra que a relação de monotonicidade de VT é preservada (a inclinação muda, mas permanece negativa), enquanto as magnitudes de VR variam de forma aproximadamente linear com a rigidez do material. Isso sugere que o arcabouço qualitativo é robusto à incerteza do material, embora previsões absolutas exijam calibração específica do paciente.</w:t>
      </w:r>
    </w:p>
    <w:p>
      <w:pPr>
        <w:pStyle w:val="Heading3"/>
      </w:pPr>
      <w:r/>
      <w:r>
        <w:rPr>
          <w:rFonts w:ascii="Calibri" w:hAnsi="Calibri"/>
          <w:b w:val="0"/>
          <w:i w:val="0"/>
          <w:color w:val="1B365D"/>
          <w:sz w:val="24"/>
        </w:rPr>
        <w:t>13.2.3 Validação Bem-Sucedida de Vτ</w:t>
      </w:r>
    </w:p>
    <w:p>
      <w:r>
        <w:rPr>
          <w:rFonts w:ascii="Calibri" w:hAnsi="Calibri"/>
          <w:b w:val="0"/>
          <w:i w:val="0"/>
          <w:color w:val="222222"/>
          <w:sz w:val="22"/>
        </w:rPr>
        <w:t>No rascunho inicial deste trabalho, a validação física do vetor de torque ativo ($V\tau$) foi identificada como a maior lacuna computacional isolada no arcabouço AVBC, dependendo de projeções analíticas em vez de simulação numérica direta. Hoje, essa lacuna foi totalmente resolvida. Geramos e concluímos com sucesso 6 simulações de segmentos de anel assimétricos de espessura progressiva no FEBio 4.12 sob condições de contorno fisiológicas.</w:t>
      </w:r>
    </w:p>
    <w:p>
      <w:r>
        <w:rPr>
          <w:rFonts w:ascii="Calibri" w:hAnsi="Calibri"/>
          <w:b w:val="0"/>
          <w:i w:val="0"/>
          <w:color w:val="222222"/>
          <w:sz w:val="22"/>
        </w:rPr>
        <w:t>Essas simulações confirmam que os designs de espessura progressiva quebram a simetria bilateral do campo de deslocamento, gerando valores de torque ativo que variam de $9.31\ \mu\text{N}\cdot\text{m}$ (progressivo linear) a $18.34\ \mu\text{N}\cdot\text{m}$ (progressivo parabólico), em comparação a uma linha de base numérica simétrica de $2.47\ \mu\text{N}\cdot\text{m}$. O mecanismo físico — um gradiente de deslocamento progressivo que produz um binário de forças localizado que rotaciona o vértice corneano — está agora computacionalmente verificado e é rastreável até o modelo constitutivo HGO.</w:t>
      </w:r>
    </w:p>
    <w:p>
      <w:r>
        <w:rPr>
          <w:rFonts w:ascii="Calibri" w:hAnsi="Calibri"/>
          <w:b w:val="0"/>
          <w:i w:val="0"/>
          <w:color w:val="222222"/>
          <w:sz w:val="22"/>
        </w:rPr>
        <w:t>Embora a validação física básica esteja concluída, trabalhos futuros devem estender essa validação para geometrias específicas de pacientes, conjuntos de dados de desfechos clínicos e configurações de múltiplos segmentos.</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13.2.4 Interface ICRS–Estroma</w:t>
      </w:r>
    </w:p>
    <w:p>
      <w:r>
        <w:rPr>
          <w:rFonts w:ascii="Calibri" w:hAnsi="Calibri"/>
          <w:b w:val="0"/>
          <w:i w:val="0"/>
          <w:color w:val="222222"/>
          <w:sz w:val="22"/>
        </w:rPr>
        <w:t>O modelo atual trata o ICRS como uma inclusão rígida perfeitamente ligada ao estroma circundante. Na realidade clínica:</w:t>
      </w:r>
    </w:p>
    <w:p>
      <w:pPr>
        <w:pStyle w:val="ListBullet"/>
        <w:spacing w:before="40" w:after="80" w:line="276" w:lineRule="auto"/>
      </w:pPr>
      <w:r>
        <w:rPr>
          <w:rFonts w:ascii="Calibri" w:hAnsi="Calibri"/>
          <w:b w:val="0"/>
          <w:i w:val="0"/>
          <w:color w:val="222222"/>
          <w:sz w:val="22"/>
        </w:rPr>
        <w:t>O ICRS fica em um túnel criado por dissecção a laser de femtosegundo, com um pequeno espaço entre o anel e a parede do túnel.</w:t>
      </w:r>
    </w:p>
    <w:p>
      <w:pPr>
        <w:pStyle w:val="ListBullet"/>
        <w:spacing w:before="40" w:after="80" w:line="276" w:lineRule="auto"/>
      </w:pPr>
      <w:r>
        <w:rPr>
          <w:rFonts w:ascii="Calibri" w:hAnsi="Calibri"/>
          <w:b w:val="0"/>
          <w:i w:val="0"/>
          <w:color w:val="222222"/>
          <w:sz w:val="22"/>
        </w:rPr>
        <w:t>O anel pode rotacionar ou transladar ligeiramente dentro do túnel durante a cicatrização.</w:t>
      </w:r>
    </w:p>
    <w:p>
      <w:pPr>
        <w:pStyle w:val="ListBullet"/>
        <w:spacing w:before="40" w:after="80" w:line="276" w:lineRule="auto"/>
      </w:pPr>
      <w:r>
        <w:rPr>
          <w:rFonts w:ascii="Calibri" w:hAnsi="Calibri"/>
          <w:b w:val="0"/>
          <w:i w:val="0"/>
          <w:color w:val="222222"/>
          <w:sz w:val="22"/>
        </w:rPr>
        <w:t>Crescimento epitelial, remodelamento estromal e biointegração alteram as propriedades da interface ao longo do tempo.</w:t>
      </w:r>
    </w:p>
    <w:p>
      <w:r>
        <w:rPr>
          <w:rFonts w:ascii="Calibri" w:hAnsi="Calibri"/>
          <w:b w:val="0"/>
          <w:i w:val="0"/>
          <w:color w:val="222222"/>
          <w:sz w:val="22"/>
        </w:rPr>
        <w:t>Esses efeitos são de segunda ordem para a resposta biomecânica aguda, mas podem ser significativos para os desfechos a longo prazo. Modelos futuros devem considerar uma interface de contato com atrito em vez de uma união perfeita.</w:t>
      </w:r>
    </w:p>
    <w:p>
      <w:pPr>
        <w:pStyle w:val="Heading3"/>
      </w:pPr>
      <w:r/>
      <w:r>
        <w:rPr>
          <w:rFonts w:ascii="Calibri" w:hAnsi="Calibri"/>
          <w:b w:val="0"/>
          <w:i w:val="0"/>
          <w:color w:val="1B365D"/>
          <w:sz w:val="24"/>
        </w:rPr>
        <w:t>13.2.5 Representação Bidimensional do Anel</w:t>
      </w:r>
    </w:p>
    <w:p>
      <w:r>
        <w:rPr>
          <w:rFonts w:ascii="Calibri" w:hAnsi="Calibri"/>
          <w:b w:val="0"/>
          <w:i w:val="0"/>
          <w:color w:val="222222"/>
          <w:sz w:val="22"/>
        </w:rPr>
        <w:t>O ICRS é modelado como um anel de elementos de rigidez aumentada dentro da malha, em vez de um corpo tridimensional com sua própria geometria (seção transversal hexagonal, triangular ou trapezoidal). Essa simplificação afeta o campo de tensão (stress) local próximo ao anel, mas é improvável que altere as distribuições de deslocamento e tensão (stress) em campo distante que VR e VT capturam.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13.3 O Cronograma de Validação Clínica</w:t>
      </w:r>
    </w:p>
    <w:p>
      <w:pPr>
        <w:pStyle w:val="Heading3"/>
      </w:pPr>
      <w:r/>
      <w:r>
        <w:rPr>
          <w:rFonts w:ascii="Calibri" w:hAnsi="Calibri"/>
          <w:b w:val="0"/>
          <w:i w:val="0"/>
          <w:color w:val="1B365D"/>
          <w:sz w:val="24"/>
        </w:rPr>
        <w:t>13.3.1 Desenho do Estudo: Coorte Observacional Prospectiva</w:t>
      </w:r>
    </w:p>
    <w:p>
      <w:r>
        <w:rPr>
          <w:rFonts w:ascii="Calibri" w:hAnsi="Calibri"/>
          <w:b w:val="0"/>
          <w:i w:val="0"/>
          <w:color w:val="222222"/>
          <w:sz w:val="22"/>
        </w:rPr>
        <w:t>A validação definitiva do arcabouço AVBC requer um estudo prospectivo comparando a seleção de anel guiada pela AVBC com a seleção guiada por nomogramas. Propomos o seguinte desenho:</w:t>
      </w:r>
    </w:p>
    <w:p>
      <w:r>
        <w:rPr>
          <w:rFonts w:ascii="Calibri" w:hAnsi="Calibri"/>
          <w:b/>
          <w:i w:val="0"/>
          <w:color w:val="222222"/>
          <w:sz w:val="22"/>
        </w:rPr>
        <w:t>Tipo de estudo:</w:t>
      </w:r>
      <w:r>
        <w:rPr>
          <w:rFonts w:ascii="Calibri" w:hAnsi="Calibri"/>
          <w:b w:val="0"/>
          <w:i w:val="0"/>
          <w:color w:val="222222"/>
          <w:sz w:val="22"/>
        </w:rPr>
        <w:t xml:space="preserve"> Coorte observacional prospectiva, não randomizada, de dois braços.</w:t>
      </w:r>
    </w:p>
    <w:p>
      <w:r>
        <w:rPr>
          <w:rFonts w:ascii="Calibri" w:hAnsi="Calibri"/>
          <w:b/>
          <w:i w:val="0"/>
          <w:color w:val="222222"/>
          <w:sz w:val="22"/>
        </w:rPr>
        <w:t>Braços:</w:t>
      </w:r>
    </w:p>
    <w:p>
      <w:pPr>
        <w:pStyle w:val="ListBullet"/>
        <w:spacing w:before="40" w:after="80" w:line="276" w:lineRule="auto"/>
      </w:pPr>
      <w:r>
        <w:rPr>
          <w:rFonts w:ascii="Calibri" w:hAnsi="Calibri"/>
          <w:b/>
          <w:i w:val="0"/>
          <w:color w:val="222222"/>
          <w:sz w:val="22"/>
        </w:rPr>
        <w:t>Braço A (guiado pela AVBC):</w:t>
      </w:r>
      <w:r>
        <w:rPr>
          <w:rFonts w:ascii="Calibri" w:hAnsi="Calibri"/>
          <w:b w:val="0"/>
          <w:i w:val="0"/>
          <w:color w:val="222222"/>
          <w:sz w:val="22"/>
        </w:rPr>
        <w:t xml:space="preserve"> Seleção do anel utilizando a avaliação trimodal completa (O → T → B) com seleção de parâmetros baseada em vetores.</w:t>
      </w:r>
    </w:p>
    <w:p>
      <w:pPr>
        <w:pStyle w:val="ListBullet"/>
        <w:spacing w:before="40" w:after="80" w:line="276" w:lineRule="auto"/>
      </w:pPr>
      <w:r>
        <w:rPr>
          <w:rFonts w:ascii="Calibri" w:hAnsi="Calibri"/>
          <w:b/>
          <w:i w:val="0"/>
          <w:color w:val="222222"/>
          <w:sz w:val="22"/>
        </w:rPr>
        <w:t>Braço B (guiado por nomograma):</w:t>
      </w:r>
      <w:r>
        <w:rPr>
          <w:rFonts w:ascii="Calibri" w:hAnsi="Calibri"/>
          <w:b w:val="0"/>
          <w:i w:val="0"/>
          <w:color w:val="222222"/>
          <w:sz w:val="22"/>
        </w:rPr>
        <w:t xml:space="preserve"> Seleção do anel utilizando o nomograma de preferência do cirurgião (Ferrara, Keraring ou Intacs).</w:t>
      </w:r>
    </w:p>
    <w:p>
      <w:r>
        <w:rPr>
          <w:rFonts w:ascii="Calibri" w:hAnsi="Calibri"/>
          <w:b/>
          <w:i w:val="0"/>
          <w:color w:val="222222"/>
          <w:sz w:val="22"/>
        </w:rPr>
        <w:t>Critérios de inclusão:</w:t>
      </w:r>
    </w:p>
    <w:p>
      <w:pPr>
        <w:pStyle w:val="ListBullet"/>
        <w:spacing w:before="40" w:after="80" w:line="276" w:lineRule="auto"/>
      </w:pPr>
      <w:r>
        <w:rPr>
          <w:rFonts w:ascii="Calibri" w:hAnsi="Calibri"/>
          <w:b w:val="0"/>
          <w:i w:val="0"/>
          <w:color w:val="222222"/>
          <w:sz w:val="22"/>
        </w:rPr>
        <w:t>Idade entre 18–45 anos</w:t>
      </w:r>
    </w:p>
    <w:p>
      <w:pPr>
        <w:pStyle w:val="ListBullet"/>
        <w:spacing w:before="40" w:after="80" w:line="276" w:lineRule="auto"/>
      </w:pPr>
      <w:r>
        <w:rPr>
          <w:rFonts w:ascii="Calibri" w:hAnsi="Calibri"/>
          <w:b w:val="0"/>
          <w:i w:val="0"/>
          <w:color w:val="222222"/>
          <w:sz w:val="22"/>
        </w:rPr>
        <w:t>Ceratocone confirmado (Estágio I–III de Amsler-Krumeich)</w:t>
      </w:r>
    </w:p>
    <w:p>
      <w:pPr>
        <w:pStyle w:val="ListBullet"/>
        <w:spacing w:before="40" w:after="80" w:line="276" w:lineRule="auto"/>
      </w:pPr>
      <w:r>
        <w:rPr>
          <w:rFonts w:ascii="Calibri" w:hAnsi="Calibri"/>
          <w:b w:val="0"/>
          <w:i w:val="0"/>
          <w:color w:val="222222"/>
          <w:sz w:val="22"/>
        </w:rPr>
        <w:t>Topografia estável por ≥ 6 meses (or pós-CXL ≥ 12 meses)</w:t>
      </w:r>
    </w:p>
    <w:p>
      <w:pPr>
        <w:pStyle w:val="ListBullet"/>
        <w:spacing w:before="40" w:after="80" w:line="276" w:lineRule="auto"/>
      </w:pPr>
      <w:r>
        <w:rPr>
          <w:rFonts w:ascii="Calibri" w:hAnsi="Calibri"/>
          <w:b w:val="0"/>
          <w:i w:val="0"/>
          <w:color w:val="222222"/>
          <w:sz w:val="22"/>
        </w:rPr>
        <w:t>Paquimetria mais fina no local do túnel &gt; 400 μm</w:t>
      </w:r>
    </w:p>
    <w:p>
      <w:pPr>
        <w:pStyle w:val="ListBullet"/>
        <w:spacing w:before="40" w:after="80" w:line="276" w:lineRule="auto"/>
      </w:pPr>
      <w:r>
        <w:rPr>
          <w:rFonts w:ascii="Calibri" w:hAnsi="Calibri"/>
          <w:b w:val="0"/>
          <w:i w:val="0"/>
          <w:color w:val="222222"/>
          <w:sz w:val="22"/>
        </w:rPr>
        <w:t>Sem cirurgia corneana prévia (exceto CXL)</w:t>
      </w:r>
    </w:p>
    <w:p>
      <w:r>
        <w:rPr>
          <w:rFonts w:ascii="Calibri" w:hAnsi="Calibri"/>
          <w:b/>
          <w:i w:val="0"/>
          <w:color w:val="222222"/>
          <w:sz w:val="22"/>
        </w:rPr>
        <w:t>Critérios de exclusão:</w:t>
      </w:r>
    </w:p>
    <w:p>
      <w:pPr>
        <w:pStyle w:val="ListBullet"/>
        <w:spacing w:before="40" w:after="80" w:line="276" w:lineRule="auto"/>
      </w:pPr>
      <w:r>
        <w:rPr>
          <w:rFonts w:ascii="Calibri" w:hAnsi="Calibri"/>
          <w:b w:val="0"/>
          <w:i w:val="0"/>
          <w:color w:val="222222"/>
          <w:sz w:val="22"/>
        </w:rPr>
        <w:t>KMax &gt; 60 D (ceratoglobo → contraindicação para ICRS)</w:t>
      </w:r>
    </w:p>
    <w:p>
      <w:pPr>
        <w:pStyle w:val="ListBullet"/>
        <w:spacing w:before="40" w:after="80" w:line="276" w:lineRule="auto"/>
      </w:pPr>
      <w:r>
        <w:rPr>
          <w:rFonts w:ascii="Calibri" w:hAnsi="Calibri"/>
          <w:b w:val="0"/>
          <w:i w:val="0"/>
          <w:color w:val="222222"/>
          <w:sz w:val="22"/>
        </w:rPr>
        <w:t>Cicatriz corneana central</w:t>
      </w:r>
    </w:p>
    <w:p>
      <w:pPr>
        <w:pStyle w:val="ListBullet"/>
        <w:spacing w:before="40" w:after="80" w:line="276" w:lineRule="auto"/>
      </w:pPr>
      <w:r>
        <w:rPr>
          <w:rFonts w:ascii="Calibri" w:hAnsi="Calibri"/>
          <w:b w:val="0"/>
          <w:i w:val="0"/>
          <w:color w:val="222222"/>
          <w:sz w:val="22"/>
        </w:rPr>
        <w:t>Patologia ocular coexistente</w:t>
      </w:r>
    </w:p>
    <w:p>
      <w:r>
        <w:rPr>
          <w:rFonts w:ascii="Calibri" w:hAnsi="Calibri"/>
          <w:b/>
          <w:i w:val="0"/>
          <w:color w:val="222222"/>
          <w:sz w:val="22"/>
        </w:rPr>
        <w:t>Desfechos primários:</w:t>
      </w:r>
    </w:p>
    <w:p>
      <w:pPr>
        <w:pStyle w:val="ListNumber"/>
        <w:spacing w:before="40" w:after="80" w:line="276" w:lineRule="auto"/>
      </w:pPr>
      <w:r>
        <w:rPr>
          <w:rFonts w:ascii="Calibri" w:hAnsi="Calibri"/>
          <w:b/>
          <w:i w:val="0"/>
          <w:color w:val="222222"/>
          <w:sz w:val="22"/>
        </w:rPr>
        <w:t>AVBC-CI (Índice de Correção):</w:t>
      </w:r>
      <w:r>
        <w:rPr>
          <w:rFonts w:ascii="Calibri" w:hAnsi="Calibri"/>
          <w:b w:val="0"/>
          <w:i w:val="0"/>
          <w:color w:val="222222"/>
          <w:sz w:val="22"/>
        </w:rPr>
        <w:t xml:space="preserve"> ΔK</w:t>
      </w:r>
      <w:r>
        <w:rPr>
          <w:rFonts w:ascii="Calibri" w:hAnsi="Calibri"/>
          <w:b w:val="0"/>
          <w:i/>
          <w:color w:val="222222"/>
          <w:sz w:val="22"/>
        </w:rPr>
        <w:t>observado / ΔK</w:t>
      </w:r>
      <w:r>
        <w:rPr>
          <w:rFonts w:ascii="Calibri" w:hAnsi="Calibri"/>
          <w:b w:val="0"/>
          <w:i w:val="0"/>
          <w:color w:val="222222"/>
          <w:sz w:val="22"/>
        </w:rPr>
        <w:t>previsto em 6 meses. Meta: 1.0 ± 0.15.</w:t>
      </w:r>
    </w:p>
    <w:p>
      <w:pPr>
        <w:pStyle w:val="ListNumber"/>
        <w:spacing w:before="40" w:after="80" w:line="276" w:lineRule="auto"/>
      </w:pPr>
      <w:r>
        <w:rPr>
          <w:rFonts w:ascii="Calibri" w:hAnsi="Calibri"/>
          <w:b/>
          <w:i w:val="0"/>
          <w:color w:val="222222"/>
          <w:sz w:val="22"/>
        </w:rPr>
        <w:t>Razão VT:</w:t>
      </w:r>
      <w:r>
        <w:rPr>
          <w:rFonts w:ascii="Calibri" w:hAnsi="Calibri"/>
          <w:b w:val="0"/>
          <w:i w:val="0"/>
          <w:color w:val="222222"/>
          <w:sz w:val="22"/>
        </w:rPr>
        <w:t xml:space="preserve"> ΔCyl</w:t>
      </w:r>
      <w:r>
        <w:rPr>
          <w:rFonts w:ascii="Calibri" w:hAnsi="Calibri"/>
          <w:b w:val="0"/>
          <w:i/>
          <w:color w:val="222222"/>
          <w:sz w:val="22"/>
        </w:rPr>
        <w:t>observado / ΔCyl</w:t>
      </w:r>
      <w:r>
        <w:rPr>
          <w:rFonts w:ascii="Calibri" w:hAnsi="Calibri"/>
          <w:b w:val="0"/>
          <w:i w:val="0"/>
          <w:color w:val="222222"/>
          <w:sz w:val="22"/>
        </w:rPr>
        <w:t>previsto em 6 meses.</w:t>
      </w:r>
    </w:p>
    <w:p>
      <w:pPr>
        <w:pStyle w:val="ListNumber"/>
        <w:spacing w:before="40" w:after="80" w:line="276" w:lineRule="auto"/>
      </w:pPr>
      <w:r>
        <w:rPr>
          <w:rFonts w:ascii="Calibri" w:hAnsi="Calibri"/>
          <w:b/>
          <w:i w:val="0"/>
          <w:color w:val="222222"/>
          <w:sz w:val="22"/>
        </w:rPr>
        <w:t>Acurácia preditiva:</w:t>
      </w:r>
      <w:r>
        <w:rPr>
          <w:rFonts w:ascii="Calibri" w:hAnsi="Calibri"/>
          <w:b w:val="0"/>
          <w:i w:val="0"/>
          <w:color w:val="222222"/>
          <w:sz w:val="22"/>
        </w:rPr>
        <w:t xml:space="preserve"> Erro absoluto médio (MAE) da previsão de ΔK: braço AVBC vs braço Nomograma.</w:t>
      </w:r>
    </w:p>
    <w:p>
      <w:r>
        <w:rPr>
          <w:rFonts w:ascii="Calibri" w:hAnsi="Calibri"/>
          <w:b/>
          <w:i w:val="0"/>
          <w:color w:val="222222"/>
          <w:sz w:val="22"/>
        </w:rPr>
        <w:t>Desfechos secundários:</w:t>
      </w:r>
    </w:p>
    <w:p>
      <w:pPr>
        <w:pStyle w:val="ListBullet"/>
        <w:spacing w:before="40" w:after="80" w:line="276" w:lineRule="auto"/>
      </w:pPr>
      <w:r>
        <w:rPr>
          <w:rFonts w:ascii="Calibri" w:hAnsi="Calibri"/>
          <w:b w:val="0"/>
          <w:i w:val="0"/>
          <w:color w:val="222222"/>
          <w:sz w:val="22"/>
        </w:rPr>
        <w:t>Alteração na CDVA (linhas de logMAR ganhas)</w:t>
      </w:r>
    </w:p>
    <w:p>
      <w:pPr>
        <w:pStyle w:val="ListBullet"/>
        <w:spacing w:before="40" w:after="80" w:line="276" w:lineRule="auto"/>
      </w:pPr>
      <w:r>
        <w:rPr>
          <w:rFonts w:ascii="Calibri" w:hAnsi="Calibri"/>
          <w:b w:val="0"/>
          <w:i w:val="0"/>
          <w:color w:val="222222"/>
          <w:sz w:val="22"/>
        </w:rPr>
        <w:t>Redução de HOA (RMS total, coma, trefoil)</w:t>
      </w:r>
    </w:p>
    <w:p>
      <w:pPr>
        <w:pStyle w:val="ListBullet"/>
        <w:spacing w:before="40" w:after="80" w:line="276" w:lineRule="auto"/>
      </w:pPr>
      <w:r>
        <w:rPr>
          <w:rFonts w:ascii="Calibri" w:hAnsi="Calibri"/>
          <w:b w:val="0"/>
          <w:i w:val="0"/>
          <w:color w:val="222222"/>
          <w:sz w:val="22"/>
        </w:rPr>
        <w:t>Migração do ápice (mm, medida no mapa de elevação posterior)</w:t>
      </w:r>
    </w:p>
    <w:p>
      <w:pPr>
        <w:pStyle w:val="ListBullet"/>
        <w:spacing w:before="40" w:after="80" w:line="276" w:lineRule="auto"/>
      </w:pPr>
      <w:r>
        <w:rPr>
          <w:rFonts w:ascii="Calibri" w:hAnsi="Calibri"/>
          <w:b w:val="0"/>
          <w:i w:val="0"/>
          <w:color w:val="222222"/>
          <w:sz w:val="22"/>
        </w:rPr>
        <w:t>Satisfação do paciente (NEI-VFQ-25)</w:t>
      </w:r>
    </w:p>
    <w:p>
      <w:r>
        <w:rPr>
          <w:rFonts w:ascii="Calibri" w:hAnsi="Calibri"/>
          <w:b/>
          <w:i w:val="0"/>
          <w:color w:val="222222"/>
          <w:sz w:val="22"/>
        </w:rPr>
        <w:t>Estimativa do tamanho da amostra:</w:t>
      </w:r>
      <w:r>
        <w:rPr>
          <w:rFonts w:ascii="Calibri" w:hAnsi="Calibri"/>
          <w:b w:val="0"/>
          <w:i w:val="0"/>
          <w:color w:val="222222"/>
          <w:sz w:val="22"/>
        </w:rPr>
        <w:t xml:space="preserve"> Com base em um teste t de duas amostras para o MAE da previsão de ΔK, assumindo MAE</w:t>
      </w:r>
      <w:r>
        <w:rPr>
          <w:rFonts w:ascii="Calibri" w:hAnsi="Calibri"/>
          <w:b w:val="0"/>
          <w:i/>
          <w:color w:val="222222"/>
          <w:sz w:val="22"/>
        </w:rPr>
        <w:t>nomograma = 1.5 D (DP = 1.0 D) and MAE</w:t>
      </w:r>
      <w:r>
        <w:rPr>
          <w:rFonts w:ascii="Calibri" w:hAnsi="Calibri"/>
          <w:b w:val="0"/>
          <w:i w:val="0"/>
          <w:color w:val="222222"/>
          <w:sz w:val="22"/>
        </w:rPr>
        <w:t>AVBC = 1.0 D (DP = 0.8 D), α = 0.05, poder = 0.80: N ≈ 50 por braço (100 no total).</w:t>
      </w:r>
    </w:p>
    <w:p>
      <w:pPr>
        <w:pStyle w:val="Heading3"/>
      </w:pPr>
      <w:r/>
      <w:r>
        <w:rPr>
          <w:rFonts w:ascii="Calibri" w:hAnsi="Calibri"/>
          <w:b w:val="0"/>
          <w:i w:val="0"/>
          <w:color w:val="1B365D"/>
          <w:sz w:val="24"/>
        </w:rPr>
        <w:t>13.3.2 Marcos de Validação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Marco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Cronograma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Conclusão das simulações de anel assimétrico no FEBio (validação de Vτ)</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100% Concluído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personalizado para pacientes: 10 casos com geometria derivada do Pentacam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Previsão retrospectiva de AVBC em 50 casos históricos de ICRS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Início do recrutamento da coorte prospectiva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Desfechos de 6 meses para os primeiros 50 pacientes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24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Análise completa da coorte e publicação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meses</w:t>
            </w:r>
          </w:p>
        </w:tc>
      </w:tr>
    </w:tbl>
    <w:p>
      <w:pPr>
        <w:spacing w:before="120" w:after="120"/>
      </w:pPr>
    </w:p>
    <w:p>
      <w:pPr>
        <w:pStyle w:val="Heading3"/>
      </w:pPr>
      <w:r/>
      <w:r>
        <w:rPr>
          <w:rFonts w:ascii="Calibri" w:hAnsi="Calibri"/>
          <w:b w:val="0"/>
          <w:i w:val="0"/>
          <w:color w:val="1B365D"/>
          <w:sz w:val="24"/>
        </w:rPr>
        <w:t>13.3.3 O Que Invalidaria o Arcabouço?</w:t>
      </w:r>
    </w:p>
    <w:p>
      <w:r>
        <w:rPr>
          <w:rFonts w:ascii="Calibri" w:hAnsi="Calibri"/>
          <w:b w:val="0"/>
          <w:i w:val="0"/>
          <w:color w:val="222222"/>
          <w:sz w:val="22"/>
        </w:rPr>
        <w:t>A honestidade científica exige a declaração das condições sob as quais a AVBC seria considerada inválida:</w:t>
      </w:r>
    </w:p>
    <w:p>
      <w:pPr>
        <w:pStyle w:val="ListNumber"/>
        <w:spacing w:before="40" w:after="80" w:line="276" w:lineRule="auto"/>
      </w:pPr>
      <w:r>
        <w:rPr>
          <w:rFonts w:ascii="Calibri" w:hAnsi="Calibri"/>
          <w:b w:val="0"/>
          <w:i w:val="0"/>
          <w:color w:val="222222"/>
          <w:sz w:val="22"/>
        </w:rPr>
        <w:t>Se o VR for considerado dependente do comprimento do arco (contradizendo o achado do FEM de insensibilidade do VR ao arco), o mapeamento espessura-VR seria enfraquecido.</w:t>
      </w:r>
    </w:p>
    <w:p>
      <w:pPr>
        <w:pStyle w:val="ListNumber"/>
        <w:spacing w:before="40" w:after="80" w:line="276" w:lineRule="auto"/>
      </w:pPr>
      <w:r>
        <w:rPr>
          <w:rFonts w:ascii="Calibri" w:hAnsi="Calibri"/>
          <w:b w:val="0"/>
          <w:i w:val="0"/>
          <w:color w:val="222222"/>
          <w:sz w:val="22"/>
        </w:rPr>
        <w:t>Se o VT não diminuir de forma monotônica com o comprimento do arco em modelos específicos de pacientes, a equação empírica de VT seria inaplicável.</w:t>
      </w:r>
    </w:p>
    <w:p>
      <w:pPr>
        <w:pStyle w:val="ListNumber"/>
        <w:spacing w:before="40" w:after="80" w:line="276" w:lineRule="auto"/>
      </w:pPr>
      <w:r>
        <w:rPr>
          <w:rFonts w:ascii="Calibri" w:hAnsi="Calibri"/>
          <w:b w:val="0"/>
          <w:i w:val="0"/>
          <w:color w:val="222222"/>
          <w:sz w:val="22"/>
        </w:rPr>
        <w:t>Se os anéis assimétricos guiados por Vτ falharem em produzir a migração de ápice prevista clinicamente, a translação clínica do torque validado seria falsificada.</w:t>
      </w:r>
    </w:p>
    <w:p>
      <w:pPr>
        <w:pStyle w:val="ListNumber"/>
        <w:spacing w:before="40" w:after="80" w:line="276" w:lineRule="auto"/>
      </w:pPr>
      <w:r>
        <w:rPr>
          <w:rFonts w:ascii="Calibri" w:hAnsi="Calibri"/>
          <w:b w:val="0"/>
          <w:i w:val="0"/>
          <w:color w:val="222222"/>
          <w:sz w:val="22"/>
        </w:rPr>
        <w:t>Se o AVBC-CI apresentar a mesma variância que o IC (Índice de Correção) do nomograma no estudo prospectivo, o arcabouço adicionaria complexidade sem benefício preditivo.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O Teste Definitivo</w:t>
      </w:r>
      <w:r>
        <w:rPr>
          <w:rFonts w:ascii="Calibri" w:hAnsi="Calibri"/>
          <w:b w:val="0"/>
          <w:i w:val="0"/>
          <w:color w:val="334E68"/>
          <w:sz w:val="21"/>
        </w:rPr>
        <w:t xml:space="preserve"> Se ao fim de 100 doentes prospectivos, o erro médio de previsão de $\Delta K$ no braço AVBC </w:t>
      </w:r>
      <w:r>
        <w:rPr>
          <w:rFonts w:ascii="Calibri" w:hAnsi="Calibri"/>
          <w:b/>
          <w:i w:val="0"/>
          <w:color w:val="334E68"/>
          <w:sz w:val="21"/>
        </w:rPr>
        <w:t>não for significativamente menor</w:t>
      </w:r>
      <w:r>
        <w:rPr>
          <w:rFonts w:ascii="Calibri" w:hAnsi="Calibri"/>
          <w:b w:val="0"/>
          <w:i w:val="0"/>
          <w:color w:val="334E68"/>
          <w:sz w:val="21"/>
        </w:rPr>
        <w:t xml:space="preserve"> que no braço nomograma ($p &lt; 0.05$), então a AVBC acrescenta complexidade sem ganho preditivo e deve ser simplificada ou abandonada. Este é o nosso compromisso público de integridade científica.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13.4 Direções Futuras</w:t>
      </w:r>
    </w:p>
    <w:p>
      <w:pPr>
        <w:pStyle w:val="Heading3"/>
      </w:pPr>
      <w:r/>
      <w:r>
        <w:rPr>
          <w:rFonts w:ascii="Calibri" w:hAnsi="Calibri"/>
          <w:b w:val="0"/>
          <w:i w:val="0"/>
          <w:color w:val="1B365D"/>
          <w:sz w:val="24"/>
        </w:rPr>
        <w:t>13.4.1 Modelagem de Elementos Finitos Personalizada para o Paciente</w:t>
      </w:r>
    </w:p>
    <w:p>
      <w:r>
        <w:rPr>
          <w:rFonts w:ascii="Calibri" w:hAnsi="Calibri"/>
          <w:b w:val="0"/>
          <w:i w:val="0"/>
          <w:color w:val="222222"/>
          <w:sz w:val="22"/>
        </w:rPr>
        <w:t>A extensão de maior impacto do arcabouço AVBC seria a modelagem personalizada por FEM para o paciente — construindo um modelo de elementos finitos a partir dos dados tomográficos reais de cada paciente (exportação do Pentacam ou Galilei), resolvendo os campos de deslocamento e tensão (stress) sob a PIO, e extraindo VR, VT e Vτ para múltiplas configurações de anel. Isso transformaria a AVBC de um arcabouço baseado na mecânica média da população em uma ferramenta de planejamento verdadeiramente personalizada.</w:t>
      </w:r>
    </w:p>
    <w:p>
      <w:r>
        <w:rPr>
          <w:rFonts w:ascii="Calibri" w:hAnsi="Calibri"/>
          <w:b w:val="0"/>
          <w:i w:val="0"/>
          <w:color w:val="222222"/>
          <w:sz w:val="22"/>
        </w:rPr>
        <w:t>Os requisitos técnicos são substanciais:</w:t>
      </w:r>
    </w:p>
    <w:p>
      <w:pPr>
        <w:pStyle w:val="ListBullet"/>
        <w:spacing w:before="40" w:after="80" w:line="276" w:lineRule="auto"/>
      </w:pPr>
      <w:r>
        <w:rPr>
          <w:rFonts w:ascii="Calibri" w:hAnsi="Calibri"/>
          <w:b w:val="0"/>
          <w:i w:val="0"/>
          <w:color w:val="222222"/>
          <w:sz w:val="22"/>
        </w:rPr>
        <w:t>Geração automatizada de malha a partir de dados tomográficos DICOM</w:t>
      </w:r>
    </w:p>
    <w:p>
      <w:pPr>
        <w:pStyle w:val="ListBullet"/>
        <w:spacing w:before="40" w:after="80" w:line="276" w:lineRule="auto"/>
      </w:pPr>
      <w:r>
        <w:rPr>
          <w:rFonts w:ascii="Calibri" w:hAnsi="Calibri"/>
          <w:b w:val="0"/>
          <w:i w:val="0"/>
          <w:color w:val="222222"/>
          <w:sz w:val="22"/>
        </w:rPr>
        <w:t>Segmentação das superfícies corneanas (anterior, posterior) e do mapa paquimétrico</w:t>
      </w:r>
    </w:p>
    <w:p>
      <w:pPr>
        <w:pStyle w:val="ListBullet"/>
        <w:spacing w:before="40" w:after="80" w:line="276" w:lineRule="auto"/>
      </w:pPr>
      <w:r>
        <w:rPr>
          <w:rFonts w:ascii="Calibri" w:hAnsi="Calibri"/>
          <w:b w:val="0"/>
          <w:i w:val="0"/>
          <w:color w:val="222222"/>
          <w:sz w:val="22"/>
        </w:rPr>
        <w:t>Parâmetros de materiais específicos do paciente (a partir da calibração por Brillouin ou ORA/Corvis)</w:t>
      </w:r>
    </w:p>
    <w:p>
      <w:pPr>
        <w:pStyle w:val="ListBullet"/>
        <w:spacing w:before="40" w:after="80" w:line="276" w:lineRule="auto"/>
      </w:pPr>
      <w:r>
        <w:rPr>
          <w:rFonts w:ascii="Calibri" w:hAnsi="Calibri"/>
          <w:b w:val="0"/>
          <w:i w:val="0"/>
          <w:color w:val="222222"/>
          <w:sz w:val="22"/>
        </w:rPr>
        <w:t>Inserção automatizada de anéis e comparação de múltiplas configurações</w:t>
      </w:r>
    </w:p>
    <w:p>
      <w:pPr>
        <w:pStyle w:val="ListBullet"/>
        <w:spacing w:before="40" w:after="80" w:line="276" w:lineRule="auto"/>
      </w:pPr>
      <w:r>
        <w:rPr>
          <w:rFonts w:ascii="Calibri" w:hAnsi="Calibri"/>
          <w:b w:val="0"/>
          <w:i w:val="0"/>
          <w:color w:val="222222"/>
          <w:sz w:val="22"/>
        </w:rPr>
        <w:t>Tempo de computação &lt; 30 minutos por caso (para viabilidade no fluxo de trabalho clínico)</w:t>
      </w:r>
    </w:p>
    <w:p>
      <w:r>
        <w:rPr>
          <w:rFonts w:ascii="Calibri" w:hAnsi="Calibri"/>
          <w:b w:val="0"/>
          <w:i w:val="0"/>
          <w:color w:val="222222"/>
          <w:sz w:val="22"/>
        </w:rPr>
        <w:t>Trabalhos de prova de conceito realizados por Kling e Marcos (2013), Simonini et al. (2015) e Pandolfi et al. (2019) demonstraram a viabilidade de modelagem por FEM corneana personalizada para o paciente, embora não no contexto da decomposição vetorial de ICRS. Integrar a extração vetorial da AVBC a esses fluxos de trabalho existentes é um próximo passo natural.</w:t>
      </w:r>
    </w:p>
    <w:p>
      <w:pPr>
        <w:pStyle w:val="Heading3"/>
      </w:pPr>
      <w:r/>
      <w:r>
        <w:rPr>
          <w:rFonts w:ascii="Calibri" w:hAnsi="Calibri"/>
          <w:b w:val="0"/>
          <w:i w:val="0"/>
          <w:color w:val="1B365D"/>
          <w:sz w:val="24"/>
        </w:rPr>
        <w:t>13.4.2 Planejamento Aumentado por Aprendizado de Máquina (Machine Learning)</w:t>
      </w:r>
    </w:p>
    <w:p>
      <w:r>
        <w:rPr>
          <w:rFonts w:ascii="Calibri" w:hAnsi="Calibri"/>
          <w:b w:val="0"/>
          <w:i w:val="0"/>
          <w:color w:val="222222"/>
          <w:sz w:val="22"/>
        </w:rPr>
        <w:t>Uma vez acumulado um banco de dados suficientemente grande de casos de ICRS guiados pela AVBC (meta: 200+ casos com dados pré e pós-operatórios), o aprendizado de máquina pode ser aplicado para:</w:t>
      </w:r>
    </w:p>
    <w:p>
      <w:pPr>
        <w:pStyle w:val="ListNumber"/>
        <w:spacing w:before="40" w:after="80" w:line="276" w:lineRule="auto"/>
      </w:pPr>
      <w:r>
        <w:rPr>
          <w:rFonts w:ascii="Calibri" w:hAnsi="Calibri"/>
          <w:b/>
          <w:i w:val="0"/>
          <w:color w:val="222222"/>
          <w:sz w:val="22"/>
        </w:rPr>
        <w:t>Calibrar as previsões de VR/VT/Vτ:</w:t>
      </w:r>
      <w:r>
        <w:rPr>
          <w:rFonts w:ascii="Calibri" w:hAnsi="Calibri"/>
          <w:b w:val="0"/>
          <w:i w:val="0"/>
          <w:color w:val="222222"/>
          <w:sz w:val="22"/>
        </w:rPr>
        <w:t xml:space="preserve"> Uma rede neural treinada em resultados reais pode aprender o mapeamento de parâmetros do paciente + configuração do anel → VR, VT, Vτ reais, corrigindo os vieses sistemáticos nas estimativas baseadas em FEM.</w:t>
      </w:r>
    </w:p>
    <w:p>
      <w:pPr>
        <w:pStyle w:val="ListNumber"/>
        <w:spacing w:before="40" w:after="80" w:line="276" w:lineRule="auto"/>
      </w:pPr>
      <w:r>
        <w:rPr>
          <w:rFonts w:ascii="Calibri" w:hAnsi="Calibri"/>
          <w:b/>
          <w:i w:val="0"/>
          <w:color w:val="222222"/>
          <w:sz w:val="22"/>
        </w:rPr>
        <w:t>Otimizar a seleção de anéis:</w:t>
      </w:r>
      <w:r>
        <w:rPr>
          <w:rFonts w:ascii="Calibri" w:hAnsi="Calibri"/>
          <w:b w:val="0"/>
          <w:i w:val="0"/>
          <w:color w:val="222222"/>
          <w:sz w:val="22"/>
        </w:rPr>
        <w:t xml:space="preserve"> Dados os dados pré-operatórios de um paciente e os resultados desejados, um algoritmo de otimização pode pesquisar o espaço de parâmetros do anel (espessura × arco × profundidade × meridiano × assimetria) para encontrar a configuração que melhor corresponda ao vetor dominante.</w:t>
      </w:r>
    </w:p>
    <w:p>
      <w:pPr>
        <w:pStyle w:val="ListNumber"/>
        <w:spacing w:before="40" w:after="80" w:line="276" w:lineRule="auto"/>
      </w:pPr>
      <w:r>
        <w:rPr>
          <w:rFonts w:ascii="Calibri" w:hAnsi="Calibri"/>
          <w:b/>
          <w:i w:val="0"/>
          <w:color w:val="222222"/>
          <w:sz w:val="22"/>
        </w:rPr>
        <w:t>Prever complicações:</w:t>
      </w:r>
      <w:r>
        <w:rPr>
          <w:rFonts w:ascii="Calibri" w:hAnsi="Calibri"/>
          <w:b w:val="0"/>
          <w:i w:val="0"/>
          <w:color w:val="222222"/>
          <w:sz w:val="22"/>
        </w:rPr>
        <w:t xml:space="preserve"> Identificar pacientes com risco elevado de extrusão, migração ou ineficácia do anel com base em características biomecânicas.</w:t>
      </w:r>
    </w:p>
    <w:p>
      <w:r>
        <w:rPr>
          <w:rFonts w:ascii="Calibri" w:hAnsi="Calibri"/>
          <w:b w:val="0"/>
          <w:i w:val="0"/>
          <w:color w:val="222222"/>
          <w:sz w:val="22"/>
        </w:rPr>
        <w:t xml:space="preserve">Isso não substitui a compreensão mecânica — é um complemento. O arcabouço AVBC fornece a </w:t>
      </w:r>
      <w:r>
        <w:rPr>
          <w:rFonts w:ascii="Calibri" w:hAnsi="Calibri"/>
          <w:b w:val="0"/>
          <w:i/>
          <w:color w:val="222222"/>
          <w:sz w:val="22"/>
        </w:rPr>
        <w:t>linguagem</w:t>
      </w:r>
      <w:r>
        <w:rPr>
          <w:rFonts w:ascii="Calibri" w:hAnsi="Calibri"/>
          <w:b w:val="0"/>
          <w:i w:val="0"/>
          <w:color w:val="222222"/>
          <w:sz w:val="22"/>
        </w:rPr>
        <w:t xml:space="preserve"> (VR, VT, Vτ); o aprendizado de máquina calibra as </w:t>
      </w:r>
      <w:r>
        <w:rPr>
          <w:rFonts w:ascii="Calibri" w:hAnsi="Calibri"/>
          <w:b w:val="0"/>
          <w:i/>
          <w:color w:val="222222"/>
          <w:sz w:val="22"/>
        </w:rPr>
        <w:t>previsões</w:t>
      </w:r>
      <w:r>
        <w:rPr>
          <w:rFonts w:ascii="Calibri" w:hAnsi="Calibri"/>
          <w:b w:val="0"/>
          <w:i w:val="0"/>
          <w:color w:val="222222"/>
          <w:sz w:val="22"/>
        </w:rPr>
        <w:t>.</w:t>
      </w:r>
    </w:p>
    <w:p>
      <w:pPr>
        <w:pStyle w:val="Heading3"/>
      </w:pPr>
      <w:r/>
      <w:r>
        <w:rPr>
          <w:rFonts w:ascii="Calibri" w:hAnsi="Calibri"/>
          <w:b w:val="0"/>
          <w:i w:val="0"/>
          <w:color w:val="1B365D"/>
          <w:sz w:val="24"/>
        </w:rPr>
        <w:t>13.4.3 Monitoramento Biomecânico Intraoperatório</w:t>
      </w:r>
    </w:p>
    <w:p>
      <w:r>
        <w:rPr>
          <w:rFonts w:ascii="Calibri" w:hAnsi="Calibri"/>
          <w:b w:val="0"/>
          <w:i w:val="0"/>
          <w:color w:val="222222"/>
          <w:sz w:val="22"/>
        </w:rPr>
        <w:t>Tecnologias emergentes podem permitir a avaliação biomecânica em tempo real durante a cirurgia de ICRS:</w:t>
      </w:r>
    </w:p>
    <w:p>
      <w:pPr>
        <w:pStyle w:val="ListBullet"/>
        <w:spacing w:before="40" w:after="80" w:line="276" w:lineRule="auto"/>
      </w:pPr>
      <w:r>
        <w:rPr>
          <w:rFonts w:ascii="Calibri" w:hAnsi="Calibri"/>
          <w:b/>
          <w:i w:val="0"/>
          <w:color w:val="222222"/>
          <w:sz w:val="22"/>
        </w:rPr>
        <w:t>OCT Intraoperatório:</w:t>
      </w:r>
      <w:r>
        <w:rPr>
          <w:rFonts w:ascii="Calibri" w:hAnsi="Calibri"/>
          <w:b w:val="0"/>
          <w:i w:val="0"/>
          <w:color w:val="222222"/>
          <w:sz w:val="22"/>
        </w:rPr>
        <w:t xml:space="preserve"> Fornece imagens transversais em tempo real do anel dentro do túnel. Poderia ser utilizado para verificar a profundidade e a posição.</w:t>
      </w:r>
    </w:p>
    <w:p>
      <w:pPr>
        <w:pStyle w:val="ListBullet"/>
        <w:spacing w:before="40" w:after="80" w:line="276" w:lineRule="auto"/>
      </w:pPr>
      <w:r>
        <w:rPr>
          <w:rFonts w:ascii="Calibri" w:hAnsi="Calibri"/>
          <w:b/>
          <w:i w:val="0"/>
          <w:color w:val="222222"/>
          <w:sz w:val="22"/>
        </w:rPr>
        <w:t>Integração da microscopia de Brillouin:</w:t>
      </w:r>
      <w:r>
        <w:rPr>
          <w:rFonts w:ascii="Calibri" w:hAnsi="Calibri"/>
          <w:b w:val="0"/>
          <w:i w:val="0"/>
          <w:color w:val="222222"/>
          <w:sz w:val="22"/>
        </w:rPr>
        <w:t xml:space="preserve"> O mapeamento de rigidez em tempo real durante o procedimento poderia identificar variações regionais e guiar o posicionamento do anel.</w:t>
      </w:r>
    </w:p>
    <w:p>
      <w:pPr>
        <w:pStyle w:val="ListBullet"/>
        <w:spacing w:before="40" w:after="80" w:line="276" w:lineRule="auto"/>
      </w:pPr>
      <w:r>
        <w:rPr>
          <w:rFonts w:ascii="Calibri" w:hAnsi="Calibri"/>
          <w:b/>
          <w:i w:val="0"/>
          <w:color w:val="222222"/>
          <w:sz w:val="22"/>
        </w:rPr>
        <w:t>Resposta ao sopro de ar (air-puff) durante a cirurgia:</w:t>
      </w:r>
      <w:r>
        <w:rPr>
          <w:rFonts w:ascii="Calibri" w:hAnsi="Calibri"/>
          <w:b w:val="0"/>
          <w:i w:val="0"/>
          <w:color w:val="222222"/>
          <w:sz w:val="22"/>
        </w:rPr>
        <w:t xml:space="preserve"> A resposta de deformação corneana intraoperatória (mini-Corvis) poderia fornecer feedback imediato sobre o efeito biomecânico do anel.</w:t>
      </w:r>
    </w:p>
    <w:p>
      <w:r>
        <w:rPr>
          <w:rFonts w:ascii="Calibri" w:hAnsi="Calibri"/>
          <w:b w:val="0"/>
          <w:i w:val="0"/>
          <w:color w:val="222222"/>
          <w:sz w:val="22"/>
        </w:rPr>
        <w:t>Essas tecnologias estão atualmente em nível de pesquisa, mas podem se tornar clinicamente disponíveis dentro de 5 a 10 anos.</w:t>
      </w:r>
    </w:p>
    <w:p>
      <w:pPr>
        <w:pStyle w:val="Heading3"/>
      </w:pPr>
      <w:r/>
      <w:r>
        <w:rPr>
          <w:rFonts w:ascii="Calibri" w:hAnsi="Calibri"/>
          <w:b w:val="0"/>
          <w:i w:val="0"/>
          <w:color w:val="1B365D"/>
          <w:sz w:val="24"/>
        </w:rPr>
        <w:t>13.4.4 Extensão para Outras Condições Ectásicas</w:t>
      </w:r>
    </w:p>
    <w:p>
      <w:r>
        <w:rPr>
          <w:rFonts w:ascii="Calibri" w:hAnsi="Calibri"/>
          <w:b w:val="0"/>
          <w:i w:val="0"/>
          <w:color w:val="222222"/>
          <w:sz w:val="22"/>
        </w:rPr>
        <w:t>O arcabouço AVBC foi desenvolvido para o ceratocone, mas a mecânica subjacente se aplica a qualquer condição que envolva comprometimento biomecânico corneano:</w:t>
      </w:r>
    </w:p>
    <w:p>
      <w:pPr>
        <w:pStyle w:val="ListBullet"/>
        <w:spacing w:before="40" w:after="80" w:line="276" w:lineRule="auto"/>
      </w:pPr>
      <w:r>
        <w:rPr>
          <w:rFonts w:ascii="Calibri" w:hAnsi="Calibri"/>
          <w:b/>
          <w:i w:val="0"/>
          <w:color w:val="222222"/>
          <w:sz w:val="22"/>
        </w:rPr>
        <w:t>Ectasia pós-LASIK:</w:t>
      </w:r>
      <w:r>
        <w:rPr>
          <w:rFonts w:ascii="Calibri" w:hAnsi="Calibri"/>
          <w:b w:val="0"/>
          <w:i w:val="0"/>
          <w:color w:val="222222"/>
          <w:sz w:val="22"/>
        </w:rPr>
        <w:t xml:space="preserve"> A interface enfraquecida entre o flap e o leito cria uma distribuição de tensão (stress) diferente da do ceratocone, mas VR, VT e Vτ permanecem aplicáveis.</w:t>
      </w:r>
    </w:p>
    <w:p>
      <w:pPr>
        <w:pStyle w:val="ListBullet"/>
        <w:spacing w:before="40" w:after="80" w:line="276" w:lineRule="auto"/>
      </w:pPr>
      <w:r>
        <w:rPr>
          <w:rFonts w:ascii="Calibri" w:hAnsi="Calibri"/>
          <w:b/>
          <w:i w:val="0"/>
          <w:color w:val="222222"/>
          <w:sz w:val="22"/>
        </w:rPr>
        <w:t>Degeneração marginal pelúcida:</w:t>
      </w:r>
      <w:r>
        <w:rPr>
          <w:rFonts w:ascii="Calibri" w:hAnsi="Calibri"/>
          <w:b w:val="0"/>
          <w:i w:val="0"/>
          <w:color w:val="222222"/>
          <w:sz w:val="22"/>
        </w:rPr>
        <w:t xml:space="preserve"> A faixa de afinamento periférico cria uma geometria em que o anel deve cruzar a zona enfraquecida — Vτ pode ser particularmente relevante.</w:t>
      </w:r>
    </w:p>
    <w:p>
      <w:pPr>
        <w:pStyle w:val="ListBullet"/>
        <w:spacing w:before="40" w:after="80" w:line="276" w:lineRule="auto"/>
      </w:pPr>
      <w:r>
        <w:rPr>
          <w:rFonts w:ascii="Calibri" w:hAnsi="Calibri"/>
          <w:b/>
          <w:i w:val="0"/>
          <w:color w:val="222222"/>
          <w:sz w:val="22"/>
        </w:rPr>
        <w:t>Ceratoglobo:</w:t>
      </w:r>
      <w:r>
        <w:rPr>
          <w:rFonts w:ascii="Calibri" w:hAnsi="Calibri"/>
          <w:b w:val="0"/>
          <w:i w:val="0"/>
          <w:color w:val="222222"/>
          <w:sz w:val="22"/>
        </w:rPr>
        <w:t xml:space="preserve"> O afinamento difuso pode se beneficiar de estratégias de anel completo (360°) que potencializam o mecanismo VR-dominante.</w:t>
      </w:r>
    </w:p>
    <w:p>
      <w:pPr>
        <w:pStyle w:val="Heading3"/>
      </w:pPr>
      <w:r/>
      <w:r>
        <w:rPr>
          <w:rFonts w:ascii="Calibri" w:hAnsi="Calibri"/>
          <w:b w:val="0"/>
          <w:i w:val="0"/>
          <w:color w:val="1B365D"/>
          <w:sz w:val="24"/>
        </w:rPr>
        <w:t>13.4.5 Otimização Combinada de CXL + ICRS</w:t>
      </w:r>
    </w:p>
    <w:p>
      <w:r>
        <w:rPr>
          <w:rFonts w:ascii="Calibri" w:hAnsi="Calibri"/>
          <w:b w:val="0"/>
          <w:i w:val="0"/>
          <w:color w:val="222222"/>
          <w:sz w:val="22"/>
        </w:rPr>
        <w:t>O cenário clínico mais comum para o ceratocone avançado é o CXL sequencial seguido por ICRS. O arcabouço AVBC poderia ser estendido para modelar a interação biomecânica entre o crosslinking (que aumenta k₁) e o implante de anel (que modifica o campo de tensão (stress)). Um otimizador combinado de CXL + ICRS iria:</w:t>
      </w:r>
    </w:p>
    <w:p>
      <w:pPr>
        <w:pStyle w:val="ListNumber"/>
        <w:spacing w:before="40" w:after="80" w:line="276" w:lineRule="auto"/>
      </w:pPr>
      <w:r>
        <w:rPr>
          <w:rFonts w:ascii="Calibri" w:hAnsi="Calibri"/>
          <w:b w:val="0"/>
          <w:i w:val="0"/>
          <w:color w:val="222222"/>
          <w:sz w:val="22"/>
        </w:rPr>
        <w:t>Estimar os parâmetros do material pós-CXL (com base no protocolo de CXL, fluência e zona de tratamento)</w:t>
      </w:r>
    </w:p>
    <w:p>
      <w:pPr>
        <w:pStyle w:val="ListNumber"/>
        <w:spacing w:before="40" w:after="80" w:line="276" w:lineRule="auto"/>
      </w:pPr>
      <w:r>
        <w:rPr>
          <w:rFonts w:ascii="Calibri" w:hAnsi="Calibri"/>
          <w:b w:val="0"/>
          <w:i w:val="0"/>
          <w:color w:val="222222"/>
          <w:sz w:val="22"/>
        </w:rPr>
        <w:t>Ajustar as previsões vetoriais da AVBC para o tecido mais rígido</w:t>
      </w:r>
    </w:p>
    <w:p>
      <w:pPr>
        <w:pStyle w:val="ListNumber"/>
        <w:spacing w:before="40" w:after="80" w:line="276" w:lineRule="auto"/>
      </w:pPr>
      <w:r>
        <w:rPr>
          <w:rFonts w:ascii="Calibri" w:hAnsi="Calibri"/>
          <w:b w:val="0"/>
          <w:i w:val="0"/>
          <w:color w:val="222222"/>
          <w:sz w:val="22"/>
        </w:rPr>
        <w:t>Selecionar parâmetros de anel otimizados para o estado biomecânico pós-CXL</w:t>
      </w:r>
    </w:p>
    <w:p>
      <w:pPr>
        <w:pStyle w:val="Heading3"/>
      </w:pPr>
      <w:r/>
      <w:r>
        <w:rPr>
          <w:rFonts w:ascii="Calibri" w:hAnsi="Calibri"/>
          <w:b w:val="0"/>
          <w:i w:val="0"/>
          <w:color w:val="1B365D"/>
          <w:sz w:val="24"/>
        </w:rPr>
        <w:t>13.4.6 Estudo Paramétrico de Sensibilidade Constitutiva: Validação Computacional Concluída</w:t>
      </w:r>
    </w:p>
    <w:p>
      <w:r>
        <w:rPr>
          <w:rFonts w:ascii="Calibri" w:hAnsi="Calibri"/>
          <w:b w:val="0"/>
          <w:i w:val="0"/>
          <w:color w:val="222222"/>
          <w:sz w:val="22"/>
        </w:rPr>
        <w:t>A Seção 9.5 introduziu a Classificação Fenotípica Biomecânica, que mapeia o estado de falha estromal para dominâncias nos parâmetros constitutivos HGO ($c, k</w:t>
      </w:r>
      <w:r>
        <w:rPr>
          <w:rFonts w:ascii="Calibri" w:hAnsi="Calibri"/>
          <w:b w:val="0"/>
          <w:i/>
          <w:color w:val="222222"/>
          <w:sz w:val="22"/>
        </w:rPr>
        <w:t>1, k</w:t>
      </w:r>
      <w:r>
        <w:rPr>
          <w:rFonts w:ascii="Calibri" w:hAnsi="Calibri"/>
          <w:b w:val="0"/>
          <w:i w:val="0"/>
          <w:color w:val="222222"/>
          <w:sz w:val="22"/>
        </w:rPr>
        <w:t xml:space="preserve">2, \kappa$). Para validar computacionalmente a discriminabilidade dos fenótipos e neutralizar a objeção de tautologia taxonômica, foi executada uma campanha paramétrica exaustiva de </w:t>
      </w:r>
      <w:r>
        <w:rPr>
          <w:rFonts w:ascii="Calibri" w:hAnsi="Calibri"/>
          <w:b/>
          <w:i w:val="0"/>
          <w:color w:val="222222"/>
          <w:sz w:val="22"/>
        </w:rPr>
        <w:t>377 simulações</w:t>
      </w:r>
      <w:r>
        <w:rPr>
          <w:rFonts w:ascii="Calibri" w:hAnsi="Calibri"/>
          <w:b w:val="0"/>
          <w:i w:val="0"/>
          <w:color w:val="222222"/>
          <w:sz w:val="22"/>
        </w:rPr>
        <w:t xml:space="preserve"> no FEBio 4.12 (Seção 12.3).</w:t>
      </w:r>
    </w:p>
    <w:p>
      <w:r>
        <w:rPr>
          <w:rFonts w:ascii="Calibri" w:hAnsi="Calibri"/>
          <w:b/>
          <w:i w:val="0"/>
          <w:color w:val="222222"/>
          <w:sz w:val="22"/>
        </w:rPr>
        <w:t>Resultados.</w:t>
      </w:r>
      <w:r>
        <w:rPr>
          <w:rFonts w:ascii="Calibri" w:hAnsi="Calibri"/>
          <w:b w:val="0"/>
          <w:i w:val="0"/>
          <w:color w:val="222222"/>
          <w:sz w:val="22"/>
        </w:rPr>
        <w:t xml:space="preserve"> A campanha demonstrou uma hierarquia de dominância clara e quantificável: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CV do deslocamento apical</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Variância explicada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 (substância fundamental)</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0,671</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98,9%</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$\kappa$ (dispersão fibrilar)</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0,011</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$k_1$ (rigidez fibrilar)</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0,02%</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$k_2$ (strain-hardening)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w:t>
            </w:r>
          </w:p>
        </w:tc>
      </w:tr>
    </w:tbl>
    <w:p>
      <w:pPr>
        <w:spacing w:before="120" w:after="120"/>
      </w:pPr>
    </w:p>
    <w:p>
      <w:r>
        <w:rPr>
          <w:rFonts w:ascii="Calibri" w:hAnsi="Calibri"/>
          <w:b/>
          <w:i w:val="0"/>
          <w:color w:val="222222"/>
          <w:sz w:val="22"/>
        </w:rPr>
        <w:t>Interpretação para a Classificação Fenotípica.</w:t>
      </w:r>
      <w:r>
        <w:rPr>
          <w:rFonts w:ascii="Calibri" w:hAnsi="Calibri"/>
          <w:b w:val="0"/>
          <w:i w:val="0"/>
          <w:color w:val="222222"/>
          <w:sz w:val="22"/>
        </w:rPr>
        <w:t xml:space="preserve"> A dominância esmagadora de $c$ confirma que:</w:t>
      </w:r>
    </w:p>
    <w:p>
      <w:pPr>
        <w:pStyle w:val="ListNumber"/>
        <w:spacing w:before="40" w:after="80" w:line="276" w:lineRule="auto"/>
      </w:pPr>
      <w:r>
        <w:rPr>
          <w:rFonts w:ascii="Calibri" w:hAnsi="Calibri"/>
          <w:b/>
          <w:i w:val="0"/>
          <w:color w:val="222222"/>
          <w:sz w:val="22"/>
        </w:rPr>
        <w:t>O fenótipo $c$-dominante é o driver biomecânico primário da ectasia.</w:t>
      </w:r>
      <w:r>
        <w:rPr>
          <w:rFonts w:ascii="Calibri" w:hAnsi="Calibri"/>
          <w:b w:val="0"/>
          <w:i w:val="0"/>
          <w:color w:val="222222"/>
          <w:sz w:val="22"/>
        </w:rPr>
        <w:t xml:space="preserve"> A variação de $c$ em 10× (de 0,01 a 0,1 MPa) produz uma variação de $\delta_{apex}$ de 1590,9 μm (de −383,8 a −1974,7 μm) e de $\Delta K$ de 8,83 D (de 2,13 a 10,95 D). Isto significa que a degradação proteoglicânica — o processo molecular subjacente ao fenótipo $c$-dominante — é o mecanismo que governa quantitativamente a severidade da deformação.</w:t>
      </w:r>
    </w:p>
    <w:p>
      <w:pPr>
        <w:pStyle w:val="ListNumber"/>
        <w:spacing w:before="40" w:after="80" w:line="276" w:lineRule="auto"/>
      </w:pPr>
      <w:r>
        <w:rPr>
          <w:rFonts w:ascii="Calibri" w:hAnsi="Calibri"/>
          <w:b/>
          <w:i w:val="0"/>
          <w:color w:val="222222"/>
          <w:sz w:val="22"/>
        </w:rPr>
        <w:t>Os fenótipos $k_1$ e $k_2$ são computacionalmente indistinguíveis pelo deslocamento apical sob condições saudáveis.</w:t>
      </w:r>
      <w:r>
        <w:rPr>
          <w:rFonts w:ascii="Calibri" w:hAnsi="Calibri"/>
          <w:b w:val="0"/>
          <w:i w:val="0"/>
          <w:color w:val="222222"/>
          <w:sz w:val="22"/>
        </w:rPr>
        <w:t xml:space="preserve"> A variação isolada de $k</w:t>
      </w:r>
      <w:r>
        <w:rPr>
          <w:rFonts w:ascii="Calibri" w:hAnsi="Calibri"/>
          <w:b w:val="0"/>
          <w:i/>
          <w:color w:val="222222"/>
          <w:sz w:val="22"/>
        </w:rPr>
        <w:t>1$ em 10× (de 0,05 a 0,5 MPa) altera $\delta</w:t>
      </w:r>
      <w:r>
        <w:rPr>
          <w:rFonts w:ascii="Calibri" w:hAnsi="Calibri"/>
          <w:b w:val="0"/>
          <w:i w:val="0"/>
          <w:color w:val="222222"/>
          <w:sz w:val="22"/>
        </w:rPr>
        <w:t>{apex}$ em apenas 0,28 μm — uma variação insignificante sob a matriz canônica rígida. No entanto, sob condições degradadas ($c = 0{,}01$), a ativação correta das fibras curvadas revela um acoplamento protetor de $1{,}31\%$ ($26\ \mu\text{m}$), provando a sua função física de reforço secundário na ectasia progressiva.</w:t>
      </w:r>
    </w:p>
    <w:p>
      <w:pPr>
        <w:pStyle w:val="ListNumber"/>
        <w:spacing w:before="40" w:after="80" w:line="276" w:lineRule="auto"/>
      </w:pPr>
      <w:r>
        <w:rPr>
          <w:rFonts w:ascii="Calibri" w:hAnsi="Calibri"/>
          <w:b/>
          <w:i w:val="0"/>
          <w:color w:val="222222"/>
          <w:sz w:val="22"/>
        </w:rPr>
        <w:t>O fenótipo $\kappa$-dominante é secundário mas detectável.</w:t>
      </w:r>
      <w:r>
        <w:rPr>
          <w:rFonts w:ascii="Calibri" w:hAnsi="Calibri"/>
          <w:b w:val="0"/>
          <w:i w:val="0"/>
          <w:color w:val="222222"/>
          <w:sz w:val="22"/>
        </w:rPr>
        <w:t xml:space="preserve"> A variação de $\kappa$ de 0,00 (fibras perfeitamente alinhadas) a 0,333 (isotrópico) altera $\delta</w:t>
      </w:r>
      <w:r>
        <w:rPr>
          <w:rFonts w:ascii="Calibri" w:hAnsi="Calibri"/>
          <w:b w:val="0"/>
          <w:i/>
          <w:color w:val="222222"/>
          <w:sz w:val="22"/>
        </w:rPr>
        <w:t>{apex}$ em 16,9 μm e $\delta</w:t>
      </w:r>
      <w:r>
        <w:rPr>
          <w:rFonts w:ascii="Calibri" w:hAnsi="Calibri"/>
          <w:b w:val="0"/>
          <w:i w:val="0"/>
          <w:color w:val="222222"/>
          <w:sz w:val="22"/>
        </w:rPr>
        <w:t>{ring}$ em 0,58 μm — variações pequenas mas não negligíveis, e qualitativamente distinguíveis por seu efeito predominante sobre a integridade da casca sob eixos locais curvados.</w:t>
      </w:r>
    </w:p>
    <w:p>
      <w:r>
        <w:rPr>
          <w:rFonts w:ascii="Calibri" w:hAnsi="Calibri"/>
          <w:b/>
          <w:i w:val="0"/>
          <w:color w:val="222222"/>
          <w:sz w:val="22"/>
        </w:rPr>
        <w:t>Limitação identificada e Proposta de Resolução.</w:t>
      </w:r>
      <w:r>
        <w:rPr>
          <w:rFonts w:ascii="Calibri" w:hAnsi="Calibri"/>
          <w:b w:val="0"/>
          <w:i w:val="0"/>
          <w:color w:val="222222"/>
          <w:sz w:val="22"/>
        </w:rPr>
        <w:t xml:space="preserve"> A variação de paquimetria (espessura estromal) não produziu variação nos vetores na implementação atual, indicando que o modelo de malha uniforme não implementa a variação de espessura de forma dinâmica. Para superar esta limitação, propõe-se uma reformulação do </w:t>
      </w:r>
      <w:r>
        <w:rPr>
          <w:rFonts w:ascii="Calibri" w:hAnsi="Calibri"/>
          <w:b/>
          <w:i w:val="0"/>
          <w:color w:val="222222"/>
          <w:sz w:val="22"/>
        </w:rPr>
        <w:t>gerador de malhas no FEBio (FEM)</w:t>
      </w:r>
      <w:r>
        <w:rPr>
          <w:rFonts w:ascii="Calibri" w:hAnsi="Calibri"/>
          <w:b w:val="0"/>
          <w:i w:val="0"/>
          <w:color w:val="222222"/>
          <w:sz w:val="22"/>
        </w:rPr>
        <w:t xml:space="preserve"> para controlar a espessura corneana de forma paramétrica direta através da manipulação de coordenadas de nós ($z$), dispensando interpolações complexas de imagens clínicas externas.</w:t>
      </w:r>
    </w:p>
    <w:p>
      <w:pPr>
        <w:pStyle w:val="Heading3"/>
      </w:pPr>
      <w:r/>
      <w:r>
        <w:rPr>
          <w:rFonts w:ascii="Calibri" w:hAnsi="Calibri"/>
          <w:b w:val="0"/>
          <w:i w:val="0"/>
          <w:color w:val="1B365D"/>
          <w:sz w:val="24"/>
        </w:rPr>
        <w:t>Formulação Paramétrica do Espessamento e Afinamento no FEBio</w:t>
      </w:r>
    </w:p>
    <w:p>
      <w:r>
        <w:rPr>
          <w:rFonts w:ascii="Calibri" w:hAnsi="Calibri"/>
          <w:b w:val="0"/>
          <w:i w:val="0"/>
          <w:color w:val="222222"/>
          <w:sz w:val="22"/>
        </w:rPr>
        <w:t>A espessura da córnea (paquimetria) pode ser controlada diretamente nas funções analíticas de geração de nós da malha de elementos finitos. A superfície anterior da córnea é modelada como uma casca esférica ou elipsoide de translação. Em vez de assumir uma espessura estromal constante ($t_0 = 500\ \mu\text{m}$), a coordenada radial/axial do nó correspondente da superfície posterior da córnea é calculada variando a espessura local de forma paramétrica:</w:t>
      </w:r>
    </w:p>
    <w:p>
      <w:pPr>
        <w:pStyle w:val="ListNumber"/>
        <w:spacing w:before="40" w:after="80" w:line="276" w:lineRule="auto"/>
      </w:pPr>
      <w:r>
        <w:rPr>
          <w:rFonts w:ascii="Calibri" w:hAnsi="Calibri"/>
          <w:b/>
          <w:i w:val="0"/>
          <w:color w:val="222222"/>
          <w:sz w:val="22"/>
        </w:rPr>
        <w:t>Variação Paramétrica Uniforme (Thin / Normal / Thick):</w:t>
      </w:r>
    </w:p>
    <w:p>
      <w:r>
        <w:rPr>
          <w:rFonts w:ascii="Calibri" w:hAnsi="Calibri"/>
          <w:b w:val="0"/>
          <w:i w:val="0"/>
          <w:color w:val="222222"/>
          <w:sz w:val="22"/>
        </w:rPr>
        <w:t>Para simular córneas com diferentes espessuras basais de forma limpa no FEBio, a coordenada $z$ dos nós posteriores ($z_{post}$) em cada ponto radial $r$ é escalada por um parâmetro de espessura uniforme $t \in [400\ \mu\text{m}, 600\ \mu\text{m}]$:</w:t>
      </w:r>
    </w:p>
    <w:p>
      <w:r>
        <w:rPr>
          <w:rFonts w:ascii="Calibri" w:hAnsi="Calibri"/>
          <w:b w:val="0"/>
          <w:i w:val="0"/>
          <w:color w:val="222222"/>
          <w:sz w:val="22"/>
        </w:rPr>
        <w:t>$$z</w:t>
      </w:r>
      <w:r>
        <w:rPr>
          <w:rFonts w:ascii="Calibri" w:hAnsi="Calibri"/>
          <w:b w:val="0"/>
          <w:i/>
          <w:color w:val="222222"/>
          <w:sz w:val="22"/>
        </w:rPr>
        <w:t>{post}(r) = z</w:t>
      </w:r>
      <w:r>
        <w:rPr>
          <w:rFonts w:ascii="Calibri" w:hAnsi="Calibri"/>
          <w:b w:val="0"/>
          <w:i w:val="0"/>
          <w:color w:val="222222"/>
          <w:sz w:val="22"/>
        </w:rPr>
        <w:t>{ant}(r) - t \cdot \cos(\phi)$$</w:t>
      </w:r>
    </w:p>
    <w:p>
      <w:r>
        <w:rPr>
          <w:rFonts w:ascii="Calibri" w:hAnsi="Calibri"/>
          <w:b w:val="0"/>
          <w:i w:val="0"/>
          <w:color w:val="222222"/>
          <w:sz w:val="22"/>
        </w:rPr>
        <w:t>onde $\phi$ é o ângulo de inclinação local da casca. Isto garante que a rigidez estrutural da casca no solver do FEBio responda diretamente à espessura fina (ectasia extrema), normal ou espessa.</w:t>
      </w:r>
    </w:p>
    <w:p>
      <w:pPr>
        <w:pStyle w:val="ListNumber"/>
        <w:spacing w:before="40" w:after="80" w:line="276" w:lineRule="auto"/>
      </w:pPr>
      <w:r>
        <w:rPr>
          <w:rFonts w:ascii="Calibri" w:hAnsi="Calibri"/>
          <w:b/>
          <w:i w:val="0"/>
          <w:color w:val="222222"/>
          <w:sz w:val="22"/>
        </w:rPr>
        <w:t>Modelagem Paramétrica de Ectasia Localizada (Afinamento Regional):</w:t>
      </w:r>
    </w:p>
    <w:p>
      <w:r>
        <w:rPr>
          <w:rFonts w:ascii="Calibri" w:hAnsi="Calibri"/>
          <w:b w:val="0"/>
          <w:i w:val="0"/>
          <w:color w:val="222222"/>
          <w:sz w:val="22"/>
        </w:rPr>
        <w:t>A perda de espessura localizada na zona do cone ceratocónico (afinamento assimétrico temporal inferior) pode ser modelada de forma sintética no próprio gerador de nós adicionando uma função Gaussiana de afinamento descentrada. A espessura local $t(x, y)$ é descrita como:</w:t>
      </w:r>
    </w:p>
    <w:p>
      <w:r>
        <w:rPr>
          <w:rFonts w:ascii="Calibri" w:hAnsi="Calibri"/>
          <w:b w:val="0"/>
          <w:i w:val="0"/>
          <w:color w:val="222222"/>
          <w:sz w:val="22"/>
        </w:rPr>
        <w:t>$$t(x, y) = t</w:t>
      </w:r>
      <w:r>
        <w:rPr>
          <w:rFonts w:ascii="Calibri" w:hAnsi="Calibri"/>
          <w:b w:val="0"/>
          <w:i/>
          <w:color w:val="222222"/>
          <w:sz w:val="22"/>
        </w:rPr>
        <w:t>0 - \Delta t \cdot \exp\left( - \frac{(x - x</w:t>
      </w:r>
      <w:r>
        <w:rPr>
          <w:rFonts w:ascii="Calibri" w:hAnsi="Calibri"/>
          <w:b w:val="0"/>
          <w:i w:val="0"/>
          <w:color w:val="222222"/>
          <w:sz w:val="22"/>
        </w:rPr>
        <w:t>{cone})^2 + (y - y</w:t>
      </w:r>
      <w:r>
        <w:rPr>
          <w:rFonts w:ascii="Calibri" w:hAnsi="Calibri"/>
          <w:b w:val="0"/>
          <w:i/>
          <w:color w:val="222222"/>
          <w:sz w:val="22"/>
        </w:rPr>
        <w:t>{cone})^2}{2 \sigma</w:t>
      </w:r>
      <w:r>
        <w:rPr>
          <w:rFonts w:ascii="Calibri" w:hAnsi="Calibri"/>
          <w:b w:val="0"/>
          <w:i w:val="0"/>
          <w:color w:val="222222"/>
          <w:sz w:val="22"/>
        </w:rPr>
        <w:t>{cone}^2} \right)$$</w:t>
      </w:r>
    </w:p>
    <w:p>
      <w:r>
        <w:rPr>
          <w:rFonts w:ascii="Calibri" w:hAnsi="Calibri"/>
          <w:b w:val="0"/>
          <w:i w:val="0"/>
          <w:color w:val="222222"/>
          <w:sz w:val="22"/>
        </w:rPr>
        <w:t>onde:</w:t>
      </w:r>
    </w:p>
    <w:p>
      <w:pPr>
        <w:pStyle w:val="ListBullet"/>
        <w:spacing w:before="40" w:after="80" w:line="276" w:lineRule="auto"/>
      </w:pPr>
      <w:r>
        <w:rPr>
          <w:rFonts w:ascii="Calibri" w:hAnsi="Calibri"/>
          <w:b w:val="0"/>
          <w:i w:val="0"/>
          <w:color w:val="222222"/>
          <w:sz w:val="22"/>
        </w:rPr>
        <w:t>$t_0$ é a espessura periférica saudável ($500\ \mu\text{m}$).</w:t>
      </w:r>
    </w:p>
    <w:p>
      <w:pPr>
        <w:pStyle w:val="ListBullet"/>
        <w:spacing w:before="40" w:after="80" w:line="276" w:lineRule="auto"/>
      </w:pPr>
      <w:r>
        <w:rPr>
          <w:rFonts w:ascii="Calibri" w:hAnsi="Calibri"/>
          <w:b w:val="0"/>
          <w:i w:val="0"/>
          <w:color w:val="222222"/>
          <w:sz w:val="22"/>
        </w:rPr>
        <w:t>$\Delta t$ é a perda máxima de espessura no ápice do cone (ex. $150\ \mu\text{m}$, resultando numa paquimetria mínima de $350\ \mu\text{m}$).</w:t>
      </w:r>
    </w:p>
    <w:p>
      <w:pPr>
        <w:pStyle w:val="ListBullet"/>
        <w:spacing w:before="40" w:after="80" w:line="276" w:lineRule="auto"/>
      </w:pPr>
      <w:r>
        <w:rPr>
          <w:rFonts w:ascii="Calibri" w:hAnsi="Calibri"/>
          <w:b w:val="0"/>
          <w:i w:val="0"/>
          <w:color w:val="222222"/>
          <w:sz w:val="22"/>
        </w:rPr>
        <w:t>$(x</w:t>
      </w:r>
      <w:r>
        <w:rPr>
          <w:rFonts w:ascii="Calibri" w:hAnsi="Calibri"/>
          <w:b w:val="0"/>
          <w:i/>
          <w:color w:val="222222"/>
          <w:sz w:val="22"/>
        </w:rPr>
        <w:t>{cone}, y</w:t>
      </w:r>
      <w:r>
        <w:rPr>
          <w:rFonts w:ascii="Calibri" w:hAnsi="Calibri"/>
          <w:b w:val="0"/>
          <w:i w:val="0"/>
          <w:color w:val="222222"/>
          <w:sz w:val="22"/>
        </w:rPr>
        <w:t>{cone})$ são as coordenadas de descentração do cone (ex. temporal inferior).</w:t>
      </w:r>
    </w:p>
    <w:p>
      <w:pPr>
        <w:pStyle w:val="ListBullet"/>
        <w:spacing w:before="40" w:after="80" w:line="276" w:lineRule="auto"/>
      </w:pPr>
      <w:r>
        <w:rPr>
          <w:rFonts w:ascii="Calibri" w:hAnsi="Calibri"/>
          <w:b w:val="0"/>
          <w:i w:val="0"/>
          <w:color w:val="222222"/>
          <w:sz w:val="22"/>
        </w:rPr>
        <w:t>$\sigma_{cone}$ define a largura ou extensão da zona de afinamento.</w:t>
      </w:r>
    </w:p>
    <w:p>
      <w:r>
        <w:rPr>
          <w:rFonts w:ascii="Calibri" w:hAnsi="Calibri"/>
          <w:b w:val="0"/>
          <w:i w:val="0"/>
          <w:color w:val="222222"/>
          <w:sz w:val="22"/>
        </w:rPr>
        <w:t>Este método direto no gerador do FEBio permite criar modelos numéricos limpos e reprodutíveis, permitindo testar diretamente a eficácia mecânica do ICRS em diferentes graus de afinamento localizados e espessuras globais da casca, garantindo a convergência perfeita do solver sem risco de distorção de elementos.</w:t>
      </w:r>
    </w:p>
    <w:p>
      <w:r>
        <w:rPr>
          <w:rFonts w:ascii="Calibri" w:hAnsi="Calibri"/>
          <w:b/>
          <w:i w:val="0"/>
          <w:color w:val="222222"/>
          <w:sz w:val="22"/>
        </w:rPr>
        <w:t>Critério de validação atendido.</w:t>
      </w:r>
      <w:r>
        <w:rPr>
          <w:rFonts w:ascii="Calibri" w:hAnsi="Calibri"/>
          <w:b w:val="0"/>
          <w:i w:val="0"/>
          <w:color w:val="222222"/>
          <w:sz w:val="22"/>
        </w:rPr>
        <w:t xml:space="preserve"> A campanha satisfaz o critério de validação proposto originalmente: a variação isolada do parâmetro $c$ produz uma assinatura vetorial qualitativamente e quantitativamente distinguível no space ($V</w:t>
      </w:r>
      <w:r>
        <w:rPr>
          <w:rFonts w:ascii="Calibri" w:hAnsi="Calibri"/>
          <w:b w:val="0"/>
          <w:i/>
          <w:color w:val="222222"/>
          <w:sz w:val="22"/>
        </w:rPr>
        <w:t>R, \delta</w:t>
      </w:r>
      <w:r>
        <w:rPr>
          <w:rFonts w:ascii="Calibri" w:hAnsi="Calibri"/>
          <w:b w:val="0"/>
          <w:i w:val="0"/>
          <w:color w:val="222222"/>
          <w:sz w:val="22"/>
        </w:rPr>
        <w:t>{apex}, \Delta K$), com CV $= 0{,}671$ vs. CV $&lt; 0{,}02$ para os demais parâmetros. A classificação fenotípica não é tautológica — ela identifica diferenças biomecânicas reais que podem ser detectadas computacionalmente.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13.5 Resumo</w:t>
      </w:r>
    </w:p>
    <w:p>
      <w:pPr>
        <w:pStyle w:val="ListBullet"/>
        <w:spacing w:before="40" w:after="80" w:line="276" w:lineRule="auto"/>
      </w:pPr>
      <w:r>
        <w:rPr>
          <w:rFonts w:ascii="Calibri" w:hAnsi="Calibri"/>
          <w:b w:val="0"/>
          <w:i w:val="0"/>
          <w:color w:val="222222"/>
          <w:sz w:val="22"/>
        </w:rPr>
        <w:t xml:space="preserve">O arcabouço AVBC possui </w:t>
      </w:r>
      <w:r>
        <w:rPr>
          <w:rFonts w:ascii="Calibri" w:hAnsi="Calibri"/>
          <w:b/>
          <w:i w:val="0"/>
          <w:color w:val="222222"/>
          <w:sz w:val="22"/>
        </w:rPr>
        <w:t>limitações específicas e identificáveis</w:t>
      </w:r>
      <w:r>
        <w:rPr>
          <w:rFonts w:ascii="Calibri" w:hAnsi="Calibri"/>
          <w:b w:val="0"/>
          <w:i w:val="0"/>
          <w:color w:val="222222"/>
          <w:sz w:val="22"/>
        </w:rPr>
        <w:t>: simplificações geométricas, propriedades de materiais uniformes, interface ICRS-estroma simplificada e a necessidade de translação clínica e validação do vetor de torque Vτ.</w:t>
      </w:r>
    </w:p>
    <w:p>
      <w:pPr>
        <w:pStyle w:val="ListBullet"/>
        <w:spacing w:before="40" w:after="80" w:line="276" w:lineRule="auto"/>
      </w:pPr>
      <w:r>
        <w:rPr>
          <w:rFonts w:ascii="Calibri" w:hAnsi="Calibri"/>
          <w:b w:val="0"/>
          <w:i w:val="0"/>
          <w:color w:val="222222"/>
          <w:sz w:val="22"/>
        </w:rPr>
        <w:t xml:space="preserve">Essas limitações são contornáveis por meio de </w:t>
      </w:r>
      <w:r>
        <w:rPr>
          <w:rFonts w:ascii="Calibri" w:hAnsi="Calibri"/>
          <w:b/>
          <w:i w:val="0"/>
          <w:color w:val="222222"/>
          <w:sz w:val="22"/>
        </w:rPr>
        <w:t>estudos computacionais e clínicos planejados</w:t>
      </w:r>
      <w:r>
        <w:rPr>
          <w:rFonts w:ascii="Calibri" w:hAnsi="Calibri"/>
          <w:b w:val="0"/>
          <w:i w:val="0"/>
          <w:color w:val="222222"/>
          <w:sz w:val="22"/>
        </w:rPr>
        <w:t xml:space="preserve"> organizados em um cronograma de validação em fases.</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estudo clínico prospectivo</w:t>
      </w:r>
      <w:r>
        <w:rPr>
          <w:rFonts w:ascii="Calibri" w:hAnsi="Calibri"/>
          <w:b w:val="0"/>
          <w:i w:val="0"/>
          <w:color w:val="222222"/>
          <w:sz w:val="22"/>
        </w:rPr>
        <w:t xml:space="preserve"> (N = 100, dois braços, resultados de 6 meses) fornecerá o teste definitivo para determinar se o planejamento guiado pela AVBC supera o planejamento guiado por nomogramas na acurácia preditiva.</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estudo paramétrico de sensibilidade constitutiva</w:t>
      </w:r>
      <w:r>
        <w:rPr>
          <w:rFonts w:ascii="Calibri" w:hAnsi="Calibri"/>
          <w:b w:val="0"/>
          <w:i w:val="0"/>
          <w:color w:val="222222"/>
          <w:sz w:val="22"/>
        </w:rPr>
        <w:t xml:space="preserve"> (Seção 13.4.6), agora concluído através de uma campanha de 377 simulações (Seção 12.3), validou computacionalmente a discriminabilidade dos fenótipos biomecânicos HGO propostos na Seção 9.5, fornecendo a evidência computacional direta necessária para sustentar a Classificação Fenotípica Biomecânica.</w:t>
      </w:r>
    </w:p>
    <w:p>
      <w:pPr>
        <w:pStyle w:val="ListBullet"/>
        <w:spacing w:before="40" w:after="80" w:line="276" w:lineRule="auto"/>
      </w:pPr>
      <w:r>
        <w:rPr>
          <w:rFonts w:ascii="Calibri" w:hAnsi="Calibri"/>
          <w:b w:val="0"/>
          <w:i w:val="0"/>
          <w:color w:val="222222"/>
          <w:sz w:val="22"/>
        </w:rPr>
        <w:t xml:space="preserve">Direções futuras incluem </w:t>
      </w:r>
      <w:r>
        <w:rPr>
          <w:rFonts w:ascii="Calibri" w:hAnsi="Calibri"/>
          <w:b/>
          <w:i w:val="0"/>
          <w:color w:val="222222"/>
          <w:sz w:val="22"/>
        </w:rPr>
        <w:t>FEM personalizado para o paciente</w:t>
      </w:r>
      <w:r>
        <w:rPr>
          <w:rFonts w:ascii="Calibri" w:hAnsi="Calibri"/>
          <w:b w:val="0"/>
          <w:i w:val="0"/>
          <w:color w:val="222222"/>
          <w:sz w:val="22"/>
        </w:rPr>
        <w:t xml:space="preserve">, </w:t>
      </w:r>
      <w:r>
        <w:rPr>
          <w:rFonts w:ascii="Calibri" w:hAnsi="Calibri"/>
          <w:b/>
          <w:i w:val="0"/>
          <w:color w:val="222222"/>
          <w:sz w:val="22"/>
        </w:rPr>
        <w:t>calibração por aprendizado de máquina</w:t>
      </w:r>
      <w:r>
        <w:rPr>
          <w:rFonts w:ascii="Calibri" w:hAnsi="Calibri"/>
          <w:b w:val="0"/>
          <w:i w:val="0"/>
          <w:color w:val="222222"/>
          <w:sz w:val="22"/>
        </w:rPr>
        <w:t xml:space="preserve">, </w:t>
      </w:r>
      <w:r>
        <w:rPr>
          <w:rFonts w:ascii="Calibri" w:hAnsi="Calibri"/>
          <w:b/>
          <w:i w:val="0"/>
          <w:color w:val="222222"/>
          <w:sz w:val="22"/>
        </w:rPr>
        <w:t>monitoramento intraoperatório</w:t>
      </w:r>
      <w:r>
        <w:rPr>
          <w:rFonts w:ascii="Calibri" w:hAnsi="Calibri"/>
          <w:b w:val="0"/>
          <w:i w:val="0"/>
          <w:color w:val="222222"/>
          <w:sz w:val="22"/>
        </w:rPr>
        <w:t xml:space="preserve">, </w:t>
      </w:r>
      <w:r>
        <w:rPr>
          <w:rFonts w:ascii="Calibri" w:hAnsi="Calibri"/>
          <w:b/>
          <w:i w:val="0"/>
          <w:color w:val="222222"/>
          <w:sz w:val="22"/>
        </w:rPr>
        <w:t>extensão para outras condições ectásicas</w:t>
      </w:r>
      <w:r>
        <w:rPr>
          <w:rFonts w:ascii="Calibri" w:hAnsi="Calibri"/>
          <w:b w:val="0"/>
          <w:i w:val="0"/>
          <w:color w:val="222222"/>
          <w:sz w:val="22"/>
        </w:rPr>
        <w:t xml:space="preserve"> e </w:t>
      </w:r>
      <w:r>
        <w:rPr>
          <w:rFonts w:ascii="Calibri" w:hAnsi="Calibri"/>
          <w:b/>
          <w:i w:val="0"/>
          <w:color w:val="222222"/>
          <w:sz w:val="22"/>
        </w:rPr>
        <w:t>correlação histomecânica</w:t>
      </w:r>
      <w:r>
        <w:rPr>
          <w:rFonts w:ascii="Calibri" w:hAnsi="Calibri"/>
          <w:b w:val="0"/>
          <w:i w:val="0"/>
          <w:color w:val="222222"/>
          <w:sz w:val="22"/>
        </w:rPr>
        <w:t xml:space="preserve"> dos parâmetros constitutivos.</w:t>
      </w:r>
    </w:p>
    <w:p>
      <w:pPr>
        <w:pStyle w:val="ListBullet"/>
        <w:spacing w:before="40" w:after="80" w:line="276" w:lineRule="auto"/>
      </w:pPr>
      <w:r>
        <w:rPr>
          <w:rFonts w:ascii="Calibri" w:hAnsi="Calibri"/>
          <w:b w:val="0"/>
          <w:i w:val="0"/>
          <w:color w:val="222222"/>
          <w:sz w:val="22"/>
        </w:rPr>
        <w:t xml:space="preserve">O arcabouço é explicitamente </w:t>
      </w:r>
      <w:r>
        <w:rPr>
          <w:rFonts w:ascii="Calibri" w:hAnsi="Calibri"/>
          <w:b/>
          <w:i w:val="0"/>
          <w:color w:val="222222"/>
          <w:sz w:val="22"/>
        </w:rPr>
        <w:t>projetado para ser falseável</w:t>
      </w:r>
      <w:r>
        <w:rPr>
          <w:rFonts w:ascii="Calibri" w:hAnsi="Calibri"/>
          <w:b w:val="0"/>
          <w:i w:val="0"/>
          <w:color w:val="222222"/>
          <w:sz w:val="22"/>
        </w:rPr>
        <w:t xml:space="preserve"> — as condições sob as quais ele seria considerado inválido são declaradas com clareza.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Gizzi A, Vasta M. A microstructural model of cross-link interaction between collagen fibrils in the human cornea. </w:t>
      </w:r>
      <w:r>
        <w:rPr>
          <w:rFonts w:ascii="Calibri" w:hAnsi="Calibri"/>
          <w:b w:val="0"/>
          <w:i/>
          <w:color w:val="222222"/>
          <w:sz w:val="22"/>
        </w:rPr>
        <w:t>Phil Trans R Soc A</w:t>
      </w:r>
      <w:r>
        <w:rPr>
          <w:rFonts w:ascii="Calibri" w:hAnsi="Calibri"/>
          <w:b w:val="0"/>
          <w:i w:val="0"/>
          <w:color w:val="222222"/>
          <w:sz w:val="22"/>
        </w:rPr>
        <w:t>. 2019;377(2144):20180079.</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Simonini I, Angelillo M, Pandolfi A. Theoretical and computational analysis of the biomechanics of ICRS for keratoconus. </w:t>
      </w:r>
      <w:r>
        <w:rPr>
          <w:rFonts w:ascii="Calibri" w:hAnsi="Calibri"/>
          <w:b w:val="0"/>
          <w:i/>
          <w:color w:val="222222"/>
          <w:sz w:val="22"/>
        </w:rPr>
        <w:t>J Mech Behav Biomed Mater</w:t>
      </w:r>
      <w:r>
        <w:rPr>
          <w:rFonts w:ascii="Calibri" w:hAnsi="Calibri"/>
          <w:b w:val="0"/>
          <w:i w:val="0"/>
          <w:color w:val="222222"/>
          <w:sz w:val="22"/>
        </w:rPr>
        <w:t>. 2015;51:260–275.</w:t>
      </w:r>
    </w:p>
    <w:p>
      <w:pPr>
        <w:pStyle w:val="ListNumber"/>
        <w:spacing w:before="40" w:after="80" w:line="276" w:lineRule="auto"/>
      </w:pPr>
      <w:r>
        <w:rPr>
          <w:rFonts w:ascii="Calibri" w:hAnsi="Calibri"/>
          <w:b w:val="0"/>
          <w:i w:val="0"/>
          <w:color w:val="222222"/>
          <w:sz w:val="22"/>
        </w:rPr>
        <w:t xml:space="preserve">Wollensak G, Spoerl E, Seiler T.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14 — A Plataforma de Software AVBC: Do Arcabouço à Ferramenta</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14.1 Introdução</w:t>
      </w:r>
    </w:p>
    <w:p>
      <w:r>
        <w:rPr>
          <w:rFonts w:ascii="Calibri" w:hAnsi="Calibri"/>
          <w:b w:val="0"/>
          <w:i w:val="0"/>
          <w:color w:val="222222"/>
          <w:sz w:val="22"/>
        </w:rPr>
        <w:t>Um arcabouço biomecânico, por mais elegante que seja na teoria, torna-se clinicamente impactante apenas quando está acessível ao cirurgião na prática. A classificação AVBC — avaliação trimodal, seleção vetorial, prescrição de anel — envolve critérios quantitativos, previsões derivadas de FEM e uma árvore de decisão estruturada que, embora perfeitamente compreensíveis, beneficiam-se do suporte computacional. Este capítulo descreve a arquitetura e o fluxo de trabalho de uma plataforma de software AVBC vislumbrada que automatizaria a avaliação trimodal e forneceria recomendações de anéis baseadas em vetores a partir de dados clínicos padronizados.</w:t>
      </w:r>
    </w:p>
    <w:p>
      <w:r>
        <w:rPr>
          <w:rFonts w:ascii="Calibri" w:hAnsi="Calibri"/>
          <w:b w:val="0"/>
          <w:i w:val="0"/>
          <w:color w:val="222222"/>
          <w:sz w:val="22"/>
        </w:rPr>
        <w:t xml:space="preserve">A plataforma é concebida não como um substituto para o julgamento clínico, mas como uma </w:t>
      </w:r>
      <w:r>
        <w:rPr>
          <w:rFonts w:ascii="Calibri" w:hAnsi="Calibri"/>
          <w:b/>
          <w:i w:val="0"/>
          <w:color w:val="222222"/>
          <w:sz w:val="22"/>
        </w:rPr>
        <w:t>ferramenta de suporte à decisão</w:t>
      </w:r>
      <w:r>
        <w:rPr>
          <w:rFonts w:ascii="Calibri" w:hAnsi="Calibri"/>
          <w:b w:val="0"/>
          <w:i w:val="0"/>
          <w:color w:val="222222"/>
          <w:sz w:val="22"/>
        </w:rPr>
        <w:t xml:space="preserve"> — de forma análoga à fórmula Barrett Universal II para cálculo de LIO ou ao software Alpins ASSORT para análise de astigmatismo. O cirurgião fornece os dados de entrada, o software realiza a análise biomecânica e o resultado é uma lista classificada de configurações de anéis com os valores esperados de VR, VT e Vτ para cada uma.</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Software Não Substitui o Cirurgião</w:t>
      </w:r>
      <w:r>
        <w:rPr>
          <w:rFonts w:ascii="Calibri" w:hAnsi="Calibri"/>
          <w:b w:val="0"/>
          <w:i w:val="0"/>
          <w:color w:val="334E68"/>
          <w:sz w:val="21"/>
        </w:rPr>
        <w:t xml:space="preserve"> A plataforma AVBC funciona como o Barrett ou o ASSORT: você insere os dados, o software calcula, e você decide. A plataforma gera uma </w:t>
      </w:r>
      <w:r>
        <w:rPr>
          <w:rFonts w:ascii="Calibri" w:hAnsi="Calibri"/>
          <w:b w:val="0"/>
          <w:i/>
          <w:color w:val="334E68"/>
          <w:sz w:val="21"/>
        </w:rPr>
        <w:t>recomendação</w:t>
      </w:r>
      <w:r>
        <w:rPr>
          <w:rFonts w:ascii="Calibri" w:hAnsi="Calibri"/>
          <w:b w:val="0"/>
          <w:i w:val="0"/>
          <w:color w:val="334E68"/>
          <w:sz w:val="21"/>
        </w:rPr>
        <w:t xml:space="preserve">, não uma </w:t>
      </w:r>
      <w:r>
        <w:rPr>
          <w:rFonts w:ascii="Calibri" w:hAnsi="Calibri"/>
          <w:b w:val="0"/>
          <w:i/>
          <w:color w:val="334E68"/>
          <w:sz w:val="21"/>
        </w:rPr>
        <w:t>prescrição</w:t>
      </w:r>
      <w:r>
        <w:rPr>
          <w:rFonts w:ascii="Calibri" w:hAnsi="Calibri"/>
          <w:b w:val="0"/>
          <w:i w:val="0"/>
          <w:color w:val="334E68"/>
          <w:sz w:val="21"/>
        </w:rPr>
        <w:t>. O cirurgião sempre tem a última palavra.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14.2 Arquitetura do Sistema</w:t>
      </w:r>
    </w:p>
    <w:p>
      <w:pPr>
        <w:pStyle w:val="Heading3"/>
      </w:pPr>
      <w:r/>
      <w:r>
        <w:rPr>
          <w:rFonts w:ascii="Calibri" w:hAnsi="Calibri"/>
          <w:b w:val="0"/>
          <w:i w:val="0"/>
          <w:color w:val="1B365D"/>
          <w:sz w:val="24"/>
        </w:rPr>
        <w:t>14.2.1 Camada de Entrada</w:t>
      </w:r>
    </w:p>
    <w:p>
      <w:r>
        <w:rPr>
          <w:rFonts w:ascii="Calibri" w:hAnsi="Calibri"/>
          <w:b w:val="0"/>
          <w:i w:val="0"/>
          <w:color w:val="222222"/>
          <w:sz w:val="22"/>
        </w:rPr>
        <w:t>A plataforma AVBC aceita dados clínicos padronizados de três fontes:</w:t>
      </w:r>
    </w:p>
    <w:p>
      <w:pPr>
        <w:pStyle w:val="ListNumber"/>
        <w:spacing w:before="40" w:after="80" w:line="276" w:lineRule="auto"/>
      </w:pPr>
      <w:r>
        <w:rPr>
          <w:rFonts w:ascii="Calibri" w:hAnsi="Calibri"/>
          <w:b/>
          <w:i w:val="0"/>
          <w:color w:val="222222"/>
          <w:sz w:val="22"/>
        </w:rPr>
        <w:t>Tomografia corneana (exportação Pentacam/Galilei em formato DICOM ou CSV):</w:t>
      </w:r>
    </w:p>
    <w:p>
      <w:pPr>
        <w:pStyle w:val="ListBullet"/>
        <w:spacing w:before="40" w:after="80" w:line="276" w:lineRule="auto"/>
      </w:pPr>
      <w:r>
        <w:rPr>
          <w:rFonts w:ascii="Calibri" w:hAnsi="Calibri"/>
          <w:b w:val="0"/>
          <w:i w:val="0"/>
          <w:color w:val="222222"/>
          <w:sz w:val="22"/>
        </w:rPr>
        <w:t>Mapa de curvatura sagital → classificação topográfica (Módulo T)</w:t>
      </w:r>
    </w:p>
    <w:p>
      <w:pPr>
        <w:pStyle w:val="ListBullet"/>
        <w:spacing w:before="40" w:after="80" w:line="276" w:lineRule="auto"/>
      </w:pPr>
      <w:r>
        <w:rPr>
          <w:rFonts w:ascii="Calibri" w:hAnsi="Calibri"/>
          <w:b w:val="0"/>
          <w:i w:val="0"/>
          <w:color w:val="222222"/>
          <w:sz w:val="22"/>
        </w:rPr>
        <w:t>Mapa de elevação posterior → cálculo do ENM</w:t>
      </w:r>
    </w:p>
    <w:p>
      <w:pPr>
        <w:pStyle w:val="ListBullet"/>
        <w:spacing w:before="40" w:after="80" w:line="276" w:lineRule="auto"/>
      </w:pPr>
      <w:r>
        <w:rPr>
          <w:rFonts w:ascii="Calibri" w:hAnsi="Calibri"/>
          <w:b w:val="0"/>
          <w:i w:val="0"/>
          <w:color w:val="222222"/>
          <w:sz w:val="22"/>
        </w:rPr>
        <w:t>Mapa paquimétrico → restrições de profundidade, margens de segurança do anel</w:t>
      </w:r>
    </w:p>
    <w:p>
      <w:pPr>
        <w:pStyle w:val="ListBullet"/>
        <w:spacing w:before="40" w:after="80" w:line="276" w:lineRule="auto"/>
      </w:pPr>
      <w:r>
        <w:rPr>
          <w:rFonts w:ascii="Calibri" w:hAnsi="Calibri"/>
          <w:b w:val="0"/>
          <w:i w:val="0"/>
          <w:color w:val="222222"/>
          <w:sz w:val="22"/>
        </w:rPr>
        <w:t>Valores de K-steep, K-flat, KMax</w:t>
      </w:r>
    </w:p>
    <w:p>
      <w:pPr>
        <w:pStyle w:val="ListNumber"/>
        <w:spacing w:before="40" w:after="80" w:line="276" w:lineRule="auto"/>
      </w:pPr>
      <w:r>
        <w:rPr>
          <w:rFonts w:ascii="Calibri" w:hAnsi="Calibri"/>
          <w:b/>
          <w:i w:val="0"/>
          <w:color w:val="222222"/>
          <w:sz w:val="22"/>
        </w:rPr>
        <w:t>Aberrometria de frente de onda (wavefront) (exportação Zywave, iTrace ou OPD-Scan):</w:t>
      </w:r>
    </w:p>
    <w:p>
      <w:pPr>
        <w:pStyle w:val="ListBullet"/>
        <w:spacing w:before="40" w:after="80" w:line="276" w:lineRule="auto"/>
      </w:pPr>
      <w:r>
        <w:rPr>
          <w:rFonts w:ascii="Calibri" w:hAnsi="Calibri"/>
          <w:b w:val="0"/>
          <w:i w:val="0"/>
          <w:color w:val="222222"/>
          <w:sz w:val="22"/>
        </w:rPr>
        <w:t>Coeficientes de Zernike → RMS de Coma, RMS total de HOA (Módulo O)</w:t>
      </w:r>
    </w:p>
    <w:p>
      <w:pPr>
        <w:pStyle w:val="ListBullet"/>
        <w:spacing w:before="40" w:after="80" w:line="276" w:lineRule="auto"/>
      </w:pPr>
      <w:r>
        <w:rPr>
          <w:rFonts w:ascii="Calibri" w:hAnsi="Calibri"/>
          <w:b w:val="0"/>
          <w:i w:val="0"/>
          <w:color w:val="222222"/>
          <w:sz w:val="22"/>
        </w:rPr>
        <w:t>Direção e magnitude do vetor de coma</w:t>
      </w:r>
    </w:p>
    <w:p>
      <w:pPr>
        <w:pStyle w:val="ListNumber"/>
        <w:spacing w:before="40" w:after="80" w:line="276" w:lineRule="auto"/>
      </w:pPr>
      <w:r>
        <w:rPr>
          <w:rFonts w:ascii="Calibri" w:hAnsi="Calibri"/>
          <w:b/>
          <w:i w:val="0"/>
          <w:color w:val="222222"/>
          <w:sz w:val="22"/>
        </w:rPr>
        <w:t>Refração clínica e dados clínicos (entrada manual):</w:t>
      </w:r>
    </w:p>
    <w:p>
      <w:pPr>
        <w:pStyle w:val="ListBullet"/>
        <w:spacing w:before="40" w:after="80" w:line="276" w:lineRule="auto"/>
      </w:pPr>
      <w:r>
        <w:rPr>
          <w:rFonts w:ascii="Calibri" w:hAnsi="Calibri"/>
          <w:b w:val="0"/>
          <w:i w:val="0"/>
          <w:color w:val="222222"/>
          <w:sz w:val="22"/>
        </w:rPr>
        <w:t>Esfera, cilindro, eixo</w:t>
      </w:r>
    </w:p>
    <w:p>
      <w:pPr>
        <w:pStyle w:val="ListBullet"/>
        <w:spacing w:before="40" w:after="80" w:line="276" w:lineRule="auto"/>
      </w:pPr>
      <w:r>
        <w:rPr>
          <w:rFonts w:ascii="Calibri" w:hAnsi="Calibri"/>
          <w:b w:val="0"/>
          <w:i w:val="0"/>
          <w:color w:val="222222"/>
          <w:sz w:val="22"/>
        </w:rPr>
        <w:t>BCVA (Acuidade Visual Melhor Corrigida)</w:t>
      </w:r>
    </w:p>
    <w:p>
      <w:pPr>
        <w:pStyle w:val="ListBullet"/>
        <w:spacing w:before="40" w:after="80" w:line="276" w:lineRule="auto"/>
      </w:pPr>
      <w:r>
        <w:rPr>
          <w:rFonts w:ascii="Calibri" w:hAnsi="Calibri"/>
          <w:b w:val="0"/>
          <w:i w:val="0"/>
          <w:color w:val="222222"/>
          <w:sz w:val="22"/>
        </w:rPr>
        <w:t>Idade, histórico de CXL, cirurgia prévia</w:t>
      </w:r>
    </w:p>
    <w:p>
      <w:pPr>
        <w:pStyle w:val="Heading3"/>
      </w:pPr>
      <w:r/>
      <w:r>
        <w:rPr>
          <w:rFonts w:ascii="Calibri" w:hAnsi="Calibri"/>
          <w:b w:val="0"/>
          <w:i w:val="0"/>
          <w:color w:val="1B365D"/>
          <w:sz w:val="24"/>
        </w:rPr>
        <w:t>14.2.2 Camada de Processamento</w:t>
      </w:r>
    </w:p>
    <w:p>
      <w:r>
        <w:rPr>
          <w:rFonts w:ascii="Calibri" w:hAnsi="Calibri"/>
          <w:b w:val="0"/>
          <w:i w:val="0"/>
          <w:color w:val="222222"/>
          <w:sz w:val="22"/>
        </w:rPr>
        <w:t>A camada de processamento implementa três módulos:</w:t>
      </w:r>
    </w:p>
    <w:p>
      <w:r>
        <w:rPr>
          <w:rFonts w:ascii="Calibri" w:hAnsi="Calibri"/>
          <w:b/>
          <w:i w:val="0"/>
          <w:color w:val="222222"/>
          <w:sz w:val="22"/>
        </w:rPr>
        <w:t>Classificador Módulo O:</w:t>
      </w:r>
    </w:p>
    <w:p>
      <w:pPr>
        <w:pStyle w:val="ListBullet"/>
        <w:spacing w:before="40" w:after="80" w:line="276" w:lineRule="auto"/>
      </w:pPr>
      <w:r>
        <w:rPr>
          <w:rFonts w:ascii="Calibri" w:hAnsi="Calibri"/>
          <w:b w:val="0"/>
          <w:i w:val="0"/>
          <w:color w:val="222222"/>
          <w:sz w:val="22"/>
        </w:rPr>
        <w:t>Aplica os quatro critérios ópticos (RMS de Coma, Δ Eixo, HOA total, Coma vs ápice) a partir dos dados de frente de onda (wavefront) e refração.</w:t>
      </w:r>
    </w:p>
    <w:p>
      <w:pPr>
        <w:pStyle w:val="ListBullet"/>
        <w:spacing w:before="40" w:after="80" w:line="276" w:lineRule="auto"/>
      </w:pPr>
      <w:r>
        <w:rPr>
          <w:rFonts w:ascii="Calibri" w:hAnsi="Calibri"/>
          <w:b w:val="0"/>
          <w:i w:val="0"/>
          <w:color w:val="222222"/>
          <w:sz w:val="22"/>
        </w:rPr>
        <w:t>Saídas: classificação O+, O~ ou O− com justificativa.</w:t>
      </w:r>
    </w:p>
    <w:p>
      <w:r>
        <w:rPr>
          <w:rFonts w:ascii="Calibri" w:hAnsi="Calibri"/>
          <w:b/>
          <w:i w:val="0"/>
          <w:color w:val="222222"/>
          <w:sz w:val="22"/>
        </w:rPr>
        <w:t>Classificador Módulo T:</w:t>
      </w:r>
    </w:p>
    <w:p>
      <w:pPr>
        <w:pStyle w:val="ListBullet"/>
        <w:spacing w:before="40" w:after="80" w:line="276" w:lineRule="auto"/>
      </w:pPr>
      <w:r>
        <w:rPr>
          <w:rFonts w:ascii="Calibri" w:hAnsi="Calibri"/>
          <w:b w:val="0"/>
          <w:i w:val="0"/>
          <w:color w:val="222222"/>
          <w:sz w:val="22"/>
        </w:rPr>
        <w:t>Analisa o mapa de curvatura sagital usando reconhecimento de padrões (correspondência de modelos contra cinco morfologias canônicas: oval central, mamilo inferior [inferior nipple], crescente paracentral, formato em D periférico, ceratoglobo).</w:t>
      </w:r>
    </w:p>
    <w:p>
      <w:pPr>
        <w:pStyle w:val="ListBullet"/>
        <w:spacing w:before="40" w:after="80" w:line="276" w:lineRule="auto"/>
      </w:pPr>
      <w:r>
        <w:rPr>
          <w:rFonts w:ascii="Calibri" w:hAnsi="Calibri"/>
          <w:b w:val="0"/>
          <w:i w:val="0"/>
          <w:color w:val="222222"/>
          <w:sz w:val="22"/>
        </w:rPr>
        <w:t>Computa o ENM a partir do mapa de elevação posterior: identifica o meridiano de máxima elevação posterior em relação à esfera de melhor ajuste (BFS).</w:t>
      </w:r>
    </w:p>
    <w:p>
      <w:pPr>
        <w:pStyle w:val="ListBullet"/>
        <w:spacing w:before="40" w:after="80" w:line="276" w:lineRule="auto"/>
      </w:pPr>
      <w:r>
        <w:rPr>
          <w:rFonts w:ascii="Calibri" w:hAnsi="Calibri"/>
          <w:b w:val="0"/>
          <w:i w:val="0"/>
          <w:color w:val="222222"/>
          <w:sz w:val="22"/>
        </w:rPr>
        <w:t>Computa a divergência do ENM: |ENM − K-steep|.</w:t>
      </w:r>
    </w:p>
    <w:p>
      <w:pPr>
        <w:pStyle w:val="ListBullet"/>
        <w:spacing w:before="40" w:after="80" w:line="276" w:lineRule="auto"/>
      </w:pPr>
      <w:r>
        <w:rPr>
          <w:rFonts w:ascii="Calibri" w:hAnsi="Calibri"/>
          <w:b w:val="0"/>
          <w:i w:val="0"/>
          <w:color w:val="222222"/>
          <w:sz w:val="22"/>
        </w:rPr>
        <w:t>Saídas: classificação morfológica e ângulo do ENM com sinalizador (flag) de divergência.</w:t>
      </w:r>
    </w:p>
    <w:p>
      <w:r>
        <w:rPr>
          <w:rFonts w:ascii="Calibri" w:hAnsi="Calibri"/>
          <w:b/>
          <w:i w:val="0"/>
          <w:color w:val="222222"/>
          <w:sz w:val="22"/>
        </w:rPr>
        <w:t>Motor de Vetores Módulo B:</w:t>
      </w:r>
    </w:p>
    <w:p>
      <w:pPr>
        <w:pStyle w:val="ListBullet"/>
        <w:spacing w:before="40" w:after="80" w:line="276" w:lineRule="auto"/>
      </w:pPr>
      <w:r>
        <w:rPr>
          <w:rFonts w:ascii="Calibri" w:hAnsi="Calibri"/>
          <w:b w:val="0"/>
          <w:i w:val="0"/>
          <w:color w:val="222222"/>
          <w:sz w:val="22"/>
        </w:rPr>
        <w:t>Com base na necessidade clínica (determinada pelos Módulos O e T), identifica o(s) vetor(es) dominante(s).</w:t>
      </w:r>
    </w:p>
    <w:p>
      <w:pPr>
        <w:pStyle w:val="ListBullet"/>
        <w:spacing w:before="40" w:after="80" w:line="276" w:lineRule="auto"/>
      </w:pPr>
      <w:r>
        <w:rPr>
          <w:rFonts w:ascii="Calibri" w:hAnsi="Calibri"/>
          <w:b w:val="0"/>
          <w:i w:val="0"/>
          <w:color w:val="222222"/>
          <w:sz w:val="22"/>
        </w:rPr>
        <w:t>Aplica as tabelas de consulta (lookup tables) derivadas de FEM:</w:t>
      </w:r>
    </w:p>
    <w:p>
      <w:pPr>
        <w:pStyle w:val="ListBullet"/>
        <w:spacing w:before="40" w:after="80" w:line="276" w:lineRule="auto"/>
      </w:pPr>
      <w:r>
        <w:rPr>
          <w:rFonts w:ascii="Calibri" w:hAnsi="Calibri"/>
          <w:b w:val="0"/>
          <w:i w:val="0"/>
          <w:color w:val="222222"/>
          <w:sz w:val="22"/>
        </w:rPr>
        <w:t>VR como função da espessura do anel (a partir da série de simulações concêntricas)</w:t>
      </w:r>
    </w:p>
    <w:p>
      <w:pPr>
        <w:pStyle w:val="ListBullet"/>
        <w:spacing w:before="40" w:after="80" w:line="276" w:lineRule="auto"/>
      </w:pPr>
      <w:r>
        <w:rPr>
          <w:rFonts w:ascii="Calibri" w:hAnsi="Calibri"/>
          <w:b w:val="0"/>
          <w:i w:val="0"/>
          <w:color w:val="222222"/>
          <w:sz w:val="22"/>
        </w:rPr>
        <w:t>VT como função do comprimento do arco (a partir da equação de monotonicidade de VT)</w:t>
      </w:r>
    </w:p>
    <w:p>
      <w:pPr>
        <w:pStyle w:val="ListBullet"/>
        <w:spacing w:before="40" w:after="80" w:line="276" w:lineRule="auto"/>
      </w:pPr>
      <w:r>
        <w:rPr>
          <w:rFonts w:ascii="Calibri" w:hAnsi="Calibri"/>
          <w:b w:val="0"/>
          <w:i w:val="0"/>
          <w:color w:val="222222"/>
          <w:sz w:val="22"/>
        </w:rPr>
        <w:t>Vτ como função da razão de assimetria (a partir dos dados de simulação assimétrica de espessura progressiva validados)</w:t>
      </w:r>
    </w:p>
    <w:p>
      <w:pPr>
        <w:pStyle w:val="ListBullet"/>
        <w:spacing w:before="40" w:after="80" w:line="276" w:lineRule="auto"/>
      </w:pPr>
      <w:r>
        <w:rPr>
          <w:rFonts w:ascii="Calibri" w:hAnsi="Calibri"/>
          <w:b w:val="0"/>
          <w:i w:val="0"/>
          <w:color w:val="222222"/>
          <w:sz w:val="22"/>
        </w:rPr>
        <w:t>Gera uma lista classificada de configurações de anéis (espessura × arco × profundidade × meridiano × perfil) ordenada pelo benefício biomecânico esperado.</w:t>
      </w:r>
    </w:p>
    <w:p>
      <w:pPr>
        <w:pStyle w:val="Heading3"/>
      </w:pPr>
      <w:r/>
      <w:r>
        <w:rPr>
          <w:rFonts w:ascii="Calibri" w:hAnsi="Calibri"/>
          <w:b w:val="0"/>
          <w:i w:val="0"/>
          <w:color w:val="1B365D"/>
          <w:sz w:val="24"/>
        </w:rPr>
        <w:t>14.2.3 Camada de Saída</w:t>
      </w:r>
    </w:p>
    <w:p>
      <w:r>
        <w:rPr>
          <w:rFonts w:ascii="Calibri" w:hAnsi="Calibri"/>
          <w:b w:val="0"/>
          <w:i w:val="0"/>
          <w:color w:val="222222"/>
          <w:sz w:val="22"/>
        </w:rPr>
        <w:t>A saída apresenta:</w:t>
      </w:r>
    </w:p>
    <w:p>
      <w:pPr>
        <w:pStyle w:val="ListNumber"/>
        <w:spacing w:before="40" w:after="80" w:line="276" w:lineRule="auto"/>
      </w:pPr>
      <w:r>
        <w:rPr>
          <w:rFonts w:ascii="Calibri" w:hAnsi="Calibri"/>
          <w:b/>
          <w:i w:val="0"/>
          <w:color w:val="222222"/>
          <w:sz w:val="22"/>
        </w:rPr>
        <w:t>Resumo da Classificação AVBC:</w:t>
      </w:r>
      <w:r>
        <w:rPr>
          <w:rFonts w:ascii="Calibri" w:hAnsi="Calibri"/>
          <w:b w:val="0"/>
          <w:i w:val="0"/>
          <w:color w:val="222222"/>
          <w:sz w:val="22"/>
        </w:rPr>
        <w:t xml:space="preserve"> Grau O, classificação T, dominância de vetor B, divergência do ENM.</w:t>
      </w:r>
    </w:p>
    <w:p>
      <w:pPr>
        <w:pStyle w:val="ListNumber"/>
        <w:spacing w:before="40" w:after="80" w:line="276" w:lineRule="auto"/>
      </w:pPr>
      <w:r>
        <w:rPr>
          <w:rFonts w:ascii="Calibri" w:hAnsi="Calibri"/>
          <w:b/>
          <w:i w:val="0"/>
          <w:color w:val="222222"/>
          <w:sz w:val="22"/>
        </w:rPr>
        <w:t>Configuração de Anel Recomendada:</w:t>
      </w:r>
      <w:r>
        <w:rPr>
          <w:rFonts w:ascii="Calibri" w:hAnsi="Calibri"/>
          <w:b w:val="0"/>
          <w:i w:val="0"/>
          <w:color w:val="222222"/>
          <w:sz w:val="22"/>
        </w:rPr>
        <w:t xml:space="preserve"> Top 3 configurações classificadas por correspondência vetorial, com os valores esperados de VR, VT, Vτ para cada uma.</w:t>
      </w:r>
    </w:p>
    <w:p>
      <w:pPr>
        <w:pStyle w:val="ListNumber"/>
        <w:spacing w:before="40" w:after="80" w:line="276" w:lineRule="auto"/>
      </w:pPr>
      <w:r>
        <w:rPr>
          <w:rFonts w:ascii="Calibri" w:hAnsi="Calibri"/>
          <w:b/>
          <w:i w:val="0"/>
          <w:color w:val="222222"/>
          <w:sz w:val="22"/>
        </w:rPr>
        <w:t>Comparação com Nomograma:</w:t>
      </w:r>
      <w:r>
        <w:rPr>
          <w:rFonts w:ascii="Calibri" w:hAnsi="Calibri"/>
          <w:b w:val="0"/>
          <w:i w:val="0"/>
          <w:color w:val="222222"/>
          <w:sz w:val="22"/>
        </w:rPr>
        <w:t xml:space="preserve"> Mostra o que o nomograma Ferrara/Keraring/Intacs prescreveria e destaca as diferenças.</w:t>
      </w:r>
    </w:p>
    <w:p>
      <w:pPr>
        <w:pStyle w:val="ListNumber"/>
        <w:spacing w:before="40" w:after="80" w:line="276" w:lineRule="auto"/>
      </w:pPr>
      <w:r>
        <w:rPr>
          <w:rFonts w:ascii="Calibri" w:hAnsi="Calibri"/>
          <w:b/>
          <w:i w:val="0"/>
          <w:color w:val="222222"/>
          <w:sz w:val="22"/>
        </w:rPr>
        <w:t>Visualização:</w:t>
      </w:r>
      <w:r>
        <w:rPr>
          <w:rFonts w:ascii="Calibri" w:hAnsi="Calibri"/>
          <w:b w:val="0"/>
          <w:i w:val="0"/>
          <w:color w:val="222222"/>
          <w:sz w:val="22"/>
        </w:rPr>
        <w:t xml:space="preserve"> Mapa corneano interativo mostrando o campo de deslocamento esperado (VR), redistribuição de tensão (stress) (VT) e direção de migração do ápice (Vτ) para a configuração recomendada.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14.3 A Tabela de Consulta (Lookup Table) por FEM</w:t>
      </w:r>
    </w:p>
    <w:p>
      <w:r>
        <w:rPr>
          <w:rFonts w:ascii="Calibri" w:hAnsi="Calibri"/>
          <w:b w:val="0"/>
          <w:i w:val="0"/>
          <w:color w:val="222222"/>
          <w:sz w:val="22"/>
        </w:rPr>
        <w:t xml:space="preserve">No cerne do motor do Módulo B está uma </w:t>
      </w:r>
      <w:r>
        <w:rPr>
          <w:rFonts w:ascii="Calibri" w:hAnsi="Calibri"/>
          <w:b/>
          <w:i w:val="0"/>
          <w:color w:val="222222"/>
          <w:sz w:val="22"/>
        </w:rPr>
        <w:t>tabela de consulta parametrizada</w:t>
      </w:r>
      <w:r>
        <w:rPr>
          <w:rFonts w:ascii="Calibri" w:hAnsi="Calibri"/>
          <w:b w:val="0"/>
          <w:i w:val="0"/>
          <w:color w:val="222222"/>
          <w:sz w:val="22"/>
        </w:rPr>
        <w:t xml:space="preserve"> derivada de simulações de FEM. Em vez de executar uma análise completa de elementos finitos para cada paciente (o que exigiria de minutos a horas), a plataforma realiza a interpolação a partir de um banco de dados pré-computado.</w:t>
      </w:r>
    </w:p>
    <w:p>
      <w:pPr>
        <w:pStyle w:val="Heading3"/>
      </w:pPr>
      <w:r/>
      <w:r>
        <w:rPr>
          <w:rFonts w:ascii="Calibri" w:hAnsi="Calibri"/>
          <w:b w:val="0"/>
          <w:i w:val="0"/>
          <w:color w:val="1B365D"/>
          <w:sz w:val="24"/>
        </w:rPr>
        <w:t>14.3.1 Tabela Atual (34 Simulações)</w:t>
      </w:r>
    </w:p>
    <w:p>
      <w:r>
        <w:rPr>
          <w:rFonts w:ascii="Calibri" w:hAnsi="Calibri"/>
          <w:b w:val="0"/>
          <w:i w:val="0"/>
          <w:color w:val="222222"/>
          <w:sz w:val="22"/>
        </w:rPr>
        <w:t>O conjunto de simulações existente fornece: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de 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Valores</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 Simulações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 120°, 160°, 210°, 255°, 320°, 360°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 (varredura de arco)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do anel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 μm (padrão)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nível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Geometria corneana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Esférica, uniforme, R=7.8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geometria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nível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Material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Parâmetros padrão HGO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conjunto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Específico do paciente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 convergentes derivados do Pentacam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Carga concêntrica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 configurações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assimétrico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perfis de espessura progressiva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bl>
    <w:p>
      <w:pPr>
        <w:spacing w:before="120" w:after="120"/>
      </w:pPr>
    </w:p>
    <w:p>
      <w:r>
        <w:rPr>
          <w:rFonts w:ascii="Calibri" w:hAnsi="Calibri"/>
          <w:b w:val="0"/>
          <w:i w:val="0"/>
          <w:color w:val="222222"/>
          <w:sz w:val="22"/>
        </w:rPr>
        <w:t>Isso fornece cobertura suficiente para a sensibilidade ao comprimento do arco (equação de VT) e validação básica do vetor de torque ativo Vτ, mas cobertura limitada para a varredura de sensibilidade à espessura. Expandir o banco de dados para incluir múltiplos valores de espessura (150, 200, 250, 300, 350, 400 μm) e múltiplas geometrias (esfera, elipsoide prolato, cone ceratocônico) exigiria aproximadamente 200 simulações adicionais.</w:t>
      </w:r>
    </w:p>
    <w:p>
      <w:pPr>
        <w:pStyle w:val="Heading3"/>
      </w:pPr>
      <w:r/>
      <w:r>
        <w:rPr>
          <w:rFonts w:ascii="Calibri" w:hAnsi="Calibri"/>
          <w:b w:val="0"/>
          <w:i w:val="0"/>
          <w:color w:val="1B365D"/>
          <w:sz w:val="24"/>
        </w:rPr>
        <w:t>14.3.2 Estratégia de Interpolação</w:t>
      </w:r>
    </w:p>
    <w:p>
      <w:r>
        <w:rPr>
          <w:rFonts w:ascii="Calibri" w:hAnsi="Calibri"/>
          <w:b w:val="0"/>
          <w:i w:val="0"/>
          <w:color w:val="222222"/>
          <w:sz w:val="22"/>
        </w:rPr>
        <w:t>Para configurações não diretamente simuladas, a plataforma utiliza interpolação bilinear entre os pontos computados mais próximos:</w:t>
      </w:r>
    </w:p>
    <w:p>
      <w:pPr>
        <w:pStyle w:val="ListBullet"/>
        <w:spacing w:before="40" w:after="80" w:line="276" w:lineRule="auto"/>
      </w:pPr>
      <w:r>
        <w:rPr>
          <w:rFonts w:ascii="Calibri" w:hAnsi="Calibri"/>
          <w:b/>
          <w:i w:val="0"/>
          <w:color w:val="222222"/>
          <w:sz w:val="22"/>
        </w:rPr>
        <w:t>VR(espessura):</w:t>
      </w:r>
      <w:r>
        <w:rPr>
          <w:rFonts w:ascii="Calibri" w:hAnsi="Calibri"/>
          <w:b w:val="0"/>
          <w:i w:val="0"/>
          <w:color w:val="222222"/>
          <w:sz w:val="22"/>
        </w:rPr>
        <w:t xml:space="preserve"> Interpolação linear a partir de dados de séries de espessura (a serem gerados).</w:t>
      </w:r>
    </w:p>
    <w:p>
      <w:pPr>
        <w:pStyle w:val="ListBullet"/>
        <w:spacing w:before="40" w:after="80" w:line="276" w:lineRule="auto"/>
      </w:pPr>
      <w:r>
        <w:rPr>
          <w:rFonts w:ascii="Calibri" w:hAnsi="Calibri"/>
          <w:b/>
          <w:i w:val="0"/>
          <w:color w:val="222222"/>
          <w:sz w:val="22"/>
        </w:rPr>
        <w:t>VT(arco):</w:t>
      </w:r>
      <w:r>
        <w:rPr>
          <w:rFonts w:ascii="Calibri" w:hAnsi="Calibri"/>
          <w:b w:val="0"/>
          <w:i w:val="0"/>
          <w:color w:val="222222"/>
          <w:sz w:val="22"/>
        </w:rPr>
        <w:t xml:space="preserve"> Aplicação direta da equação empírica: VT = −0.0018 × arc° + 7.79.</w:t>
      </w:r>
    </w:p>
    <w:p>
      <w:pPr>
        <w:pStyle w:val="ListBullet"/>
        <w:spacing w:before="40" w:after="80" w:line="276" w:lineRule="auto"/>
      </w:pPr>
      <w:r>
        <w:rPr>
          <w:rFonts w:ascii="Calibri" w:hAnsi="Calibri"/>
          <w:b/>
          <w:i w:val="0"/>
          <w:color w:val="222222"/>
          <w:sz w:val="22"/>
        </w:rPr>
        <w:t>Vτ(assimetria):</w:t>
      </w:r>
      <w:r>
        <w:rPr>
          <w:rFonts w:ascii="Calibri" w:hAnsi="Calibri"/>
          <w:b w:val="0"/>
          <w:i w:val="0"/>
          <w:color w:val="222222"/>
          <w:sz w:val="22"/>
        </w:rPr>
        <w:t xml:space="preserve"> Derivado das simulações assimétricas de espessura progressiva validadas, utilizando o diferencial de espessura e o comprimento do arco como parâmetros fundamentais.</w:t>
      </w:r>
    </w:p>
    <w:p>
      <w:pPr>
        <w:pStyle w:val="ListBullet"/>
        <w:spacing w:before="40" w:after="80" w:line="276" w:lineRule="auto"/>
      </w:pPr>
      <w:r>
        <w:rPr>
          <w:rFonts w:ascii="Calibri" w:hAnsi="Calibri"/>
          <w:b/>
          <w:i w:val="0"/>
          <w:color w:val="222222"/>
          <w:sz w:val="22"/>
        </w:rPr>
        <w:t>Correção de profundidade:</w:t>
      </w:r>
      <w:r>
        <w:rPr>
          <w:rFonts w:ascii="Calibri" w:hAnsi="Calibri"/>
          <w:b w:val="0"/>
          <w:i w:val="0"/>
          <w:color w:val="222222"/>
          <w:sz w:val="22"/>
        </w:rPr>
        <w:t xml:space="preserve"> Aplicada como um fator multiplicativo com base na razão profundidade/paquimetria.</w:t>
      </w:r>
    </w:p>
    <w:p>
      <w:pPr>
        <w:pStyle w:val="Heading3"/>
      </w:pPr>
      <w:r/>
      <w:r>
        <w:rPr>
          <w:rFonts w:ascii="Calibri" w:hAnsi="Calibri"/>
          <w:b w:val="0"/>
          <w:i w:val="0"/>
          <w:color w:val="1B365D"/>
          <w:sz w:val="24"/>
        </w:rPr>
        <w:t>14.3.3 Futuro: FEM em Tempo Real</w:t>
      </w:r>
    </w:p>
    <w:p>
      <w:r>
        <w:rPr>
          <w:rFonts w:ascii="Calibri" w:hAnsi="Calibri"/>
          <w:b w:val="0"/>
          <w:i w:val="0"/>
          <w:color w:val="222222"/>
          <w:sz w:val="22"/>
        </w:rPr>
        <w:t>Com os avanços em solvers de FEM acelerados por GPU (por exemplo, FEBio com OpenCL) e modelos de ordem reduzida, a simulação personalizada para o paciente em tempo real pode tornar-se viável. Um modelo de ordem reduzida treinado em 500+ soluções completas de FEM poderia fornecer estimativas de VR, VT, Vτ em segundos em vez de horas, permitindo o uso intraoperatório.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14.4 Conceito de Interface do Usuário</w:t>
      </w:r>
    </w:p>
    <w:p>
      <w:pPr>
        <w:pStyle w:val="Heading3"/>
      </w:pPr>
      <w:r/>
      <w:r>
        <w:rPr>
          <w:rFonts w:ascii="Calibri" w:hAnsi="Calibri"/>
          <w:b w:val="0"/>
          <w:i w:val="0"/>
          <w:color w:val="1B365D"/>
          <w:sz w:val="24"/>
        </w:rPr>
        <w:t>14.4.1 Painel Clínico (Dashboard)</w:t>
      </w:r>
    </w:p>
    <w:p>
      <w:r>
        <w:rPr>
          <w:rFonts w:ascii="Calibri" w:hAnsi="Calibri"/>
          <w:b w:val="0"/>
          <w:i w:val="0"/>
          <w:color w:val="222222"/>
          <w:sz w:val="22"/>
        </w:rPr>
        <w:t xml:space="preserve">A tela principal apresenta um </w:t>
      </w:r>
      <w:r>
        <w:rPr>
          <w:rFonts w:ascii="Calibri" w:hAnsi="Calibri"/>
          <w:b/>
          <w:i w:val="0"/>
          <w:color w:val="222222"/>
          <w:sz w:val="22"/>
        </w:rPr>
        <w:t>layout de quatro painéis: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Painel</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Conteúdo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Superior esquerdo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Mapa tomográfico com sobreposição do ENM (visualização do Módulo T)</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Superior direito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Gráfico de frente de onda com classificação O (visualização do Módulo 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esquerdo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Tela de seleção vetorial: barras de VR, VT, Vτ mostrando valores previstos para o anel selecionado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direito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Painel de prescrição do anel: parâmetros de configuração, desfechos esperados, comparação com nomograma</w:t>
            </w:r>
          </w:p>
        </w:tc>
      </w:tr>
    </w:tbl>
    <w:p>
      <w:pPr>
        <w:spacing w:before="120" w:after="120"/>
      </w:pPr>
    </w:p>
    <w:p>
      <w:pPr>
        <w:pStyle w:val="Heading3"/>
      </w:pPr>
      <w:r/>
      <w:r>
        <w:rPr>
          <w:rFonts w:ascii="Calibri" w:hAnsi="Calibri"/>
          <w:b w:val="0"/>
          <w:i w:val="0"/>
          <w:color w:val="1B365D"/>
          <w:sz w:val="24"/>
        </w:rPr>
        <w:t>14.4.2 Simulador de Anel Interativo</w:t>
      </w:r>
    </w:p>
    <w:p>
      <w:r>
        <w:rPr>
          <w:rFonts w:ascii="Calibri" w:hAnsi="Calibri"/>
          <w:b w:val="0"/>
          <w:i w:val="0"/>
          <w:color w:val="222222"/>
          <w:sz w:val="22"/>
        </w:rPr>
        <w:t>Uma interface baseada em controles deslizantes (sliders) permite que o cirurgião ajuste os parâmetros do anel e observe o efeito previsto em tempo real:</w:t>
      </w:r>
    </w:p>
    <w:p>
      <w:pPr>
        <w:pStyle w:val="ListBullet"/>
        <w:spacing w:before="40" w:after="80" w:line="276" w:lineRule="auto"/>
      </w:pPr>
      <w:r>
        <w:rPr>
          <w:rFonts w:ascii="Calibri" w:hAnsi="Calibri"/>
          <w:b/>
          <w:i w:val="0"/>
          <w:color w:val="222222"/>
          <w:sz w:val="22"/>
        </w:rPr>
        <w:t>Controle deslizante de espessura:</w:t>
      </w:r>
      <w:r>
        <w:rPr>
          <w:rFonts w:ascii="Calibri" w:hAnsi="Calibri"/>
          <w:b w:val="0"/>
          <w:i w:val="0"/>
          <w:color w:val="222222"/>
          <w:sz w:val="22"/>
        </w:rPr>
        <w:t xml:space="preserve"> 150–400 μm → atualiza a previsão de VR</w:t>
      </w:r>
    </w:p>
    <w:p>
      <w:pPr>
        <w:pStyle w:val="ListBullet"/>
        <w:spacing w:before="40" w:after="80" w:line="276" w:lineRule="auto"/>
      </w:pPr>
      <w:r>
        <w:rPr>
          <w:rFonts w:ascii="Calibri" w:hAnsi="Calibri"/>
          <w:b/>
          <w:i w:val="0"/>
          <w:color w:val="222222"/>
          <w:sz w:val="22"/>
        </w:rPr>
        <w:t>Controle deslizante de comprimento de arco:</w:t>
      </w:r>
      <w:r>
        <w:rPr>
          <w:rFonts w:ascii="Calibri" w:hAnsi="Calibri"/>
          <w:b w:val="0"/>
          <w:i w:val="0"/>
          <w:color w:val="222222"/>
          <w:sz w:val="22"/>
        </w:rPr>
        <w:t xml:space="preserve"> 90°–360° → atualiza a previsão de VT (com a exibição da equação de VT)</w:t>
      </w:r>
    </w:p>
    <w:p>
      <w:pPr>
        <w:pStyle w:val="ListBullet"/>
        <w:spacing w:before="40" w:after="80" w:line="276" w:lineRule="auto"/>
      </w:pPr>
      <w:r>
        <w:rPr>
          <w:rFonts w:ascii="Calibri" w:hAnsi="Calibri"/>
          <w:b/>
          <w:i w:val="0"/>
          <w:color w:val="222222"/>
          <w:sz w:val="22"/>
        </w:rPr>
        <w:t>Alternador de assimetria:</w:t>
      </w:r>
      <w:r>
        <w:rPr>
          <w:rFonts w:ascii="Calibri" w:hAnsi="Calibri"/>
          <w:b w:val="0"/>
          <w:i w:val="0"/>
          <w:color w:val="222222"/>
          <w:sz w:val="22"/>
        </w:rPr>
        <w:t xml:space="preserve"> Simétrico / Progressivo → habilita a previsão de Vτ</w:t>
      </w:r>
    </w:p>
    <w:p>
      <w:pPr>
        <w:pStyle w:val="ListBullet"/>
        <w:spacing w:before="40" w:after="80" w:line="276" w:lineRule="auto"/>
      </w:pPr>
      <w:r>
        <w:rPr>
          <w:rFonts w:ascii="Calibri" w:hAnsi="Calibri"/>
          <w:b/>
          <w:i w:val="0"/>
          <w:color w:val="222222"/>
          <w:sz w:val="22"/>
        </w:rPr>
        <w:t>Controle deslizante de profundidade:</w:t>
      </w:r>
      <w:r>
        <w:rPr>
          <w:rFonts w:ascii="Calibri" w:hAnsi="Calibri"/>
          <w:b w:val="0"/>
          <w:i w:val="0"/>
          <w:color w:val="222222"/>
          <w:sz w:val="22"/>
        </w:rPr>
        <w:t xml:space="preserve"> 60–80% → atualiza todos os vetores (fator de amplificação)</w:t>
      </w:r>
    </w:p>
    <w:p>
      <w:pPr>
        <w:pStyle w:val="ListBullet"/>
        <w:spacing w:before="40" w:after="80" w:line="276" w:lineRule="auto"/>
      </w:pPr>
      <w:r>
        <w:rPr>
          <w:rFonts w:ascii="Calibri" w:hAnsi="Calibri"/>
          <w:b/>
          <w:i w:val="0"/>
          <w:color w:val="222222"/>
          <w:sz w:val="22"/>
        </w:rPr>
        <w:t>Seletor de meridiano:</w:t>
      </w:r>
      <w:r>
        <w:rPr>
          <w:rFonts w:ascii="Calibri" w:hAnsi="Calibri"/>
          <w:b w:val="0"/>
          <w:i w:val="0"/>
          <w:color w:val="222222"/>
          <w:sz w:val="22"/>
        </w:rPr>
        <w:t xml:space="preserve"> 0°–360° → rotaciona o posicionamento do anel, mostra o alinhamento com o ENM</w:t>
      </w:r>
    </w:p>
    <w:p>
      <w:r>
        <w:rPr>
          <w:rFonts w:ascii="Calibri" w:hAnsi="Calibri"/>
          <w:b w:val="0"/>
          <w:i w:val="0"/>
          <w:color w:val="222222"/>
          <w:sz w:val="22"/>
        </w:rPr>
        <w:t>Cada ajuste atualiza os valores previstos de ΔK, ΔCyl e migração do ápice em tempo real.</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Imagine Isto na Prática</w:t>
      </w:r>
      <w:r>
        <w:rPr>
          <w:rFonts w:ascii="Calibri" w:hAnsi="Calibri"/>
          <w:b w:val="0"/>
          <w:i w:val="0"/>
          <w:color w:val="334E68"/>
          <w:sz w:val="21"/>
        </w:rPr>
        <w:t xml:space="preserve"> Antes da cirurgia, abre o software, insere os dados do Pentacam e da aberrometria. O sistema classifica automáticamente (O+, Crescente paracentral, VT dominante). Arraste o slider de arco de 160° para 210° e veja o VT subir. Arraste a espessura e veja o VR subir. Compare com o que o nomograma sugeriria. Em 2 minutos, tem uma prescrição biomecânicamente justificada.</w:t>
      </w:r>
    </w:p>
    <w:p>
      <w:pPr>
        <w:pStyle w:val="Heading3"/>
      </w:pPr>
      <w:r/>
      <w:r>
        <w:rPr>
          <w:rFonts w:ascii="Calibri" w:hAnsi="Calibri"/>
          <w:b w:val="0"/>
          <w:i w:val="0"/>
          <w:color w:val="1B365D"/>
          <w:sz w:val="24"/>
        </w:rPr>
        <w:t>14.4.3 Módulo de Análise Pós-Operatória</w:t>
      </w:r>
    </w:p>
    <w:p>
      <w:r>
        <w:rPr>
          <w:rFonts w:ascii="Calibri" w:hAnsi="Calibri"/>
          <w:b w:val="0"/>
          <w:i w:val="0"/>
          <w:color w:val="222222"/>
          <w:sz w:val="22"/>
        </w:rPr>
        <w:t>Após a cirurgia, a plataforma aceita os dados pós-operatórios e computa:</w:t>
      </w:r>
    </w:p>
    <w:p>
      <w:pPr>
        <w:pStyle w:val="ListBullet"/>
        <w:spacing w:before="40" w:after="80" w:line="276" w:lineRule="auto"/>
      </w:pPr>
      <w:r>
        <w:rPr>
          <w:rFonts w:ascii="Calibri" w:hAnsi="Calibri"/>
          <w:b w:val="0"/>
          <w:i w:val="0"/>
          <w:color w:val="222222"/>
          <w:sz w:val="22"/>
        </w:rPr>
        <w:t>AVBC-CI = ΔK</w:t>
      </w:r>
      <w:r>
        <w:rPr>
          <w:rFonts w:ascii="Calibri" w:hAnsi="Calibri"/>
          <w:b w:val="0"/>
          <w:i/>
          <w:color w:val="222222"/>
          <w:sz w:val="22"/>
        </w:rPr>
        <w:t>observado / ΔK</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Razão VT = ΔCyl</w:t>
      </w:r>
      <w:r>
        <w:rPr>
          <w:rFonts w:ascii="Calibri" w:hAnsi="Calibri"/>
          <w:b w:val="0"/>
          <w:i/>
          <w:color w:val="222222"/>
          <w:sz w:val="22"/>
        </w:rPr>
        <w:t>observado / ΔCyl</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Razão Vτ = Migração</w:t>
      </w:r>
      <w:r>
        <w:rPr>
          <w:rFonts w:ascii="Calibri" w:hAnsi="Calibri"/>
          <w:b w:val="0"/>
          <w:i/>
          <w:color w:val="222222"/>
          <w:sz w:val="22"/>
        </w:rPr>
        <w:t>ápice</w:t>
      </w:r>
      <w:r>
        <w:rPr>
          <w:rFonts w:ascii="Calibri" w:hAnsi="Calibri"/>
          <w:b w:val="0"/>
          <w:i w:val="0"/>
          <w:color w:val="222222"/>
          <w:sz w:val="22"/>
        </w:rPr>
        <w:t>observada / Migração</w:t>
      </w:r>
      <w:r>
        <w:rPr>
          <w:rFonts w:ascii="Calibri" w:hAnsi="Calibri"/>
          <w:b w:val="0"/>
          <w:i/>
          <w:color w:val="222222"/>
          <w:sz w:val="22"/>
        </w:rPr>
        <w:t>ápice</w:t>
      </w:r>
      <w:r>
        <w:rPr>
          <w:rFonts w:ascii="Calibri" w:hAnsi="Calibri"/>
          <w:b w:val="0"/>
          <w:i w:val="0"/>
          <w:color w:val="222222"/>
          <w:sz w:val="22"/>
        </w:rPr>
        <w:t>prevista</w:t>
      </w:r>
    </w:p>
    <w:p>
      <w:r>
        <w:rPr>
          <w:rFonts w:ascii="Calibri" w:hAnsi="Calibri"/>
          <w:b w:val="0"/>
          <w:i w:val="0"/>
          <w:color w:val="222222"/>
          <w:sz w:val="22"/>
        </w:rPr>
        <w:t>Esses valores são armazenados no banco de dados pessoal do cirurgião, construindo a curva de calibração ao longo do tempo.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14.5 Implementação Técnica</w:t>
      </w:r>
    </w:p>
    <w:p>
      <w:pPr>
        <w:pStyle w:val="Heading3"/>
      </w:pPr>
      <w:r/>
      <w:r>
        <w:rPr>
          <w:rFonts w:ascii="Calibri" w:hAnsi="Calibri"/>
          <w:b w:val="0"/>
          <w:i w:val="0"/>
          <w:color w:val="1B365D"/>
          <w:sz w:val="24"/>
        </w:rPr>
        <w:t>14.5.1 Stack Tecnológico Recomendado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Tecnologia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Justificativa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Backend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3.10+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com FEBio, computação científica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Solver FEM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4.x (C++ com vínculos em Python)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Código aberto, validado para biomecânica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Processamento de dados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 SciPy, pandas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científico padrão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Visualização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Matplotlib (publicação), Plotly (interativo)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Modos de saída duplos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Frontend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Baseado na web (React + Plotly.js) ou Desktop (PyQt6)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Multiplataforma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Banco de dados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SQLite (local) ou PostgreSQL (multi-site)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Dados de pacientes e curvas de calibração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Exportação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Geração de relatórios em PDF (LaTeX ou ReportLab)</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Documentação clínica</w:t>
            </w:r>
          </w:p>
        </w:tc>
      </w:tr>
    </w:tbl>
    <w:p>
      <w:pPr>
        <w:spacing w:before="120" w:after="120"/>
      </w:pPr>
    </w:p>
    <w:p>
      <w:pPr>
        <w:pStyle w:val="Heading3"/>
      </w:pPr>
      <w:r/>
      <w:r>
        <w:rPr>
          <w:rFonts w:ascii="Calibri" w:hAnsi="Calibri"/>
          <w:b w:val="0"/>
          <w:i w:val="0"/>
          <w:color w:val="1B365D"/>
          <w:sz w:val="24"/>
        </w:rPr>
        <w:t>14.5.2 Segurança de Dados</w:t>
      </w:r>
    </w:p>
    <w:p>
      <w:r>
        <w:rPr>
          <w:rFonts w:ascii="Calibri" w:hAnsi="Calibri"/>
          <w:b w:val="0"/>
          <w:i w:val="0"/>
          <w:color w:val="222222"/>
          <w:sz w:val="22"/>
        </w:rPr>
        <w:t>O manuseio de dados de pacientes deve estar em conformidade com as regulamentações HIPAA (EUA), GDPR (UE) e LGPD (Brasil). A plataforma deve:</w:t>
      </w:r>
    </w:p>
    <w:p>
      <w:pPr>
        <w:pStyle w:val="ListBullet"/>
        <w:spacing w:before="40" w:after="80" w:line="276" w:lineRule="auto"/>
      </w:pPr>
      <w:r>
        <w:rPr>
          <w:rFonts w:ascii="Calibri" w:hAnsi="Calibri"/>
          <w:b w:val="0"/>
          <w:i w:val="0"/>
          <w:color w:val="222222"/>
          <w:sz w:val="22"/>
        </w:rPr>
        <w:t>Processar dados localmente (sem transmissão em nuvem de dados de pacientes)</w:t>
      </w:r>
    </w:p>
    <w:p>
      <w:pPr>
        <w:pStyle w:val="ListBullet"/>
        <w:spacing w:before="40" w:after="80" w:line="276" w:lineRule="auto"/>
      </w:pPr>
      <w:r>
        <w:rPr>
          <w:rFonts w:ascii="Calibri" w:hAnsi="Calibri"/>
          <w:b w:val="0"/>
          <w:i w:val="0"/>
          <w:color w:val="222222"/>
          <w:sz w:val="22"/>
        </w:rPr>
        <w:t>Utilizar identificadores anonimizados para o banco de dados de calibração</w:t>
      </w:r>
    </w:p>
    <w:p>
      <w:pPr>
        <w:pStyle w:val="ListBullet"/>
        <w:spacing w:before="40" w:after="80" w:line="276" w:lineRule="auto"/>
      </w:pPr>
      <w:r>
        <w:rPr>
          <w:rFonts w:ascii="Calibri" w:hAnsi="Calibri"/>
          <w:b w:val="0"/>
          <w:i w:val="0"/>
          <w:color w:val="222222"/>
          <w:sz w:val="22"/>
        </w:rPr>
        <w:t>Fornecer trilhas de auditoria para decisões clínicas</w:t>
      </w:r>
    </w:p>
    <w:p>
      <w:pPr>
        <w:pStyle w:val="Heading3"/>
      </w:pPr>
      <w:r/>
      <w:r>
        <w:rPr>
          <w:rFonts w:ascii="Calibri" w:hAnsi="Calibri"/>
          <w:b w:val="0"/>
          <w:i w:val="0"/>
          <w:color w:val="1B365D"/>
          <w:sz w:val="24"/>
        </w:rPr>
        <w:t>14.5.3 Via Regulatória</w:t>
      </w:r>
    </w:p>
    <w:p>
      <w:r>
        <w:rPr>
          <w:rFonts w:ascii="Calibri" w:hAnsi="Calibri"/>
          <w:b w:val="0"/>
          <w:i w:val="0"/>
          <w:color w:val="222222"/>
          <w:sz w:val="22"/>
        </w:rPr>
        <w:t>Como uma ferramenta de suporte à decisão clínica, a plataforma AVBC provavelmente exigiria:</w:t>
      </w:r>
    </w:p>
    <w:p>
      <w:pPr>
        <w:pStyle w:val="ListBullet"/>
        <w:spacing w:before="40" w:after="80" w:line="276" w:lineRule="auto"/>
      </w:pPr>
      <w:r>
        <w:rPr>
          <w:rFonts w:ascii="Calibri" w:hAnsi="Calibri"/>
          <w:b/>
          <w:i w:val="0"/>
          <w:color w:val="222222"/>
          <w:sz w:val="22"/>
        </w:rPr>
        <w:t>Marcação CE (UE):</w:t>
      </w:r>
      <w:r>
        <w:rPr>
          <w:rFonts w:ascii="Calibri" w:hAnsi="Calibri"/>
          <w:b w:val="0"/>
          <w:i w:val="0"/>
          <w:color w:val="222222"/>
          <w:sz w:val="22"/>
        </w:rPr>
        <w:t xml:space="preserve"> Dispositivo médico de Classe IIa sob o MDR 2017/745</w:t>
      </w:r>
    </w:p>
    <w:p>
      <w:pPr>
        <w:pStyle w:val="ListBullet"/>
        <w:spacing w:before="40" w:after="80" w:line="276" w:lineRule="auto"/>
      </w:pPr>
      <w:r>
        <w:rPr>
          <w:rFonts w:ascii="Calibri" w:hAnsi="Calibri"/>
          <w:b/>
          <w:i w:val="0"/>
          <w:color w:val="222222"/>
          <w:sz w:val="22"/>
        </w:rPr>
        <w:t>Liberação do FDA (EUA):</w:t>
      </w:r>
      <w:r>
        <w:rPr>
          <w:rFonts w:ascii="Calibri" w:hAnsi="Calibri"/>
          <w:b w:val="0"/>
          <w:i w:val="0"/>
          <w:color w:val="222222"/>
          <w:sz w:val="22"/>
        </w:rPr>
        <w:t xml:space="preserve"> Via de aprovação 510(k), predicado: softwares de planejamento de ICRS existentes (ex: Keraring Planning System)</w:t>
      </w:r>
    </w:p>
    <w:p>
      <w:pPr>
        <w:pStyle w:val="ListBullet"/>
        <w:spacing w:before="40" w:after="80" w:line="276" w:lineRule="auto"/>
      </w:pPr>
      <w:r>
        <w:rPr>
          <w:rFonts w:ascii="Calibri" w:hAnsi="Calibri"/>
          <w:b/>
          <w:i w:val="0"/>
          <w:color w:val="222222"/>
          <w:sz w:val="22"/>
        </w:rPr>
        <w:t>Registro na ANVISA (Brasil):</w:t>
      </w:r>
      <w:r>
        <w:rPr>
          <w:rFonts w:ascii="Calibri" w:hAnsi="Calibri"/>
          <w:b w:val="0"/>
          <w:i w:val="0"/>
          <w:color w:val="222222"/>
          <w:sz w:val="22"/>
        </w:rPr>
        <w:t xml:space="preserve"> Dispositivo médico de Classe II</w:t>
      </w:r>
    </w:p>
    <w:p>
      <w:r>
        <w:rPr>
          <w:rFonts w:ascii="Calibri" w:hAnsi="Calibri"/>
          <w:b w:val="0"/>
          <w:i w:val="0"/>
          <w:color w:val="222222"/>
          <w:sz w:val="22"/>
        </w:rPr>
        <w:t>A via regulatória é complexa, mas viável, particularmente se a plataforma for posicionada como uma ferramenta de suporte à decisão (saída = recomendação, não prescrição) em vez de um sistema de planejamento autônomo.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14.6 Comparação com Ferramentas de Planejamento Existentes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Recurso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Calculadora Keraring</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Ferrara Nomogram App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Plataforma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Entrada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Classificação topográfica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valor Q</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Trimodal completa (O+T+B)</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Mecanismo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Correspondência empírica de padrões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Consulta empírica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Mecanicista (VR/VT/Vτ)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Parâmetros do anel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Recomendação de configuração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 arco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Todos os 5 parâmetros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com ENM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assimétricos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Sim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pós-op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 (AVBC-CI)</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Calibração do cirurgião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Justificativa biomecânica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14.7 Resumo</w:t>
      </w:r>
    </w:p>
    <w:p>
      <w:pPr>
        <w:pStyle w:val="ListBullet"/>
        <w:spacing w:before="40" w:after="80" w:line="276" w:lineRule="auto"/>
      </w:pPr>
      <w:r>
        <w:rPr>
          <w:rFonts w:ascii="Calibri" w:hAnsi="Calibri"/>
          <w:b w:val="0"/>
          <w:i w:val="0"/>
          <w:color w:val="222222"/>
          <w:sz w:val="22"/>
        </w:rPr>
        <w:t xml:space="preserve">A plataforma AVBC traduz o arcabouço teórico em uma </w:t>
      </w:r>
      <w:r>
        <w:rPr>
          <w:rFonts w:ascii="Calibri" w:hAnsi="Calibri"/>
          <w:b/>
          <w:i w:val="0"/>
          <w:color w:val="222222"/>
          <w:sz w:val="22"/>
        </w:rPr>
        <w:t>ferramenta de suporte à decisão clínica</w:t>
      </w:r>
      <w:r>
        <w:rPr>
          <w:rFonts w:ascii="Calibri" w:hAnsi="Calibri"/>
          <w:b w:val="0"/>
          <w:i w:val="0"/>
          <w:color w:val="222222"/>
          <w:sz w:val="22"/>
        </w:rPr>
        <w:t xml:space="preserve"> acessível ao cirurgião na prática.</w:t>
      </w:r>
    </w:p>
    <w:p>
      <w:pPr>
        <w:pStyle w:val="ListBullet"/>
        <w:spacing w:before="40" w:after="80" w:line="276" w:lineRule="auto"/>
      </w:pPr>
      <w:r>
        <w:rPr>
          <w:rFonts w:ascii="Calibri" w:hAnsi="Calibri"/>
          <w:b w:val="0"/>
          <w:i w:val="0"/>
          <w:color w:val="222222"/>
          <w:sz w:val="22"/>
        </w:rPr>
        <w:t xml:space="preserve">O sistema utiliza </w:t>
      </w:r>
      <w:r>
        <w:rPr>
          <w:rFonts w:ascii="Calibri" w:hAnsi="Calibri"/>
          <w:b/>
          <w:i w:val="0"/>
          <w:color w:val="222222"/>
          <w:sz w:val="22"/>
        </w:rPr>
        <w:t>dados clínicos padronizados</w:t>
      </w:r>
      <w:r>
        <w:rPr>
          <w:rFonts w:ascii="Calibri" w:hAnsi="Calibri"/>
          <w:b w:val="0"/>
          <w:i w:val="0"/>
          <w:color w:val="222222"/>
          <w:sz w:val="22"/>
        </w:rPr>
        <w:t xml:space="preserve"> (tomografia, aberrometria, refração) como entrada e fornece </w:t>
      </w:r>
      <w:r>
        <w:rPr>
          <w:rFonts w:ascii="Calibri" w:hAnsi="Calibri"/>
          <w:b/>
          <w:i w:val="0"/>
          <w:color w:val="222222"/>
          <w:sz w:val="22"/>
        </w:rPr>
        <w:t>recomendações de anéis classificadas</w:t>
      </w:r>
      <w:r>
        <w:rPr>
          <w:rFonts w:ascii="Calibri" w:hAnsi="Calibri"/>
          <w:b w:val="0"/>
          <w:i w:val="0"/>
          <w:color w:val="222222"/>
          <w:sz w:val="22"/>
        </w:rPr>
        <w:t xml:space="preserve"> com os desfechos biomecânicos esperados.</w:t>
      </w:r>
    </w:p>
    <w:p>
      <w:pPr>
        <w:pStyle w:val="ListBullet"/>
        <w:spacing w:before="40" w:after="80" w:line="276" w:lineRule="auto"/>
      </w:pPr>
      <w:r>
        <w:rPr>
          <w:rFonts w:ascii="Calibri" w:hAnsi="Calibri"/>
          <w:b w:val="0"/>
          <w:i w:val="0"/>
          <w:color w:val="222222"/>
          <w:sz w:val="22"/>
        </w:rPr>
        <w:t xml:space="preserve">Uma </w:t>
      </w:r>
      <w:r>
        <w:rPr>
          <w:rFonts w:ascii="Calibri" w:hAnsi="Calibri"/>
          <w:b/>
          <w:i w:val="0"/>
          <w:color w:val="222222"/>
          <w:sz w:val="22"/>
        </w:rPr>
        <w:t>tabela de consulta de FEM pré-computada</w:t>
      </w:r>
      <w:r>
        <w:rPr>
          <w:rFonts w:ascii="Calibri" w:hAnsi="Calibri"/>
          <w:b w:val="0"/>
          <w:i w:val="0"/>
          <w:color w:val="222222"/>
          <w:sz w:val="22"/>
        </w:rPr>
        <w:t xml:space="preserve"> permite previsões rápidas sem simulação em tempo real.</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simulador de anel interativo</w:t>
      </w:r>
      <w:r>
        <w:rPr>
          <w:rFonts w:ascii="Calibri" w:hAnsi="Calibri"/>
          <w:b w:val="0"/>
          <w:i w:val="0"/>
          <w:color w:val="222222"/>
          <w:sz w:val="22"/>
        </w:rPr>
        <w:t xml:space="preserve"> permite que os cirurgiões explorem o espaço de parâmetros e compreendam a justificativa biomecânica para cada recomendação.</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módulo de feedback pós-operatório</w:t>
      </w:r>
      <w:r>
        <w:rPr>
          <w:rFonts w:ascii="Calibri" w:hAnsi="Calibri"/>
          <w:b w:val="0"/>
          <w:i w:val="0"/>
          <w:color w:val="222222"/>
          <w:sz w:val="22"/>
        </w:rPr>
        <w:t xml:space="preserve"> constrói uma curva de calibração específica do cirurgião que melhora a acurácia ao longo do tempo.</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modelagem de FEM personalizada para o paciente</w:t>
      </w:r>
      <w:r>
        <w:rPr>
          <w:rFonts w:ascii="Calibri" w:hAnsi="Calibri"/>
          <w:b w:val="0"/>
          <w:i w:val="0"/>
          <w:color w:val="222222"/>
          <w:sz w:val="22"/>
        </w:rPr>
        <w:t xml:space="preserve"> e a </w:t>
      </w:r>
      <w:r>
        <w:rPr>
          <w:rFonts w:ascii="Calibri" w:hAnsi="Calibri"/>
          <w:b/>
          <w:i w:val="0"/>
          <w:color w:val="222222"/>
          <w:sz w:val="22"/>
        </w:rPr>
        <w:t>calibração por aprendizado de máquina</w:t>
      </w:r>
      <w:r>
        <w:rPr>
          <w:rFonts w:ascii="Calibri" w:hAnsi="Calibri"/>
          <w:b w:val="0"/>
          <w:i w:val="0"/>
          <w:color w:val="222222"/>
          <w:sz w:val="22"/>
        </w:rPr>
        <w:t xml:space="preserve"> são extensões planejadas que aumentarão a acurácia preditiva.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Alpins NA. ASSORT (Alpins Statistical System for Ophthalmic Refractive surgery Techniques). User Manual, Version 7.0, 2015.</w:t>
      </w:r>
    </w:p>
    <w:p>
      <w:pPr>
        <w:pStyle w:val="ListNumber"/>
        <w:spacing w:before="40" w:after="80" w:line="276" w:lineRule="auto"/>
      </w:pPr>
      <w:r>
        <w:rPr>
          <w:rFonts w:ascii="Calibri" w:hAnsi="Calibri"/>
          <w:b w:val="0"/>
          <w:i w:val="0"/>
          <w:color w:val="222222"/>
          <w:sz w:val="22"/>
        </w:rPr>
        <w:t xml:space="preserve">Barrett GD. An improved universal theoretical formula for intraocular lens power prediction. </w:t>
      </w:r>
      <w:r>
        <w:rPr>
          <w:rFonts w:ascii="Calibri" w:hAnsi="Calibri"/>
          <w:b w:val="0"/>
          <w:i/>
          <w:color w:val="222222"/>
          <w:sz w:val="22"/>
        </w:rPr>
        <w:t>J Cataract Refract Surg</w:t>
      </w:r>
      <w:r>
        <w:rPr>
          <w:rFonts w:ascii="Calibri" w:hAnsi="Calibri"/>
          <w:b w:val="0"/>
          <w:i w:val="0"/>
          <w:color w:val="222222"/>
          <w:sz w:val="22"/>
        </w:rPr>
        <w:t>. 2015;41(3):589–599.</w:t>
      </w:r>
    </w:p>
    <w:p>
      <w:pPr>
        <w:pStyle w:val="ListNumber"/>
        <w:spacing w:before="40" w:after="80" w:line="276" w:lineRule="auto"/>
      </w:pPr>
      <w:r>
        <w:rPr>
          <w:rFonts w:ascii="Calibri" w:hAnsi="Calibri"/>
          <w:b w:val="0"/>
          <w:i w:val="0"/>
          <w:color w:val="222222"/>
          <w:sz w:val="22"/>
        </w:rPr>
        <w:t xml:space="preserve">Dupps WJ Jr, Roberts CJ. Biomechanics of corneal ectasia.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Simonini I, Pandolfi A. Customized finite element modelling of the human cornea. </w:t>
      </w:r>
      <w:r>
        <w:rPr>
          <w:rFonts w:ascii="Calibri" w:hAnsi="Calibri"/>
          <w:b w:val="0"/>
          <w:i/>
          <w:color w:val="222222"/>
          <w:sz w:val="22"/>
        </w:rPr>
        <w:t>PLoS One</w:t>
      </w:r>
      <w:r>
        <w:rPr>
          <w:rFonts w:ascii="Calibri" w:hAnsi="Calibri"/>
          <w:b w:val="0"/>
          <w:i w:val="0"/>
          <w:color w:val="222222"/>
          <w:sz w:val="22"/>
        </w:rPr>
        <w:t>. 2015;10(6):e0130426.</w:t>
      </w:r>
    </w:p>
    <w:p>
      <w:r>
        <w:br w:type="page"/>
      </w:r>
    </w:p>
    <w:p>
      <w:pPr>
        <w:pStyle w:val="Heading1"/>
      </w:pPr>
      <w:r/>
      <w:r>
        <w:rPr>
          <w:rFonts w:ascii="Calibri" w:hAnsi="Calibri"/>
          <w:b w:val="0"/>
          <w:i w:val="0"/>
          <w:color w:val="1B365D"/>
          <w:sz w:val="36"/>
        </w:rPr>
        <w:t>Capítulo 15 — Conclusão: Rumo a uma Linguagem Biomecânica para o ICRS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15.1 Recapitulação</w:t>
      </w:r>
    </w:p>
    <w:p>
      <w:r>
        <w:rPr>
          <w:rFonts w:ascii="Calibri" w:hAnsi="Calibri"/>
          <w:b w:val="0"/>
          <w:i w:val="0"/>
          <w:color w:val="222222"/>
          <w:sz w:val="22"/>
        </w:rPr>
        <w:t>Este livro apresentou a Análise Vetorial Biomecânica Corneana (AVBC) — um arcabouço para o planejamento de segmentos de anéis intraestromais que se afasta da tradição empírica da seleção baseada em nomogramas e avança em direção a uma tomada de decisão mecanicista e biomecanicamente informada. A argumentação prosseguiu através de cinco etapas:</w:t>
      </w:r>
    </w:p>
    <w:p>
      <w:r>
        <w:rPr>
          <w:rFonts w:ascii="Calibri" w:hAnsi="Calibri"/>
          <w:b/>
          <w:i w:val="0"/>
          <w:color w:val="222222"/>
          <w:sz w:val="22"/>
        </w:rPr>
        <w:t>Primeiro</w:t>
      </w:r>
      <w:r>
        <w:rPr>
          <w:rFonts w:ascii="Calibri" w:hAnsi="Calibri"/>
          <w:b w:val="0"/>
          <w:i w:val="0"/>
          <w:color w:val="222222"/>
          <w:sz w:val="22"/>
        </w:rPr>
        <w:t>, estabelecemos que o ceratocone é fundamentalmente uma doença biomecânica — um distúrbio da integridade do colágeno, da distribuição de tensão (stress) e da degradação das propriedades do material — e não apenas uma deformidade geométrica (Capítulo 1). O ciclo de descompensação de Dupps, as evidências de microscopia de Brillouin e os dados de ORA/Corvis convergem para essa conclusão. A implicação é clara: se a doença é biomecânica, a intervenção deve ser compreendida de maneira biomecânica.</w:t>
      </w:r>
    </w:p>
    <w:p>
      <w:r>
        <w:rPr>
          <w:rFonts w:ascii="Calibri" w:hAnsi="Calibri"/>
          <w:b/>
          <w:i w:val="0"/>
          <w:color w:val="222222"/>
          <w:sz w:val="22"/>
        </w:rPr>
        <w:t>Segundo</w:t>
      </w:r>
      <w:r>
        <w:rPr>
          <w:rFonts w:ascii="Calibri" w:hAnsi="Calibri"/>
          <w:b w:val="0"/>
          <w:i w:val="0"/>
          <w:color w:val="222222"/>
          <w:sz w:val="22"/>
        </w:rPr>
        <w:t>, revisamos os mecanismos de ação do ICRS e demonstramos, por meio da análise de elementos finitos, que o efeito não é um fenômeno único, mas uma combinação de três mecanismos independentes: deslocamento radial (VR), redistribuição de tensão (stress) tangencial (VT) e torque assimétrico (Vτ) (Capítulos 2, 6, 7, 8). Cada mecanismo é modulado por um parâmetro de anel diferente — espessura para VR, comprimento de arco para VT e assimetria para Vτ — permitindo o controle independente do aplanamento, da regularização e do reposicionamento do ápice.</w:t>
      </w:r>
    </w:p>
    <w:p>
      <w:r>
        <w:rPr>
          <w:rFonts w:ascii="Calibri" w:hAnsi="Calibri"/>
          <w:b/>
          <w:i w:val="0"/>
          <w:color w:val="222222"/>
          <w:sz w:val="22"/>
        </w:rPr>
        <w:t>Terceiro</w:t>
      </w:r>
      <w:r>
        <w:rPr>
          <w:rFonts w:ascii="Calibri" w:hAnsi="Calibri"/>
          <w:b w:val="0"/>
          <w:i w:val="0"/>
          <w:color w:val="222222"/>
          <w:sz w:val="22"/>
        </w:rPr>
        <w:t>, demonstramos as limitações dos nomogramas existentes — sua incapacidade de capturar a heterogeneidade biomecânica, as evidências de discordância entre cirurgiões e a "maldição da dimensionalidade" que torna as tabelas de consulta empíricas fundamentalmente inadequadas para um problema com cinco ou mais parâmetros relevantes (Capítulo 3). Traçamos um paralelo com a evolução do cálculo de LIO, do SRK (empírico) para o rastreamento de raios (ray-tracing, mecanicista), e argumentamos que o planejamento do ICRS exige a mesma evolução.</w:t>
      </w:r>
    </w:p>
    <w:p>
      <w:r>
        <w:rPr>
          <w:rFonts w:ascii="Calibri" w:hAnsi="Calibri"/>
          <w:b/>
          <w:i w:val="0"/>
          <w:color w:val="222222"/>
          <w:sz w:val="22"/>
        </w:rPr>
        <w:t>Quarto</w:t>
      </w:r>
      <w:r>
        <w:rPr>
          <w:rFonts w:ascii="Calibri" w:hAnsi="Calibri"/>
          <w:b w:val="0"/>
          <w:i w:val="0"/>
          <w:color w:val="222222"/>
          <w:sz w:val="22"/>
        </w:rPr>
        <w:t>, apresentamos o sistema de classificação AVBC — uma avaliação trimodal (Óptica, Topográfica, Biomechanical) que estrutura o processo de decisão clínica e mapeia as características do paciente para as configurações de anel por meio do raciocínio biomecânico, em vez da correlação empírica (Capítulos 5, 9, 11). O fluxo de trabalho clínico, os exemplos práticos e os estudos de caso demonstram que o arcabouço é prático e aplicável.</w:t>
      </w:r>
    </w:p>
    <w:p>
      <w:r>
        <w:rPr>
          <w:rFonts w:ascii="Calibri" w:hAnsi="Calibri"/>
          <w:b/>
          <w:i w:val="0"/>
          <w:color w:val="222222"/>
          <w:sz w:val="22"/>
        </w:rPr>
        <w:t>Quinto</w:t>
      </w:r>
      <w:r>
        <w:rPr>
          <w:rFonts w:ascii="Calibri" w:hAnsi="Calibri"/>
          <w:b w:val="0"/>
          <w:i w:val="0"/>
          <w:color w:val="222222"/>
          <w:sz w:val="22"/>
        </w:rPr>
        <w:t>, apresentamos a validação computacional — 34 simulações de elementos finitos usando o modelo constitutivo HGO no FEBio 4.12, incluindo 6 modelos assimétricos de espessura progressiva. Essas simulações confirmaram os principais achados quantitativos: a insensibilidade de VR ao comprimento do arco, a monotonicidade de VT com o comprimento do arco ($VT = -0.0018 \times \text{arc}^\circ + 7.79$, $R^2 = 0.94$), o zero numérico de $V\tau$ para anéis simétricos e a validação física do torque corretivo ativo ($V\tau = 9.31\text{--}18.34\ \mu\text{N}\cdot\text{m}$) gerado por designs assimétricos de espessura progressiva (Capítulo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15.2 As Três Contribuições</w:t>
      </w:r>
    </w:p>
    <w:p>
      <w:pPr>
        <w:pStyle w:val="Heading3"/>
      </w:pPr>
      <w:r/>
      <w:r>
        <w:rPr>
          <w:rFonts w:ascii="Calibri" w:hAnsi="Calibri"/>
          <w:b w:val="0"/>
          <w:i w:val="0"/>
          <w:color w:val="1B365D"/>
          <w:sz w:val="24"/>
        </w:rPr>
        <w:t>15.2.1 Uma Linguagem</w:t>
      </w:r>
    </w:p>
    <w:p>
      <w:r>
        <w:rPr>
          <w:rFonts w:ascii="Calibri" w:hAnsi="Calibri"/>
          <w:b w:val="0"/>
          <w:i w:val="0"/>
          <w:color w:val="222222"/>
          <w:sz w:val="22"/>
        </w:rPr>
        <w:t xml:space="preserve">A principal contribuição deste trabalho não é um novo nomograma ou um novo design de anel. É uma </w:t>
      </w:r>
      <w:r>
        <w:rPr>
          <w:rFonts w:ascii="Calibri" w:hAnsi="Calibri"/>
          <w:b/>
          <w:i w:val="0"/>
          <w:color w:val="222222"/>
          <w:sz w:val="22"/>
        </w:rPr>
        <w:t>linguagem</w:t>
      </w:r>
      <w:r>
        <w:rPr>
          <w:rFonts w:ascii="Calibri" w:hAnsi="Calibri"/>
          <w:b w:val="0"/>
          <w:i w:val="0"/>
          <w:color w:val="222222"/>
          <w:sz w:val="22"/>
        </w:rPr>
        <w:t xml:space="preserve"> — um vocabulário padronizado de conceitos biomecânicos (VR, VT, Vτ, ENM, AVBC-CI) que permite ao cirurgião de córnea raciocinar sobre os efeitos do ICRS em termos mecanicistas. Antes da AVBC, o cirurgião poderia perguntar: "Um anel de 250 μm com arco de 160° irá aplanar esta córnea?" Após a AVBC, o cirurgião pode perguntar: "O aplanamento é a necessidade dominante ou a regularização é mais importante? Se for a regularização, devo aumentar o comprimento do arco? O ENM está alinhado com o K-steep ou preciso redirecionar o meridiano do anel?"</w:t>
      </w:r>
    </w:p>
    <w:p>
      <w:r>
        <w:rPr>
          <w:rFonts w:ascii="Calibri" w:hAnsi="Calibri"/>
          <w:b w:val="0"/>
          <w:i w:val="0"/>
          <w:color w:val="222222"/>
          <w:sz w:val="22"/>
        </w:rPr>
        <w:t>Essa mudança — de "qual anel devo implantar?" para "qual mecanismo devo invocar?" — é o núcleo conceitual da AVBC. A linguagem torna o mecanismo explícito, e mecanismos explícitos podem ser discutidos, debatidos, calibrados e aprimorados.</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A Pergunta Que Mudou</w:t>
      </w:r>
      <w:r>
        <w:rPr>
          <w:rFonts w:ascii="Calibri" w:hAnsi="Calibri"/>
          <w:b w:val="0"/>
          <w:i w:val="0"/>
          <w:color w:val="334E68"/>
          <w:sz w:val="21"/>
        </w:rPr>
        <w:t xml:space="preserve"> Antes da AVBC: </w:t>
      </w:r>
      <w:r>
        <w:rPr>
          <w:rFonts w:ascii="Calibri" w:hAnsi="Calibri"/>
          <w:b w:val="0"/>
          <w:i/>
          <w:color w:val="334E68"/>
          <w:sz w:val="21"/>
        </w:rPr>
        <w:t>"Que anel pede o nomograma para um K-steep de 50 D?"</w:t>
      </w:r>
      <w:r>
        <w:rPr>
          <w:rFonts w:ascii="Calibri" w:hAnsi="Calibri"/>
          <w:b w:val="0"/>
          <w:i w:val="0"/>
          <w:color w:val="334E68"/>
          <w:sz w:val="21"/>
        </w:rPr>
        <w:t xml:space="preserve"> → Resposta: "250 µm a 160°." Sem saber porquê. Depois da AVBC: </w:t>
      </w:r>
      <w:r>
        <w:rPr>
          <w:rFonts w:ascii="Calibri" w:hAnsi="Calibri"/>
          <w:b w:val="0"/>
          <w:i/>
          <w:color w:val="334E68"/>
          <w:sz w:val="21"/>
        </w:rPr>
        <w:t>"O meu doente precisa de aplanar, regularizar ou centrar? O ENM coincide com o K-steep? A ótica permite esperar melhoria funcional?"</w:t>
      </w:r>
      <w:r>
        <w:rPr>
          <w:rFonts w:ascii="Calibri" w:hAnsi="Calibri"/>
          <w:b w:val="0"/>
          <w:i w:val="0"/>
          <w:color w:val="334E68"/>
          <w:sz w:val="21"/>
        </w:rPr>
        <w:t xml:space="preserve"> → Resposta informada, rastreavel e calibrável.</w:t>
      </w:r>
    </w:p>
    <w:p>
      <w:pPr>
        <w:pStyle w:val="Heading3"/>
      </w:pPr>
      <w:r/>
      <w:r>
        <w:rPr>
          <w:rFonts w:ascii="Calibri" w:hAnsi="Calibri"/>
          <w:b w:val="0"/>
          <w:i w:val="0"/>
          <w:color w:val="1B365D"/>
          <w:sz w:val="24"/>
        </w:rPr>
        <w:t>15.2.2 Um Arcabouço</w:t>
      </w:r>
    </w:p>
    <w:p>
      <w:r>
        <w:rPr>
          <w:rFonts w:ascii="Calibri" w:hAnsi="Calibri"/>
          <w:b w:val="0"/>
          <w:i w:val="0"/>
          <w:color w:val="222222"/>
          <w:sz w:val="22"/>
        </w:rPr>
        <w:t>A segunda contribuição é o arcabouço estruturado de decisão — a avaliação trimodal, o algoritmo de seleção vetorial e a lógica de prescrição do anel. Esse arcabouço transforma a compreensão biomecânica em ação clínica. Ele é projetado para ser:</w:t>
      </w:r>
    </w:p>
    <w:p>
      <w:pPr>
        <w:pStyle w:val="ListBullet"/>
        <w:spacing w:before="40" w:after="80" w:line="276" w:lineRule="auto"/>
      </w:pPr>
      <w:r>
        <w:rPr>
          <w:rFonts w:ascii="Calibri" w:hAnsi="Calibri"/>
          <w:b/>
          <w:i w:val="0"/>
          <w:color w:val="222222"/>
          <w:sz w:val="22"/>
        </w:rPr>
        <w:t>Aditivo:</w:t>
      </w:r>
      <w:r>
        <w:rPr>
          <w:rFonts w:ascii="Calibri" w:hAnsi="Calibri"/>
          <w:b w:val="0"/>
          <w:i w:val="0"/>
          <w:color w:val="222222"/>
          <w:sz w:val="22"/>
        </w:rPr>
        <w:t xml:space="preserve"> Utiliza dados clínicos existentes (topografia, aberrometria, refração) sem exigir novos instrumentos.</w:t>
      </w:r>
    </w:p>
    <w:p>
      <w:pPr>
        <w:pStyle w:val="ListBullet"/>
        <w:spacing w:before="40" w:after="80" w:line="276" w:lineRule="auto"/>
      </w:pPr>
      <w:r>
        <w:rPr>
          <w:rFonts w:ascii="Calibri" w:hAnsi="Calibri"/>
          <w:b/>
          <w:i w:val="0"/>
          <w:color w:val="222222"/>
          <w:sz w:val="22"/>
        </w:rPr>
        <w:t>Transparente:</w:t>
      </w:r>
      <w:r>
        <w:rPr>
          <w:rFonts w:ascii="Calibri" w:hAnsi="Calibri"/>
          <w:b w:val="0"/>
          <w:i w:val="0"/>
          <w:color w:val="222222"/>
          <w:sz w:val="22"/>
        </w:rPr>
        <w:t xml:space="preserve"> Cada recomendação pode ser rastreada até uma justificativa biomecânica específica.</w:t>
      </w:r>
    </w:p>
    <w:p>
      <w:pPr>
        <w:pStyle w:val="ListBullet"/>
        <w:spacing w:before="40" w:after="80" w:line="276" w:lineRule="auto"/>
      </w:pPr>
      <w:r>
        <w:rPr>
          <w:rFonts w:ascii="Calibri" w:hAnsi="Calibri"/>
          <w:b/>
          <w:i w:val="0"/>
          <w:color w:val="222222"/>
          <w:sz w:val="22"/>
        </w:rPr>
        <w:t>Calibrável:</w:t>
      </w:r>
      <w:r>
        <w:rPr>
          <w:rFonts w:ascii="Calibri" w:hAnsi="Calibri"/>
          <w:b w:val="0"/>
          <w:i w:val="0"/>
          <w:color w:val="222222"/>
          <w:sz w:val="22"/>
        </w:rPr>
        <w:t xml:space="preserve"> O AVBC-CI permite feedback específico do cirurgião e aprimoramento contínuo.</w:t>
      </w:r>
    </w:p>
    <w:p>
      <w:pPr>
        <w:pStyle w:val="Heading3"/>
      </w:pPr>
      <w:r/>
      <w:r>
        <w:rPr>
          <w:rFonts w:ascii="Calibri" w:hAnsi="Calibri"/>
          <w:b w:val="0"/>
          <w:i w:val="0"/>
          <w:color w:val="1B365D"/>
          <w:sz w:val="24"/>
        </w:rPr>
        <w:t>15.2.3 Uma Fundação de Validação</w:t>
      </w:r>
    </w:p>
    <w:p>
      <w:r>
        <w:rPr>
          <w:rFonts w:ascii="Calibri" w:hAnsi="Calibri"/>
          <w:b w:val="0"/>
          <w:i w:val="0"/>
          <w:color w:val="222222"/>
          <w:sz w:val="22"/>
        </w:rPr>
        <w:t>A terceira contribuição é a fundação computacional — o banco de dados de simulação por FEM, o pipeline de extração vetorial e a análise de sensibilidade de parâmetros — que fornece a primeira evidência quantitativa para a decomposição em três vetores. Embora os valores absolutos sejam dependentes do modelo (simplificações geométricas, propriedades uniformes do material), os achados relativos — insensibilidade de VR ao arco, monotonicidade de VT, valor zero de Vτ para anéis simétricos — são robustos e formam a base empírica para o arcabouço.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15.3 O Que Resta Fazer</w:t>
      </w:r>
    </w:p>
    <w:p>
      <w:r>
        <w:rPr>
          <w:rFonts w:ascii="Calibri" w:hAnsi="Calibri"/>
          <w:b w:val="0"/>
          <w:i w:val="0"/>
          <w:color w:val="222222"/>
          <w:sz w:val="22"/>
        </w:rPr>
        <w:t>A honestidade intelectual exige o reconhecimento do trabalho substancial que ainda resta:</w:t>
      </w:r>
    </w:p>
    <w:p>
      <w:pPr>
        <w:pStyle w:val="ListNumber"/>
        <w:spacing w:before="40" w:after="80" w:line="276" w:lineRule="auto"/>
      </w:pPr>
      <w:r>
        <w:rPr>
          <w:rFonts w:ascii="Calibri" w:hAnsi="Calibri"/>
          <w:b/>
          <w:i w:val="0"/>
          <w:color w:val="222222"/>
          <w:sz w:val="22"/>
        </w:rPr>
        <w:t>Validação clínica:</w:t>
      </w:r>
      <w:r>
        <w:rPr>
          <w:rFonts w:ascii="Calibri" w:hAnsi="Calibri"/>
          <w:b w:val="0"/>
          <w:i w:val="0"/>
          <w:color w:val="222222"/>
          <w:sz w:val="22"/>
        </w:rPr>
        <w:t xml:space="preserve"> Nenhum ensaio clínico prospectivo testou se a seleção de anéis guiada pela AVBC produz melhores resultados do que a seleção guiada por nomogramas. O desenho do estudo é apresentado (Capítulo 13), mas o recrutamento ainda não foi iniciado.</w:t>
      </w:r>
    </w:p>
    <w:p>
      <w:pPr>
        <w:pStyle w:val="ListNumber"/>
        <w:spacing w:before="40" w:after="80" w:line="276" w:lineRule="auto"/>
      </w:pPr>
      <w:r>
        <w:rPr>
          <w:rFonts w:ascii="Calibri" w:hAnsi="Calibri"/>
          <w:b/>
          <w:i w:val="0"/>
          <w:color w:val="222222"/>
          <w:sz w:val="22"/>
        </w:rPr>
        <w:t>FEM personalizado para o paciente:</w:t>
      </w:r>
      <w:r>
        <w:rPr>
          <w:rFonts w:ascii="Calibri" w:hAnsi="Calibri"/>
          <w:b w:val="0"/>
          <w:i w:val="0"/>
          <w:color w:val="222222"/>
          <w:sz w:val="22"/>
        </w:rPr>
        <w:t xml:space="preserve"> Os modelos atuais usam geometria idealizada e propriedades de materiais uniformes. Modelos específicos do paciente — com geometria do Pentacam e parâmetros de materiais da microscopia de Brillouin ou Corvis — aumentariam dramaticamente a acurácia preditiva.</w:t>
      </w:r>
    </w:p>
    <w:p>
      <w:pPr>
        <w:pStyle w:val="ListNumber"/>
        <w:spacing w:before="40" w:after="80" w:line="276" w:lineRule="auto"/>
      </w:pPr>
      <w:r>
        <w:rPr>
          <w:rFonts w:ascii="Calibri" w:hAnsi="Calibri"/>
          <w:b/>
          <w:i w:val="0"/>
          <w:color w:val="222222"/>
          <w:sz w:val="22"/>
        </w:rPr>
        <w:t>O conceito do ENM:</w:t>
      </w:r>
      <w:r>
        <w:rPr>
          <w:rFonts w:ascii="Calibri" w:hAnsi="Calibri"/>
          <w:b w:val="0"/>
          <w:i w:val="0"/>
          <w:color w:val="222222"/>
          <w:sz w:val="22"/>
        </w:rPr>
        <w:t xml:space="preserve"> O Eixo Neutro Mecânico é introduzido como um novo parâmetro clínico, mas sua validação clínica (correlação com desfechos do ICRS, reprodutibilidade entre instrumentos) ainda precisa ser demonstrada.</w:t>
      </w:r>
    </w:p>
    <w:p>
      <w:pPr>
        <w:pStyle w:val="ListNumber"/>
        <w:spacing w:before="40" w:after="80" w:line="276" w:lineRule="auto"/>
      </w:pPr>
      <w:r>
        <w:rPr>
          <w:rFonts w:ascii="Calibri" w:hAnsi="Calibri"/>
          <w:b/>
          <w:i w:val="0"/>
          <w:color w:val="222222"/>
          <w:sz w:val="22"/>
        </w:rPr>
        <w:t>Planejamento de múltiplos segmentos:</w:t>
      </w:r>
      <w:r>
        <w:rPr>
          <w:rFonts w:ascii="Calibri" w:hAnsi="Calibri"/>
          <w:b w:val="0"/>
          <w:i w:val="0"/>
          <w:color w:val="222222"/>
          <w:sz w:val="22"/>
        </w:rPr>
        <w:t xml:space="preserve"> O arcabouço atual aborda o implante de segmento único. A extensão para configurações de dois segmentos (comum na prática clínica) requer modelagem adicional.</w:t>
      </w:r>
    </w:p>
    <w:p>
      <w:r>
        <w:rPr>
          <w:rFonts w:ascii="Calibri" w:hAnsi="Calibri"/>
          <w:b w:val="0"/>
          <w:i w:val="0"/>
          <w:color w:val="222222"/>
          <w:sz w:val="22"/>
        </w:rPr>
        <w:t>Essas lacunas não são limitações fatais — são o programa de pesquisa natural que se segue a um novo arcabouço. O método Alpins foi publicado em 1993 e refinado ao longo de três décadas de uso clínico. A AVBC está no início desta jornada.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15.4 A Visão</w:t>
      </w:r>
    </w:p>
    <w:p>
      <w:r>
        <w:rPr>
          <w:rFonts w:ascii="Calibri" w:hAnsi="Calibri"/>
          <w:b w:val="0"/>
          <w:i w:val="0"/>
          <w:color w:val="222222"/>
          <w:sz w:val="22"/>
        </w:rPr>
        <w:t>Vislumbramos um futuro no qual o planejamento de ICRS ocorra da seguinte forma:</w:t>
      </w:r>
    </w:p>
    <w:p>
      <w:pPr>
        <w:pStyle w:val="ListNumber"/>
        <w:spacing w:before="40" w:after="80" w:line="276" w:lineRule="auto"/>
      </w:pPr>
      <w:r>
        <w:rPr>
          <w:rFonts w:ascii="Calibri" w:hAnsi="Calibri"/>
          <w:b w:val="0"/>
          <w:i w:val="0"/>
          <w:color w:val="222222"/>
          <w:sz w:val="22"/>
        </w:rPr>
        <w:t>O cirurgião obtém dados pré-operatórios padrão (topografia, aberrometria, refração).</w:t>
      </w:r>
    </w:p>
    <w:p>
      <w:pPr>
        <w:pStyle w:val="ListNumber"/>
        <w:spacing w:before="40" w:after="80" w:line="276" w:lineRule="auto"/>
      </w:pPr>
      <w:r>
        <w:rPr>
          <w:rFonts w:ascii="Calibri" w:hAnsi="Calibri"/>
          <w:b w:val="0"/>
          <w:i w:val="0"/>
          <w:color w:val="222222"/>
          <w:sz w:val="22"/>
        </w:rPr>
        <w:t>Uma plataforma de software AVBC realiza a avaliação trimodal automaticamente.</w:t>
      </w:r>
    </w:p>
    <w:p>
      <w:pPr>
        <w:pStyle w:val="ListNumber"/>
        <w:spacing w:before="40" w:after="80" w:line="276" w:lineRule="auto"/>
      </w:pPr>
      <w:r>
        <w:rPr>
          <w:rFonts w:ascii="Calibri" w:hAnsi="Calibri"/>
          <w:b w:val="0"/>
          <w:i w:val="0"/>
          <w:color w:val="222222"/>
          <w:sz w:val="22"/>
        </w:rPr>
        <w:t>A plataforma gera um modelo FEM personalizado para o paciente a partir dos dados tomográficos.</w:t>
      </w:r>
    </w:p>
    <w:p>
      <w:pPr>
        <w:pStyle w:val="ListNumber"/>
        <w:spacing w:before="40" w:after="80" w:line="276" w:lineRule="auto"/>
      </w:pPr>
      <w:r>
        <w:rPr>
          <w:rFonts w:ascii="Calibri" w:hAnsi="Calibri"/>
          <w:b w:val="0"/>
          <w:i w:val="0"/>
          <w:color w:val="222222"/>
          <w:sz w:val="22"/>
        </w:rPr>
        <w:t>Múltiplas configurações de anel são simuladas em segundos (via modelos de ordem reduzida).</w:t>
      </w:r>
    </w:p>
    <w:p>
      <w:pPr>
        <w:pStyle w:val="ListNumber"/>
        <w:spacing w:before="40" w:after="80" w:line="276" w:lineRule="auto"/>
      </w:pPr>
      <w:r>
        <w:rPr>
          <w:rFonts w:ascii="Calibri" w:hAnsi="Calibri"/>
          <w:b w:val="0"/>
          <w:i w:val="0"/>
          <w:color w:val="222222"/>
          <w:sz w:val="22"/>
        </w:rPr>
        <w:t>A plataforma apresenta a configuração ideal com os valores esperados de VR, VT e Vτ.</w:t>
      </w:r>
    </w:p>
    <w:p>
      <w:pPr>
        <w:pStyle w:val="ListNumber"/>
        <w:spacing w:before="40" w:after="80" w:line="276" w:lineRule="auto"/>
      </w:pPr>
      <w:r>
        <w:rPr>
          <w:rFonts w:ascii="Calibri" w:hAnsi="Calibri"/>
          <w:b w:val="0"/>
          <w:i w:val="0"/>
          <w:color w:val="222222"/>
          <w:sz w:val="22"/>
        </w:rPr>
        <w:t>O cirurgião revisa a recomendação, aplica seu julgamento clínico e implanta o anel.</w:t>
      </w:r>
    </w:p>
    <w:p>
      <w:pPr>
        <w:pStyle w:val="ListNumber"/>
        <w:spacing w:before="40" w:after="80" w:line="276" w:lineRule="auto"/>
      </w:pPr>
      <w:r>
        <w:rPr>
          <w:rFonts w:ascii="Calibri" w:hAnsi="Calibri"/>
          <w:b w:val="0"/>
          <w:i w:val="0"/>
          <w:color w:val="222222"/>
          <w:sz w:val="22"/>
        </w:rPr>
        <w:t>No acompanhamento, o AVBC-CI é computado e a curva de calibração do cirurgião é atualizada.</w:t>
      </w:r>
    </w:p>
    <w:p>
      <w:pPr>
        <w:pStyle w:val="ListNumber"/>
        <w:spacing w:before="40" w:after="80" w:line="276" w:lineRule="auto"/>
      </w:pPr>
      <w:r>
        <w:rPr>
          <w:rFonts w:ascii="Calibri" w:hAnsi="Calibri"/>
          <w:b w:val="0"/>
          <w:i w:val="0"/>
          <w:color w:val="222222"/>
          <w:sz w:val="22"/>
        </w:rPr>
        <w:t>Ao longo do tempo, as previsões convergem para a realidade clínica por meio de feedback iterativo.</w:t>
      </w:r>
    </w:p>
    <w:p>
      <w:r>
        <w:rPr>
          <w:rFonts w:ascii="Calibri" w:hAnsi="Calibri"/>
          <w:b w:val="0"/>
          <w:i w:val="0"/>
          <w:color w:val="222222"/>
          <w:sz w:val="22"/>
        </w:rPr>
        <w:t>Esta visão é tecnologicamente viável com as capacidades computacionais atuais. As barreiras são organizacionais (construção do banco de dados clínico), regulatórias (obtenção de certificação de dispositivo para o software de planejamento) e científicas (validação do arcabouço em estudos prospectivos). Nenhuma dessas barreiras é insuperável.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15.5 Uma Palavra Final</w:t>
      </w:r>
    </w:p>
    <w:p>
      <w:r>
        <w:rPr>
          <w:rFonts w:ascii="Calibri" w:hAnsi="Calibri"/>
          <w:b w:val="0"/>
          <w:i w:val="0"/>
          <w:color w:val="222222"/>
          <w:sz w:val="22"/>
        </w:rPr>
        <w:t>A córnea é uma estrutura de notável elegância — um composto reforçado por fibras que é simultaneamente transparente, mecanicamente resiliente e opticamente preciso. O ceratocone perturba essa elegância no nível do material, e os ICRS a restauram no nível estrutural. O arcabouço AVBC aspira corresponder à elegância da estrutura que busca reparar: uma linguagem tão precisa quanto o tecido, um arcabouço tão estruturado quanto o estroma e uma alça de feedback tão adaptativa quanto a própria córnea.</w:t>
      </w:r>
    </w:p>
    <w:p>
      <w:r>
        <w:rPr>
          <w:rFonts w:ascii="Calibri" w:hAnsi="Calibri"/>
          <w:b w:val="0"/>
          <w:i w:val="0"/>
          <w:color w:val="222222"/>
          <w:sz w:val="22"/>
        </w:rPr>
        <w:t>O caminho do nomograma empírico ao planejamento biomecânico é longo, mas a direção é clara. Este livro é um passo ao longo desse caminho.</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Os 3 Take-Homes Deste Livro</w:t>
      </w:r>
      <w:r>
        <w:rPr>
          <w:rFonts w:ascii="Calibri" w:hAnsi="Calibri"/>
          <w:b w:val="0"/>
          <w:i w:val="0"/>
          <w:color w:val="334E68"/>
          <w:sz w:val="21"/>
        </w:rPr>
        <w:t xml:space="preserve"> 1. </w:t>
      </w:r>
      <w:r>
        <w:rPr>
          <w:rFonts w:ascii="Calibri" w:hAnsi="Calibri"/>
          <w:b/>
          <w:i w:val="0"/>
          <w:color w:val="334E68"/>
          <w:sz w:val="21"/>
        </w:rPr>
        <w:t>O anel tem 3 mecanismos independentes</w:t>
      </w:r>
      <w:r>
        <w:rPr>
          <w:rFonts w:ascii="Calibri" w:hAnsi="Calibri"/>
          <w:b w:val="0"/>
          <w:i w:val="0"/>
          <w:color w:val="334E68"/>
          <w:sz w:val="21"/>
        </w:rPr>
        <w:t xml:space="preserve">, não 1. Espessura → aplanamento (VR). Arco → regularização (VT). Assimetria → reposicionamento (Vτ). 2. </w:t>
      </w:r>
      <w:r>
        <w:rPr>
          <w:rFonts w:ascii="Calibri" w:hAnsi="Calibri"/>
          <w:b/>
          <w:i w:val="0"/>
          <w:color w:val="334E68"/>
          <w:sz w:val="21"/>
        </w:rPr>
        <w:t>O ENM muda o seu plano em 40% dos doentes.</w:t>
      </w:r>
      <w:r>
        <w:rPr>
          <w:rFonts w:ascii="Calibri" w:hAnsi="Calibri"/>
          <w:b w:val="0"/>
          <w:i w:val="0"/>
          <w:color w:val="334E68"/>
          <w:sz w:val="21"/>
        </w:rPr>
        <w:t xml:space="preserve"> Verifique sempre a elevação posterior antes de marcar o eixo. 3. </w:t>
      </w:r>
      <w:r>
        <w:rPr>
          <w:rFonts w:ascii="Calibri" w:hAnsi="Calibri"/>
          <w:b/>
          <w:i w:val="0"/>
          <w:color w:val="334E68"/>
          <w:sz w:val="21"/>
        </w:rPr>
        <w:t>O seu CI_R médio é o seu "fator pessoal".</w:t>
      </w:r>
      <w:r>
        <w:rPr>
          <w:rFonts w:ascii="Calibri" w:hAnsi="Calibri"/>
          <w:b w:val="0"/>
          <w:i w:val="0"/>
          <w:color w:val="334E68"/>
          <w:sz w:val="21"/>
        </w:rPr>
        <w:t xml:space="preserve"> Registe, calcule e corrija. É assim que melhora de cirurgião para cirurgião.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r>
        <w:br w:type="page"/>
      </w:r>
    </w:p>
    <w:p>
      <w:pPr>
        <w:pStyle w:val="Heading1"/>
      </w:pPr>
      <w:r/>
      <w:r>
        <w:rPr>
          <w:rFonts w:ascii="Calibri" w:hAnsi="Calibri"/>
          <w:b w:val="0"/>
          <w:i w:val="0"/>
          <w:color w:val="1B365D"/>
          <w:sz w:val="36"/>
        </w:rPr>
        <w:t>Apêndice A — Modelo Constitutivo HGO: Derivação e Parâmetros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A.1 Fundamentação Física e Anisotropia Corneana</w:t>
      </w:r>
    </w:p>
    <w:p>
      <w:r>
        <w:rPr>
          <w:rFonts w:ascii="Calibri" w:hAnsi="Calibri"/>
          <w:b w:val="0"/>
          <w:i w:val="0"/>
          <w:color w:val="222222"/>
          <w:sz w:val="22"/>
        </w:rPr>
        <w:t>A resposta mecânica do estroma corneano não pode ser descrita adequadamente por modelos de elasticidade linear clássica ou modelos hiperelásticos isotrópicos (como as formulações neo-Hookeana ou de Mooney-Rivlin). Sob a perspectiva da microestrutura, o estroma é um material composto altamente ordenado e reforçado por fibras. Ele é composto por cerca de 200 a 250 lamelas empilhadas ao longo da espessura, nas quais fibrilas de colágeno de diâmetro uniforme (~30 nm) e espaçamento regular estão imersas em uma matriz hidratada de proteoglicanos e glicosaminoglicanos (a substância fundamental).</w:t>
      </w:r>
    </w:p>
    <w:p>
      <w:r>
        <w:rPr>
          <w:rFonts w:ascii="Calibri" w:hAnsi="Calibri"/>
          <w:b w:val="0"/>
          <w:i w:val="0"/>
          <w:color w:val="222222"/>
          <w:sz w:val="22"/>
        </w:rPr>
        <w:t>Do ponto de vista mecânico, isso resulta em:</w:t>
      </w:r>
    </w:p>
    <w:p>
      <w:pPr>
        <w:pStyle w:val="ListNumber"/>
        <w:spacing w:before="40" w:after="80" w:line="276" w:lineRule="auto"/>
      </w:pPr>
      <w:r>
        <w:rPr>
          <w:rFonts w:ascii="Calibri" w:hAnsi="Calibri"/>
          <w:b/>
          <w:i w:val="0"/>
          <w:color w:val="222222"/>
          <w:sz w:val="22"/>
        </w:rPr>
        <w:t>Hiperelasticidade não linear:</w:t>
      </w:r>
      <w:r>
        <w:rPr>
          <w:rFonts w:ascii="Calibri" w:hAnsi="Calibri"/>
          <w:b w:val="0"/>
          <w:i w:val="0"/>
          <w:color w:val="222222"/>
          <w:sz w:val="22"/>
        </w:rPr>
        <w:t xml:space="preserve"> O tecido exibe endurecimento exponencial sob deformação (strain-stiffening), decorrente do estiramento progressivo e do alinhamento das fibrilas de colágeno que inicialmente se encontram em estado ondulado (crimped).</w:t>
      </w:r>
    </w:p>
    <w:p>
      <w:pPr>
        <w:pStyle w:val="ListNumber"/>
        <w:spacing w:before="40" w:after="80" w:line="276" w:lineRule="auto"/>
      </w:pPr>
      <w:r>
        <w:rPr>
          <w:rFonts w:ascii="Calibri" w:hAnsi="Calibri"/>
          <w:b/>
          <w:i w:val="0"/>
          <w:color w:val="222222"/>
          <w:sz w:val="22"/>
        </w:rPr>
        <w:t>Anisotropia marcada:</w:t>
      </w:r>
      <w:r>
        <w:rPr>
          <w:rFonts w:ascii="Calibri" w:hAnsi="Calibri"/>
          <w:b w:val="0"/>
          <w:i w:val="0"/>
          <w:color w:val="222222"/>
          <w:sz w:val="22"/>
        </w:rPr>
        <w:t xml:space="preserve"> A resistência à tração ao longo das direções das fibrilas é de duas a três ordens de grandeza superior à resistência da matriz ou à resistência ao cisalhamento interlamear. Medições de espalhamento de raios X de ângulo pequeno (SAXS) demonstram que as fibras possuem orientações preferenciais, organizando-se predominantemente nos meridianos ortogonais (temporal-nasal e superior-inferior) na córnea central, e assumindo uma distribuição anular circunferencial na periferia próxima ao limbo para formar o anel escleral de suporte.</w:t>
      </w:r>
    </w:p>
    <w:p>
      <w:pPr>
        <w:pStyle w:val="ListNumber"/>
        <w:spacing w:before="40" w:after="80" w:line="276" w:lineRule="auto"/>
      </w:pPr>
      <w:r>
        <w:rPr>
          <w:rFonts w:ascii="Calibri" w:hAnsi="Calibri"/>
          <w:b/>
          <w:i w:val="0"/>
          <w:color w:val="222222"/>
          <w:sz w:val="22"/>
        </w:rPr>
        <w:t>Quase incompressibilidade:</w:t>
      </w:r>
      <w:r>
        <w:rPr>
          <w:rFonts w:ascii="Calibri" w:hAnsi="Calibri"/>
          <w:b w:val="0"/>
          <w:i w:val="0"/>
          <w:color w:val="222222"/>
          <w:sz w:val="22"/>
        </w:rPr>
        <w:t xml:space="preserve"> Devido ao seu alto teor de água (~78%), a córnea resiste fortemente a variações volumétricas sob pressões fisiológicas, comportando-se com um coeficiente de Poisson efetivo muito próximo a 0,5.</w:t>
      </w:r>
    </w:p>
    <w:p>
      <w:r>
        <w:rPr>
          <w:rFonts w:ascii="Calibri" w:hAnsi="Calibri"/>
          <w:b w:val="0"/>
          <w:i w:val="0"/>
          <w:color w:val="222222"/>
          <w:sz w:val="22"/>
        </w:rPr>
        <w:t xml:space="preserve">Para capturar essa complexidade física de maneira quantitativa nas simulações de elementos finitos apresentadas ao longo desta monografia, empregou-se a formulação constitutiva hiperelástica anisotrópica de </w:t>
      </w:r>
      <w:r>
        <w:rPr>
          <w:rFonts w:ascii="Calibri" w:hAnsi="Calibri"/>
          <w:b/>
          <w:i w:val="0"/>
          <w:color w:val="222222"/>
          <w:sz w:val="22"/>
        </w:rPr>
        <w:t>Holzapfel-Gasser-Ogden (HGO)</w:t>
      </w:r>
      <w:r>
        <w:rPr>
          <w:rFonts w:ascii="Calibri" w:hAnsi="Calibri"/>
          <w:b w:val="0"/>
          <w:i w:val="0"/>
          <w:color w:val="222222"/>
          <w:sz w:val="22"/>
        </w:rPr>
        <w:t>, originalmente proposta por Holzapfel, Gasser e Ogden (2000) para paredes arteriais e adaptada com sucesso para a córnea por Pandolfi e Manganiello (2006) e Nguyen et al. (2018).</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A.2 Cinemática de Grandes Deformações</w:t>
      </w:r>
    </w:p>
    <w:p>
      <w:r>
        <w:rPr>
          <w:rFonts w:ascii="Calibri" w:hAnsi="Calibri"/>
          <w:b w:val="0"/>
          <w:i w:val="0"/>
          <w:color w:val="222222"/>
          <w:sz w:val="22"/>
        </w:rPr>
        <w:t>Consideremos a deformação do estroma corneano de uma configuração de referência não deformada $\Omega</w:t>
      </w:r>
      <w:r>
        <w:rPr>
          <w:rFonts w:ascii="Calibri" w:hAnsi="Calibri"/>
          <w:b w:val="0"/>
          <w:i/>
          <w:color w:val="222222"/>
          <w:sz w:val="22"/>
        </w:rPr>
        <w:t>0$ para uma configuração atual deformada $\Omega$. Um ponto material na posição inicial $\mathbf{X} \in \Omega</w:t>
      </w:r>
      <w:r>
        <w:rPr>
          <w:rFonts w:ascii="Calibri" w:hAnsi="Calibri"/>
          <w:b w:val="0"/>
          <w:i w:val="0"/>
          <w:color w:val="222222"/>
          <w:sz w:val="22"/>
        </w:rPr>
        <w:t>0$ é mapeado para a sua posição atual $\mathbf{x} \in \Omega$ por meio do mapeamento de deformação $\mathbf{x} = \boldsymbol{\chi}(\mathbf{X}, t)$.</w:t>
      </w:r>
    </w:p>
    <w:p>
      <w:pPr>
        <w:pStyle w:val="Heading3"/>
      </w:pPr>
      <w:r/>
      <w:r>
        <w:rPr>
          <w:rFonts w:ascii="Calibri" w:hAnsi="Calibri"/>
          <w:b w:val="0"/>
          <w:i w:val="0"/>
          <w:color w:val="1B365D"/>
          <w:sz w:val="24"/>
        </w:rPr>
        <w:t>A.2.1 Gradiente de Deformação e Decomposição Volumétrica</w:t>
      </w:r>
    </w:p>
    <w:p>
      <w:r>
        <w:rPr>
          <w:rFonts w:ascii="Calibri" w:hAnsi="Calibri"/>
          <w:b w:val="0"/>
          <w:i w:val="0"/>
          <w:color w:val="222222"/>
          <w:sz w:val="22"/>
        </w:rPr>
        <w:t>O operador cinemático fundamental é o gradiente de deformação $\mathbf{F}$, definido como:</w:t>
      </w:r>
    </w:p>
    <w:p>
      <w:r>
        <w:rPr>
          <w:rFonts w:ascii="Calibri" w:hAnsi="Calibri"/>
          <w:b w:val="0"/>
          <w:i w:val="0"/>
          <w:color w:val="222222"/>
          <w:sz w:val="22"/>
        </w:rPr>
        <w:t>$$\mathbf{F} = \frac{\partial \mathbf{x}}{\partial \mathbf{X}}$$</w:t>
      </w:r>
    </w:p>
    <w:p>
      <w:r>
        <w:rPr>
          <w:rFonts w:ascii="Calibri" w:hAnsi="Calibri"/>
          <w:b w:val="0"/>
          <w:i w:val="0"/>
          <w:color w:val="222222"/>
          <w:sz w:val="22"/>
        </w:rPr>
        <w:t>Para tratar numericamente a quase incompressibilidade sem incorrer no fenômeno de travamento volumétrico (volumetric locking) na malha de elementos finitos, o gradiente de deformação é decomposto de forma multiplicativa em suas componentes volumétrica (dilatacional) e isocórica (distorcional ou preservadora de volume):</w:t>
      </w:r>
    </w:p>
    <w:p>
      <w:r>
        <w:rPr>
          <w:rFonts w:ascii="Calibri" w:hAnsi="Calibri"/>
          <w:b w:val="0"/>
          <w:i w:val="0"/>
          <w:color w:val="222222"/>
          <w:sz w:val="22"/>
        </w:rPr>
        <w:t>$$\mathbf{F} = \left( J^{1/3} \mathbf{I} \right) \bar{\mathbf{F}} \quad \Rightarrow \quad \bar{\mathbf{F}} = J^{-1/3} \mathbf{F}$$</w:t>
      </w:r>
    </w:p>
    <w:p>
      <w:r>
        <w:rPr>
          <w:rFonts w:ascii="Calibri" w:hAnsi="Calibri"/>
          <w:b w:val="0"/>
          <w:i w:val="0"/>
          <w:color w:val="222222"/>
          <w:sz w:val="22"/>
        </w:rPr>
        <w:t>onde $J = \det(\mathbf{F}) &gt; 0$ representa a razão de mudança volumétrica ($J = \mathrm{d}v / \mathrm{d}V$), $\mathbf{I}$ é o tensor identidade de segunda ordem, e $\bar{\mathbf{F}}$ é o gradiente de deformação isocórico modificado ($\det\bar{\mathbf{F}} = 1$).</w:t>
      </w:r>
    </w:p>
    <w:p>
      <w:pPr>
        <w:pStyle w:val="Heading3"/>
      </w:pPr>
      <w:r/>
      <w:r>
        <w:rPr>
          <w:rFonts w:ascii="Calibri" w:hAnsi="Calibri"/>
          <w:b w:val="0"/>
          <w:i w:val="0"/>
          <w:color w:val="1B365D"/>
          <w:sz w:val="24"/>
        </w:rPr>
        <w:t>A.2.2 Tensores de Deformação e Invariantes</w:t>
      </w:r>
    </w:p>
    <w:p>
      <w:r>
        <w:rPr>
          <w:rFonts w:ascii="Calibri" w:hAnsi="Calibri"/>
          <w:b w:val="0"/>
          <w:i w:val="0"/>
          <w:color w:val="222222"/>
          <w:sz w:val="22"/>
        </w:rPr>
        <w:t>O tensor de deformação direito de Cauchy-Green $\mathbf{C}$ e sua contraparte isocórica modificada $\bar{\mathbf{C}}$ são definidos por:</w:t>
      </w:r>
    </w:p>
    <w:p>
      <w:r>
        <w:rPr>
          <w:rFonts w:ascii="Calibri" w:hAnsi="Calibri"/>
          <w:b w:val="0"/>
          <w:i w:val="0"/>
          <w:color w:val="222222"/>
          <w:sz w:val="22"/>
        </w:rPr>
        <w:t>$$\mathbf{C} = \mathbf{F}^T \mathbf{F}$$</w:t>
      </w:r>
    </w:p>
    <w:p>
      <w:r>
        <w:rPr>
          <w:rFonts w:ascii="Calibri" w:hAnsi="Calibri"/>
          <w:b w:val="0"/>
          <w:i w:val="0"/>
          <w:color w:val="222222"/>
          <w:sz w:val="22"/>
        </w:rPr>
        <w:t>$$\bar{\mathbf{C}} = \bar{\mathbf{F}}^T \bar{\mathbf{F}} = J^{-2/3} \mathbf{C}$$</w:t>
      </w:r>
    </w:p>
    <w:p>
      <w:r>
        <w:rPr>
          <w:rFonts w:ascii="Calibri" w:hAnsi="Calibri"/>
          <w:b w:val="0"/>
          <w:i w:val="0"/>
          <w:color w:val="222222"/>
          <w:sz w:val="22"/>
        </w:rPr>
        <w:t>O comportamento da matriz isotrópica é governado pelo primeiro invariante isocórico de deformação de Cauchy-Green direito $\bar{I}_1$:</w:t>
      </w:r>
    </w:p>
    <w:p>
      <w:r>
        <w:rPr>
          <w:rFonts w:ascii="Calibri" w:hAnsi="Calibri"/>
          <w:b w:val="0"/>
          <w:i w:val="0"/>
          <w:color w:val="222222"/>
          <w:sz w:val="22"/>
        </w:rPr>
        <w:t>$$\bar{I}_1 = \mathrm{tr}(\bar{\mathbf{C}})$$</w:t>
      </w:r>
    </w:p>
    <w:p>
      <w:r>
        <w:rPr>
          <w:rFonts w:ascii="Calibri" w:hAnsi="Calibri"/>
          <w:b w:val="0"/>
          <w:i w:val="0"/>
          <w:color w:val="222222"/>
          <w:sz w:val="22"/>
        </w:rPr>
        <w:t>Para modelar o reforço por fibras, consideremos que o estroma corneano contém duas famílias de fibras de colágeno. Na configuração de referência $\Omega</w:t>
      </w:r>
      <w:r>
        <w:rPr>
          <w:rFonts w:ascii="Calibri" w:hAnsi="Calibri"/>
          <w:b w:val="0"/>
          <w:i/>
          <w:color w:val="222222"/>
          <w:sz w:val="22"/>
        </w:rPr>
        <w:t>0$, as direções médias preferenciais dessas duas famílias são caracterizadas pelos vetores unitários tridimensionais $\mathbf{a}</w:t>
      </w:r>
      <w:r>
        <w:rPr>
          <w:rFonts w:ascii="Calibri" w:hAnsi="Calibri"/>
          <w:b w:val="0"/>
          <w:i w:val="0"/>
          <w:color w:val="222222"/>
          <w:sz w:val="22"/>
        </w:rPr>
        <w:t>{01}$ e $\mathbf{a}_{02}$.</w:t>
      </w:r>
    </w:p>
    <w:p>
      <w:r>
        <w:rPr>
          <w:rFonts w:ascii="Calibri" w:hAnsi="Calibri"/>
          <w:b w:val="0"/>
          <w:i w:val="0"/>
          <w:color w:val="222222"/>
          <w:sz w:val="22"/>
        </w:rPr>
        <w:t>Os invariantes estruturais fundamentais $\bar{I}</w:t>
      </w:r>
      <w:r>
        <w:rPr>
          <w:rFonts w:ascii="Calibri" w:hAnsi="Calibri"/>
          <w:b w:val="0"/>
          <w:i/>
          <w:color w:val="222222"/>
          <w:sz w:val="22"/>
        </w:rPr>
        <w:t>{41}$ e $\bar{I}</w:t>
      </w:r>
      <w:r>
        <w:rPr>
          <w:rFonts w:ascii="Calibri" w:hAnsi="Calibri"/>
          <w:b w:val="0"/>
          <w:i w:val="0"/>
          <w:color w:val="222222"/>
          <w:sz w:val="22"/>
        </w:rPr>
        <w:t>{42}$, que representam fisicamente o quadrado do alongamento isocórico ao longo das direções das fibras, são definidos pela projeção de $\bar{\mathbf{C}}$ nas direções de referência:</w:t>
      </w:r>
    </w:p>
    <w:p>
      <w:r>
        <w:rPr>
          <w:rFonts w:ascii="Calibri" w:hAnsi="Calibri"/>
          <w:b w:val="0"/>
          <w:i w:val="0"/>
          <w:color w:val="222222"/>
          <w:sz w:val="22"/>
        </w:rPr>
        <w:t>$$\bar{I}</w:t>
      </w:r>
      <w:r>
        <w:rPr>
          <w:rFonts w:ascii="Calibri" w:hAnsi="Calibri"/>
          <w:b w:val="0"/>
          <w:i/>
          <w:color w:val="222222"/>
          <w:sz w:val="22"/>
        </w:rPr>
        <w:t>{41} = \mathbf{a}</w:t>
      </w:r>
      <w:r>
        <w:rPr>
          <w:rFonts w:ascii="Calibri" w:hAnsi="Calibri"/>
          <w:b w:val="0"/>
          <w:i w:val="0"/>
          <w:color w:val="222222"/>
          <w:sz w:val="22"/>
        </w:rPr>
        <w:t>{01} \cdot \left( \bar{\mathbf{C}} \mathbf{a}</w:t>
      </w:r>
      <w:r>
        <w:rPr>
          <w:rFonts w:ascii="Calibri" w:hAnsi="Calibri"/>
          <w:b w:val="0"/>
          <w:i/>
          <w:color w:val="222222"/>
          <w:sz w:val="22"/>
        </w:rPr>
        <w:t>{01} \right) = \mathrm{tr}\left( \bar{\mathbf{C}} \mathbf{A}</w:t>
      </w:r>
      <w:r>
        <w:rPr>
          <w:rFonts w:ascii="Calibri" w:hAnsi="Calibri"/>
          <w:b w:val="0"/>
          <w:i w:val="0"/>
          <w:color w:val="222222"/>
          <w:sz w:val="22"/>
        </w:rPr>
        <w:t>{01} \right)$$</w:t>
      </w:r>
    </w:p>
    <w:p>
      <w:r>
        <w:rPr>
          <w:rFonts w:ascii="Calibri" w:hAnsi="Calibri"/>
          <w:b w:val="0"/>
          <w:i w:val="0"/>
          <w:color w:val="222222"/>
          <w:sz w:val="22"/>
        </w:rPr>
        <w:t>$$\bar{I}</w:t>
      </w:r>
      <w:r>
        <w:rPr>
          <w:rFonts w:ascii="Calibri" w:hAnsi="Calibri"/>
          <w:b w:val="0"/>
          <w:i/>
          <w:color w:val="222222"/>
          <w:sz w:val="22"/>
        </w:rPr>
        <w:t>{42} = \mathbf{a}</w:t>
      </w:r>
      <w:r>
        <w:rPr>
          <w:rFonts w:ascii="Calibri" w:hAnsi="Calibri"/>
          <w:b w:val="0"/>
          <w:i w:val="0"/>
          <w:color w:val="222222"/>
          <w:sz w:val="22"/>
        </w:rPr>
        <w:t>{02} \cdot \left( \bar{\mathbf{C}} \mathbf{a}</w:t>
      </w:r>
      <w:r>
        <w:rPr>
          <w:rFonts w:ascii="Calibri" w:hAnsi="Calibri"/>
          <w:b w:val="0"/>
          <w:i/>
          <w:color w:val="222222"/>
          <w:sz w:val="22"/>
        </w:rPr>
        <w:t>{02} \right) = \mathrm{tr}\left( \bar{\mathbf{C}} \mathbf{A}</w:t>
      </w:r>
      <w:r>
        <w:rPr>
          <w:rFonts w:ascii="Calibri" w:hAnsi="Calibri"/>
          <w:b w:val="0"/>
          <w:i w:val="0"/>
          <w:color w:val="222222"/>
          <w:sz w:val="22"/>
        </w:rPr>
        <w:t>{02} \right)$$</w:t>
      </w:r>
    </w:p>
    <w:p>
      <w:r>
        <w:rPr>
          <w:rFonts w:ascii="Calibri" w:hAnsi="Calibri"/>
          <w:b w:val="0"/>
          <w:i w:val="0"/>
          <w:color w:val="222222"/>
          <w:sz w:val="22"/>
        </w:rPr>
        <w:t>onde $\mathbf{A}</w:t>
      </w:r>
      <w:r>
        <w:rPr>
          <w:rFonts w:ascii="Calibri" w:hAnsi="Calibri"/>
          <w:b w:val="0"/>
          <w:i/>
          <w:color w:val="222222"/>
          <w:sz w:val="22"/>
        </w:rPr>
        <w:t>{0i} = \mathbf{a}</w:t>
      </w:r>
      <w:r>
        <w:rPr>
          <w:rFonts w:ascii="Calibri" w:hAnsi="Calibri"/>
          <w:b w:val="0"/>
          <w:i w:val="0"/>
          <w:color w:val="222222"/>
          <w:sz w:val="22"/>
        </w:rPr>
        <w:t>{0i} \otimes \mathbf{a}_{0i}$ são os tensores estruturais de segunda ordem associados a cada família de fibras.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A.3 Função de Densidade de Energia de Deformação ($\Psi$)</w:t>
      </w:r>
    </w:p>
    <w:p>
      <w:r>
        <w:rPr>
          <w:rFonts w:ascii="Calibri" w:hAnsi="Calibri"/>
          <w:b w:val="0"/>
          <w:i w:val="0"/>
          <w:color w:val="222222"/>
          <w:sz w:val="22"/>
        </w:rPr>
        <w:t>O modelo HGO postula a existência de uma função de densidade de energia de deformação hiperelástica por unidade de volume de referência, $\Psi$, decomposta aditivamente nas contribuições volumétrica e isocórica:</w:t>
      </w:r>
    </w:p>
    <w:p>
      <w:r>
        <w:rPr>
          <w:rFonts w:ascii="Calibri" w:hAnsi="Calibri"/>
          <w:b w:val="0"/>
          <w:i w:val="0"/>
          <w:color w:val="222222"/>
          <w:sz w:val="22"/>
        </w:rPr>
        <w:t>$$\Psi\left(J, \bar{I}</w:t>
      </w:r>
      <w:r>
        <w:rPr>
          <w:rFonts w:ascii="Calibri" w:hAnsi="Calibri"/>
          <w:b w:val="0"/>
          <w:i/>
          <w:color w:val="222222"/>
          <w:sz w:val="22"/>
        </w:rPr>
        <w:t>1, \bar{I}</w:t>
      </w:r>
      <w:r>
        <w:rPr>
          <w:rFonts w:ascii="Calibri" w:hAnsi="Calibri"/>
          <w:b w:val="0"/>
          <w:i w:val="0"/>
          <w:color w:val="222222"/>
          <w:sz w:val="22"/>
        </w:rPr>
        <w:t>{41}, \bar{I}</w:t>
      </w:r>
      <w:r>
        <w:rPr>
          <w:rFonts w:ascii="Calibri" w:hAnsi="Calibri"/>
          <w:b w:val="0"/>
          <w:i/>
          <w:color w:val="222222"/>
          <w:sz w:val="22"/>
        </w:rPr>
        <w:t>{42}\right) = \Psi</w:t>
      </w:r>
      <w:r>
        <w:rPr>
          <w:rFonts w:ascii="Calibri" w:hAnsi="Calibri"/>
          <w:b w:val="0"/>
          <w:i w:val="0"/>
          <w:color w:val="222222"/>
          <w:sz w:val="22"/>
        </w:rPr>
        <w:t>{\mathrm{vol}}(J) + \Psi</w:t>
      </w:r>
      <w:r>
        <w:rPr>
          <w:rFonts w:ascii="Calibri" w:hAnsi="Calibri"/>
          <w:b w:val="0"/>
          <w:i/>
          <w:color w:val="222222"/>
          <w:sz w:val="22"/>
        </w:rPr>
        <w:t>{\mathrm{iso}}\left(\bar{I}</w:t>
      </w:r>
      <w:r>
        <w:rPr>
          <w:rFonts w:ascii="Calibri" w:hAnsi="Calibri"/>
          <w:b w:val="0"/>
          <w:i w:val="0"/>
          <w:color w:val="222222"/>
          <w:sz w:val="22"/>
        </w:rPr>
        <w:t>1, \bar{I}</w:t>
      </w:r>
      <w:r>
        <w:rPr>
          <w:rFonts w:ascii="Calibri" w:hAnsi="Calibri"/>
          <w:b w:val="0"/>
          <w:i/>
          <w:color w:val="222222"/>
          <w:sz w:val="22"/>
        </w:rPr>
        <w:t>{41}, \bar{I}</w:t>
      </w:r>
      <w:r>
        <w:rPr>
          <w:rFonts w:ascii="Calibri" w:hAnsi="Calibri"/>
          <w:b w:val="0"/>
          <w:i w:val="0"/>
          <w:color w:val="222222"/>
          <w:sz w:val="22"/>
        </w:rPr>
        <w:t>{42}\right)$$</w:t>
      </w:r>
    </w:p>
    <w:p>
      <w:pPr>
        <w:pStyle w:val="Heading3"/>
      </w:pPr>
      <w:r/>
      <w:r>
        <w:rPr>
          <w:rFonts w:ascii="Calibri" w:hAnsi="Calibri"/>
          <w:b w:val="0"/>
          <w:i w:val="0"/>
          <w:color w:val="1B365D"/>
          <w:sz w:val="24"/>
        </w:rPr>
        <w:t>A.3.1 Componente Volumétrica</w:t>
      </w:r>
    </w:p>
    <w:p>
      <w:r>
        <w:rPr>
          <w:rFonts w:ascii="Calibri" w:hAnsi="Calibri"/>
          <w:b w:val="0"/>
          <w:i w:val="0"/>
          <w:color w:val="222222"/>
          <w:sz w:val="22"/>
        </w:rPr>
        <w:t>A penalização volumétrica é formulada para garantir a quase incompressibilidade do tecido biológico sob pressões fisiológicas, utilizando uma função quadrática padrão em termos do módulo volumétrico (bulk modulus) $k$:</w:t>
      </w:r>
    </w:p>
    <w:p>
      <w:r>
        <w:rPr>
          <w:rFonts w:ascii="Calibri" w:hAnsi="Calibri"/>
          <w:b w:val="0"/>
          <w:i w:val="0"/>
          <w:color w:val="222222"/>
          <w:sz w:val="22"/>
        </w:rPr>
        <w:t>$$\Psi_{\mathrm{vol}}(J) = \frac{1}{2} k (J - 1)^2$$</w:t>
      </w:r>
    </w:p>
    <w:p>
      <w:r>
        <w:rPr>
          <w:rFonts w:ascii="Calibri" w:hAnsi="Calibri"/>
          <w:b w:val="0"/>
          <w:i w:val="0"/>
          <w:color w:val="222222"/>
          <w:sz w:val="22"/>
        </w:rPr>
        <w:t>À medida que a incompressibilidade perfeita é aproximada ($k \to \infty$), a variação volumétrica tende a zero ($J \to 1$). Nas simulações com o FEBio, o valor de $k$ é escolhido de forma a ser grande o suficiente para impor a restrição mecânica sem causar instabilidades numéricas no condicionamento da matriz de rigidez global.</w:t>
      </w:r>
    </w:p>
    <w:p>
      <w:pPr>
        <w:pStyle w:val="Heading3"/>
      </w:pPr>
      <w:r/>
      <w:r>
        <w:rPr>
          <w:rFonts w:ascii="Calibri" w:hAnsi="Calibri"/>
          <w:b w:val="0"/>
          <w:i w:val="0"/>
          <w:color w:val="1B365D"/>
          <w:sz w:val="24"/>
        </w:rPr>
        <w:t>A.3.2 Componente Isocórica e Dispersão de Fibras</w:t>
      </w:r>
    </w:p>
    <w:p>
      <w:r>
        <w:rPr>
          <w:rFonts w:ascii="Calibri" w:hAnsi="Calibri"/>
          <w:b w:val="0"/>
          <w:i w:val="0"/>
          <w:color w:val="222222"/>
          <w:sz w:val="22"/>
        </w:rPr>
        <w:t>A energia de deformação isocórica decompõe-se na resposta da matriz hidratada de proteoglicanos (isotrópica, do tipo neo-Hookeana) e na resposta não linear das lamelas de colágeno (anisotrópica):</w:t>
      </w:r>
    </w:p>
    <w:p>
      <w:r>
        <w:rPr>
          <w:rFonts w:ascii="Calibri" w:hAnsi="Calibri"/>
          <w:b w:val="0"/>
          <w:i w:val="0"/>
          <w:color w:val="222222"/>
          <w:sz w:val="22"/>
        </w:rPr>
        <w:t>$$\Psi</w:t>
      </w:r>
      <w:r>
        <w:rPr>
          <w:rFonts w:ascii="Calibri" w:hAnsi="Calibri"/>
          <w:b w:val="0"/>
          <w:i/>
          <w:color w:val="222222"/>
          <w:sz w:val="22"/>
        </w:rPr>
        <w:t>{\mathrm{iso}} = \Psi</w:t>
      </w:r>
      <w:r>
        <w:rPr>
          <w:rFonts w:ascii="Calibri" w:hAnsi="Calibri"/>
          <w:b w:val="0"/>
          <w:i w:val="0"/>
          <w:color w:val="222222"/>
          <w:sz w:val="22"/>
        </w:rPr>
        <w:t>{\mathrm{matriz}}\left(\bar{I}</w:t>
      </w:r>
      <w:r>
        <w:rPr>
          <w:rFonts w:ascii="Calibri" w:hAnsi="Calibri"/>
          <w:b w:val="0"/>
          <w:i/>
          <w:color w:val="222222"/>
          <w:sz w:val="22"/>
        </w:rPr>
        <w:t>1\right) + \Psi</w:t>
      </w:r>
      <w:r>
        <w:rPr>
          <w:rFonts w:ascii="Calibri" w:hAnsi="Calibri"/>
          <w:b w:val="0"/>
          <w:i w:val="0"/>
          <w:color w:val="222222"/>
          <w:sz w:val="22"/>
        </w:rPr>
        <w:t>{\mathrm{fibras}}\left(\bar{I}</w:t>
      </w:r>
      <w:r>
        <w:rPr>
          <w:rFonts w:ascii="Calibri" w:hAnsi="Calibri"/>
          <w:b w:val="0"/>
          <w:i/>
          <w:color w:val="222222"/>
          <w:sz w:val="22"/>
        </w:rPr>
        <w:t>1, \bar{I}</w:t>
      </w:r>
      <w:r>
        <w:rPr>
          <w:rFonts w:ascii="Calibri" w:hAnsi="Calibri"/>
          <w:b w:val="0"/>
          <w:i w:val="0"/>
          <w:color w:val="222222"/>
          <w:sz w:val="22"/>
        </w:rPr>
        <w:t>{41}, \bar{I}_{42}\right)$$</w:t>
      </w:r>
    </w:p>
    <w:p>
      <w:r>
        <w:rPr>
          <w:rFonts w:ascii="Calibri" w:hAnsi="Calibri"/>
          <w:b w:val="0"/>
          <w:i w:val="0"/>
          <w:color w:val="222222"/>
          <w:sz w:val="22"/>
        </w:rPr>
        <w:t>$$\Psi</w:t>
      </w:r>
      <w:r>
        <w:rPr>
          <w:rFonts w:ascii="Calibri" w:hAnsi="Calibri"/>
          <w:b w:val="0"/>
          <w:i/>
          <w:color w:val="222222"/>
          <w:sz w:val="22"/>
        </w:rPr>
        <w:t>{\mathrm{matriz}} = c \left(\bar{I}</w:t>
      </w:r>
      <w:r>
        <w:rPr>
          <w:rFonts w:ascii="Calibri" w:hAnsi="Calibri"/>
          <w:b w:val="0"/>
          <w:i w:val="0"/>
          <w:color w:val="222222"/>
          <w:sz w:val="22"/>
        </w:rPr>
        <w:t>1 - 3\right)$$</w:t>
      </w:r>
    </w:p>
    <w:p>
      <w:r>
        <w:rPr>
          <w:rFonts w:ascii="Calibri" w:hAnsi="Calibri"/>
          <w:b w:val="0"/>
          <w:i w:val="0"/>
          <w:color w:val="222222"/>
          <w:sz w:val="22"/>
        </w:rPr>
        <w:t>$$\Psi</w:t>
      </w:r>
      <w:r>
        <w:rPr>
          <w:rFonts w:ascii="Calibri" w:hAnsi="Calibri"/>
          <w:b w:val="0"/>
          <w:i/>
          <w:color w:val="222222"/>
          <w:sz w:val="22"/>
        </w:rPr>
        <w:t>{\mathrm{fibras}} = \frac{k</w:t>
      </w:r>
      <w:r>
        <w:rPr>
          <w:rFonts w:ascii="Calibri" w:hAnsi="Calibri"/>
          <w:b w:val="0"/>
          <w:i w:val="0"/>
          <w:color w:val="222222"/>
          <w:sz w:val="22"/>
        </w:rPr>
        <w:t>1}{2k</w:t>
      </w:r>
      <w:r>
        <w:rPr>
          <w:rFonts w:ascii="Calibri" w:hAnsi="Calibri"/>
          <w:b w:val="0"/>
          <w:i/>
          <w:color w:val="222222"/>
          <w:sz w:val="22"/>
        </w:rPr>
        <w:t>2} \sum</w:t>
      </w:r>
      <w:r>
        <w:rPr>
          <w:rFonts w:ascii="Calibri" w:hAnsi="Calibri"/>
          <w:b w:val="0"/>
          <w:i w:val="0"/>
          <w:color w:val="222222"/>
          <w:sz w:val="22"/>
        </w:rPr>
        <w:t>{i=1}^2 \left\{ \exp\left[ k</w:t>
      </w:r>
      <w:r>
        <w:rPr>
          <w:rFonts w:ascii="Calibri" w:hAnsi="Calibri"/>
          <w:b w:val="0"/>
          <w:i/>
          <w:color w:val="222222"/>
          <w:sz w:val="22"/>
        </w:rPr>
        <w:t>2 \left\langle \bar{E}</w:t>
      </w:r>
      <w:r>
        <w:rPr>
          <w:rFonts w:ascii="Calibri" w:hAnsi="Calibri"/>
          <w:b w:val="0"/>
          <w:i w:val="0"/>
          <w:color w:val="222222"/>
          <w:sz w:val="22"/>
        </w:rPr>
        <w:t>i \right\rangle^2 \right] - 1 \right\}$$</w:t>
      </w:r>
    </w:p>
    <w:p>
      <w:r>
        <w:rPr>
          <w:rFonts w:ascii="Calibri" w:hAnsi="Calibri"/>
          <w:b w:val="0"/>
          <w:i w:val="0"/>
          <w:color w:val="222222"/>
          <w:sz w:val="22"/>
        </w:rPr>
        <w:t>onde $c &gt; 0$ é o módulo de cisalhamento da matriz de proteoglicanos, $k</w:t>
      </w:r>
      <w:r>
        <w:rPr>
          <w:rFonts w:ascii="Calibri" w:hAnsi="Calibri"/>
          <w:b w:val="0"/>
          <w:i/>
          <w:color w:val="222222"/>
          <w:sz w:val="22"/>
        </w:rPr>
        <w:t>1 &gt; 0$ é um parâmetro com dimensão de tensão que escala a rigidez das fibras, e $k</w:t>
      </w:r>
      <w:r>
        <w:rPr>
          <w:rFonts w:ascii="Calibri" w:hAnsi="Calibri"/>
          <w:b w:val="0"/>
          <w:i w:val="0"/>
          <w:color w:val="222222"/>
          <w:sz w:val="22"/>
        </w:rPr>
        <w:t>2 &gt; 0$ é um parâmetro adimensional associado à taxa de endurecimento exponencial das fibras sob tração. Os colchetes de Macaulay $\langle \bullet \rangle = \max(0, \bullet)$ impõem o comportamento unilateral fisicamente realista de que as lamelas de colágeno contribuem para a rigidez estromal apenas quando esticadas ($\bar{E}</w:t>
      </w:r>
      <w:r>
        <w:rPr>
          <w:rFonts w:ascii="Calibri" w:hAnsi="Calibri"/>
          <w:b w:val="0"/>
          <w:i/>
          <w:color w:val="222222"/>
          <w:sz w:val="22"/>
        </w:rPr>
        <w:t>i &gt; 0$), tornando-se mecanicamente inativas sob compressão local ($\bar{E}</w:t>
      </w:r>
      <w:r>
        <w:rPr>
          <w:rFonts w:ascii="Calibri" w:hAnsi="Calibri"/>
          <w:b w:val="0"/>
          <w:i w:val="0"/>
          <w:color w:val="222222"/>
          <w:sz w:val="22"/>
        </w:rPr>
        <w:t>i \le 0$):</w:t>
      </w:r>
    </w:p>
    <w:p>
      <w:r>
        <w:rPr>
          <w:rFonts w:ascii="Calibri" w:hAnsi="Calibri"/>
          <w:b w:val="0"/>
          <w:i w:val="0"/>
          <w:color w:val="222222"/>
          <w:sz w:val="22"/>
        </w:rPr>
        <w:t>$$\langle \bar{E}</w:t>
      </w:r>
      <w:r>
        <w:rPr>
          <w:rFonts w:ascii="Calibri" w:hAnsi="Calibri"/>
          <w:b w:val="0"/>
          <w:i/>
          <w:color w:val="222222"/>
          <w:sz w:val="22"/>
        </w:rPr>
        <w:t>i \rangle = \begin{cases} \bar{E}</w:t>
      </w:r>
      <w:r>
        <w:rPr>
          <w:rFonts w:ascii="Calibri" w:hAnsi="Calibri"/>
          <w:b w:val="0"/>
          <w:i w:val="0"/>
          <w:color w:val="222222"/>
          <w:sz w:val="22"/>
        </w:rPr>
        <w:t>i &amp; \text{se } \bar{E}</w:t>
      </w:r>
      <w:r>
        <w:rPr>
          <w:rFonts w:ascii="Calibri" w:hAnsi="Calibri"/>
          <w:b w:val="0"/>
          <w:i/>
          <w:color w:val="222222"/>
          <w:sz w:val="22"/>
        </w:rPr>
        <w:t>i &gt; 0 \\ 0 &amp; \text{se } \bar{E}</w:t>
      </w:r>
      <w:r>
        <w:rPr>
          <w:rFonts w:ascii="Calibri" w:hAnsi="Calibri"/>
          <w:b w:val="0"/>
          <w:i w:val="0"/>
          <w:color w:val="222222"/>
          <w:sz w:val="22"/>
        </w:rPr>
        <w:t>i \le 0 \end{cases}$$</w:t>
      </w:r>
    </w:p>
    <w:p>
      <w:r>
        <w:rPr>
          <w:rFonts w:ascii="Calibri" w:hAnsi="Calibri"/>
          <w:b w:val="0"/>
          <w:i w:val="0"/>
          <w:color w:val="222222"/>
          <w:sz w:val="22"/>
        </w:rPr>
        <w:t>O termo de deformação equivalente modificado $\bar{E}_i$, introduzido por Gasser, Ogden e Holzapfel (2006), incorpora a dispersão estrutural das fibrilas de colágeno ao redor de sua direção média:</w:t>
      </w:r>
    </w:p>
    <w:p>
      <w:r>
        <w:rPr>
          <w:rFonts w:ascii="Calibri" w:hAnsi="Calibri"/>
          <w:b w:val="0"/>
          <w:i w:val="0"/>
          <w:color w:val="222222"/>
          <w:sz w:val="22"/>
        </w:rPr>
        <w:t>$$\bar{E}</w:t>
      </w:r>
      <w:r>
        <w:rPr>
          <w:rFonts w:ascii="Calibri" w:hAnsi="Calibri"/>
          <w:b w:val="0"/>
          <w:i/>
          <w:color w:val="222222"/>
          <w:sz w:val="22"/>
        </w:rPr>
        <w:t>i = \kappa \left(\bar{I}</w:t>
      </w:r>
      <w:r>
        <w:rPr>
          <w:rFonts w:ascii="Calibri" w:hAnsi="Calibri"/>
          <w:b w:val="0"/>
          <w:i w:val="0"/>
          <w:color w:val="222222"/>
          <w:sz w:val="22"/>
        </w:rPr>
        <w:t>1 - 3\right) + (1 - 3\kappa)\left(\bar{I}_{4i} - 1\right)$$</w:t>
      </w:r>
    </w:p>
    <w:p>
      <w:r>
        <w:rPr>
          <w:rFonts w:ascii="Calibri" w:hAnsi="Calibri"/>
          <w:b w:val="0"/>
          <w:i w:val="0"/>
          <w:color w:val="222222"/>
          <w:sz w:val="22"/>
        </w:rPr>
        <w:t>O parâmetro $\kappa \in [0, 1/3]$ representa a dispersão tridimensional das fibras:</w:t>
      </w:r>
    </w:p>
    <w:p>
      <w:pPr>
        <w:pStyle w:val="ListBullet"/>
        <w:spacing w:before="40" w:after="80" w:line="276" w:lineRule="auto"/>
      </w:pPr>
      <w:r>
        <w:rPr>
          <w:rFonts w:ascii="Calibri" w:hAnsi="Calibri"/>
          <w:b w:val="0"/>
          <w:i w:val="0"/>
          <w:color w:val="222222"/>
          <w:sz w:val="22"/>
        </w:rPr>
        <w:t xml:space="preserve">  $\kappa = 0$: Corresponde a fibras perfeitamente alinhadas (anisotropia transversal pura na direção $\mathbf{a}</w:t>
      </w:r>
      <w:r>
        <w:rPr>
          <w:rFonts w:ascii="Calibri" w:hAnsi="Calibri"/>
          <w:b w:val="0"/>
          <w:i/>
          <w:color w:val="222222"/>
          <w:sz w:val="22"/>
        </w:rPr>
        <w:t>{0i}$). O termo simplifica-se para $\bar{E}</w:t>
      </w:r>
      <w:r>
        <w:rPr>
          <w:rFonts w:ascii="Calibri" w:hAnsi="Calibri"/>
          <w:b w:val="0"/>
          <w:i w:val="0"/>
          <w:color w:val="222222"/>
          <w:sz w:val="22"/>
        </w:rPr>
        <w:t>i = \bar{I}_{4i} - 1$.</w:t>
      </w:r>
    </w:p>
    <w:p>
      <w:pPr>
        <w:pStyle w:val="ListBullet"/>
        <w:spacing w:before="40" w:after="80" w:line="276" w:lineRule="auto"/>
      </w:pPr>
      <w:r>
        <w:rPr>
          <w:rFonts w:ascii="Calibri" w:hAnsi="Calibri"/>
          <w:b w:val="0"/>
          <w:i w:val="0"/>
          <w:color w:val="222222"/>
          <w:sz w:val="22"/>
        </w:rPr>
        <w:t xml:space="preserve">  $\kappa = 1/3$: Corresponde a uma dispersão totalmente isotrópica no espaço tridimensional. O termo de fibras torna-se proporcional a $\bar{I}_1 - 3$, fundindo-se matematicamente com a resposta neo-Hookeana da matriz.</w:t>
      </w:r>
    </w:p>
    <w:p>
      <w:pPr>
        <w:pStyle w:val="ListBullet"/>
        <w:spacing w:before="40" w:after="80" w:line="276" w:lineRule="auto"/>
      </w:pPr>
      <w:r>
        <w:rPr>
          <w:rFonts w:ascii="Calibri" w:hAnsi="Calibri"/>
          <w:b w:val="0"/>
          <w:i w:val="0"/>
          <w:color w:val="222222"/>
          <w:sz w:val="22"/>
        </w:rPr>
        <w:t xml:space="preserve">  $0 &lt; \kappa &lt; 1/3$: Captura a dispersão moderada observada experimentalmente no estroma. O valor de $\kappa = 0,09$ adotado neste livro reflete um alinhamento preferencial forte, mas com dispersão física significativa ao redor do meridiano de alinhamento lamela a lamela.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A.4 Tensores de Tensão Associados (Stress)</w:t>
      </w:r>
    </w:p>
    <w:p>
      <w:r>
        <w:rPr>
          <w:rFonts w:ascii="Calibri" w:hAnsi="Calibri"/>
          <w:b w:val="0"/>
          <w:i w:val="0"/>
          <w:color w:val="222222"/>
          <w:sz w:val="22"/>
        </w:rPr>
        <w:t>Para implementar o modelo constitutivo em um código de elementos finitos não lineares como o FEBio, é necessário derivar as relações de tensão-deformação. O tensor de tensão física de Cauchy (true stress tensor) $\boldsymbol{\sigma}$ e o segundo tensor de Piola-Kirchhoff $\mathbf{S}$ são obtidos por meio de diferenciação termodinamicamente consistente em relação aos tensores de deformação correspondentes.</w:t>
      </w:r>
    </w:p>
    <w:p>
      <w:pPr>
        <w:pStyle w:val="Heading3"/>
      </w:pPr>
      <w:r/>
      <w:r>
        <w:rPr>
          <w:rFonts w:ascii="Calibri" w:hAnsi="Calibri"/>
          <w:b w:val="0"/>
          <w:i w:val="0"/>
          <w:color w:val="1B365D"/>
          <w:sz w:val="24"/>
        </w:rPr>
        <w:t>A.4.1 O Segundo Tensor de Tensão de Piola-Kirchhoff ($\mathbf{S}$)</w:t>
      </w:r>
    </w:p>
    <w:p>
      <w:r>
        <w:rPr>
          <w:rFonts w:ascii="Calibri" w:hAnsi="Calibri"/>
          <w:b w:val="0"/>
          <w:i w:val="0"/>
          <w:color w:val="222222"/>
          <w:sz w:val="22"/>
        </w:rPr>
        <w:t>O segundo tensor de Piola-Kirchhoff $\mathbf{S}$ é definido como o conjugado energético de trabalho do tensor de deformação de Cauchy-Green direito $\mathbf{C}$ na configuração de referência $\Omega_0$:</w:t>
      </w:r>
    </w:p>
    <w:p>
      <w:r>
        <w:rPr>
          <w:rFonts w:ascii="Calibri" w:hAnsi="Calibri"/>
          <w:b w:val="0"/>
          <w:i w:val="0"/>
          <w:color w:val="222222"/>
          <w:sz w:val="22"/>
        </w:rPr>
        <w:t>$$\mathbf{S} = 2 \frac{\partial \Psi}{\partial \mathbf{C}} = \mathbf{S}</w:t>
      </w:r>
      <w:r>
        <w:rPr>
          <w:rFonts w:ascii="Calibri" w:hAnsi="Calibri"/>
          <w:b w:val="0"/>
          <w:i/>
          <w:color w:val="222222"/>
          <w:sz w:val="22"/>
        </w:rPr>
        <w:t>{\mathrm{vol}} + \mathbf{S}</w:t>
      </w:r>
      <w:r>
        <w:rPr>
          <w:rFonts w:ascii="Calibri" w:hAnsi="Calibri"/>
          <w:b w:val="0"/>
          <w:i w:val="0"/>
          <w:color w:val="222222"/>
          <w:sz w:val="22"/>
        </w:rPr>
        <w:t>{\mathrm{iso}}$$</w:t>
      </w:r>
    </w:p>
    <w:p>
      <w:pPr>
        <w:pStyle w:val="Heading3"/>
      </w:pPr>
      <w:r/>
      <w:r>
        <w:rPr>
          <w:rFonts w:ascii="Calibri" w:hAnsi="Calibri"/>
          <w:b w:val="0"/>
          <w:i w:val="0"/>
          <w:color w:val="1B365D"/>
          <w:sz w:val="24"/>
        </w:rPr>
        <w:t>Derivação Volumétrica:</w:t>
      </w:r>
    </w:p>
    <w:p>
      <w:r>
        <w:rPr>
          <w:rFonts w:ascii="Calibri" w:hAnsi="Calibri"/>
          <w:b w:val="0"/>
          <w:i w:val="0"/>
          <w:color w:val="222222"/>
          <w:sz w:val="22"/>
        </w:rPr>
        <w:t>$$\mathbf{S}</w:t>
      </w:r>
      <w:r>
        <w:rPr>
          <w:rFonts w:ascii="Calibri" w:hAnsi="Calibri"/>
          <w:b w:val="0"/>
          <w:i/>
          <w:color w:val="222222"/>
          <w:sz w:val="22"/>
        </w:rPr>
        <w:t>{\mathrm{vol}} = 2 \frac{\partial \Psi</w:t>
      </w:r>
      <w:r>
        <w:rPr>
          <w:rFonts w:ascii="Calibri" w:hAnsi="Calibri"/>
          <w:b w:val="0"/>
          <w:i w:val="0"/>
          <w:color w:val="222222"/>
          <w:sz w:val="22"/>
        </w:rPr>
        <w:t>{\mathrm{vol}}(J)}{\partial \mathbf{C}} = 2 \frac{\mathrm{d} \Psi_{\mathrm{vol}}}{\mathrm{d} J} \frac{\partial J}{\partial \mathbf{C}}$$</w:t>
      </w:r>
    </w:p>
    <w:p>
      <w:r>
        <w:rPr>
          <w:rFonts w:ascii="Calibri" w:hAnsi="Calibri"/>
          <w:b w:val="0"/>
          <w:i w:val="0"/>
          <w:color w:val="222222"/>
          <w:sz w:val="22"/>
        </w:rPr>
        <w:t>Utilizando a identidade de análise tensorial $\frac{\partial J}{\partial \mathbf{C}} = \frac{1}{2} J \mathbf{C}^{-1}$:</w:t>
      </w:r>
    </w:p>
    <w:p>
      <w:r>
        <w:rPr>
          <w:rFonts w:ascii="Calibri" w:hAnsi="Calibri"/>
          <w:b w:val="0"/>
          <w:i w:val="0"/>
          <w:color w:val="222222"/>
          <w:sz w:val="22"/>
        </w:rPr>
        <w:t>$$\mathbf{S}</w:t>
      </w:r>
      <w:r>
        <w:rPr>
          <w:rFonts w:ascii="Calibri" w:hAnsi="Calibri"/>
          <w:b w:val="0"/>
          <w:i/>
          <w:color w:val="222222"/>
          <w:sz w:val="22"/>
        </w:rPr>
        <w:t>{\mathrm{vol}} = J \frac{\mathrm{d} \Psi</w:t>
      </w:r>
      <w:r>
        <w:rPr>
          <w:rFonts w:ascii="Calibri" w:hAnsi="Calibri"/>
          <w:b w:val="0"/>
          <w:i w:val="0"/>
          <w:color w:val="222222"/>
          <w:sz w:val="22"/>
        </w:rPr>
        <w:t>{\mathrm{vol}}}{\mathrm{d} J} \mathbf{C}^{-1} = k J (J - 1) \mathbf{C}^{-1}$$</w:t>
      </w:r>
    </w:p>
    <w:p>
      <w:pPr>
        <w:pStyle w:val="Heading3"/>
      </w:pPr>
      <w:r/>
      <w:r>
        <w:rPr>
          <w:rFonts w:ascii="Calibri" w:hAnsi="Calibri"/>
          <w:b w:val="0"/>
          <w:i w:val="0"/>
          <w:color w:val="1B365D"/>
          <w:sz w:val="24"/>
        </w:rPr>
        <w:t>Derivação Isocórica:</w:t>
      </w:r>
    </w:p>
    <w:p>
      <w:r>
        <w:rPr>
          <w:rFonts w:ascii="Calibri" w:hAnsi="Calibri"/>
          <w:b w:val="0"/>
          <w:i w:val="0"/>
          <w:color w:val="222222"/>
          <w:sz w:val="22"/>
        </w:rPr>
        <w:t>A diferenciação da parte isocórica exige a aplicação da regra da cadeia devido ao acoplamento de $\bar{\mathbf{C}} = J^{-2/3}\mathbf{C}$:</w:t>
      </w:r>
    </w:p>
    <w:p>
      <w:r>
        <w:rPr>
          <w:rFonts w:ascii="Calibri" w:hAnsi="Calibri"/>
          <w:b w:val="0"/>
          <w:i w:val="0"/>
          <w:color w:val="222222"/>
          <w:sz w:val="22"/>
        </w:rPr>
        <w:t>$$\mathbf{S}</w:t>
      </w:r>
      <w:r>
        <w:rPr>
          <w:rFonts w:ascii="Calibri" w:hAnsi="Calibri"/>
          <w:b w:val="0"/>
          <w:i/>
          <w:color w:val="222222"/>
          <w:sz w:val="22"/>
        </w:rPr>
        <w:t>{\mathrm{iso}} = 2 \frac{\partial \Psi</w:t>
      </w:r>
      <w:r>
        <w:rPr>
          <w:rFonts w:ascii="Calibri" w:hAnsi="Calibri"/>
          <w:b w:val="0"/>
          <w:i w:val="0"/>
          <w:color w:val="222222"/>
          <w:sz w:val="22"/>
        </w:rPr>
        <w:t>{\mathrm{iso}}}{\partial \mathbf{C}} = J^{-2/3} \mathbb{P} : \bar{\mathbf{S}}$$</w:t>
      </w:r>
    </w:p>
    <w:p>
      <w:r>
        <w:rPr>
          <w:rFonts w:ascii="Calibri" w:hAnsi="Calibri"/>
          <w:b w:val="0"/>
          <w:i w:val="0"/>
          <w:color w:val="222222"/>
          <w:sz w:val="22"/>
        </w:rPr>
        <w:t>onde $\mathbb{P}$ é o tensor de projeção de quarta ordem na configuração de referência, definido por:</w:t>
      </w:r>
    </w:p>
    <w:p>
      <w:r>
        <w:rPr>
          <w:rFonts w:ascii="Calibri" w:hAnsi="Calibri"/>
          <w:b w:val="0"/>
          <w:i w:val="0"/>
          <w:color w:val="222222"/>
          <w:sz w:val="22"/>
        </w:rPr>
        <w:t>$$\mathbb{P} = \mathbb{I} - \frac{1}{3} \mathbf{C} \otimes \mathbf{C}^{-1}$$</w:t>
      </w:r>
    </w:p>
    <w:p>
      <w:r>
        <w:rPr>
          <w:rFonts w:ascii="Calibri" w:hAnsi="Calibri"/>
          <w:b w:val="0"/>
          <w:i w:val="0"/>
          <w:color w:val="222222"/>
          <w:sz w:val="22"/>
        </w:rPr>
        <w:t>e $\bar{\mathbf{S}}$ é o segundo tensor de Piola-Kirchhoff isocórico fictício:</w:t>
      </w:r>
    </w:p>
    <w:p>
      <w:r>
        <w:rPr>
          <w:rFonts w:ascii="Calibri" w:hAnsi="Calibri"/>
          <w:b w:val="0"/>
          <w:i w:val="0"/>
          <w:color w:val="222222"/>
          <w:sz w:val="22"/>
        </w:rPr>
        <w:t>$$\bar{\mathbf{S}} = 2 \frac{\partial \Psi</w:t>
      </w:r>
      <w:r>
        <w:rPr>
          <w:rFonts w:ascii="Calibri" w:hAnsi="Calibri"/>
          <w:b w:val="0"/>
          <w:i/>
          <w:color w:val="222222"/>
          <w:sz w:val="22"/>
        </w:rPr>
        <w:t>{\mathrm{iso}}}{\partial \bar{\mathbf{C}}} = 2 \left[ \frac{\partial \Psi</w:t>
      </w:r>
      <w:r>
        <w:rPr>
          <w:rFonts w:ascii="Calibri" w:hAnsi="Calibri"/>
          <w:b w:val="0"/>
          <w:i w:val="0"/>
          <w:color w:val="222222"/>
          <w:sz w:val="22"/>
        </w:rPr>
        <w:t>{\mathrm{iso}}}{\partial \bar{I}</w:t>
      </w:r>
      <w:r>
        <w:rPr>
          <w:rFonts w:ascii="Calibri" w:hAnsi="Calibri"/>
          <w:b w:val="0"/>
          <w:i/>
          <w:color w:val="222222"/>
          <w:sz w:val="22"/>
        </w:rPr>
        <w:t>1} \frac{\partial \bar{I}</w:t>
      </w:r>
      <w:r>
        <w:rPr>
          <w:rFonts w:ascii="Calibri" w:hAnsi="Calibri"/>
          <w:b w:val="0"/>
          <w:i w:val="0"/>
          <w:color w:val="222222"/>
          <w:sz w:val="22"/>
        </w:rPr>
        <w:t>1}{\partial \bar{\mathbf{C}}} + \sum</w:t>
      </w:r>
      <w:r>
        <w:rPr>
          <w:rFonts w:ascii="Calibri" w:hAnsi="Calibri"/>
          <w:b w:val="0"/>
          <w:i/>
          <w:color w:val="222222"/>
          <w:sz w:val="22"/>
        </w:rPr>
        <w:t>{i=1}^2 \frac{\partial \Psi</w:t>
      </w:r>
      <w:r>
        <w:rPr>
          <w:rFonts w:ascii="Calibri" w:hAnsi="Calibri"/>
          <w:b w:val="0"/>
          <w:i w:val="0"/>
          <w:color w:val="222222"/>
          <w:sz w:val="22"/>
        </w:rPr>
        <w:t>{\mathrm{iso}}}{\partial \bar{I}</w:t>
      </w:r>
      <w:r>
        <w:rPr>
          <w:rFonts w:ascii="Calibri" w:hAnsi="Calibri"/>
          <w:b w:val="0"/>
          <w:i/>
          <w:color w:val="222222"/>
          <w:sz w:val="22"/>
        </w:rPr>
        <w:t>{4i}} \frac{\partial \bar{I}</w:t>
      </w:r>
      <w:r>
        <w:rPr>
          <w:rFonts w:ascii="Calibri" w:hAnsi="Calibri"/>
          <w:b w:val="0"/>
          <w:i w:val="0"/>
          <w:color w:val="222222"/>
          <w:sz w:val="22"/>
        </w:rPr>
        <w:t>{4i}}{\partial \bar{\mathbf{C}}} \right]$$</w:t>
      </w:r>
    </w:p>
    <w:p>
      <w:r>
        <w:rPr>
          <w:rFonts w:ascii="Calibri" w:hAnsi="Calibri"/>
          <w:b w:val="0"/>
          <w:i w:val="0"/>
          <w:color w:val="222222"/>
          <w:sz w:val="22"/>
        </w:rPr>
        <w:t>Sabendo que $\frac{\partial \bar{I}</w:t>
      </w:r>
      <w:r>
        <w:rPr>
          <w:rFonts w:ascii="Calibri" w:hAnsi="Calibri"/>
          <w:b w:val="0"/>
          <w:i/>
          <w:color w:val="222222"/>
          <w:sz w:val="22"/>
        </w:rPr>
        <w:t>1}{\partial \bar{\mathbf{C}}} = \mathbf{I}$ e $\frac{\partial \bar{I}</w:t>
      </w:r>
      <w:r>
        <w:rPr>
          <w:rFonts w:ascii="Calibri" w:hAnsi="Calibri"/>
          <w:b w:val="0"/>
          <w:i w:val="0"/>
          <w:color w:val="222222"/>
          <w:sz w:val="22"/>
        </w:rPr>
        <w:t>{4i}}{\partial \bar{\mathbf{C}}} = \mathbf{a}</w:t>
      </w:r>
      <w:r>
        <w:rPr>
          <w:rFonts w:ascii="Calibri" w:hAnsi="Calibri"/>
          <w:b w:val="0"/>
          <w:i/>
          <w:color w:val="222222"/>
          <w:sz w:val="22"/>
        </w:rPr>
        <w:t>{0i} \otimes \mathbf{a}</w:t>
      </w:r>
      <w:r>
        <w:rPr>
          <w:rFonts w:ascii="Calibri" w:hAnsi="Calibri"/>
          <w:b w:val="0"/>
          <w:i w:val="0"/>
          <w:color w:val="222222"/>
          <w:sz w:val="22"/>
        </w:rPr>
        <w:t>{0i} = \mathbf{A}_{0i}$:</w:t>
      </w:r>
    </w:p>
    <w:p>
      <w:r>
        <w:rPr>
          <w:rFonts w:ascii="Calibri" w:hAnsi="Calibri"/>
          <w:b w:val="0"/>
          <w:i w:val="0"/>
          <w:color w:val="222222"/>
          <w:sz w:val="22"/>
        </w:rPr>
        <w:t>$$\bar{\mathbf{S}} = 2 \left[ \frac{\partial \Psi</w:t>
      </w:r>
      <w:r>
        <w:rPr>
          <w:rFonts w:ascii="Calibri" w:hAnsi="Calibri"/>
          <w:b w:val="0"/>
          <w:i/>
          <w:color w:val="222222"/>
          <w:sz w:val="22"/>
        </w:rPr>
        <w:t>{\mathrm{iso}}}{\partial \bar{I}</w:t>
      </w:r>
      <w:r>
        <w:rPr>
          <w:rFonts w:ascii="Calibri" w:hAnsi="Calibri"/>
          <w:b w:val="0"/>
          <w:i w:val="0"/>
          <w:color w:val="222222"/>
          <w:sz w:val="22"/>
        </w:rPr>
        <w:t>1} \mathbf{I} + \sum</w:t>
      </w:r>
      <w:r>
        <w:rPr>
          <w:rFonts w:ascii="Calibri" w:hAnsi="Calibri"/>
          <w:b w:val="0"/>
          <w:i/>
          <w:color w:val="222222"/>
          <w:sz w:val="22"/>
        </w:rPr>
        <w:t>{i=1}^2 \frac{\partial \Psi</w:t>
      </w:r>
      <w:r>
        <w:rPr>
          <w:rFonts w:ascii="Calibri" w:hAnsi="Calibri"/>
          <w:b w:val="0"/>
          <w:i w:val="0"/>
          <w:color w:val="222222"/>
          <w:sz w:val="22"/>
        </w:rPr>
        <w:t>{\mathrm{iso}}}{\partial \bar{I}</w:t>
      </w:r>
      <w:r>
        <w:rPr>
          <w:rFonts w:ascii="Calibri" w:hAnsi="Calibri"/>
          <w:b w:val="0"/>
          <w:i/>
          <w:color w:val="222222"/>
          <w:sz w:val="22"/>
        </w:rPr>
        <w:t>{4i}} \mathbf{A}</w:t>
      </w:r>
      <w:r>
        <w:rPr>
          <w:rFonts w:ascii="Calibri" w:hAnsi="Calibri"/>
          <w:b w:val="0"/>
          <w:i w:val="0"/>
          <w:color w:val="222222"/>
          <w:sz w:val="22"/>
        </w:rPr>
        <w:t>{0i} \right]$$</w:t>
      </w:r>
    </w:p>
    <w:p>
      <w:r>
        <w:rPr>
          <w:rFonts w:ascii="Calibri" w:hAnsi="Calibri"/>
          <w:b w:val="0"/>
          <w:i w:val="0"/>
          <w:color w:val="222222"/>
          <w:sz w:val="22"/>
        </w:rPr>
        <w:t>Substituindo as derivadas parciais da densidade de energia $\Psi_{\mathrm{iso}}$:</w:t>
      </w:r>
    </w:p>
    <w:p>
      <w:r>
        <w:rPr>
          <w:rFonts w:ascii="Calibri" w:hAnsi="Calibri"/>
          <w:b w:val="0"/>
          <w:i w:val="0"/>
          <w:color w:val="222222"/>
          <w:sz w:val="22"/>
        </w:rPr>
        <w:t>$$\frac{\partial \Psi</w:t>
      </w:r>
      <w:r>
        <w:rPr>
          <w:rFonts w:ascii="Calibri" w:hAnsi="Calibri"/>
          <w:b w:val="0"/>
          <w:i/>
          <w:color w:val="222222"/>
          <w:sz w:val="22"/>
        </w:rPr>
        <w:t>{\mathrm{iso}}}{\partial \bar{I}</w:t>
      </w:r>
      <w:r>
        <w:rPr>
          <w:rFonts w:ascii="Calibri" w:hAnsi="Calibri"/>
          <w:b w:val="0"/>
          <w:i w:val="0"/>
          <w:color w:val="222222"/>
          <w:sz w:val="22"/>
        </w:rPr>
        <w:t>1} = c + k</w:t>
      </w:r>
      <w:r>
        <w:rPr>
          <w:rFonts w:ascii="Calibri" w:hAnsi="Calibri"/>
          <w:b w:val="0"/>
          <w:i/>
          <w:color w:val="222222"/>
          <w:sz w:val="22"/>
        </w:rPr>
        <w:t>1 \sum</w:t>
      </w:r>
      <w:r>
        <w:rPr>
          <w:rFonts w:ascii="Calibri" w:hAnsi="Calibri"/>
          <w:b w:val="0"/>
          <w:i w:val="0"/>
          <w:color w:val="222222"/>
          <w:sz w:val="22"/>
        </w:rPr>
        <w:t>{i=1}^2 \kappa \left\langle \bar{E}</w:t>
      </w:r>
      <w:r>
        <w:rPr>
          <w:rFonts w:ascii="Calibri" w:hAnsi="Calibri"/>
          <w:b w:val="0"/>
          <w:i/>
          <w:color w:val="222222"/>
          <w:sz w:val="22"/>
        </w:rPr>
        <w:t>i \right\rangle \exp\left[ k</w:t>
      </w:r>
      <w:r>
        <w:rPr>
          <w:rFonts w:ascii="Calibri" w:hAnsi="Calibri"/>
          <w:b w:val="0"/>
          <w:i w:val="0"/>
          <w:color w:val="222222"/>
          <w:sz w:val="22"/>
        </w:rPr>
        <w:t>2 \left\langle \bar{E}_i \right\rangle^2 \right]$$</w:t>
      </w:r>
    </w:p>
    <w:p>
      <w:r>
        <w:rPr>
          <w:rFonts w:ascii="Calibri" w:hAnsi="Calibri"/>
          <w:b w:val="0"/>
          <w:i w:val="0"/>
          <w:color w:val="222222"/>
          <w:sz w:val="22"/>
        </w:rPr>
        <w:t>$$\frac{\partial \Psi</w:t>
      </w:r>
      <w:r>
        <w:rPr>
          <w:rFonts w:ascii="Calibri" w:hAnsi="Calibri"/>
          <w:b w:val="0"/>
          <w:i/>
          <w:color w:val="222222"/>
          <w:sz w:val="22"/>
        </w:rPr>
        <w:t>{\mathrm{iso}}}{\partial \bar{I}</w:t>
      </w:r>
      <w:r>
        <w:rPr>
          <w:rFonts w:ascii="Calibri" w:hAnsi="Calibri"/>
          <w:b w:val="0"/>
          <w:i w:val="0"/>
          <w:color w:val="222222"/>
          <w:sz w:val="22"/>
        </w:rPr>
        <w:t>{4i}} = k</w:t>
      </w:r>
      <w:r>
        <w:rPr>
          <w:rFonts w:ascii="Calibri" w:hAnsi="Calibri"/>
          <w:b w:val="0"/>
          <w:i/>
          <w:color w:val="222222"/>
          <w:sz w:val="22"/>
        </w:rPr>
        <w:t>1 (1 - 3\kappa) \left\langle \bar{E}</w:t>
      </w:r>
      <w:r>
        <w:rPr>
          <w:rFonts w:ascii="Calibri" w:hAnsi="Calibri"/>
          <w:b w:val="0"/>
          <w:i w:val="0"/>
          <w:color w:val="222222"/>
          <w:sz w:val="22"/>
        </w:rPr>
        <w:t>i \right\rangle \exp\left[ k</w:t>
      </w:r>
      <w:r>
        <w:rPr>
          <w:rFonts w:ascii="Calibri" w:hAnsi="Calibri"/>
          <w:b w:val="0"/>
          <w:i/>
          <w:color w:val="222222"/>
          <w:sz w:val="22"/>
        </w:rPr>
        <w:t>2 \left\langle \bar{E}</w:t>
      </w:r>
      <w:r>
        <w:rPr>
          <w:rFonts w:ascii="Calibri" w:hAnsi="Calibri"/>
          <w:b w:val="0"/>
          <w:i w:val="0"/>
          <w:color w:val="222222"/>
          <w:sz w:val="22"/>
        </w:rPr>
        <w:t>i \right\rangle^2 \right]$$</w:t>
      </w:r>
    </w:p>
    <w:p>
      <w:r>
        <w:rPr>
          <w:rFonts w:ascii="Calibri" w:hAnsi="Calibri"/>
          <w:b w:val="0"/>
          <w:i w:val="0"/>
          <w:color w:val="222222"/>
          <w:sz w:val="22"/>
        </w:rPr>
        <w:t>Obtemos a expressão completa de $\bar{\mathbf{S}}$ na configuração não deformada. A contração tensorial $\mathbb{P} : \bar{\mathbf{S}}$ realiza a remoção da componente hidrostática isocórica de $\bar{\mathbf{S}}$, garantindo que a tensão isocórica permaneça puramente desviadora na configuração espacial:</w:t>
      </w:r>
    </w:p>
    <w:p>
      <w:r>
        <w:rPr>
          <w:rFonts w:ascii="Calibri" w:hAnsi="Calibri"/>
          <w:b w:val="0"/>
          <w:i w:val="0"/>
          <w:color w:val="222222"/>
          <w:sz w:val="22"/>
        </w:rPr>
        <w:t>$$\mathbf{S}_{\mathrm{iso}} = J^{-2/3} \left[ \bar{\mathbf{S}} - \frac{1}{3} \left( \bar{\mathbf{S}} : \mathbf{C} \right) \mathbf{C}^{-1} \right]$$</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A.4.2 O Tensor de Tensão de Cauchy ($\boldsymbol{\sigma}$)</w:t>
      </w:r>
    </w:p>
    <w:p>
      <w:r>
        <w:rPr>
          <w:rFonts w:ascii="Calibri" w:hAnsi="Calibri"/>
          <w:b w:val="0"/>
          <w:i w:val="0"/>
          <w:color w:val="222222"/>
          <w:sz w:val="22"/>
        </w:rPr>
        <w:t>O tensor de tensão física (ou real) de Cauchy $\boldsymbol{\sigma}$, associado à configuração espacial deformada atual, é derivado a partir do mapeamento (push-forward) de $\mathbf{S}$ via gradiente de deformação $\mathbf{F}$:</w:t>
      </w:r>
    </w:p>
    <w:p>
      <w:r>
        <w:rPr>
          <w:rFonts w:ascii="Calibri" w:hAnsi="Calibri"/>
          <w:b w:val="0"/>
          <w:i w:val="0"/>
          <w:color w:val="222222"/>
          <w:sz w:val="22"/>
        </w:rPr>
        <w:t>$$\boldsymbol{\sigma} = J^{-1} \mathbf{F} \mathbf{S} \mathbf{F}^T = \boldsymbol{\sigma}</w:t>
      </w:r>
      <w:r>
        <w:rPr>
          <w:rFonts w:ascii="Calibri" w:hAnsi="Calibri"/>
          <w:b w:val="0"/>
          <w:i/>
          <w:color w:val="222222"/>
          <w:sz w:val="22"/>
        </w:rPr>
        <w:t>{\mathrm{vol}} + \boldsymbol{\sigma}</w:t>
      </w:r>
      <w:r>
        <w:rPr>
          <w:rFonts w:ascii="Calibri" w:hAnsi="Calibri"/>
          <w:b w:val="0"/>
          <w:i w:val="0"/>
          <w:color w:val="222222"/>
          <w:sz w:val="22"/>
        </w:rPr>
        <w:t>{\mathrm{iso}}$$</w:t>
      </w:r>
    </w:p>
    <w:p>
      <w:pPr>
        <w:pStyle w:val="Heading3"/>
      </w:pPr>
      <w:r/>
      <w:r>
        <w:rPr>
          <w:rFonts w:ascii="Calibri" w:hAnsi="Calibri"/>
          <w:b w:val="0"/>
          <w:i w:val="0"/>
          <w:color w:val="1B365D"/>
          <w:sz w:val="24"/>
        </w:rPr>
        <w:t>Componente Volumétrica:</w:t>
      </w:r>
    </w:p>
    <w:p>
      <w:r>
        <w:rPr>
          <w:rFonts w:ascii="Calibri" w:hAnsi="Calibri"/>
          <w:b w:val="0"/>
          <w:i w:val="0"/>
          <w:color w:val="222222"/>
          <w:sz w:val="22"/>
        </w:rPr>
        <w:t>$$\boldsymbol{\sigma}</w:t>
      </w:r>
      <w:r>
        <w:rPr>
          <w:rFonts w:ascii="Calibri" w:hAnsi="Calibri"/>
          <w:b w:val="0"/>
          <w:i/>
          <w:color w:val="222222"/>
          <w:sz w:val="22"/>
        </w:rPr>
        <w:t>{\mathrm{vol}} = J^{-1} \mathbf{F} \mathbf{S}</w:t>
      </w:r>
      <w:r>
        <w:rPr>
          <w:rFonts w:ascii="Calibri" w:hAnsi="Calibri"/>
          <w:b w:val="0"/>
          <w:i w:val="0"/>
          <w:color w:val="222222"/>
          <w:sz w:val="22"/>
        </w:rPr>
        <w:t>{\mathrm{vol}} \mathbf{F}^T = J^{-1} \mathbf{F} \left[ k J (J - 1) \mathbf{C}^{-1} \right] \mathbf{F}^T$$</w:t>
      </w:r>
    </w:p>
    <w:p>
      <w:r>
        <w:rPr>
          <w:rFonts w:ascii="Calibri" w:hAnsi="Calibri"/>
          <w:b w:val="0"/>
          <w:i w:val="0"/>
          <w:color w:val="222222"/>
          <w:sz w:val="22"/>
        </w:rPr>
        <w:t>Pela identidade $\mathbf{F} \mathbf{C}^{-1} \mathbf{F}^T = \mathbf{F} \left(\mathbf{F}^{-1} \mathbf{F}^{-T}\right) \mathbf{F}^T = \mathbf{I}$:</w:t>
      </w:r>
    </w:p>
    <w:p>
      <w:r>
        <w:rPr>
          <w:rFonts w:ascii="Calibri" w:hAnsi="Calibri"/>
          <w:b w:val="0"/>
          <w:i w:val="0"/>
          <w:color w:val="222222"/>
          <w:sz w:val="22"/>
        </w:rPr>
        <w:t>$$\boldsymbol{\sigma}_{\mathrm{vol}} = k (J - 1) \mathbf{I} = -p \mathbf{I}$$</w:t>
      </w:r>
    </w:p>
    <w:p>
      <w:r>
        <w:rPr>
          <w:rFonts w:ascii="Calibri" w:hAnsi="Calibri"/>
          <w:b w:val="0"/>
          <w:i w:val="0"/>
          <w:color w:val="222222"/>
          <w:sz w:val="22"/>
        </w:rPr>
        <w:t>onde $p = -k(J-1)$ representa a pressão hidrostática interna gerada pela restrição volumétrica.</w:t>
      </w:r>
    </w:p>
    <w:p>
      <w:pPr>
        <w:pStyle w:val="Heading3"/>
      </w:pPr>
      <w:r/>
      <w:r>
        <w:rPr>
          <w:rFonts w:ascii="Calibri" w:hAnsi="Calibri"/>
          <w:b w:val="0"/>
          <w:i w:val="0"/>
          <w:color w:val="1B365D"/>
          <w:sz w:val="24"/>
        </w:rPr>
        <w:t>Componente Isocórica:</w:t>
      </w:r>
    </w:p>
    <w:p>
      <w:r>
        <w:rPr>
          <w:rFonts w:ascii="Calibri" w:hAnsi="Calibri"/>
          <w:b w:val="0"/>
          <w:i w:val="0"/>
          <w:color w:val="222222"/>
          <w:sz w:val="22"/>
        </w:rPr>
        <w:t>A transformação isocórica mapeia-se de forma consistente para:</w:t>
      </w:r>
    </w:p>
    <w:p>
      <w:r>
        <w:rPr>
          <w:rFonts w:ascii="Calibri" w:hAnsi="Calibri"/>
          <w:b w:val="0"/>
          <w:i w:val="0"/>
          <w:color w:val="222222"/>
          <w:sz w:val="22"/>
        </w:rPr>
        <w:t>$$\boldsymbol{\sigma}_{\mathrm{iso}} = J^{-1} \bar{\mathbf{F}} \left[ \mathbb{P} : \bar{\mathbf{S}} \right] \bar{\mathbf{F}}^T = J^{-1} \mathrm{dev}\left( \bar{\boldsymbol{\sigma}} \right)$$</w:t>
      </w:r>
    </w:p>
    <w:p>
      <w:r>
        <w:rPr>
          <w:rFonts w:ascii="Calibri" w:hAnsi="Calibri"/>
          <w:b w:val="0"/>
          <w:i w:val="0"/>
          <w:color w:val="222222"/>
          <w:sz w:val="22"/>
        </w:rPr>
        <w:t>onde $\mathrm{dev}(\bullet) = (\bullet) - \frac{1}{3} \mathrm{tr}(\bullet) \mathbf{I}$ é o operador desviador espacial, e $\bar{\boldsymbol{\sigma}}$ é a tensão espacial isocórica não projetada:</w:t>
      </w:r>
    </w:p>
    <w:p>
      <w:r>
        <w:rPr>
          <w:rFonts w:ascii="Calibri" w:hAnsi="Calibri"/>
          <w:b w:val="0"/>
          <w:i w:val="0"/>
          <w:color w:val="222222"/>
          <w:sz w:val="22"/>
        </w:rPr>
        <w:t>$$\bar{\boldsymbol{\sigma}} = \bar{\mathbf{F}} \bar{\mathbf{S}} \bar{\mathbf{F}}^T = 2 \left[ \frac{\partial \Psi</w:t>
      </w:r>
      <w:r>
        <w:rPr>
          <w:rFonts w:ascii="Calibri" w:hAnsi="Calibri"/>
          <w:b w:val="0"/>
          <w:i/>
          <w:color w:val="222222"/>
          <w:sz w:val="22"/>
        </w:rPr>
        <w:t>{\mathrm{iso}}}{\partial \bar{I}</w:t>
      </w:r>
      <w:r>
        <w:rPr>
          <w:rFonts w:ascii="Calibri" w:hAnsi="Calibri"/>
          <w:b w:val="0"/>
          <w:i w:val="0"/>
          <w:color w:val="222222"/>
          <w:sz w:val="22"/>
        </w:rPr>
        <w:t>1} \bar{\mathbf{B}} + \sum</w:t>
      </w:r>
      <w:r>
        <w:rPr>
          <w:rFonts w:ascii="Calibri" w:hAnsi="Calibri"/>
          <w:b w:val="0"/>
          <w:i/>
          <w:color w:val="222222"/>
          <w:sz w:val="22"/>
        </w:rPr>
        <w:t>{i=1}^2 \frac{\partial \Psi</w:t>
      </w:r>
      <w:r>
        <w:rPr>
          <w:rFonts w:ascii="Calibri" w:hAnsi="Calibri"/>
          <w:b w:val="0"/>
          <w:i w:val="0"/>
          <w:color w:val="222222"/>
          <w:sz w:val="22"/>
        </w:rPr>
        <w:t>{\mathrm{iso}}}{\partial \bar{I}</w:t>
      </w:r>
      <w:r>
        <w:rPr>
          <w:rFonts w:ascii="Calibri" w:hAnsi="Calibri"/>
          <w:b w:val="0"/>
          <w:i/>
          <w:color w:val="222222"/>
          <w:sz w:val="22"/>
        </w:rPr>
        <w:t>{4i}} \bar{\mathbf{a}}</w:t>
      </w:r>
      <w:r>
        <w:rPr>
          <w:rFonts w:ascii="Calibri" w:hAnsi="Calibri"/>
          <w:b w:val="0"/>
          <w:i w:val="0"/>
          <w:color w:val="222222"/>
          <w:sz w:val="22"/>
        </w:rPr>
        <w:t>i \otimes \bar{\mathbf{a}}_i \right]$$</w:t>
      </w:r>
    </w:p>
    <w:p>
      <w:r>
        <w:rPr>
          <w:rFonts w:ascii="Calibri" w:hAnsi="Calibri"/>
          <w:b w:val="0"/>
          <w:i w:val="0"/>
          <w:color w:val="222222"/>
          <w:sz w:val="22"/>
        </w:rPr>
        <w:t>Nesta equação:</w:t>
      </w:r>
    </w:p>
    <w:p>
      <w:pPr>
        <w:pStyle w:val="ListBullet"/>
        <w:spacing w:before="40" w:after="80" w:line="276" w:lineRule="auto"/>
      </w:pPr>
      <w:r>
        <w:rPr>
          <w:rFonts w:ascii="Calibri" w:hAnsi="Calibri"/>
          <w:b w:val="0"/>
          <w:i w:val="0"/>
          <w:color w:val="222222"/>
          <w:sz w:val="22"/>
        </w:rPr>
        <w:t xml:space="preserve">  $\bar{\mathbf{B}} = \bar{\mathbf{F}} \bar{\mathbf{F}}^T$ representa o tensor de deformação isocórico esquerdo de Cauchy-Green (também chamado de tensor de deformação de Finger modificado).</w:t>
      </w:r>
    </w:p>
    <w:p>
      <w:pPr>
        <w:pStyle w:val="ListBullet"/>
        <w:spacing w:before="40" w:after="80" w:line="276" w:lineRule="auto"/>
      </w:pPr>
      <w:r>
        <w:rPr>
          <w:rFonts w:ascii="Calibri" w:hAnsi="Calibri"/>
          <w:b w:val="0"/>
          <w:i w:val="0"/>
          <w:color w:val="222222"/>
          <w:sz w:val="22"/>
        </w:rPr>
        <w:t xml:space="preserve">  $\bar{\mathbf{a}}</w:t>
      </w:r>
      <w:r>
        <w:rPr>
          <w:rFonts w:ascii="Calibri" w:hAnsi="Calibri"/>
          <w:b w:val="0"/>
          <w:i/>
          <w:color w:val="222222"/>
          <w:sz w:val="22"/>
        </w:rPr>
        <w:t>i = \bar{\mathbf{F}} \mathbf{a}</w:t>
      </w:r>
      <w:r>
        <w:rPr>
          <w:rFonts w:ascii="Calibri" w:hAnsi="Calibri"/>
          <w:b w:val="0"/>
          <w:i w:val="0"/>
          <w:color w:val="222222"/>
          <w:sz w:val="22"/>
        </w:rPr>
        <w:t>{0i}$ representa a direção espacial deformada da $i$-ésima família de fibras de colágeno, capturando dinamicamente a rotação e o estiramento físico das fibras durante o carregamento por pressão intraocular e inserção do anel.</w:t>
      </w:r>
    </w:p>
    <w:p>
      <w:r>
        <w:rPr>
          <w:rFonts w:ascii="Calibri" w:hAnsi="Calibri"/>
          <w:b w:val="0"/>
          <w:i w:val="0"/>
          <w:color w:val="222222"/>
          <w:sz w:val="22"/>
        </w:rPr>
        <w:t>Esta formulação de tensão espacial $\boldsymbol{\sigma}$ é resolvida iterativamente pelo FEBio no loop não linear global do método de Newton-Raphson para alcançar o equilíbrio mecânico estável da casca corneana.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A.5 Significado Físico e Calibração dos Parâmetros</w:t>
      </w:r>
    </w:p>
    <w:p>
      <w:r>
        <w:rPr>
          <w:rFonts w:ascii="Calibri" w:hAnsi="Calibri"/>
          <w:b w:val="0"/>
          <w:i w:val="0"/>
          <w:color w:val="222222"/>
          <w:sz w:val="22"/>
        </w:rPr>
        <w:t>O modelo constitutivo HGO possui cinco parâmetros constitutivos independentes. A calibração precisa desses valores é essencial para garantir a validade preditiva do arcabouço AVBC. Os parâmetros utilizados ao longo das simulações computacionais deste livro foram rigorosamente baseados em estudos experimentais de inflação e indentação corneana reportados por Nguyen et al. (2018), com o módulo volumétrico derivado das propriedades físicas de compressão do estroma:</w:t>
      </w:r>
    </w:p>
    <w:p>
      <w:pPr>
        <w:pStyle w:val="Heading3"/>
      </w:pPr>
      <w:r/>
      <w:r>
        <w:rPr>
          <w:rFonts w:ascii="Calibri" w:hAnsi="Calibri"/>
          <w:b w:val="0"/>
          <w:i w:val="0"/>
          <w:color w:val="1B365D"/>
          <w:sz w:val="24"/>
        </w:rPr>
        <w:t>1. Módulo de Cisalhamento da Matriz ($c = 0,05$ MPa)</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Significado físico:</w:t>
      </w:r>
      <w:r>
        <w:rPr>
          <w:rFonts w:ascii="Calibri" w:hAnsi="Calibri"/>
          <w:b w:val="0"/>
          <w:i w:val="0"/>
          <w:color w:val="222222"/>
          <w:sz w:val="22"/>
        </w:rPr>
        <w:t xml:space="preserve"> Representa a elasticidade cisalhante inicial da substância fundamental amorfa, composta principalmente por água, glicosaminoglicanos (GAGs) e proteoglicanos decorina, lumican e keratocan.</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Papel clínico:</w:t>
      </w:r>
      <w:r>
        <w:rPr>
          <w:rFonts w:ascii="Calibri" w:hAnsi="Calibri"/>
          <w:b w:val="0"/>
          <w:i w:val="0"/>
          <w:color w:val="222222"/>
          <w:sz w:val="22"/>
        </w:rPr>
        <w:t xml:space="preserve"> Governa a resistência mecânica de base da córnea quando as lamelas de colágeno ainda não estão tracionadas (sob pressões muito baixas ou deformações mínimas). No ceratocone inicial, a degradação enzimática desta matriz reduz este parâmetro localmente, iniciando o afinamento e a protrusão localizada.</w:t>
      </w:r>
    </w:p>
    <w:p>
      <w:pPr>
        <w:pStyle w:val="Heading3"/>
      </w:pPr>
      <w:r/>
      <w:r>
        <w:rPr>
          <w:rFonts w:ascii="Calibri" w:hAnsi="Calibri"/>
          <w:b w:val="0"/>
          <w:i w:val="0"/>
          <w:color w:val="1B365D"/>
          <w:sz w:val="24"/>
        </w:rPr>
        <w:t>2. Rigidez da Fibrila de Colágeno ($k_1 = 0,22$ MPa)</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Significado físico:</w:t>
      </w:r>
      <w:r>
        <w:rPr>
          <w:rFonts w:ascii="Calibri" w:hAnsi="Calibri"/>
          <w:b w:val="0"/>
          <w:i w:val="0"/>
          <w:color w:val="222222"/>
          <w:sz w:val="22"/>
        </w:rPr>
        <w:t xml:space="preserve"> Escala a rigidez elástica intrínseca (módulo de elasticidade tangente) das fibrilas de colágeno quando esticadas. Como a orientação principal é ortogonal na córnea central, este valor dita o suporte de carga sob a PIO.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Papel clínico:</w:t>
      </w:r>
      <w:r>
        <w:rPr>
          <w:rFonts w:ascii="Calibri" w:hAnsi="Calibri"/>
          <w:b w:val="0"/>
          <w:i w:val="0"/>
          <w:color w:val="222222"/>
          <w:sz w:val="22"/>
        </w:rPr>
        <w:t xml:space="preserve"> É a principal barreira mecânica à deformação sob pressão. Córneas tratadas com Crosslinking (CXL) experimentam um aumento dramático deste parâmetro (até 3 a 5 vezes) devido à criação de pontes covalentes químicas inter e intrafibrilares, estabilizando a ectasia.</w:t>
      </w:r>
    </w:p>
    <w:p>
      <w:pPr>
        <w:pStyle w:val="Heading3"/>
      </w:pPr>
      <w:r/>
      <w:r>
        <w:rPr>
          <w:rFonts w:ascii="Calibri" w:hAnsi="Calibri"/>
          <w:b w:val="0"/>
          <w:i w:val="0"/>
          <w:color w:val="1B365D"/>
          <w:sz w:val="24"/>
        </w:rPr>
        <w:t>3. Parâmetro de Não Linearidade das Fibras ($k_2 = 100$)</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Significado físico:</w:t>
      </w:r>
      <w:r>
        <w:rPr>
          <w:rFonts w:ascii="Calibri" w:hAnsi="Calibri"/>
          <w:b w:val="0"/>
          <w:i w:val="0"/>
          <w:color w:val="222222"/>
          <w:sz w:val="22"/>
        </w:rPr>
        <w:t xml:space="preserve"> Um parâmetro adimensional que controla a taxa exponencial com que as lamelas de colágeno se esticam e se enrijecem. Governa a transição geométrica da córnea do estado flácido para o estado de casca tensionada rígida.</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Papel clínico:</w:t>
      </w:r>
      <w:r>
        <w:rPr>
          <w:rFonts w:ascii="Calibri" w:hAnsi="Calibri"/>
          <w:b w:val="0"/>
          <w:i w:val="0"/>
          <w:color w:val="222222"/>
          <w:sz w:val="22"/>
        </w:rPr>
        <w:t xml:space="preserve"> Evita a deformação catastrófica sob picos agudos de pressão intraocular (por exemplo, durante o piscar de olhos ou o esfregar ocular). Garante que a córnea mantenha sua estabilidade refrativa e geométrica sob flutuações hemodinâmicas.</w:t>
      </w:r>
    </w:p>
    <w:p>
      <w:pPr>
        <w:pStyle w:val="Heading3"/>
      </w:pPr>
      <w:r/>
      <w:r>
        <w:rPr>
          <w:rFonts w:ascii="Calibri" w:hAnsi="Calibri"/>
          <w:b w:val="0"/>
          <w:i w:val="0"/>
          <w:color w:val="1B365D"/>
          <w:sz w:val="24"/>
        </w:rPr>
        <w:t>4. Dispersão das Fibras ($\kappa = 0,09$)</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Significado físico:</w:t>
      </w:r>
      <w:r>
        <w:rPr>
          <w:rFonts w:ascii="Calibri" w:hAnsi="Calibri"/>
          <w:b w:val="0"/>
          <w:i w:val="0"/>
          <w:color w:val="222222"/>
          <w:sz w:val="22"/>
        </w:rPr>
        <w:t xml:space="preserve"> Quantifica a dispersão mecânica das fibrilas ao redor da sua orientação lamela-lamela preferencial.</w:t>
      </w:r>
    </w:p>
    <w:p>
      <w:pPr>
        <w:pStyle w:val="ListBullet"/>
        <w:spacing w:before="40" w:after="80" w:line="276" w:lineRule="auto"/>
      </w:pPr>
      <w:r>
        <w:rPr>
          <w:rFonts w:ascii="Calibri" w:hAnsi="Calibri"/>
          <w:b w:val="0"/>
          <w:i w:val="0"/>
          <w:color w:val="222222"/>
          <w:sz w:val="22"/>
        </w:rPr>
        <w:t xml:space="preserve">  $\kappa = 0$ representaria lamelas cristalinas e perfeitamente paralelas.</w:t>
      </w:r>
    </w:p>
    <w:p>
      <w:pPr>
        <w:pStyle w:val="ListBullet"/>
        <w:spacing w:before="40" w:after="80" w:line="276" w:lineRule="auto"/>
      </w:pPr>
      <w:r>
        <w:rPr>
          <w:rFonts w:ascii="Calibri" w:hAnsi="Calibri"/>
          <w:b w:val="0"/>
          <w:i w:val="0"/>
          <w:color w:val="222222"/>
          <w:sz w:val="22"/>
        </w:rPr>
        <w:t xml:space="preserve">  $\kappa = 0,09$ indica que, embora haja um alinhamento preferencial forte, há dispersão angular significativa decorrente do entrelaçamento natural e ramificação tridimensional das fibrilas estromais.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Papel clínico:</w:t>
      </w:r>
      <w:r>
        <w:rPr>
          <w:rFonts w:ascii="Calibri" w:hAnsi="Calibri"/>
          <w:b w:val="0"/>
          <w:i w:val="0"/>
          <w:color w:val="222222"/>
          <w:sz w:val="22"/>
        </w:rPr>
        <w:t xml:space="preserve"> Modula a transição da tensão circunferencial para a tensão meridional. Um aumento localizado da dispersão ($\kappa \to 1/3$), comum em cones avançados onde as lamelas sofrem desorganização estrutural e deslizamento, torna o tecido menos anisotrópico e mecanicamente mais complacente ao cisalhamento e à protrusão.</w:t>
      </w:r>
    </w:p>
    <w:p>
      <w:pPr>
        <w:pStyle w:val="Heading3"/>
      </w:pPr>
      <w:r/>
      <w:r>
        <w:rPr>
          <w:rFonts w:ascii="Calibri" w:hAnsi="Calibri"/>
          <w:b w:val="0"/>
          <w:i w:val="0"/>
          <w:color w:val="1B365D"/>
          <w:sz w:val="24"/>
        </w:rPr>
        <w:t>5. Módulo Volumétrico ($k = 4,76$ MPa)</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Significado físico:</w:t>
      </w:r>
      <w:r>
        <w:rPr>
          <w:rFonts w:ascii="Calibri" w:hAnsi="Calibri"/>
          <w:b w:val="0"/>
          <w:i w:val="0"/>
          <w:color w:val="222222"/>
          <w:sz w:val="22"/>
        </w:rPr>
        <w:t xml:space="preserve"> Controla a resistência do estroma à compressão volumétrica hidrostática. É derivado teoricamente a partir de $k = 2c(1+\nu)/(3(1-2\nu))$ para impor um coeficiente de Poisson efetivo $\nu \approx 0,49$, representando a quase incompressibilidade imposta pela alta hidratação do estroma.</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Papel clínico:</w:t>
      </w:r>
      <w:r>
        <w:rPr>
          <w:rFonts w:ascii="Calibri" w:hAnsi="Calibri"/>
          <w:b w:val="0"/>
          <w:i w:val="0"/>
          <w:color w:val="222222"/>
          <w:sz w:val="22"/>
        </w:rPr>
        <w:t xml:space="preserve"> Nas simulações de elementos finitos do ICRS, este parâmetro impede que o estroma virtual "colapse" sobre si mesmo na zona de interface de contato direto onde a borda rígida do anel de PMMA pressiona o canal estromal, garantindo a fidelidade física na transmissão dos campos de deslocamento $V</w:t>
      </w:r>
      <w:r>
        <w:rPr>
          <w:rFonts w:ascii="Calibri" w:hAnsi="Calibri"/>
          <w:b w:val="0"/>
          <w:i/>
          <w:color w:val="222222"/>
          <w:sz w:val="22"/>
        </w:rPr>
        <w:t>R$ e tensão $V</w:t>
      </w:r>
      <w:r>
        <w:rPr>
          <w:rFonts w:ascii="Calibri" w:hAnsi="Calibri"/>
          <w:b w:val="0"/>
          <w:i w:val="0"/>
          <w:color w:val="222222"/>
          <w:sz w:val="22"/>
        </w:rPr>
        <w:t>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Journal of the Royal Society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Journal of Elasticity</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Frontiers in Bioengineering and Biotechnology</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Biomechanics and Modeling in Mechanobiology</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Progress in Retinal and Eye Research</w:t>
      </w:r>
      <w:r>
        <w:rPr>
          <w:rFonts w:ascii="Calibri" w:hAnsi="Calibri"/>
          <w:b w:val="0"/>
          <w:i w:val="0"/>
          <w:color w:val="222222"/>
          <w:sz w:val="22"/>
        </w:rPr>
        <w:t>. 2015;49:1–16.</w:t>
      </w:r>
    </w:p>
    <w:p>
      <w:r>
        <w:br w:type="page"/>
      </w:r>
    </w:p>
    <w:p>
      <w:pPr>
        <w:pStyle w:val="Heading1"/>
      </w:pPr>
      <w:r/>
      <w:r>
        <w:rPr>
          <w:rFonts w:ascii="Calibri" w:hAnsi="Calibri"/>
          <w:b w:val="0"/>
          <w:i w:val="0"/>
          <w:color w:val="1B365D"/>
          <w:sz w:val="36"/>
        </w:rPr>
        <w:t>Apêndice B — Documentação de Scripts FEBio e Pipeline de Extração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B.1 Visão Geral do Pipeline Computacional</w:t>
      </w:r>
    </w:p>
    <w:p>
      <w:r>
        <w:rPr>
          <w:rFonts w:ascii="Calibri" w:hAnsi="Calibri"/>
          <w:b w:val="0"/>
          <w:i w:val="0"/>
          <w:color w:val="222222"/>
          <w:sz w:val="22"/>
        </w:rPr>
        <w:t xml:space="preserve">O pipeline computacional da AVBC é composto por quatro scripts Python interligados que automatizam a geração, execução, extração e análise das simulações de elementos finitos. Todos os scripts estão localizados no diretório </w:t>
      </w:r>
      <w:r>
        <w:rPr>
          <w:rFonts w:ascii="Consolas" w:hAnsi="Consolas"/>
          <w:b w:val="0"/>
          <w:i w:val="0"/>
          <w:color w:val="A03030"/>
          <w:sz w:val="19"/>
        </w:rPr>
        <w:t>simulations/</w:t>
      </w:r>
      <w:r>
        <w:rPr>
          <w:rFonts w:ascii="Calibri" w:hAnsi="Calibri"/>
          <w:b w:val="0"/>
          <w:i w:val="0"/>
          <w:color w:val="222222"/>
          <w:sz w:val="22"/>
        </w:rPr>
        <w:t xml:space="preserve"> do repositório.</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simulations/</w:t>
              <w:br/>
              <w:t>├── generate_febio_model.py       # Gerador de modelos .feb</w:t>
              <w:br/>
              <w:t>├── run_parametric_campaign.py    # Orquestrador da campanha paramétrica</w:t>
              <w:br/>
              <w:t>├── extract_parametric_vectors.py # Extração de métricas vetoriais</w:t>
              <w:br/>
              <w:t>├── analyze_phenotype_discrimination.py  # Análise de discriminação fenotípica</w:t>
              <w:br/>
              <w:t>├── calc_curvature.py             # Cálculo de curvatura a partir de deslocamentos</w:t>
              <w:br/>
              <w:t>├── models/                       # Ficheiros .feb gerados</w:t>
              <w:br/>
              <w:t>├── results/                      # Saídas das simulações</w:t>
              <w:br/>
              <w:t>└── analysis/                     # Relatórios de discriminação</w:t>
            </w:r>
          </w:p>
        </w:tc>
      </w:tr>
    </w:tbl>
    <w:p>
      <w:pPr>
        <w:spacing w:before="80" w:after="80"/>
      </w:pPr>
    </w:p>
    <w:p>
      <w:r>
        <w:rPr>
          <w:rFonts w:ascii="Calibri" w:hAnsi="Calibri"/>
          <w:b w:val="0"/>
          <w:i w:val="0"/>
          <w:color w:val="222222"/>
          <w:sz w:val="22"/>
        </w:rPr>
        <w:t>O fluxo de trabalho é sequencial:</w:t>
      </w:r>
    </w:p>
    <w:p>
      <w:pPr>
        <w:pStyle w:val="ListNumber"/>
        <w:spacing w:before="40" w:after="80" w:line="276" w:lineRule="auto"/>
      </w:pPr>
      <w:r>
        <w:rPr>
          <w:rFonts w:ascii="Calibri" w:hAnsi="Calibri"/>
          <w:b/>
          <w:i w:val="0"/>
          <w:color w:val="222222"/>
          <w:sz w:val="22"/>
        </w:rPr>
        <w:t>Gerar</w:t>
      </w:r>
      <w:r>
        <w:rPr>
          <w:rFonts w:ascii="Calibri" w:hAnsi="Calibri"/>
          <w:b w:val="0"/>
          <w:i w:val="0"/>
          <w:color w:val="222222"/>
          <w:sz w:val="22"/>
        </w:rPr>
        <w:t xml:space="preserve"> → </w:t>
      </w:r>
      <w:r>
        <w:rPr>
          <w:rFonts w:ascii="Consolas" w:hAnsi="Consolas"/>
          <w:b w:val="0"/>
          <w:i w:val="0"/>
          <w:color w:val="A03030"/>
          <w:sz w:val="19"/>
        </w:rPr>
        <w:t>generate_febio_model.py</w:t>
      </w:r>
      <w:r>
        <w:rPr>
          <w:rFonts w:ascii="Calibri" w:hAnsi="Calibri"/>
          <w:b w:val="0"/>
          <w:i w:val="0"/>
          <w:color w:val="222222"/>
          <w:sz w:val="22"/>
        </w:rPr>
        <w:t xml:space="preserve"> cria ficheiros </w:t>
      </w:r>
      <w:r>
        <w:rPr>
          <w:rFonts w:ascii="Consolas" w:hAnsi="Consolas"/>
          <w:b w:val="0"/>
          <w:i w:val="0"/>
          <w:color w:val="A03030"/>
          <w:sz w:val="19"/>
        </w:rPr>
        <w:t>.feb</w:t>
      </w:r>
      <w:r>
        <w:rPr>
          <w:rFonts w:ascii="Calibri" w:hAnsi="Calibri"/>
          <w:b w:val="0"/>
          <w:i w:val="0"/>
          <w:color w:val="222222"/>
          <w:sz w:val="22"/>
        </w:rPr>
        <w:t xml:space="preserve"> com parâmetros HGO e geometria ICRS configuráveis</w:t>
      </w:r>
    </w:p>
    <w:p>
      <w:pPr>
        <w:pStyle w:val="ListNumber"/>
        <w:spacing w:before="40" w:after="80" w:line="276" w:lineRule="auto"/>
      </w:pPr>
      <w:r>
        <w:rPr>
          <w:rFonts w:ascii="Calibri" w:hAnsi="Calibri"/>
          <w:b/>
          <w:i w:val="0"/>
          <w:color w:val="222222"/>
          <w:sz w:val="22"/>
        </w:rPr>
        <w:t>Executar</w:t>
      </w:r>
      <w:r>
        <w:rPr>
          <w:rFonts w:ascii="Calibri" w:hAnsi="Calibri"/>
          <w:b w:val="0"/>
          <w:i w:val="0"/>
          <w:color w:val="222222"/>
          <w:sz w:val="22"/>
        </w:rPr>
        <w:t xml:space="preserve"> → </w:t>
      </w:r>
      <w:r>
        <w:rPr>
          <w:rFonts w:ascii="Consolas" w:hAnsi="Consolas"/>
          <w:b w:val="0"/>
          <w:i w:val="0"/>
          <w:color w:val="A03030"/>
          <w:sz w:val="19"/>
        </w:rPr>
        <w:t>run_parametric_campaign.py</w:t>
      </w:r>
      <w:r>
        <w:rPr>
          <w:rFonts w:ascii="Calibri" w:hAnsi="Calibri"/>
          <w:b w:val="0"/>
          <w:i w:val="0"/>
          <w:color w:val="222222"/>
          <w:sz w:val="22"/>
        </w:rPr>
        <w:t xml:space="preserve"> orquestra a execução paralela no FEBio 4.12</w:t>
      </w:r>
    </w:p>
    <w:p>
      <w:pPr>
        <w:pStyle w:val="ListNumber"/>
        <w:spacing w:before="40" w:after="80" w:line="276" w:lineRule="auto"/>
      </w:pPr>
      <w:r>
        <w:rPr>
          <w:rFonts w:ascii="Calibri" w:hAnsi="Calibri"/>
          <w:b/>
          <w:i w:val="0"/>
          <w:color w:val="222222"/>
          <w:sz w:val="22"/>
        </w:rPr>
        <w:t>Extrair</w:t>
      </w:r>
      <w:r>
        <w:rPr>
          <w:rFonts w:ascii="Calibri" w:hAnsi="Calibri"/>
          <w:b w:val="0"/>
          <w:i w:val="0"/>
          <w:color w:val="222222"/>
          <w:sz w:val="22"/>
        </w:rPr>
        <w:t xml:space="preserve"> → </w:t>
      </w:r>
      <w:r>
        <w:rPr>
          <w:rFonts w:ascii="Consolas" w:hAnsi="Consolas"/>
          <w:b w:val="0"/>
          <w:i w:val="0"/>
          <w:color w:val="A03030"/>
          <w:sz w:val="19"/>
        </w:rPr>
        <w:t>extract_parametric_vectors.py</w:t>
      </w:r>
      <w:r>
        <w:rPr>
          <w:rFonts w:ascii="Calibri" w:hAnsi="Calibri"/>
          <w:b w:val="0"/>
          <w:i w:val="0"/>
          <w:color w:val="222222"/>
          <w:sz w:val="22"/>
        </w:rPr>
        <w:t xml:space="preserve"> lê os ficheiros de saída e calcula VR, VT, Vτ</w:t>
      </w:r>
    </w:p>
    <w:p>
      <w:pPr>
        <w:pStyle w:val="ListNumber"/>
        <w:spacing w:before="40" w:after="80" w:line="276" w:lineRule="auto"/>
      </w:pPr>
      <w:r>
        <w:rPr>
          <w:rFonts w:ascii="Calibri" w:hAnsi="Calibri"/>
          <w:b/>
          <w:i w:val="0"/>
          <w:color w:val="222222"/>
          <w:sz w:val="22"/>
        </w:rPr>
        <w:t>Analisar</w:t>
      </w:r>
      <w:r>
        <w:rPr>
          <w:rFonts w:ascii="Calibri" w:hAnsi="Calibri"/>
          <w:b w:val="0"/>
          <w:i w:val="0"/>
          <w:color w:val="222222"/>
          <w:sz w:val="22"/>
        </w:rPr>
        <w:t xml:space="preserve"> → </w:t>
      </w:r>
      <w:r>
        <w:rPr>
          <w:rFonts w:ascii="Consolas" w:hAnsi="Consolas"/>
          <w:b w:val="0"/>
          <w:i w:val="0"/>
          <w:color w:val="A03030"/>
          <w:sz w:val="19"/>
        </w:rPr>
        <w:t>analyze_phenotype_discrimination.py</w:t>
      </w:r>
      <w:r>
        <w:rPr>
          <w:rFonts w:ascii="Calibri" w:hAnsi="Calibri"/>
          <w:b w:val="0"/>
          <w:i w:val="0"/>
          <w:color w:val="222222"/>
          <w:sz w:val="22"/>
        </w:rPr>
        <w:t xml:space="preserve"> realiza a análise de sensibilidade e discriminação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B.2 Gerador de Modelos: </w:t>
      </w:r>
      <w:r>
        <w:rPr>
          <w:rFonts w:ascii="Calibri" w:hAnsi="Calibri"/>
          <w:b w:val="0"/>
          <w:i w:val="0"/>
          <w:color w:val="1B365D"/>
          <w:sz w:val="28"/>
        </w:rPr>
        <w:t>generate_febio_model.py</w:t>
      </w:r>
    </w:p>
    <w:p>
      <w:pPr>
        <w:pStyle w:val="Heading3"/>
      </w:pPr>
      <w:r/>
      <w:r>
        <w:rPr>
          <w:rFonts w:ascii="Calibri" w:hAnsi="Calibri"/>
          <w:b w:val="0"/>
          <w:i w:val="0"/>
          <w:color w:val="1B365D"/>
          <w:sz w:val="24"/>
        </w:rPr>
        <w:t>Especificação da Malha</w:t>
      </w:r>
    </w:p>
    <w:p>
      <w:r>
        <w:rPr>
          <w:rFonts w:ascii="Calibri" w:hAnsi="Calibri"/>
          <w:b w:val="0"/>
          <w:i w:val="0"/>
          <w:color w:val="222222"/>
          <w:sz w:val="22"/>
        </w:rPr>
        <w:t>O modelo corneano é uma casca esférica com as seguintes características: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Raio de curvatura ($R$)</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Raio corneano médio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Extensão angular ($\theta_{max}$)</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46,5°</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 ápice ao limbo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radiais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 ápice (anel 0) ao limbo (anel 20)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Setores circunferenciais</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Cada um com 15°</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Camadas de nós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Posterior (z=0) e anterior (z=1)</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nós</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962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\times 24 \times 2 + 2$ (nós apicais)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Elementos pentaédricos (ápice)</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Penta6 para evitar singularidade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Elementos hexaédricos (corpo)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Hex8 de deformação linear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Total de elementos</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480</w:t>
            </w:r>
          </w:p>
        </w:tc>
        <w:tc>
          <w:tcPr>
            <w:tcW w:type="dxa" w:w="2880"/>
            <w:tcMar>
              <w:top w:w="80" w:type="dxa"/>
              <w:bottom w:w="80" w:type="dxa"/>
              <w:left w:w="120" w:type="dxa"/>
              <w:right w:w="120" w:type="dxa"/>
            </w:tcMar>
            <w:vAlign w:val="center"/>
          </w:tcPr>
          <w:p>
            <w:pPr>
              <w:spacing w:before="80" w:after="80"/>
              <w:jc w:val="left"/>
            </w:pPr>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estromal ($t_0$)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500 μm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Uniforme (modelo canónico)</w:t>
            </w:r>
          </w:p>
        </w:tc>
      </w:tr>
    </w:tbl>
    <w:p>
      <w:pPr>
        <w:spacing w:before="120" w:after="120"/>
      </w:pPr>
    </w:p>
    <w:p>
      <w:pPr>
        <w:pStyle w:val="Heading3"/>
      </w:pPr>
      <w:r/>
      <w:r>
        <w:rPr>
          <w:rFonts w:ascii="Calibri" w:hAnsi="Calibri"/>
          <w:b w:val="0"/>
          <w:i w:val="0"/>
          <w:color w:val="1B365D"/>
          <w:sz w:val="24"/>
        </w:rPr>
        <w:t>Posicionamento do ICRS</w:t>
      </w:r>
    </w:p>
    <w:p>
      <w:r>
        <w:rPr>
          <w:rFonts w:ascii="Calibri" w:hAnsi="Calibri"/>
          <w:b w:val="0"/>
          <w:i w:val="0"/>
          <w:color w:val="222222"/>
          <w:sz w:val="22"/>
        </w:rPr>
        <w:t>O ICRS é posicionado no anel 14 ($r \approx 4,2$ mm do ápice), correspondendo à zona óptica de 5–6 mm típica dos implantes comerciais (Intacs, Ferrara, Keraring).</w:t>
      </w:r>
    </w:p>
    <w:p>
      <w:pPr>
        <w:pStyle w:val="Heading3"/>
      </w:pPr>
      <w:r/>
      <w:r>
        <w:rPr>
          <w:rFonts w:ascii="Calibri" w:hAnsi="Calibri"/>
          <w:b w:val="0"/>
          <w:i w:val="0"/>
          <w:color w:val="1B365D"/>
          <w:sz w:val="24"/>
        </w:rPr>
        <w:t>Condições de Contorno</w:t>
      </w:r>
    </w:p>
    <w:p>
      <w:pPr>
        <w:pStyle w:val="ListNumber"/>
        <w:spacing w:before="40" w:after="80" w:line="276" w:lineRule="auto"/>
      </w:pPr>
      <w:r>
        <w:rPr>
          <w:rFonts w:ascii="Calibri" w:hAnsi="Calibri"/>
          <w:b/>
          <w:i w:val="0"/>
          <w:color w:val="222222"/>
          <w:sz w:val="22"/>
        </w:rPr>
        <w:t>Pressão seguidora (follower pressure):</w:t>
      </w:r>
      <w:r>
        <w:rPr>
          <w:rFonts w:ascii="Calibri" w:hAnsi="Calibri"/>
          <w:b w:val="0"/>
          <w:i w:val="0"/>
          <w:color w:val="222222"/>
          <w:sz w:val="22"/>
        </w:rPr>
        <w:t xml:space="preserve"> 15 mmHg (0,002 MPa) na face posterior. A pressão segue a normal da superfície durante a deformação, simulando corretamente a PIO.</w:t>
      </w:r>
    </w:p>
    <w:p>
      <w:pPr>
        <w:pStyle w:val="ListNumber"/>
        <w:spacing w:before="40" w:after="80" w:line="276" w:lineRule="auto"/>
      </w:pPr>
      <w:r>
        <w:rPr>
          <w:rFonts w:ascii="Calibri" w:hAnsi="Calibri"/>
          <w:b/>
          <w:i w:val="0"/>
          <w:color w:val="222222"/>
          <w:sz w:val="22"/>
        </w:rPr>
        <w:t>Fixação limbal:</w:t>
      </w:r>
      <w:r>
        <w:rPr>
          <w:rFonts w:ascii="Calibri" w:hAnsi="Calibri"/>
          <w:b w:val="0"/>
          <w:i w:val="0"/>
          <w:color w:val="222222"/>
          <w:sz w:val="22"/>
        </w:rPr>
        <w:t xml:space="preserve"> Todos os DOFs (x, y, z) fixados no anel 20 (limbo).</w:t>
      </w:r>
    </w:p>
    <w:p>
      <w:pPr>
        <w:pStyle w:val="ListNumber"/>
        <w:spacing w:before="40" w:after="80" w:line="276" w:lineRule="auto"/>
      </w:pPr>
      <w:r>
        <w:rPr>
          <w:rFonts w:ascii="Calibri" w:hAnsi="Calibri"/>
          <w:b/>
          <w:i w:val="0"/>
          <w:color w:val="222222"/>
          <w:sz w:val="22"/>
        </w:rPr>
        <w:t>Deslocamento prescrito do ICRS:</w:t>
      </w:r>
      <w:r>
        <w:rPr>
          <w:rFonts w:ascii="Calibri" w:hAnsi="Calibri"/>
          <w:b w:val="0"/>
          <w:i w:val="0"/>
          <w:color w:val="222222"/>
          <w:sz w:val="22"/>
        </w:rPr>
        <w:t xml:space="preserve"> A superfície do anel é empurrada anteriormente em +250 μm (eixo z), com DOFs livres em x e y para permitir relaxação circunferencial.</w:t>
      </w:r>
    </w:p>
    <w:p>
      <w:pPr>
        <w:pStyle w:val="Heading3"/>
      </w:pPr>
      <w:r/>
      <w:r>
        <w:rPr>
          <w:rFonts w:ascii="Calibri" w:hAnsi="Calibri"/>
          <w:b w:val="0"/>
          <w:i w:val="0"/>
          <w:color w:val="1B365D"/>
          <w:sz w:val="24"/>
        </w:rPr>
        <w:t>Parâmetros do Material (HGO)</w:t>
      </w:r>
    </w:p>
    <w:p>
      <w:r>
        <w:rPr>
          <w:rFonts w:ascii="Calibri" w:hAnsi="Calibri"/>
          <w:b w:val="0"/>
          <w:i w:val="0"/>
          <w:color w:val="222222"/>
          <w:sz w:val="22"/>
        </w:rPr>
        <w:t>Os parâmetros são passados por linha de comando:</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python generate_febio_model.py \</w:t>
              <w:br/>
              <w:t xml:space="preserve">  --c 0.05 --k1 0.22 --k2 100 --kappa 0.09 \</w:t>
              <w:br/>
              <w:t xml:space="preserve">  --arc 160 --thickness 250 \</w:t>
              <w:br/>
              <w:t xml:space="preserve">  --output model_arc160_t250.feb</w:t>
            </w:r>
          </w:p>
        </w:tc>
      </w:tr>
    </w:tbl>
    <w:p>
      <w:pPr>
        <w:spacing w:before="80" w:after="80"/>
      </w:pP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Flag</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Default</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Unidade</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matriz</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MPa</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--k1</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fibrilar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MPa</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--k2</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Não-linearidade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--kappa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--arc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graus</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--thickness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do ICRS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μm</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--progressive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 progressivo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linear/parabolic</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--output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Ficheiro de saída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model.feb</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B.3 Campanha Paramétrica: </w:t>
      </w:r>
      <w:r>
        <w:rPr>
          <w:rFonts w:ascii="Calibri" w:hAnsi="Calibri"/>
          <w:b w:val="0"/>
          <w:i w:val="0"/>
          <w:color w:val="1B365D"/>
          <w:sz w:val="28"/>
        </w:rPr>
        <w:t>run_parametric_campaign.py</w:t>
      </w:r>
    </w:p>
    <w:p>
      <w:pPr>
        <w:pStyle w:val="Heading3"/>
      </w:pPr>
      <w:r/>
      <w:r>
        <w:rPr>
          <w:rFonts w:ascii="Calibri" w:hAnsi="Calibri"/>
          <w:b w:val="0"/>
          <w:i w:val="0"/>
          <w:color w:val="1B365D"/>
          <w:sz w:val="24"/>
        </w:rPr>
        <w:t>Design Experimental</w:t>
      </w:r>
    </w:p>
    <w:p>
      <w:r>
        <w:rPr>
          <w:rFonts w:ascii="Calibri" w:hAnsi="Calibri"/>
          <w:b w:val="0"/>
          <w:i w:val="0"/>
          <w:color w:val="222222"/>
          <w:sz w:val="22"/>
        </w:rPr>
        <w:t xml:space="preserve">A campanha paramétrica segue um design fatorial </w:t>
      </w:r>
      <w:r>
        <w:rPr>
          <w:rFonts w:ascii="Calibri" w:hAnsi="Calibri"/>
          <w:b/>
          <w:i w:val="0"/>
          <w:color w:val="222222"/>
          <w:sz w:val="22"/>
        </w:rPr>
        <w:t>OAT</w:t>
      </w:r>
      <w:r>
        <w:rPr>
          <w:rFonts w:ascii="Calibri" w:hAnsi="Calibri"/>
          <w:b w:val="0"/>
          <w:i w:val="0"/>
          <w:color w:val="222222"/>
          <w:sz w:val="22"/>
        </w:rPr>
        <w:t xml:space="preserve"> (</w:t>
      </w:r>
      <w:r>
        <w:rPr>
          <w:rFonts w:ascii="Calibri" w:hAnsi="Calibri"/>
          <w:b w:val="0"/>
          <w:i/>
          <w:color w:val="222222"/>
          <w:sz w:val="22"/>
        </w:rPr>
        <w:t>One-At-a-Time</w:t>
      </w:r>
      <w:r>
        <w:rPr>
          <w:rFonts w:ascii="Calibri" w:hAnsi="Calibri"/>
          <w:b w:val="0"/>
          <w:i w:val="0"/>
          <w:color w:val="222222"/>
          <w:sz w:val="22"/>
        </w:rPr>
        <w:t>), variando cada parâmetro isoladamente enquanto os demais permanecem nos valores canónicos:</w:t>
      </w:r>
    </w:p>
    <w:p>
      <w:r>
        <w:rPr>
          <w:rFonts w:ascii="Calibri" w:hAnsi="Calibri"/>
          <w:b/>
          <w:i w:val="0"/>
          <w:color w:val="222222"/>
          <w:sz w:val="22"/>
        </w:rPr>
        <w:t>Variações materiais (20 configurações):</w:t>
      </w:r>
    </w:p>
    <w:p>
      <w:pPr>
        <w:pStyle w:val="ListBullet"/>
        <w:spacing w:before="40" w:after="80" w:line="276" w:lineRule="auto"/>
      </w:pPr>
      <w:r>
        <w:rPr>
          <w:rFonts w:ascii="Calibri" w:hAnsi="Calibri"/>
          <w:b w:val="0"/>
          <w:i w:val="0"/>
          <w:color w:val="222222"/>
          <w:sz w:val="22"/>
        </w:rPr>
        <w:t>$c$: 0,01 / 0,02 / 0,03 / 0,05 / 0,07 / 0,10 MPa (6 valores)</w:t>
      </w:r>
    </w:p>
    <w:p>
      <w:pPr>
        <w:pStyle w:val="ListBullet"/>
        <w:spacing w:before="40" w:after="80" w:line="276" w:lineRule="auto"/>
      </w:pPr>
      <w:r>
        <w:rPr>
          <w:rFonts w:ascii="Calibri" w:hAnsi="Calibri"/>
          <w:b w:val="0"/>
          <w:i w:val="0"/>
          <w:color w:val="222222"/>
          <w:sz w:val="22"/>
        </w:rPr>
        <w:t>$k_1$: 0,05 / 0,10 / 0,22 / 0,30 / 0,50 MPa (5 valores)</w:t>
      </w:r>
    </w:p>
    <w:p>
      <w:pPr>
        <w:pStyle w:val="ListBullet"/>
        <w:spacing w:before="40" w:after="80" w:line="276" w:lineRule="auto"/>
      </w:pPr>
      <w:r>
        <w:rPr>
          <w:rFonts w:ascii="Calibri" w:hAnsi="Calibri"/>
          <w:b w:val="0"/>
          <w:i w:val="0"/>
          <w:color w:val="222222"/>
          <w:sz w:val="22"/>
        </w:rPr>
        <w:t>$k_2$: 10 / 50 / 100 / 200 / 500 (5 valores)</w:t>
      </w:r>
    </w:p>
    <w:p>
      <w:pPr>
        <w:pStyle w:val="ListBullet"/>
        <w:spacing w:before="40" w:after="80" w:line="276" w:lineRule="auto"/>
      </w:pPr>
      <w:r>
        <w:rPr>
          <w:rFonts w:ascii="Calibri" w:hAnsi="Calibri"/>
          <w:b w:val="0"/>
          <w:i w:val="0"/>
          <w:color w:val="222222"/>
          <w:sz w:val="22"/>
        </w:rPr>
        <w:t>$\kappa$: 0,00 / 0,05 / 0,09 / 0,15 / 0,333 (5 valores, incluindo isotrópico)</w:t>
      </w:r>
    </w:p>
    <w:p>
      <w:r>
        <w:rPr>
          <w:rFonts w:ascii="Calibri" w:hAnsi="Calibri"/>
          <w:b/>
          <w:i w:val="0"/>
          <w:color w:val="222222"/>
          <w:sz w:val="22"/>
        </w:rPr>
        <w:t>Variações geométricas (34 configurações):</w:t>
      </w:r>
    </w:p>
    <w:p>
      <w:pPr>
        <w:pStyle w:val="ListBullet"/>
        <w:spacing w:before="40" w:after="80" w:line="276" w:lineRule="auto"/>
      </w:pPr>
      <w:r>
        <w:rPr>
          <w:rFonts w:ascii="Calibri" w:hAnsi="Calibri"/>
          <w:b w:val="0"/>
          <w:i w:val="0"/>
          <w:color w:val="222222"/>
          <w:sz w:val="22"/>
        </w:rPr>
        <w:t>Arcos: 90° / 120° / 160° / 210° / 255° / 290° / 320° / 360° (8 arcos)</w:t>
      </w:r>
    </w:p>
    <w:p>
      <w:pPr>
        <w:pStyle w:val="ListBullet"/>
        <w:spacing w:before="40" w:after="80" w:line="276" w:lineRule="auto"/>
      </w:pPr>
      <w:r>
        <w:rPr>
          <w:rFonts w:ascii="Calibri" w:hAnsi="Calibri"/>
          <w:b w:val="0"/>
          <w:i w:val="0"/>
          <w:color w:val="222222"/>
          <w:sz w:val="22"/>
        </w:rPr>
        <w:t>Assimétricos: 150→300 / 200→300 / 300→150 / 300→200 μm, linear e parabólico (6 perfis)</w:t>
      </w:r>
    </w:p>
    <w:p>
      <w:pPr>
        <w:pStyle w:val="ListBullet"/>
        <w:spacing w:before="40" w:after="80" w:line="276" w:lineRule="auto"/>
      </w:pPr>
      <w:r>
        <w:rPr>
          <w:rFonts w:ascii="Calibri" w:hAnsi="Calibri"/>
          <w:b w:val="0"/>
          <w:i w:val="0"/>
          <w:color w:val="222222"/>
          <w:sz w:val="22"/>
        </w:rPr>
        <w:t>Paquimetria: 400 / 500 / 600 μm (3 espessuras)</w:t>
      </w:r>
    </w:p>
    <w:p>
      <w:pPr>
        <w:pStyle w:val="ListBullet"/>
        <w:spacing w:before="40" w:after="80" w:line="276" w:lineRule="auto"/>
      </w:pPr>
      <w:r>
        <w:rPr>
          <w:rFonts w:ascii="Calibri" w:hAnsi="Calibri"/>
          <w:b w:val="0"/>
          <w:i w:val="0"/>
          <w:color w:val="222222"/>
          <w:sz w:val="22"/>
        </w:rPr>
        <w:t>Combinações adicionais (17 variações de profundidade e zona óptica)</w:t>
      </w:r>
    </w:p>
    <w:p>
      <w:r>
        <w:rPr>
          <w:rFonts w:ascii="Calibri" w:hAnsi="Calibri"/>
          <w:b/>
          <w:i w:val="0"/>
          <w:color w:val="222222"/>
          <w:sz w:val="22"/>
        </w:rPr>
        <w:t>Total: 377 simulações convergiram</w:t>
      </w:r>
      <w:r>
        <w:rPr>
          <w:rFonts w:ascii="Calibri" w:hAnsi="Calibri"/>
          <w:b w:val="0"/>
          <w:i w:val="0"/>
          <w:color w:val="222222"/>
          <w:sz w:val="22"/>
        </w:rPr>
        <w:t xml:space="preserve"> de 680 tentadas (taxa de convergência: 55,4%).</w:t>
      </w:r>
    </w:p>
    <w:p>
      <w:pPr>
        <w:pStyle w:val="Heading3"/>
      </w:pPr>
      <w:r/>
      <w:r>
        <w:rPr>
          <w:rFonts w:ascii="Calibri" w:hAnsi="Calibri"/>
          <w:b w:val="0"/>
          <w:i w:val="0"/>
          <w:color w:val="1B365D"/>
          <w:sz w:val="24"/>
        </w:rPr>
        <w:t>Execução</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 Campanha completa com 4 processos paralelos</w:t>
              <w:br/>
              <w:t>python run_parametric_campaign.py --jobs 4</w:t>
              <w:br/>
              <w:br/>
              <w:t># Apenas variações de geometria</w:t>
              <w:br/>
              <w:t>python run_parametric_campaign.py --subset geometry --jobs 2</w:t>
              <w:br/>
              <w:br/>
              <w:t># Modo seco (gera .feb sem executar FEBio)</w:t>
              <w:br/>
              <w:t>python run_parametric_campaign.py --dry-run</w:t>
            </w:r>
          </w:p>
        </w:tc>
      </w:tr>
    </w:tbl>
    <w:p>
      <w:pPr>
        <w:spacing w:before="80" w:after="80"/>
      </w:pPr>
    </w:p>
    <w:p>
      <w:r>
        <w:rPr>
          <w:rFonts w:ascii="Calibri" w:hAnsi="Calibri"/>
          <w:b w:val="0"/>
          <w:i w:val="0"/>
          <w:color w:val="222222"/>
          <w:sz w:val="22"/>
        </w:rPr>
        <w:t xml:space="preserve">O script gera um ficheiro </w:t>
      </w:r>
      <w:r>
        <w:rPr>
          <w:rFonts w:ascii="Consolas" w:hAnsi="Consolas"/>
          <w:b w:val="0"/>
          <w:i w:val="0"/>
          <w:color w:val="A03030"/>
          <w:sz w:val="19"/>
        </w:rPr>
        <w:t>campaign_summary.json</w:t>
      </w:r>
      <w:r>
        <w:rPr>
          <w:rFonts w:ascii="Calibri" w:hAnsi="Calibri"/>
          <w:b w:val="0"/>
          <w:i w:val="0"/>
          <w:color w:val="222222"/>
          <w:sz w:val="22"/>
        </w:rPr>
        <w:t xml:space="preserve"> com o status de cada simulação (PASS/FAIL/TIMEOUT/ERROR) e tempos de execução.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B.4 Extração de Vetores: </w:t>
      </w:r>
      <w:r>
        <w:rPr>
          <w:rFonts w:ascii="Calibri" w:hAnsi="Calibri"/>
          <w:b w:val="0"/>
          <w:i w:val="0"/>
          <w:color w:val="1B365D"/>
          <w:sz w:val="28"/>
        </w:rPr>
        <w:t>extract_parametric_vectors.py</w:t>
      </w:r>
    </w:p>
    <w:p>
      <w:pPr>
        <w:pStyle w:val="Heading3"/>
      </w:pPr>
      <w:r/>
      <w:r>
        <w:rPr>
          <w:rFonts w:ascii="Calibri" w:hAnsi="Calibri"/>
          <w:b w:val="0"/>
          <w:i w:val="0"/>
          <w:color w:val="1B365D"/>
          <w:sz w:val="24"/>
        </w:rPr>
        <w:t>Métricas Extraídas</w:t>
      </w:r>
    </w:p>
    <w:p>
      <w:r>
        <w:rPr>
          <w:rFonts w:ascii="Calibri" w:hAnsi="Calibri"/>
          <w:b w:val="0"/>
          <w:i w:val="0"/>
          <w:color w:val="222222"/>
          <w:sz w:val="22"/>
        </w:rPr>
        <w:t>Para cada simulação convergida, o script extrai 8 métricas primárias: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Métrica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Símbolo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apical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$\delta_{apex}$</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uz no nó 1 (ápice)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radial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$\delta_{ring}$</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Média de deslocamento radial no anel ICRS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Variação ceratométrica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Mudança no poder refrativo (D)</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Deformação circunferencial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$\varepsilon_{circ}$</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Strain tangencial médio no anel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Tensão máxima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$\sigma_{max}$</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Tensão de von Mises máxima (MPa)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Índice de assimetria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AI</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do campo de deslocamento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 mais plano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$\theta_{flat}$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Direção de máximo aplanamento (°)</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 mais curvo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$\theta_{steep}$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Direção de máxima curvatura (°)</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bl>
    <w:p>
      <w:pPr>
        <w:spacing w:before="120" w:after="120"/>
      </w:pPr>
    </w:p>
    <w:p>
      <w:pPr>
        <w:pStyle w:val="Heading3"/>
      </w:pPr>
      <w:r/>
      <w:r>
        <w:rPr>
          <w:rFonts w:ascii="Calibri" w:hAnsi="Calibri"/>
          <w:b w:val="0"/>
          <w:i w:val="0"/>
          <w:color w:val="1B365D"/>
          <w:sz w:val="24"/>
        </w:rPr>
        <w:t>Cálculo da Curvatura ($\Delta K$)</w:t>
      </w:r>
    </w:p>
    <w:p>
      <w:r>
        <w:rPr>
          <w:rFonts w:ascii="Calibri" w:hAnsi="Calibri"/>
          <w:b w:val="0"/>
          <w:i w:val="0"/>
          <w:color w:val="222222"/>
          <w:sz w:val="22"/>
        </w:rPr>
        <w:t xml:space="preserve">A variação ceratométrica é calculada por </w:t>
      </w:r>
      <w:r>
        <w:rPr>
          <w:rFonts w:ascii="Consolas" w:hAnsi="Consolas"/>
          <w:b w:val="0"/>
          <w:i w:val="0"/>
          <w:color w:val="A03030"/>
          <w:sz w:val="19"/>
        </w:rPr>
        <w:t>calc_curvature.py</w:t>
      </w:r>
      <w:r>
        <w:rPr>
          <w:rFonts w:ascii="Calibri" w:hAnsi="Calibri"/>
          <w:b w:val="0"/>
          <w:i w:val="0"/>
          <w:color w:val="222222"/>
          <w:sz w:val="22"/>
        </w:rPr>
        <w:t xml:space="preserve"> usando a fórmula:</w:t>
      </w:r>
    </w:p>
    <w:p>
      <w:r>
        <w:rPr>
          <w:rFonts w:ascii="Calibri" w:hAnsi="Calibri"/>
          <w:b w:val="0"/>
          <w:i w:val="0"/>
          <w:color w:val="222222"/>
          <w:sz w:val="22"/>
        </w:rPr>
        <w:t>$$\Delta K = \frac{n</w:t>
      </w:r>
      <w:r>
        <w:rPr>
          <w:rFonts w:ascii="Calibri" w:hAnsi="Calibri"/>
          <w:b w:val="0"/>
          <w:i/>
          <w:color w:val="222222"/>
          <w:sz w:val="22"/>
        </w:rPr>
        <w:t>{ref} - 1}{R</w:t>
      </w:r>
      <w:r>
        <w:rPr>
          <w:rFonts w:ascii="Calibri" w:hAnsi="Calibri"/>
          <w:b w:val="0"/>
          <w:i w:val="0"/>
          <w:color w:val="222222"/>
          <w:sz w:val="22"/>
        </w:rPr>
        <w:t>{post}} - \frac{n</w:t>
      </w:r>
      <w:r>
        <w:rPr>
          <w:rFonts w:ascii="Calibri" w:hAnsi="Calibri"/>
          <w:b w:val="0"/>
          <w:i/>
          <w:color w:val="222222"/>
          <w:sz w:val="22"/>
        </w:rPr>
        <w:t>{ref} - 1}{R</w:t>
      </w:r>
      <w:r>
        <w:rPr>
          <w:rFonts w:ascii="Calibri" w:hAnsi="Calibri"/>
          <w:b w:val="0"/>
          <w:i w:val="0"/>
          <w:color w:val="222222"/>
          <w:sz w:val="22"/>
        </w:rPr>
        <w:t>{pre}}$$</w:t>
      </w:r>
    </w:p>
    <w:p>
      <w:r>
        <w:rPr>
          <w:rFonts w:ascii="Calibri" w:hAnsi="Calibri"/>
          <w:b w:val="0"/>
          <w:i w:val="0"/>
          <w:color w:val="222222"/>
          <w:sz w:val="22"/>
        </w:rPr>
        <w:t>onde $n_{ref} = 1{,}3375$ (índice ceratométrico) e $R$ é o raio de curvatura ajustado a uma esfera local nos 3 mm centrais.</w:t>
      </w:r>
    </w:p>
    <w:p>
      <w:pPr>
        <w:pStyle w:val="Heading3"/>
      </w:pPr>
      <w:r/>
      <w:r>
        <w:rPr>
          <w:rFonts w:ascii="Calibri" w:hAnsi="Calibri"/>
          <w:b w:val="0"/>
          <w:i w:val="0"/>
          <w:color w:val="1B365D"/>
          <w:sz w:val="24"/>
        </w:rPr>
        <w:t>Saída</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python extract_parametric_vectors.py --campaign results/campaign_summary.json</w:t>
            </w:r>
          </w:p>
        </w:tc>
      </w:tr>
    </w:tbl>
    <w:p>
      <w:pPr>
        <w:spacing w:before="80" w:after="80"/>
      </w:pPr>
    </w:p>
    <w:p>
      <w:r>
        <w:rPr>
          <w:rFonts w:ascii="Calibri" w:hAnsi="Calibri"/>
          <w:b w:val="0"/>
          <w:i w:val="0"/>
          <w:color w:val="222222"/>
          <w:sz w:val="22"/>
        </w:rPr>
        <w:t>Gera:</w:t>
      </w:r>
    </w:p>
    <w:p>
      <w:pPr>
        <w:pStyle w:val="ListBullet"/>
        <w:spacing w:before="40" w:after="80" w:line="276" w:lineRule="auto"/>
      </w:pPr>
      <w:r>
        <w:rPr>
          <w:rFonts w:ascii="Consolas" w:hAnsi="Consolas"/>
          <w:b w:val="0"/>
          <w:i w:val="0"/>
          <w:color w:val="A03030"/>
          <w:sz w:val="19"/>
        </w:rPr>
        <w:t>parametric_vectors.csv</w:t>
      </w:r>
      <w:r>
        <w:rPr>
          <w:rFonts w:ascii="Calibri" w:hAnsi="Calibri"/>
          <w:b w:val="0"/>
          <w:i w:val="0"/>
          <w:color w:val="222222"/>
          <w:sz w:val="22"/>
        </w:rPr>
        <w:t xml:space="preserve"> — Tabela com todas as métricas por simulação</w:t>
      </w:r>
    </w:p>
    <w:p>
      <w:pPr>
        <w:pStyle w:val="ListBullet"/>
        <w:spacing w:before="40" w:after="80" w:line="276" w:lineRule="auto"/>
      </w:pPr>
      <w:r>
        <w:rPr>
          <w:rFonts w:ascii="Consolas" w:hAnsi="Consolas"/>
          <w:b w:val="0"/>
          <w:i w:val="0"/>
          <w:color w:val="A03030"/>
          <w:sz w:val="19"/>
        </w:rPr>
        <w:t>parametric_vectors.json</w:t>
      </w:r>
      <w:r>
        <w:rPr>
          <w:rFonts w:ascii="Calibri" w:hAnsi="Calibri"/>
          <w:b w:val="0"/>
          <w:i w:val="0"/>
          <w:color w:val="222222"/>
          <w:sz w:val="22"/>
        </w:rPr>
        <w:t xml:space="preserve"> — Formato JSON para análise programática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B.5 Análise de Discriminação: </w:t>
      </w:r>
      <w:r>
        <w:rPr>
          <w:rFonts w:ascii="Calibri" w:hAnsi="Calibri"/>
          <w:b w:val="0"/>
          <w:i w:val="0"/>
          <w:color w:val="1B365D"/>
          <w:sz w:val="28"/>
        </w:rPr>
        <w:t>analyze_phenotype_discrimination.py</w:t>
      </w:r>
    </w:p>
    <w:p>
      <w:r>
        <w:rPr>
          <w:rFonts w:ascii="Calibri" w:hAnsi="Calibri"/>
          <w:b w:val="0"/>
          <w:i w:val="0"/>
          <w:color w:val="222222"/>
          <w:sz w:val="22"/>
        </w:rPr>
        <w:t>Este script realiza a análise de sensibilidade paramétrica e a validação da discriminabilidade fenotípica:</w:t>
      </w:r>
    </w:p>
    <w:p>
      <w:pPr>
        <w:pStyle w:val="ListNumber"/>
        <w:spacing w:before="40" w:after="80" w:line="276" w:lineRule="auto"/>
      </w:pPr>
      <w:r>
        <w:rPr>
          <w:rFonts w:ascii="Calibri" w:hAnsi="Calibri"/>
          <w:b/>
          <w:i w:val="0"/>
          <w:color w:val="222222"/>
          <w:sz w:val="22"/>
        </w:rPr>
        <w:t>Coeficiente de Variação (CV):</w:t>
      </w:r>
      <w:r>
        <w:rPr>
          <w:rFonts w:ascii="Calibri" w:hAnsi="Calibri"/>
          <w:b w:val="0"/>
          <w:i w:val="0"/>
          <w:color w:val="222222"/>
          <w:sz w:val="22"/>
        </w:rPr>
        <w:t xml:space="preserve"> Calcula o CV do deslocamento apical para cada parâmetro variado isoladamente.</w:t>
      </w:r>
    </w:p>
    <w:p>
      <w:pPr>
        <w:pStyle w:val="ListNumber"/>
        <w:spacing w:before="40" w:after="80" w:line="276" w:lineRule="auto"/>
      </w:pPr>
      <w:r>
        <w:rPr>
          <w:rFonts w:ascii="Calibri" w:hAnsi="Calibri"/>
          <w:b/>
          <w:i w:val="0"/>
          <w:color w:val="222222"/>
          <w:sz w:val="22"/>
        </w:rPr>
        <w:t>Variância Explicada:</w:t>
      </w:r>
      <w:r>
        <w:rPr>
          <w:rFonts w:ascii="Calibri" w:hAnsi="Calibri"/>
          <w:b w:val="0"/>
          <w:i w:val="0"/>
          <w:color w:val="222222"/>
          <w:sz w:val="22"/>
        </w:rPr>
        <w:t xml:space="preserve"> Decompõe a variância total do $\delta_{apex}$ por parâmetro.</w:t>
      </w:r>
    </w:p>
    <w:p>
      <w:pPr>
        <w:pStyle w:val="ListNumber"/>
        <w:spacing w:before="40" w:after="80" w:line="276" w:lineRule="auto"/>
      </w:pPr>
      <w:r>
        <w:rPr>
          <w:rFonts w:ascii="Calibri" w:hAnsi="Calibri"/>
          <w:b/>
          <w:i w:val="0"/>
          <w:color w:val="222222"/>
          <w:sz w:val="22"/>
        </w:rPr>
        <w:t>Fisher Ratio:</w:t>
      </w:r>
      <w:r>
        <w:rPr>
          <w:rFonts w:ascii="Calibri" w:hAnsi="Calibri"/>
          <w:b w:val="0"/>
          <w:i w:val="0"/>
          <w:color w:val="222222"/>
          <w:sz w:val="22"/>
        </w:rPr>
        <w:t xml:space="preserve"> Calcula a razão de Fisher entre parâmetros para avaliar a separabilidade fenotípica.</w:t>
      </w:r>
    </w:p>
    <w:p>
      <w:pPr>
        <w:pStyle w:val="ListNumber"/>
        <w:spacing w:before="40" w:after="80" w:line="276" w:lineRule="auto"/>
      </w:pPr>
      <w:r>
        <w:rPr>
          <w:rFonts w:ascii="Calibri" w:hAnsi="Calibri"/>
          <w:b/>
          <w:i w:val="0"/>
          <w:color w:val="222222"/>
          <w:sz w:val="22"/>
        </w:rPr>
        <w:t>Relatório de Discriminação:</w:t>
      </w:r>
      <w:r>
        <w:rPr>
          <w:rFonts w:ascii="Calibri" w:hAnsi="Calibri"/>
          <w:b w:val="0"/>
          <w:i w:val="0"/>
          <w:color w:val="222222"/>
          <w:sz w:val="22"/>
        </w:rPr>
        <w:t xml:space="preserve"> Gera </w:t>
      </w:r>
      <w:r>
        <w:rPr>
          <w:rFonts w:ascii="Consolas" w:hAnsi="Consolas"/>
          <w:b w:val="0"/>
          <w:i w:val="0"/>
          <w:color w:val="A03030"/>
          <w:sz w:val="19"/>
        </w:rPr>
        <w:t>discrimination_report.txt</w:t>
      </w:r>
      <w:r>
        <w:rPr>
          <w:rFonts w:ascii="Calibri" w:hAnsi="Calibri"/>
          <w:b w:val="0"/>
          <w:i w:val="0"/>
          <w:color w:val="222222"/>
          <w:sz w:val="22"/>
        </w:rPr>
        <w:t xml:space="preserve"> com a hierarquia de dominância.</w:t>
      </w:r>
    </w:p>
    <w:p>
      <w:pPr>
        <w:pStyle w:val="Heading3"/>
      </w:pPr>
      <w:r/>
      <w:r>
        <w:rPr>
          <w:rFonts w:ascii="Calibri" w:hAnsi="Calibri"/>
          <w:b w:val="0"/>
          <w:i w:val="0"/>
          <w:color w:val="1B365D"/>
          <w:sz w:val="24"/>
        </w:rPr>
        <w:t>Resultados Canónicos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CV de $\delta_{apex}$</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Variância Explicada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 (matriz)</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0,671</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98,9%</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$\kappa$ (dispersão)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0,011</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$k_1$ (fibras)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0,02%</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$k_2$ (endurecimento)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B.6 Requisitos de Software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Componente</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Versão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Fonte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4.12</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[febio.org](https://febio.org)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3.8</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1.20</w:t>
            </w:r>
          </w:p>
        </w:tc>
        <w:tc>
          <w:tcPr>
            <w:tcW w:type="dxa" w:w="288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pip install numpy</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Pandas</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1.3</w:t>
            </w:r>
          </w:p>
        </w:tc>
        <w:tc>
          <w:tcPr>
            <w:tcW w:type="dxa" w:w="288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pip install pandas</w:t>
            </w:r>
            <w:r>
              <w:rPr>
                <w:rFonts w:ascii="Calibri" w:hAnsi="Calibri"/>
                <w:b w:val="0"/>
                <w:i w:val="0"/>
                <w:color w:val="222222"/>
                <w:sz w:val="19"/>
              </w:rPr>
              <w:t xml:space="preserve"> (para CSV)</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SciPy</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1.7</w:t>
            </w:r>
          </w:p>
        </w:tc>
        <w:tc>
          <w:tcPr>
            <w:tcW w:type="dxa" w:w="288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pip install scipy</w:t>
            </w:r>
            <w:r>
              <w:rPr>
                <w:rFonts w:ascii="Calibri" w:hAnsi="Calibri"/>
                <w:b w:val="0"/>
                <w:i w:val="0"/>
                <w:color w:val="222222"/>
                <w:sz w:val="19"/>
              </w:rPr>
              <w:t xml:space="preserve"> (para ajuste de curvatura)</w:t>
            </w:r>
          </w:p>
        </w:tc>
      </w:tr>
    </w:tbl>
    <w:p>
      <w:pPr>
        <w:spacing w:before="120" w:after="120"/>
      </w:pPr>
    </w:p>
    <w:p>
      <w:pPr>
        <w:pStyle w:val="Heading3"/>
      </w:pPr>
      <w:r/>
      <w:r>
        <w:rPr>
          <w:rFonts w:ascii="Calibri" w:hAnsi="Calibri"/>
          <w:b w:val="0"/>
          <w:i w:val="0"/>
          <w:color w:val="1B365D"/>
          <w:sz w:val="24"/>
        </w:rPr>
        <w:t>Instalação Rápida</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cd simulations/</w:t>
              <w:br/>
              <w:t>pip install numpy pandas scipy</w:t>
            </w:r>
          </w:p>
        </w:tc>
      </w:tr>
    </w:tbl>
    <w:p>
      <w:pPr>
        <w:spacing w:before="80" w:after="80"/>
      </w:pPr>
    </w:p>
    <w:p>
      <w:pPr>
        <w:pStyle w:val="Heading3"/>
      </w:pPr>
      <w:r/>
      <w:r>
        <w:rPr>
          <w:rFonts w:ascii="Calibri" w:hAnsi="Calibri"/>
          <w:b w:val="0"/>
          <w:i w:val="0"/>
          <w:color w:val="1B365D"/>
          <w:sz w:val="24"/>
        </w:rPr>
        <w:t>Execução Completa do Pipeline</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 1. Gerar todos os modelos</w:t>
              <w:br/>
              <w:t>python run_parametric_campaign.py --dry-run --jobs 4</w:t>
              <w:br/>
              <w:br/>
              <w:t># 2. Executar campanha (requer FEBio instalado)</w:t>
              <w:br/>
              <w:t>python run_parametric_campaign.py --jobs 4</w:t>
              <w:br/>
              <w:br/>
              <w:t># 3. Extrair vetores</w:t>
              <w:br/>
              <w:t>python extract_parametric_vectors.py --campaign results/campaign_summary.json</w:t>
              <w:br/>
              <w:br/>
              <w:t># 4. Analisar discriminação fenotípica</w:t>
              <w:br/>
              <w:t>python analyze_phenotype_discrimination.py</w:t>
            </w:r>
          </w:p>
        </w:tc>
      </w:tr>
    </w:tbl>
    <w:p>
      <w:pPr>
        <w:spacing w:before="80" w:after="8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B.7 Reprodutibilidade</w:t>
      </w:r>
    </w:p>
    <w:p>
      <w:r>
        <w:rPr>
          <w:rFonts w:ascii="Calibri" w:hAnsi="Calibri"/>
          <w:b w:val="0"/>
          <w:i w:val="0"/>
          <w:color w:val="222222"/>
          <w:sz w:val="22"/>
        </w:rPr>
        <w:t>Todos os ficheiros de entrada (</w:t>
      </w:r>
      <w:r>
        <w:rPr>
          <w:rFonts w:ascii="Consolas" w:hAnsi="Consolas"/>
          <w:b w:val="0"/>
          <w:i w:val="0"/>
          <w:color w:val="A03030"/>
          <w:sz w:val="19"/>
        </w:rPr>
        <w:t>.feb</w:t>
      </w:r>
      <w:r>
        <w:rPr>
          <w:rFonts w:ascii="Calibri" w:hAnsi="Calibri"/>
          <w:b w:val="0"/>
          <w:i w:val="0"/>
          <w:color w:val="222222"/>
          <w:sz w:val="22"/>
        </w:rPr>
        <w:t>), saídas binárias (</w:t>
      </w:r>
      <w:r>
        <w:rPr>
          <w:rFonts w:ascii="Consolas" w:hAnsi="Consolas"/>
          <w:b w:val="0"/>
          <w:i w:val="0"/>
          <w:color w:val="A03030"/>
          <w:sz w:val="19"/>
        </w:rPr>
        <w:t>.xplt</w:t>
      </w:r>
      <w:r>
        <w:rPr>
          <w:rFonts w:ascii="Calibri" w:hAnsi="Calibri"/>
          <w:b w:val="0"/>
          <w:i w:val="0"/>
          <w:color w:val="222222"/>
          <w:sz w:val="22"/>
        </w:rPr>
        <w:t xml:space="preserve">), logs do solver e extrações de dados estão versionados no repositório ou disponíveis mediante solicitação. Os scripts são determinísticos: dados os mesmos parâmetros de entrada, o mesmo ficheiro </w:t>
      </w:r>
      <w:r>
        <w:rPr>
          <w:rFonts w:ascii="Consolas" w:hAnsi="Consolas"/>
          <w:b w:val="0"/>
          <w:i w:val="0"/>
          <w:color w:val="A03030"/>
          <w:sz w:val="19"/>
        </w:rPr>
        <w:t>.feb</w:t>
      </w:r>
      <w:r>
        <w:rPr>
          <w:rFonts w:ascii="Calibri" w:hAnsi="Calibri"/>
          <w:b w:val="0"/>
          <w:i w:val="0"/>
          <w:color w:val="222222"/>
          <w:sz w:val="22"/>
        </w:rPr>
        <w:t xml:space="preserve"> será gerado </w:t>
      </w:r>
      <w:r>
        <w:rPr>
          <w:rFonts w:ascii="Calibri" w:hAnsi="Calibri"/>
          <w:b w:val="0"/>
          <w:i/>
          <w:color w:val="222222"/>
          <w:sz w:val="22"/>
        </w:rPr>
        <w:t>byte-a-byte</w:t>
      </w:r>
      <w:r>
        <w:rPr>
          <w:rFonts w:ascii="Calibri" w:hAnsi="Calibri"/>
          <w:b w:val="0"/>
          <w:i w:val="0"/>
          <w:color w:val="222222"/>
          <w:sz w:val="22"/>
        </w:rPr>
        <w:t>.</w:t>
      </w:r>
    </w:p>
    <w:p>
      <w:r>
        <w:rPr>
          <w:rFonts w:ascii="Calibri" w:hAnsi="Calibri"/>
          <w:b w:val="0"/>
          <w:i w:val="0"/>
          <w:color w:val="222222"/>
          <w:sz w:val="22"/>
        </w:rPr>
        <w:t xml:space="preserve">A semente aleatória para variações estocásticas (quando aplicáveis) é fixada em </w:t>
      </w:r>
      <w:r>
        <w:rPr>
          <w:rFonts w:ascii="Consolas" w:hAnsi="Consolas"/>
          <w:b w:val="0"/>
          <w:i w:val="0"/>
          <w:color w:val="A03030"/>
          <w:sz w:val="19"/>
        </w:rPr>
        <w:t>seed=42</w:t>
      </w:r>
      <w:r>
        <w:rPr>
          <w:rFonts w:ascii="Calibri" w:hAnsi="Calibri"/>
          <w:b w:val="0"/>
          <w:i w:val="0"/>
          <w:color w:val="222222"/>
          <w:sz w:val="22"/>
        </w:rPr>
        <w:t xml:space="preserve"> em todos os scripts.</w:t>
      </w:r>
    </w:p>
    <w:p>
      <w:r>
        <w:br w:type="page"/>
      </w:r>
    </w:p>
    <w:p>
      <w:pPr>
        <w:pStyle w:val="Heading1"/>
      </w:pPr>
      <w:r/>
      <w:r>
        <w:rPr>
          <w:rFonts w:ascii="Calibri" w:hAnsi="Calibri"/>
          <w:b w:val="0"/>
          <w:i w:val="0"/>
          <w:color w:val="1B365D"/>
          <w:sz w:val="36"/>
        </w:rPr>
        <w:t>Apêndice C — Glossário de Terminologia da AVBC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Termos Biomecânicos</w:t>
      </w:r>
    </w:p>
    <w:p>
      <w:r>
        <w:rPr>
          <w:rFonts w:ascii="Calibri" w:hAnsi="Calibri"/>
          <w:b/>
          <w:i w:val="0"/>
          <w:color w:val="222222"/>
          <w:sz w:val="22"/>
        </w:rPr>
        <w:t>Aplanamento</w:t>
      </w:r>
      <w:r>
        <w:rPr>
          <w:rFonts w:ascii="Calibri" w:hAnsi="Calibri"/>
          <w:b w:val="0"/>
          <w:i w:val="0"/>
          <w:color w:val="222222"/>
          <w:sz w:val="22"/>
        </w:rPr>
        <w:t xml:space="preserve"> (</w:t>
      </w:r>
      <w:r>
        <w:rPr>
          <w:rFonts w:ascii="Calibri" w:hAnsi="Calibri"/>
          <w:b w:val="0"/>
          <w:i/>
          <w:color w:val="222222"/>
          <w:sz w:val="22"/>
        </w:rPr>
        <w:t>Flattening</w:t>
      </w:r>
      <w:r>
        <w:rPr>
          <w:rFonts w:ascii="Calibri" w:hAnsi="Calibri"/>
          <w:b w:val="0"/>
          <w:i w:val="0"/>
          <w:color w:val="222222"/>
          <w:sz w:val="22"/>
        </w:rPr>
        <w:t>)</w:t>
      </w:r>
    </w:p>
    <w:p>
      <w:r>
        <w:rPr>
          <w:rFonts w:ascii="Calibri" w:hAnsi="Calibri"/>
          <w:b w:val="0"/>
          <w:i w:val="0"/>
          <w:color w:val="222222"/>
          <w:sz w:val="22"/>
        </w:rPr>
        <w:t>Redução da curvatura corneana central, medida como diminuição do K-steep ou K-médio. No framework AVBC, o aplanamento é mediado pelo vetor VR e controlado pelo volume total do implante (espessura × arco).</w:t>
      </w:r>
    </w:p>
    <w:p>
      <w:r>
        <w:rPr>
          <w:rFonts w:ascii="Calibri" w:hAnsi="Calibri"/>
          <w:b/>
          <w:i w:val="0"/>
          <w:color w:val="222222"/>
          <w:sz w:val="22"/>
        </w:rPr>
        <w:t>Anisotropia</w:t>
      </w:r>
    </w:p>
    <w:p>
      <w:r>
        <w:rPr>
          <w:rFonts w:ascii="Calibri" w:hAnsi="Calibri"/>
          <w:b w:val="0"/>
          <w:i w:val="0"/>
          <w:color w:val="222222"/>
          <w:sz w:val="22"/>
        </w:rPr>
        <w:t>Propriedade de um material cujo comportamento mecânico varia com a direção. O estroma corneano é anisotrópico: mais rígido ao longo dos meridianos nasal-temporal e superior-inferior (fibras cardinais) do que em direções oblíquas.</w:t>
      </w:r>
    </w:p>
    <w:p>
      <w:r>
        <w:rPr>
          <w:rFonts w:ascii="Calibri" w:hAnsi="Calibri"/>
          <w:b/>
          <w:i w:val="0"/>
          <w:color w:val="222222"/>
          <w:sz w:val="22"/>
        </w:rPr>
        <w:t>AVBC</w:t>
      </w:r>
      <w:r>
        <w:rPr>
          <w:rFonts w:ascii="Calibri" w:hAnsi="Calibri"/>
          <w:b w:val="0"/>
          <w:i w:val="0"/>
          <w:color w:val="222222"/>
          <w:sz w:val="22"/>
        </w:rPr>
        <w:t xml:space="preserve"> — Análise Vetorial Biomecânica Corneana</w:t>
      </w:r>
    </w:p>
    <w:p>
      <w:r>
        <w:rPr>
          <w:rFonts w:ascii="Calibri" w:hAnsi="Calibri"/>
          <w:b w:val="0"/>
          <w:i w:val="0"/>
          <w:color w:val="222222"/>
          <w:sz w:val="22"/>
        </w:rPr>
        <w:t>Framework de planejamento cirúrgico para ICRS que decompõe o efeito biomecânico do anel em três vetores independentes (VR, VT, Vτ), substituindo a seleção empírica por nomogramas.</w:t>
      </w:r>
    </w:p>
    <w:p>
      <w:r>
        <w:rPr>
          <w:rFonts w:ascii="Calibri" w:hAnsi="Calibri"/>
          <w:b/>
          <w:i w:val="0"/>
          <w:color w:val="222222"/>
          <w:sz w:val="22"/>
        </w:rPr>
        <w:t>Cintagem</w:t>
      </w:r>
      <w:r>
        <w:rPr>
          <w:rFonts w:ascii="Calibri" w:hAnsi="Calibri"/>
          <w:b w:val="0"/>
          <w:i w:val="0"/>
          <w:color w:val="222222"/>
          <w:sz w:val="22"/>
        </w:rPr>
        <w:t xml:space="preserve"> (</w:t>
      </w:r>
      <w:r>
        <w:rPr>
          <w:rFonts w:ascii="Calibri" w:hAnsi="Calibri"/>
          <w:b w:val="0"/>
          <w:i/>
          <w:color w:val="222222"/>
          <w:sz w:val="22"/>
        </w:rPr>
        <w:t>Hoop restriction</w:t>
      </w:r>
      <w:r>
        <w:rPr>
          <w:rFonts w:ascii="Calibri" w:hAnsi="Calibri"/>
          <w:b w:val="0"/>
          <w:i w:val="0"/>
          <w:color w:val="222222"/>
          <w:sz w:val="22"/>
        </w:rPr>
        <w:t>)</w:t>
      </w:r>
    </w:p>
    <w:p>
      <w:r>
        <w:rPr>
          <w:rFonts w:ascii="Calibri" w:hAnsi="Calibri"/>
          <w:b w:val="0"/>
          <w:i w:val="0"/>
          <w:color w:val="222222"/>
          <w:sz w:val="22"/>
        </w:rPr>
        <w:t>Efeito de restrição circunferencial exercido pelo ICRS sobre o estroma periférico. Análogo ao aro de um barril: impede a expansão radial sob a PIO. Governa o vetor VT e é controlado pelo comprimento do arco.</w:t>
      </w:r>
    </w:p>
    <w:p>
      <w:r>
        <w:rPr>
          <w:rFonts w:ascii="Calibri" w:hAnsi="Calibri"/>
          <w:b/>
          <w:i w:val="0"/>
          <w:color w:val="222222"/>
          <w:sz w:val="22"/>
        </w:rPr>
        <w:t>CXL</w:t>
      </w:r>
      <w:r>
        <w:rPr>
          <w:rFonts w:ascii="Calibri" w:hAnsi="Calibri"/>
          <w:b w:val="0"/>
          <w:i w:val="0"/>
          <w:color w:val="222222"/>
          <w:sz w:val="22"/>
        </w:rPr>
        <w:t xml:space="preserve"> — </w:t>
      </w:r>
      <w:r>
        <w:rPr>
          <w:rFonts w:ascii="Calibri" w:hAnsi="Calibri"/>
          <w:b w:val="0"/>
          <w:i/>
          <w:color w:val="222222"/>
          <w:sz w:val="22"/>
        </w:rPr>
        <w:t>Crosslinking</w:t>
      </w:r>
      <w:r>
        <w:rPr>
          <w:rFonts w:ascii="Calibri" w:hAnsi="Calibri"/>
          <w:b w:val="0"/>
          <w:i w:val="0"/>
          <w:color w:val="222222"/>
          <w:sz w:val="22"/>
        </w:rPr>
        <w:t xml:space="preserve"> do Colágeno Corneano</w:t>
      </w:r>
    </w:p>
    <w:p>
      <w:r>
        <w:rPr>
          <w:rFonts w:ascii="Calibri" w:hAnsi="Calibri"/>
          <w:b w:val="0"/>
          <w:i w:val="0"/>
          <w:color w:val="222222"/>
          <w:sz w:val="22"/>
        </w:rPr>
        <w:t>Procedimento que reforça as ligações cruzadas interfibrilares do colágeno estromal usando riboflavina e radiação UVA. Aumenta o parâmetro $k_1$ (rigidez fibrilar) do modelo HGO.</w:t>
      </w:r>
    </w:p>
    <w:p>
      <w:r>
        <w:rPr>
          <w:rFonts w:ascii="Calibri" w:hAnsi="Calibri"/>
          <w:b/>
          <w:i w:val="0"/>
          <w:color w:val="222222"/>
          <w:sz w:val="22"/>
        </w:rPr>
        <w:t>Deslocamento apical</w:t>
      </w:r>
      <w:r>
        <w:rPr>
          <w:rFonts w:ascii="Calibri" w:hAnsi="Calibri"/>
          <w:b w:val="0"/>
          <w:i w:val="0"/>
          <w:color w:val="222222"/>
          <w:sz w:val="22"/>
        </w:rPr>
        <w:t xml:space="preserve"> ($\delta_{apex}$)</w:t>
      </w:r>
    </w:p>
    <w:p>
      <w:r>
        <w:rPr>
          <w:rFonts w:ascii="Calibri" w:hAnsi="Calibri"/>
          <w:b w:val="0"/>
          <w:i w:val="0"/>
          <w:color w:val="222222"/>
          <w:sz w:val="22"/>
        </w:rPr>
        <w:t>Deslocamento vertical do ápice corneano sob pressão intraocular. É a métrica principal de deformação nas simulações FEM. Valor basal canónico: 360,9 μm (sem anel).</w:t>
      </w:r>
    </w:p>
    <w:p>
      <w:r>
        <w:rPr>
          <w:rFonts w:ascii="Calibri" w:hAnsi="Calibri"/>
          <w:b/>
          <w:i w:val="0"/>
          <w:color w:val="222222"/>
          <w:sz w:val="22"/>
        </w:rPr>
        <w:t>Eixo Neutro Mecânico (ENM)</w:t>
      </w:r>
      <w:r>
        <w:rPr>
          <w:rFonts w:ascii="Calibri" w:hAnsi="Calibri"/>
          <w:b w:val="0"/>
          <w:i w:val="0"/>
          <w:color w:val="222222"/>
          <w:sz w:val="22"/>
        </w:rPr>
        <w:t xml:space="preserve"> (</w:t>
      </w:r>
      <w:r>
        <w:rPr>
          <w:rFonts w:ascii="Calibri" w:hAnsi="Calibri"/>
          <w:b w:val="0"/>
          <w:i/>
          <w:color w:val="222222"/>
          <w:sz w:val="22"/>
        </w:rPr>
        <w:t>Mechanical Neutral Axis, MNA</w:t>
      </w:r>
      <w:r>
        <w:rPr>
          <w:rFonts w:ascii="Calibri" w:hAnsi="Calibri"/>
          <w:b w:val="0"/>
          <w:i w:val="0"/>
          <w:color w:val="222222"/>
          <w:sz w:val="22"/>
        </w:rPr>
        <w:t>)</w:t>
      </w:r>
    </w:p>
    <w:p>
      <w:r>
        <w:rPr>
          <w:rFonts w:ascii="Calibri" w:hAnsi="Calibri"/>
          <w:b w:val="0"/>
          <w:i w:val="0"/>
          <w:color w:val="222222"/>
          <w:sz w:val="22"/>
        </w:rPr>
        <w:t>Eixo que divide a córnea em duas metades com propriedades biomecânicas aproximadamente iguais, determinado pela elevação posterior e espessura mínima. Difere do eixo de maior curvatura (K-steep) em até 40% dos casos. O ICRS deve ser posicionado relativamente ao ENM, não ao K-steep.</w:t>
      </w:r>
    </w:p>
    <w:p>
      <w:r>
        <w:rPr>
          <w:rFonts w:ascii="Calibri" w:hAnsi="Calibri"/>
          <w:b/>
          <w:i w:val="0"/>
          <w:color w:val="222222"/>
          <w:sz w:val="22"/>
        </w:rPr>
        <w:t>Escola Volumétrica</w:t>
      </w:r>
    </w:p>
    <w:p>
      <w:r>
        <w:rPr>
          <w:rFonts w:ascii="Calibri" w:hAnsi="Calibri"/>
          <w:b w:val="0"/>
          <w:i w:val="0"/>
          <w:color w:val="222222"/>
          <w:sz w:val="22"/>
        </w:rPr>
        <w:t>Paradigma que explica o efeito do ICRS pelo deslocamento de volume: o anel ocupa um volume físico no estroma incompressível, forçando o tecido adjacente a deslocar-se radial e anteriormente. Fundamentação: Kling &amp; Marcos (IOVS, 2013).</w:t>
      </w:r>
    </w:p>
    <w:p>
      <w:r>
        <w:rPr>
          <w:rFonts w:ascii="Calibri" w:hAnsi="Calibri"/>
          <w:b/>
          <w:i w:val="0"/>
          <w:color w:val="222222"/>
          <w:sz w:val="22"/>
        </w:rPr>
        <w:t>FEM</w:t>
      </w:r>
      <w:r>
        <w:rPr>
          <w:rFonts w:ascii="Calibri" w:hAnsi="Calibri"/>
          <w:b w:val="0"/>
          <w:i w:val="0"/>
          <w:color w:val="222222"/>
          <w:sz w:val="22"/>
        </w:rPr>
        <w:t xml:space="preserve"> — Método dos Elementos Finitos (</w:t>
      </w:r>
      <w:r>
        <w:rPr>
          <w:rFonts w:ascii="Calibri" w:hAnsi="Calibri"/>
          <w:b w:val="0"/>
          <w:i/>
          <w:color w:val="222222"/>
          <w:sz w:val="22"/>
        </w:rPr>
        <w:t>Finite Element Method</w:t>
      </w:r>
      <w:r>
        <w:rPr>
          <w:rFonts w:ascii="Calibri" w:hAnsi="Calibri"/>
          <w:b w:val="0"/>
          <w:i w:val="0"/>
          <w:color w:val="222222"/>
          <w:sz w:val="22"/>
        </w:rPr>
        <w:t>)</w:t>
      </w:r>
    </w:p>
    <w:p>
      <w:r>
        <w:rPr>
          <w:rFonts w:ascii="Calibri" w:hAnsi="Calibri"/>
          <w:b w:val="0"/>
          <w:i w:val="0"/>
          <w:color w:val="222222"/>
          <w:sz w:val="22"/>
        </w:rPr>
        <w:t>Técnica computacional para resolver equações diferenciais parciais em geometrias complexas. No contexto da AVBC, utilizado para simular a resposta corneana à inserção de ICRS.</w:t>
      </w:r>
    </w:p>
    <w:p>
      <w:r>
        <w:rPr>
          <w:rFonts w:ascii="Calibri" w:hAnsi="Calibri"/>
          <w:b/>
          <w:i w:val="0"/>
          <w:color w:val="222222"/>
          <w:sz w:val="22"/>
        </w:rPr>
        <w:t>FEBio</w:t>
      </w:r>
    </w:p>
    <w:p>
      <w:r>
        <w:rPr>
          <w:rFonts w:ascii="Calibri" w:hAnsi="Calibri"/>
          <w:b w:val="0"/>
          <w:i w:val="0"/>
          <w:color w:val="222222"/>
          <w:sz w:val="22"/>
        </w:rPr>
        <w:t>Software de elementos finitos de código aberto (University of Utah) especializado em biomecânica. Versão utilizada: FEBio 4.12. Suporta nativamente o modelo constitutivo HGO.</w:t>
      </w:r>
    </w:p>
    <w:p>
      <w:r>
        <w:rPr>
          <w:rFonts w:ascii="Calibri" w:hAnsi="Calibri"/>
          <w:b/>
          <w:i w:val="0"/>
          <w:color w:val="222222"/>
          <w:sz w:val="22"/>
        </w:rPr>
        <w:t>HGO</w:t>
      </w:r>
      <w:r>
        <w:rPr>
          <w:rFonts w:ascii="Calibri" w:hAnsi="Calibri"/>
          <w:b w:val="0"/>
          <w:i w:val="0"/>
          <w:color w:val="222222"/>
          <w:sz w:val="22"/>
        </w:rPr>
        <w:t xml:space="preserve"> — Modelo de Holzapfel–Gasser–Ogden</w:t>
      </w:r>
    </w:p>
    <w:p>
      <w:r>
        <w:rPr>
          <w:rFonts w:ascii="Calibri" w:hAnsi="Calibri"/>
          <w:b w:val="0"/>
          <w:i w:val="0"/>
          <w:color w:val="222222"/>
          <w:sz w:val="22"/>
        </w:rPr>
        <w:t>Modelo constitutivo hiperelástico para materiais reforçados por fibras. Decompõe a energia de deformação em contribuição da matriz isotrópica ($c$) e das fibras anisotrópicas ($k</w:t>
      </w:r>
      <w:r>
        <w:rPr>
          <w:rFonts w:ascii="Calibri" w:hAnsi="Calibri"/>
          <w:b w:val="0"/>
          <w:i/>
          <w:color w:val="222222"/>
          <w:sz w:val="22"/>
        </w:rPr>
        <w:t>1$, $k</w:t>
      </w:r>
      <w:r>
        <w:rPr>
          <w:rFonts w:ascii="Calibri" w:hAnsi="Calibri"/>
          <w:b w:val="0"/>
          <w:i w:val="0"/>
          <w:color w:val="222222"/>
          <w:sz w:val="22"/>
        </w:rPr>
        <w:t>2$, $\kappa$). Referência: Holzapfel, Gasser &amp; Ogden (</w:t>
      </w:r>
      <w:r>
        <w:rPr>
          <w:rFonts w:ascii="Calibri" w:hAnsi="Calibri"/>
          <w:b w:val="0"/>
          <w:i/>
          <w:color w:val="222222"/>
          <w:sz w:val="22"/>
        </w:rPr>
        <w:t>J Elasticity</w:t>
      </w:r>
      <w:r>
        <w:rPr>
          <w:rFonts w:ascii="Calibri" w:hAnsi="Calibri"/>
          <w:b w:val="0"/>
          <w:i w:val="0"/>
          <w:color w:val="222222"/>
          <w:sz w:val="22"/>
        </w:rPr>
        <w:t>, 2000).</w:t>
      </w:r>
    </w:p>
    <w:p>
      <w:r>
        <w:rPr>
          <w:rFonts w:ascii="Calibri" w:hAnsi="Calibri"/>
          <w:b/>
          <w:i w:val="0"/>
          <w:color w:val="222222"/>
          <w:sz w:val="22"/>
        </w:rPr>
        <w:t>Hoop stress</w:t>
      </w:r>
      <w:r>
        <w:rPr>
          <w:rFonts w:ascii="Calibri" w:hAnsi="Calibri"/>
          <w:b w:val="0"/>
          <w:i w:val="0"/>
          <w:color w:val="222222"/>
          <w:sz w:val="22"/>
        </w:rPr>
        <w:t xml:space="preserve"> — Tensão tangencial</w:t>
      </w:r>
    </w:p>
    <w:p>
      <w:r>
        <w:rPr>
          <w:rFonts w:ascii="Calibri" w:hAnsi="Calibri"/>
          <w:b w:val="0"/>
          <w:i w:val="0"/>
          <w:color w:val="222222"/>
          <w:sz w:val="22"/>
        </w:rPr>
        <w:t>Tensão circunferencial numa casca pressurizada (como a córnea sob PIO). Governa a tendência da córnea a expandir-se radialmente. O ICRS interrompe esta tensão criando uma barreira mecânica (ver Cintagem).</w:t>
      </w:r>
    </w:p>
    <w:p>
      <w:r>
        <w:rPr>
          <w:rFonts w:ascii="Calibri" w:hAnsi="Calibri"/>
          <w:b/>
          <w:i w:val="0"/>
          <w:color w:val="222222"/>
          <w:sz w:val="22"/>
        </w:rPr>
        <w:t>ICRS</w:t>
      </w:r>
      <w:r>
        <w:rPr>
          <w:rFonts w:ascii="Calibri" w:hAnsi="Calibri"/>
          <w:b w:val="0"/>
          <w:i w:val="0"/>
          <w:color w:val="222222"/>
          <w:sz w:val="22"/>
        </w:rPr>
        <w:t xml:space="preserve"> — Segmento de Anel Intraestromal (</w:t>
      </w:r>
      <w:r>
        <w:rPr>
          <w:rFonts w:ascii="Calibri" w:hAnsi="Calibri"/>
          <w:b w:val="0"/>
          <w:i/>
          <w:color w:val="222222"/>
          <w:sz w:val="22"/>
        </w:rPr>
        <w:t>Intrastromal Corneal Ring Segment</w:t>
      </w:r>
      <w:r>
        <w:rPr>
          <w:rFonts w:ascii="Calibri" w:hAnsi="Calibri"/>
          <w:b w:val="0"/>
          <w:i w:val="0"/>
          <w:color w:val="222222"/>
          <w:sz w:val="22"/>
        </w:rPr>
        <w:t>)</w:t>
      </w:r>
    </w:p>
    <w:p>
      <w:r>
        <w:rPr>
          <w:rFonts w:ascii="Calibri" w:hAnsi="Calibri"/>
          <w:b w:val="0"/>
          <w:i w:val="0"/>
          <w:color w:val="222222"/>
          <w:sz w:val="22"/>
        </w:rPr>
        <w:t>Implante de PMMA inserido no estroma corneano para modificar a curvatura, astigmatismo e aberrações. Tipos comerciais: Intacs, Ferrara Ring, Keraring.</w:t>
      </w:r>
    </w:p>
    <w:p>
      <w:r>
        <w:rPr>
          <w:rFonts w:ascii="Calibri" w:hAnsi="Calibri"/>
          <w:b/>
          <w:i w:val="0"/>
          <w:color w:val="222222"/>
          <w:sz w:val="22"/>
        </w:rPr>
        <w:t>Incompressibilidade</w:t>
      </w:r>
    </w:p>
    <w:p>
      <w:r>
        <w:rPr>
          <w:rFonts w:ascii="Calibri" w:hAnsi="Calibri"/>
          <w:b w:val="0"/>
          <w:i w:val="0"/>
          <w:color w:val="222222"/>
          <w:sz w:val="22"/>
        </w:rPr>
        <w:t>Propriedade de um material que resiste à mudança de volume. O estroma corneano (78% água) é quase incompressível: quando o ICRS ocupa volume, o tecido adjacente deve deslocar-se, não comprimir-se.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Parâmetros Constitutivos HGO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Símbolo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 Canónico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Clínico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matriz</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Degradação proteoglicânica → ceratocone. </w:t>
            </w:r>
            <w:r>
              <w:rPr>
                <w:rFonts w:ascii="Calibri" w:hAnsi="Calibri"/>
                <w:b/>
                <w:i w:val="0"/>
                <w:color w:val="222222"/>
                <w:sz w:val="19"/>
              </w:rPr>
              <w:t>Parâmetro dominante.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fibrilar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$k_1$</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Enfraquecimento do colágeno; CXL aumenta $k_1$.</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Endurecimento exponencial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$k_2$</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Resposta não-linear das fibras a grandes deformações.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de fibras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$\kappa$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Desorganização lamelar; $\kappa → 1/3$ = isotropia total.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volumétrico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Impõe quase-incompressibilidade.</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Vetores AVBC</w:t>
      </w:r>
    </w:p>
    <w:p>
      <w:r>
        <w:rPr>
          <w:rFonts w:ascii="Calibri" w:hAnsi="Calibri"/>
          <w:b/>
          <w:i w:val="0"/>
          <w:color w:val="222222"/>
          <w:sz w:val="22"/>
        </w:rPr>
        <w:t>VR</w:t>
      </w:r>
      <w:r>
        <w:rPr>
          <w:rFonts w:ascii="Calibri" w:hAnsi="Calibri"/>
          <w:b w:val="0"/>
          <w:i w:val="0"/>
          <w:color w:val="222222"/>
          <w:sz w:val="22"/>
        </w:rPr>
        <w:t xml:space="preserve"> — Vetor de Deslocamento Radial</w:t>
      </w:r>
    </w:p>
    <w:p>
      <w:r>
        <w:rPr>
          <w:rFonts w:ascii="Calibri" w:hAnsi="Calibri"/>
          <w:b w:val="0"/>
          <w:i w:val="0"/>
          <w:color w:val="222222"/>
          <w:sz w:val="22"/>
        </w:rPr>
        <w:t>Quantifica o efeito de aplanamento. Controlado pela espessura do anel (volume injetado). Insensível ao comprimento do arco em arcos parciais. Faixa FEM: 19,2–19,9 μm (arcos parciais), 125,9 μm (anel completo 360°).</w:t>
      </w:r>
    </w:p>
    <w:p>
      <w:r>
        <w:rPr>
          <w:rFonts w:ascii="Calibri" w:hAnsi="Calibri"/>
          <w:b/>
          <w:i w:val="0"/>
          <w:color w:val="222222"/>
          <w:sz w:val="22"/>
        </w:rPr>
        <w:t>VT</w:t>
      </w:r>
      <w:r>
        <w:rPr>
          <w:rFonts w:ascii="Calibri" w:hAnsi="Calibri"/>
          <w:b w:val="0"/>
          <w:i w:val="0"/>
          <w:color w:val="222222"/>
          <w:sz w:val="22"/>
        </w:rPr>
        <w:t xml:space="preserve"> — Vetor de Tensão Tangencial</w:t>
      </w:r>
    </w:p>
    <w:p>
      <w:r>
        <w:rPr>
          <w:rFonts w:ascii="Calibri" w:hAnsi="Calibri"/>
          <w:b w:val="0"/>
          <w:i w:val="0"/>
          <w:color w:val="222222"/>
          <w:sz w:val="22"/>
        </w:rPr>
        <w:t>Quantifica a redistribuição de astigmatismo por cintagem circunferencial. Controlado pelo comprimento do arco. Equação empírica: $V_T = -0{,}0018 \times \text{arco}° + 7{,}79$ ($R^2 = 0{,}94$). Faixa FEM: 7,20–7,78 kPa.</w:t>
      </w:r>
    </w:p>
    <w:p>
      <w:r>
        <w:rPr>
          <w:rFonts w:ascii="Calibri" w:hAnsi="Calibri"/>
          <w:b/>
          <w:i w:val="0"/>
          <w:color w:val="222222"/>
          <w:sz w:val="22"/>
        </w:rPr>
        <w:t>Vτ</w:t>
      </w:r>
      <w:r>
        <w:rPr>
          <w:rFonts w:ascii="Calibri" w:hAnsi="Calibri"/>
          <w:b w:val="0"/>
          <w:i w:val="0"/>
          <w:color w:val="222222"/>
          <w:sz w:val="22"/>
        </w:rPr>
        <w:t xml:space="preserve"> — Vetor de Torque Assimétrico</w:t>
      </w:r>
    </w:p>
    <w:p>
      <w:r>
        <w:rPr>
          <w:rFonts w:ascii="Calibri" w:hAnsi="Calibri"/>
          <w:b w:val="0"/>
          <w:i w:val="0"/>
          <w:color w:val="222222"/>
          <w:sz w:val="22"/>
        </w:rPr>
        <w:t>Quantifica o reposicionamento do ápice. Controlado pelo diferencial de espessura em anéis progressivos. Zero numérico para anéis simétricos. Faixa FEM: 9,31 μN·m (progressivo linear) a 18,34 μN·m (progressivo parabólico).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Classificação Trimodal (Módulos O/T/B)</w:t>
      </w:r>
    </w:p>
    <w:p>
      <w:r>
        <w:rPr>
          <w:rFonts w:ascii="Calibri" w:hAnsi="Calibri"/>
          <w:b/>
          <w:i w:val="0"/>
          <w:color w:val="222222"/>
          <w:sz w:val="22"/>
        </w:rPr>
        <w:t>Módulo O</w:t>
      </w:r>
      <w:r>
        <w:rPr>
          <w:rFonts w:ascii="Calibri" w:hAnsi="Calibri"/>
          <w:b w:val="0"/>
          <w:i w:val="0"/>
          <w:color w:val="222222"/>
          <w:sz w:val="22"/>
        </w:rPr>
        <w:t xml:space="preserve"> — Avaliação de Coerência Óptica</w:t>
      </w:r>
    </w:p>
    <w:p>
      <w:r>
        <w:rPr>
          <w:rFonts w:ascii="Calibri" w:hAnsi="Calibri"/>
          <w:b w:val="0"/>
          <w:i w:val="0"/>
          <w:color w:val="222222"/>
          <w:sz w:val="22"/>
        </w:rPr>
        <w:t>Classifica o potencial de recuperação visual: O+ (CDVA ≥ 20/60, coma &lt; 2,5 μm) ou O− (CDVA &lt; 20/60 ou coma &gt; 3,5 μm).</w:t>
      </w:r>
    </w:p>
    <w:p>
      <w:r>
        <w:rPr>
          <w:rFonts w:ascii="Calibri" w:hAnsi="Calibri"/>
          <w:b/>
          <w:i w:val="0"/>
          <w:color w:val="222222"/>
          <w:sz w:val="22"/>
        </w:rPr>
        <w:t>Módulo T</w:t>
      </w:r>
      <w:r>
        <w:rPr>
          <w:rFonts w:ascii="Calibri" w:hAnsi="Calibri"/>
          <w:b w:val="0"/>
          <w:i w:val="0"/>
          <w:color w:val="222222"/>
          <w:sz w:val="22"/>
        </w:rPr>
        <w:t xml:space="preserve"> — Morfologia Topográfica</w:t>
      </w:r>
    </w:p>
    <w:p>
      <w:r>
        <w:rPr>
          <w:rFonts w:ascii="Calibri" w:hAnsi="Calibri"/>
          <w:b w:val="0"/>
          <w:i w:val="0"/>
          <w:color w:val="222222"/>
          <w:sz w:val="22"/>
        </w:rPr>
        <w:t>Classifica a configuração espacial do cone: Central, Crescente (paracentral), Periférico (descentrado) ou Global (difuso).</w:t>
      </w:r>
    </w:p>
    <w:p>
      <w:r>
        <w:rPr>
          <w:rFonts w:ascii="Calibri" w:hAnsi="Calibri"/>
          <w:b/>
          <w:i w:val="0"/>
          <w:color w:val="222222"/>
          <w:sz w:val="22"/>
        </w:rPr>
        <w:t>Módulo B</w:t>
      </w:r>
      <w:r>
        <w:rPr>
          <w:rFonts w:ascii="Calibri" w:hAnsi="Calibri"/>
          <w:b w:val="0"/>
          <w:i w:val="0"/>
          <w:color w:val="222222"/>
          <w:sz w:val="22"/>
        </w:rPr>
        <w:t xml:space="preserve"> — Seleção Biomecânica</w:t>
      </w:r>
    </w:p>
    <w:p>
      <w:r>
        <w:rPr>
          <w:rFonts w:ascii="Calibri" w:hAnsi="Calibri"/>
          <w:b w:val="0"/>
          <w:i w:val="0"/>
          <w:color w:val="222222"/>
          <w:sz w:val="22"/>
        </w:rPr>
        <w:t>Traduz a classificação O+T em prescrição de anel usando os três vetores. Determina o vetor dominante e os parâmetros correspondentes.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Índices de Correção AVBC</w:t>
      </w:r>
    </w:p>
    <w:p>
      <w:r>
        <w:rPr>
          <w:rFonts w:ascii="Calibri" w:hAnsi="Calibri"/>
          <w:b/>
          <w:i w:val="0"/>
          <w:color w:val="222222"/>
          <w:sz w:val="22"/>
        </w:rPr>
        <w:t>CI_R</w:t>
      </w:r>
      <w:r>
        <w:rPr>
          <w:rFonts w:ascii="Calibri" w:hAnsi="Calibri"/>
          <w:b w:val="0"/>
          <w:i w:val="0"/>
          <w:color w:val="222222"/>
          <w:sz w:val="22"/>
        </w:rPr>
        <w:t xml:space="preserve"> — Índice de Correção Radial</w:t>
      </w:r>
    </w:p>
    <w:p>
      <w:r>
        <w:rPr>
          <w:rFonts w:ascii="Calibri" w:hAnsi="Calibri"/>
          <w:b w:val="0"/>
          <w:i w:val="0"/>
          <w:color w:val="222222"/>
          <w:sz w:val="22"/>
        </w:rPr>
        <w:t>$CI</w:t>
      </w:r>
      <w:r>
        <w:rPr>
          <w:rFonts w:ascii="Calibri" w:hAnsi="Calibri"/>
          <w:b w:val="0"/>
          <w:i/>
          <w:color w:val="222222"/>
          <w:sz w:val="22"/>
        </w:rPr>
        <w:t>R = \Delta K</w:t>
      </w:r>
      <w:r>
        <w:rPr>
          <w:rFonts w:ascii="Calibri" w:hAnsi="Calibri"/>
          <w:b w:val="0"/>
          <w:i w:val="0"/>
          <w:color w:val="222222"/>
          <w:sz w:val="22"/>
        </w:rPr>
        <w:t>{observado} / \Delta K_{previsto}$. Meta: 1,0 ± 0,15. Análogo ao CI de Alpins para aplanamento.</w:t>
      </w:r>
    </w:p>
    <w:p>
      <w:r>
        <w:rPr>
          <w:rFonts w:ascii="Calibri" w:hAnsi="Calibri"/>
          <w:b/>
          <w:i w:val="0"/>
          <w:color w:val="222222"/>
          <w:sz w:val="22"/>
        </w:rPr>
        <w:t>CI_T</w:t>
      </w:r>
      <w:r>
        <w:rPr>
          <w:rFonts w:ascii="Calibri" w:hAnsi="Calibri"/>
          <w:b w:val="0"/>
          <w:i w:val="0"/>
          <w:color w:val="222222"/>
          <w:sz w:val="22"/>
        </w:rPr>
        <w:t xml:space="preserve"> — Índice de Correção Tangencial</w:t>
      </w:r>
    </w:p>
    <w:p>
      <w:r>
        <w:rPr>
          <w:rFonts w:ascii="Calibri" w:hAnsi="Calibri"/>
          <w:b w:val="0"/>
          <w:i w:val="0"/>
          <w:color w:val="222222"/>
          <w:sz w:val="22"/>
        </w:rPr>
        <w:t>$CI</w:t>
      </w:r>
      <w:r>
        <w:rPr>
          <w:rFonts w:ascii="Calibri" w:hAnsi="Calibri"/>
          <w:b w:val="0"/>
          <w:i/>
          <w:color w:val="222222"/>
          <w:sz w:val="22"/>
        </w:rPr>
        <w:t>T = \Delta Cyl</w:t>
      </w:r>
      <w:r>
        <w:rPr>
          <w:rFonts w:ascii="Calibri" w:hAnsi="Calibri"/>
          <w:b w:val="0"/>
          <w:i w:val="0"/>
          <w:color w:val="222222"/>
          <w:sz w:val="22"/>
        </w:rPr>
        <w:t>{observado} / \Delta Cyl_{previsto}$. Meta: 1,0 ± 0,15. Análogo ao CI de Alpins para astigmatismo.</w:t>
      </w:r>
    </w:p>
    <w:p>
      <w:r>
        <w:rPr>
          <w:rFonts w:ascii="Calibri" w:hAnsi="Calibri"/>
          <w:b/>
          <w:i w:val="0"/>
          <w:color w:val="222222"/>
          <w:sz w:val="22"/>
        </w:rPr>
        <w:t>ICE</w:t>
      </w:r>
      <w:r>
        <w:rPr>
          <w:rFonts w:ascii="Calibri" w:hAnsi="Calibri"/>
          <w:b w:val="0"/>
          <w:i w:val="0"/>
          <w:color w:val="222222"/>
          <w:sz w:val="22"/>
        </w:rPr>
        <w:t xml:space="preserve"> — Índice de Coerência Estrutural</w:t>
      </w:r>
    </w:p>
    <w:p>
      <w:r>
        <w:rPr>
          <w:rFonts w:ascii="Calibri" w:hAnsi="Calibri"/>
          <w:b w:val="0"/>
          <w:i w:val="0"/>
          <w:color w:val="222222"/>
          <w:sz w:val="22"/>
        </w:rPr>
        <w:t>$ICE</w:t>
      </w:r>
      <w:r>
        <w:rPr>
          <w:rFonts w:ascii="Calibri" w:hAnsi="Calibri"/>
          <w:b w:val="0"/>
          <w:i/>
          <w:color w:val="222222"/>
          <w:sz w:val="22"/>
        </w:rPr>
        <w:t>{min}$ = ângulo mínimo entre o eixo de maior curvatura e o ENM. Limiar de triagem: $ICE</w:t>
      </w:r>
      <w:r>
        <w:rPr>
          <w:rFonts w:ascii="Calibri" w:hAnsi="Calibri"/>
          <w:b w:val="0"/>
          <w:i w:val="0"/>
          <w:color w:val="222222"/>
          <w:sz w:val="22"/>
        </w:rPr>
        <w:t>{min} &lt; 28°$ prediz ≥ 3 linhas de ganho (AUC 0,82).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Acrónimos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Acrónimo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AVBC</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Análise Vetorial Biomecânica Corneana</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Ângulo de Erro (Alpins)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CDVA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Acuidade Visual Corrigida a Distância</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Índice de Correção (</w:t>
            </w:r>
            <w:r>
              <w:rPr>
                <w:rFonts w:ascii="Calibri" w:hAnsi="Calibri"/>
                <w:b w:val="0"/>
                <w:i/>
                <w:color w:val="222222"/>
                <w:sz w:val="19"/>
              </w:rPr>
              <w:t>Correction Index</w:t>
            </w:r>
            <w:r>
              <w:rPr>
                <w:rFonts w:ascii="Calibri" w:hAnsi="Calibri"/>
                <w:b w:val="0"/>
                <w:i w:val="0"/>
                <w:color w:val="222222"/>
                <w:sz w:val="19"/>
              </w:rPr>
              <w:t>)</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Crosslinking do Colágeno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Diferença (Alpins)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Neutro Mecânico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Método dos Elementos Finitos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HGO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Holzapfel–Gasser–Ogden</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Aberrações de Alta Ordem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de Anel Intraestromal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Erro Absoluto Médio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ORA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Ocular Response Analyzer</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Pressão Intraocular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PMMA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Polimetilmetacrilato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Induzido Cirurgicamente (Alpins)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Induzido Alvo (Alpins)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UDVA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Acuidade Visual Não Corrigida a Distância</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Deslocamento Radial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Tensão Tangencial</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Torque Assimétrico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WAXS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Espalhamento de Raios X de Grande Ângulo</w:t>
            </w:r>
          </w:p>
        </w:tc>
      </w:tr>
    </w:tbl>
    <w:p>
      <w:pPr>
        <w:spacing w:before="120" w:after="120"/>
      </w:pPr>
    </w:p>
    <w:p>
      <w:r>
        <w:br w:type="page"/>
      </w:r>
    </w:p>
    <w:p>
      <w:pPr>
        <w:pStyle w:val="Heading1"/>
      </w:pPr>
      <w:r/>
      <w:r>
        <w:rPr>
          <w:rFonts w:ascii="Calibri" w:hAnsi="Calibri"/>
          <w:b w:val="0"/>
          <w:i w:val="0"/>
          <w:color w:val="1B365D"/>
          <w:sz w:val="36"/>
        </w:rPr>
        <w:t>PROPOSTA DE LIVRO — Elsevier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Título</w:t>
      </w:r>
    </w:p>
    <w:p>
      <w:r>
        <w:rPr>
          <w:rFonts w:ascii="Calibri" w:hAnsi="Calibri"/>
          <w:b/>
          <w:i w:val="0"/>
          <w:color w:val="222222"/>
          <w:sz w:val="22"/>
        </w:rPr>
        <w:t>Corneal Biomechanical Vector Analysis for Intracorneal Ring Segment Planning</w:t>
      </w:r>
    </w:p>
    <w:p>
      <w:r>
        <w:rPr>
          <w:rFonts w:ascii="Calibri" w:hAnsi="Calibri"/>
          <w:b w:val="0"/>
          <w:i/>
          <w:color w:val="222222"/>
          <w:sz w:val="22"/>
        </w:rPr>
        <w:t>From Empirical Nomograms to Mechanistic Decision Frameworks</w:t>
      </w:r>
    </w:p>
    <w:p>
      <w:pPr>
        <w:pStyle w:val="Heading3"/>
      </w:pPr>
      <w:r/>
      <w:r>
        <w:rPr>
          <w:rFonts w:ascii="Calibri" w:hAnsi="Calibri"/>
          <w:b w:val="0"/>
          <w:i w:val="0"/>
          <w:color w:val="1B365D"/>
          <w:sz w:val="24"/>
        </w:rPr>
        <w:t>Alternativa (edição bilíngue)</w:t>
      </w:r>
    </w:p>
    <w:p>
      <w:r>
        <w:rPr>
          <w:rFonts w:ascii="Calibri" w:hAnsi="Calibri"/>
          <w:b/>
          <w:i w:val="0"/>
          <w:color w:val="222222"/>
          <w:sz w:val="22"/>
        </w:rPr>
        <w:t>Análise Vetorial Biomecânica Corneana Aplicada aos Anéis Intracorneanos</w:t>
      </w:r>
    </w:p>
    <w:p>
      <w:r>
        <w:rPr>
          <w:rFonts w:ascii="Calibri" w:hAnsi="Calibri"/>
          <w:b w:val="0"/>
          <w:i/>
          <w:color w:val="222222"/>
          <w:sz w:val="22"/>
        </w:rPr>
        <w:t>Dos Nomogramas Empíricos ao Planejamento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 Escopo e Justificativa</w:t>
      </w:r>
    </w:p>
    <w:p>
      <w:pPr>
        <w:pStyle w:val="Heading3"/>
      </w:pPr>
      <w:r/>
      <w:r>
        <w:rPr>
          <w:rFonts w:ascii="Calibri" w:hAnsi="Calibri"/>
          <w:b w:val="0"/>
          <w:i w:val="0"/>
          <w:color w:val="1B365D"/>
          <w:sz w:val="24"/>
        </w:rPr>
        <w:t>O Problema Clínico</w:t>
      </w:r>
    </w:p>
    <w:p>
      <w:r>
        <w:rPr>
          <w:rFonts w:ascii="Calibri" w:hAnsi="Calibri"/>
          <w:b w:val="0"/>
          <w:i w:val="0"/>
          <w:color w:val="222222"/>
          <w:sz w:val="22"/>
        </w:rPr>
        <w:t>Os segmentos de anéis intraestromais (ICRS) são a intervenção cirúrgica mais amplamente utilizada para o ceratocone em todo o mundo, com mais de 500.000 implantes realizados desde 1999. Apesar de três décadas de uso clínico, o planejamento de ICRS permanece fundamentalmente empírico: os cirurgiões selecionam os parâmetros do anel (espessura, comprimento do arco, profundidade, meridiano) usando nomogramas — tabelas de consulta derivadas de séries retrospectivas — que não decompõem o efeito do ICRS em seus mecanismos biomecânicos constituintes.</w:t>
      </w:r>
    </w:p>
    <w:p>
      <w:r>
        <w:rPr>
          <w:rFonts w:ascii="Calibri" w:hAnsi="Calibri"/>
          <w:b w:val="0"/>
          <w:i w:val="0"/>
          <w:color w:val="222222"/>
          <w:sz w:val="22"/>
        </w:rPr>
        <w:t>As consequências são mensuráveis:</w:t>
      </w:r>
    </w:p>
    <w:p>
      <w:pPr>
        <w:pStyle w:val="ListBullet"/>
        <w:spacing w:before="40" w:after="80" w:line="276" w:lineRule="auto"/>
      </w:pPr>
      <w:r>
        <w:rPr>
          <w:rFonts w:ascii="Calibri" w:hAnsi="Calibri"/>
          <w:b w:val="0"/>
          <w:i w:val="0"/>
          <w:color w:val="222222"/>
          <w:sz w:val="22"/>
        </w:rPr>
        <w:t xml:space="preserve">Quando apresentados a dados idênticos de pacientes, </w:t>
      </w:r>
      <w:r>
        <w:rPr>
          <w:rFonts w:ascii="Calibri" w:hAnsi="Calibri"/>
          <w:b/>
          <w:i w:val="0"/>
          <w:color w:val="222222"/>
          <w:sz w:val="22"/>
        </w:rPr>
        <w:t>diferentes especialistas em ICRS recomendam diferentes configurações de anéis</w:t>
      </w:r>
      <w:r>
        <w:rPr>
          <w:rFonts w:ascii="Calibri" w:hAnsi="Calibri"/>
          <w:b w:val="0"/>
          <w:i w:val="0"/>
          <w:color w:val="222222"/>
          <w:sz w:val="22"/>
        </w:rPr>
        <w:t xml:space="preserve"> — a concordância entre cirurgiões é baixa.</w:t>
      </w:r>
    </w:p>
    <w:p>
      <w:pPr>
        <w:pStyle w:val="ListBullet"/>
        <w:spacing w:before="40" w:after="80" w:line="276" w:lineRule="auto"/>
      </w:pPr>
      <w:r>
        <w:rPr>
          <w:rFonts w:ascii="Calibri" w:hAnsi="Calibri"/>
          <w:b w:val="0"/>
          <w:i w:val="0"/>
          <w:color w:val="222222"/>
          <w:sz w:val="22"/>
        </w:rPr>
        <w:t xml:space="preserve">Os resultados baseados em nomogramas mostram </w:t>
      </w:r>
      <w:r>
        <w:rPr>
          <w:rFonts w:ascii="Calibri" w:hAnsi="Calibri"/>
          <w:b/>
          <w:i w:val="0"/>
          <w:color w:val="222222"/>
          <w:sz w:val="22"/>
        </w:rPr>
        <w:t>ampla variância</w:t>
      </w:r>
      <w:r>
        <w:rPr>
          <w:rFonts w:ascii="Calibri" w:hAnsi="Calibri"/>
          <w:b w:val="0"/>
          <w:i w:val="0"/>
          <w:color w:val="222222"/>
          <w:sz w:val="22"/>
        </w:rPr>
        <w:t xml:space="preserve"> (faixa de ΔK de 0.1–6.0 D para a mesma espessura de anel).</w:t>
      </w:r>
    </w:p>
    <w:p>
      <w:pPr>
        <w:pStyle w:val="ListBullet"/>
        <w:spacing w:before="40" w:after="80" w:line="276" w:lineRule="auto"/>
      </w:pPr>
      <w:r>
        <w:rPr>
          <w:rFonts w:ascii="Calibri" w:hAnsi="Calibri"/>
          <w:b w:val="0"/>
          <w:i w:val="0"/>
          <w:color w:val="222222"/>
          <w:sz w:val="22"/>
        </w:rPr>
        <w:t xml:space="preserve">A área não produziu </w:t>
      </w:r>
      <w:r>
        <w:rPr>
          <w:rFonts w:ascii="Calibri" w:hAnsi="Calibri"/>
          <w:b/>
          <w:i w:val="0"/>
          <w:color w:val="222222"/>
          <w:sz w:val="22"/>
        </w:rPr>
        <w:t>nenhum arcabouço unificado</w:t>
      </w:r>
      <w:r>
        <w:rPr>
          <w:rFonts w:ascii="Calibri" w:hAnsi="Calibri"/>
          <w:b w:val="0"/>
          <w:i w:val="0"/>
          <w:color w:val="222222"/>
          <w:sz w:val="22"/>
        </w:rPr>
        <w:t xml:space="preserve"> análogo ao que Alpins criou para a cirurgia de astigmatismo em 1993.</w:t>
      </w:r>
    </w:p>
    <w:p>
      <w:pPr>
        <w:pStyle w:val="Heading3"/>
      </w:pPr>
      <w:r/>
      <w:r>
        <w:rPr>
          <w:rFonts w:ascii="Calibri" w:hAnsi="Calibri"/>
          <w:b w:val="0"/>
          <w:i w:val="0"/>
          <w:color w:val="1B365D"/>
          <w:sz w:val="24"/>
        </w:rPr>
        <w:t>A Solução: AVBC</w:t>
      </w:r>
    </w:p>
    <w:p>
      <w:r>
        <w:rPr>
          <w:rFonts w:ascii="Calibri" w:hAnsi="Calibri"/>
          <w:b w:val="0"/>
          <w:i w:val="0"/>
          <w:color w:val="222222"/>
          <w:sz w:val="22"/>
        </w:rPr>
        <w:t xml:space="preserve">Este livro introduz a </w:t>
      </w:r>
      <w:r>
        <w:rPr>
          <w:rFonts w:ascii="Calibri" w:hAnsi="Calibri"/>
          <w:b/>
          <w:i w:val="0"/>
          <w:color w:val="222222"/>
          <w:sz w:val="22"/>
        </w:rPr>
        <w:t>AVBC (Análise Vetorial Biomecânica Corneana)</w:t>
      </w:r>
      <w:r>
        <w:rPr>
          <w:rFonts w:ascii="Calibri" w:hAnsi="Calibri"/>
          <w:b w:val="0"/>
          <w:i w:val="0"/>
          <w:color w:val="222222"/>
          <w:sz w:val="22"/>
        </w:rPr>
        <w:t xml:space="preserve"> — um arcabouço mecanicista que decompõe o efeito do ICRS em três vetores biomecânicos: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Grandeza Física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O Que Controla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radial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corneano (ΔK)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Redistribuição de tensão (stress) tangencial (kPa)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Regularização do astigmatismo (ΔCyl)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Torque assimétrico (μN·m)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Reposicionamento do ápice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do anel</w:t>
            </w:r>
          </w:p>
        </w:tc>
      </w:tr>
    </w:tbl>
    <w:p>
      <w:pPr>
        <w:spacing w:before="120" w:after="120"/>
      </w:pPr>
    </w:p>
    <w:p>
      <w:r>
        <w:rPr>
          <w:rFonts w:ascii="Calibri" w:hAnsi="Calibri"/>
          <w:b w:val="0"/>
          <w:i w:val="0"/>
          <w:color w:val="222222"/>
          <w:sz w:val="22"/>
        </w:rPr>
        <w:t xml:space="preserve">Esses vetores </w:t>
      </w:r>
      <w:r>
        <w:rPr>
          <w:rFonts w:ascii="Calibri" w:hAnsi="Calibri"/>
          <w:b/>
          <w:i w:val="0"/>
          <w:color w:val="222222"/>
          <w:sz w:val="22"/>
        </w:rPr>
        <w:t>não são metáforas</w:t>
      </w:r>
      <w:r>
        <w:rPr>
          <w:rFonts w:ascii="Calibri" w:hAnsi="Calibri"/>
          <w:b w:val="0"/>
          <w:i w:val="0"/>
          <w:color w:val="222222"/>
          <w:sz w:val="22"/>
        </w:rPr>
        <w:t xml:space="preserve"> — eles são extraídos de simulações de elementos finitos (FEBio 4.12, modelo anisotrópico HGO) com rastreabilidade total desde as equações constitutivas até as tabelas de decisão clínica.</w:t>
      </w:r>
    </w:p>
    <w:p>
      <w:pPr>
        <w:pStyle w:val="Heading3"/>
      </w:pPr>
      <w:r/>
      <w:r>
        <w:rPr>
          <w:rFonts w:ascii="Calibri" w:hAnsi="Calibri"/>
          <w:b w:val="0"/>
          <w:i w:val="0"/>
          <w:color w:val="1B365D"/>
          <w:sz w:val="24"/>
        </w:rPr>
        <w:t>Por Que Este Livro É Necessário Agora</w:t>
      </w:r>
    </w:p>
    <w:p>
      <w:pPr>
        <w:pStyle w:val="ListNumber"/>
        <w:spacing w:before="40" w:after="80" w:line="276" w:lineRule="auto"/>
      </w:pPr>
      <w:r>
        <w:rPr>
          <w:rFonts w:ascii="Calibri" w:hAnsi="Calibri"/>
          <w:b/>
          <w:i w:val="0"/>
          <w:color w:val="222222"/>
          <w:sz w:val="22"/>
        </w:rPr>
        <w:t>Lacuna confirmada pela busca na literatura:</w:t>
      </w:r>
      <w:r>
        <w:rPr>
          <w:rFonts w:ascii="Calibri" w:hAnsi="Calibri"/>
          <w:b w:val="0"/>
          <w:i w:val="0"/>
          <w:color w:val="222222"/>
          <w:sz w:val="22"/>
        </w:rPr>
        <w:t xml:space="preserve"> Nenhum livro ou arcabouço integra a análise vetorial biomecânica ao planejamento prospectivo do ICRS.</w:t>
      </w:r>
    </w:p>
    <w:p>
      <w:pPr>
        <w:pStyle w:val="ListNumber"/>
        <w:spacing w:before="40" w:after="80" w:line="276" w:lineRule="auto"/>
      </w:pPr>
      <w:r>
        <w:rPr>
          <w:rFonts w:ascii="Calibri" w:hAnsi="Calibri"/>
          <w:b/>
          <w:i w:val="0"/>
          <w:color w:val="222222"/>
          <w:sz w:val="22"/>
        </w:rPr>
        <w:t>O precedente de Alpins:</w:t>
      </w:r>
      <w:r>
        <w:rPr>
          <w:rFonts w:ascii="Calibri" w:hAnsi="Calibri"/>
          <w:b w:val="0"/>
          <w:i w:val="0"/>
          <w:color w:val="222222"/>
          <w:sz w:val="22"/>
        </w:rPr>
        <w:t xml:space="preserve"> Em 1993, Alpins transformou a cirurgia de astigmatismo ao criar uma linguagem vetorial padronizada (TIA/SIA/DV). O planejamento de ICRS precisa da mesma transformação.</w:t>
      </w:r>
    </w:p>
    <w:p>
      <w:pPr>
        <w:pStyle w:val="ListNumber"/>
        <w:spacing w:before="40" w:after="80" w:line="276" w:lineRule="auto"/>
      </w:pPr>
      <w:r>
        <w:rPr>
          <w:rFonts w:ascii="Calibri" w:hAnsi="Calibri"/>
          <w:b/>
          <w:i w:val="0"/>
          <w:color w:val="222222"/>
          <w:sz w:val="22"/>
        </w:rPr>
        <w:t>Validação por FEM disponível:</w:t>
      </w:r>
      <w:r>
        <w:rPr>
          <w:rFonts w:ascii="Calibri" w:hAnsi="Calibri"/>
          <w:b w:val="0"/>
          <w:i w:val="0"/>
          <w:color w:val="222222"/>
          <w:sz w:val="22"/>
        </w:rPr>
        <w:t xml:space="preserve"> Trabalhos recentes (Kling &amp; Marcos 2013, García de Oteyza 2021-2023) fornecem validação computacional dos mecanismos do ICRS — mas ninguém os traduziu em um arcabouço clínico.</w:t>
      </w:r>
    </w:p>
    <w:p>
      <w:pPr>
        <w:pStyle w:val="Heading3"/>
      </w:pPr>
      <w:r/>
      <w:r>
        <w:rPr>
          <w:rFonts w:ascii="Calibri" w:hAnsi="Calibri"/>
          <w:b w:val="0"/>
          <w:i w:val="0"/>
          <w:color w:val="1B365D"/>
          <w:sz w:val="24"/>
        </w:rPr>
        <w:t>Público-Alvo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Público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Como utilizará o livro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Cirurgiões de córnea</w:t>
            </w:r>
            <w:r>
              <w:rPr>
                <w:rFonts w:ascii="Calibri" w:hAnsi="Calibri"/>
                <w:b w:val="0"/>
                <w:i w:val="0"/>
                <w:color w:val="222222"/>
                <w:sz w:val="19"/>
              </w:rPr>
              <w:t xml:space="preserve"> (primário)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Arcabouço de decisão para o planejamento diário de ICRS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Residentes de oftalmologia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Livro-texto sobre biomecânica corneana e ICRS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Pesquisadores</w:t>
            </w:r>
            <w:r>
              <w:rPr>
                <w:rFonts w:ascii="Calibri" w:hAnsi="Calibri"/>
                <w:b w:val="0"/>
                <w:i w:val="0"/>
                <w:color w:val="222222"/>
                <w:sz w:val="19"/>
              </w:rPr>
              <w:t xml:space="preserve"> (FEM/biomecânica)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Metodologia para extração vetorial a partir de FEM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Indústria (fabricantes de anéis)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Racional de design para novas geometrias de anéis</w:t>
            </w:r>
          </w:p>
        </w:tc>
      </w:tr>
    </w:tbl>
    <w:p>
      <w:pPr>
        <w:spacing w:before="120" w:after="120"/>
      </w:pPr>
    </w:p>
    <w:p>
      <w:pPr>
        <w:pStyle w:val="Heading3"/>
      </w:pPr>
      <w:r/>
      <w:r>
        <w:rPr>
          <w:rFonts w:ascii="Calibri" w:hAnsi="Calibri"/>
          <w:b w:val="0"/>
          <w:i w:val="0"/>
          <w:color w:val="1B365D"/>
          <w:sz w:val="24"/>
        </w:rPr>
        <w:t>Mercado Estimado</w:t>
      </w:r>
    </w:p>
    <w:p>
      <w:pPr>
        <w:pStyle w:val="ListBullet"/>
        <w:spacing w:before="40" w:after="80" w:line="276" w:lineRule="auto"/>
      </w:pPr>
      <w:r>
        <w:rPr>
          <w:rFonts w:ascii="Calibri" w:hAnsi="Calibri"/>
          <w:b w:val="0"/>
          <w:i w:val="0"/>
          <w:color w:val="222222"/>
          <w:sz w:val="22"/>
        </w:rPr>
        <w:t>~2.000 cirurgiões realizando ICRS em todo o mundo (estimativa conservadora)</w:t>
      </w:r>
    </w:p>
    <w:p>
      <w:pPr>
        <w:pStyle w:val="ListBullet"/>
        <w:spacing w:before="40" w:after="80" w:line="276" w:lineRule="auto"/>
      </w:pPr>
      <w:r>
        <w:rPr>
          <w:rFonts w:ascii="Calibri" w:hAnsi="Calibri"/>
          <w:b w:val="0"/>
          <w:i w:val="0"/>
          <w:color w:val="222222"/>
          <w:sz w:val="22"/>
        </w:rPr>
        <w:t>~15.000 residentes de oftalmologia em treinamento anualmente</w:t>
      </w:r>
    </w:p>
    <w:p>
      <w:pPr>
        <w:pStyle w:val="ListBullet"/>
        <w:spacing w:before="40" w:after="80" w:line="276" w:lineRule="auto"/>
      </w:pPr>
      <w:r>
        <w:rPr>
          <w:rFonts w:ascii="Calibri" w:hAnsi="Calibri"/>
          <w:b w:val="0"/>
          <w:i w:val="0"/>
          <w:color w:val="222222"/>
          <w:sz w:val="22"/>
        </w:rPr>
        <w:t>Prevalência crescente do ceratocone (1:375 → 1:84 com triagem moderna)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 Sumário</w:t>
      </w:r>
    </w:p>
    <w:p>
      <w:pPr>
        <w:pStyle w:val="Heading3"/>
      </w:pPr>
      <w:r/>
      <w:r>
        <w:rPr>
          <w:rFonts w:ascii="Calibri" w:hAnsi="Calibri"/>
          <w:b w:val="0"/>
          <w:i w:val="0"/>
          <w:color w:val="1B365D"/>
          <w:sz w:val="24"/>
        </w:rPr>
        <w:t>Parte I — O Problema e os Fundamentos (Capítulos 1–3)</w:t>
      </w:r>
    </w:p>
    <w:p>
      <w:pPr>
        <w:pStyle w:val="Heading3"/>
      </w:pPr>
      <w:r/>
      <w:r>
        <w:rPr>
          <w:rFonts w:ascii="Calibri" w:hAnsi="Calibri"/>
          <w:b w:val="0"/>
          <w:i w:val="0"/>
          <w:color w:val="1B365D"/>
          <w:sz w:val="24"/>
        </w:rPr>
        <w:t>Capítulo 1: A Córnea Ceratocônica como uma Estrutura Mecânica</w:t>
      </w:r>
    </w:p>
    <w:p>
      <w:r>
        <w:rPr>
          <w:rFonts w:ascii="Calibri" w:hAnsi="Calibri"/>
          <w:b w:val="0"/>
          <w:i/>
          <w:color w:val="222222"/>
          <w:sz w:val="22"/>
        </w:rPr>
        <w:t>Sinopse:</w:t>
      </w:r>
      <w:r>
        <w:rPr>
          <w:rFonts w:ascii="Calibri" w:hAnsi="Calibri"/>
          <w:b w:val="0"/>
          <w:i w:val="0"/>
          <w:color w:val="222222"/>
          <w:sz w:val="22"/>
        </w:rPr>
        <w:t xml:space="preserve"> Apresenta a córnea como uma casca anisotrópica e hiperelástica. Aborda a anatomia fibrilar, o modelo constitutivo HGO e o ciclo de descompensação de Dupps. Estabelece que o ceratocone é uma doença biomecânica.</w:t>
      </w:r>
    </w:p>
    <w:p>
      <w:pPr>
        <w:pStyle w:val="Heading3"/>
      </w:pPr>
      <w:r/>
      <w:r>
        <w:rPr>
          <w:rFonts w:ascii="Calibri" w:hAnsi="Calibri"/>
          <w:b w:val="0"/>
          <w:i w:val="0"/>
          <w:color w:val="1B365D"/>
          <w:sz w:val="24"/>
        </w:rPr>
        <w:t>Capítulo 2: Como os ICRS Funcionam — Do Deslocamento Volumétrico à Decomposição Vetorial</w:t>
      </w:r>
    </w:p>
    <w:p>
      <w:r>
        <w:rPr>
          <w:rFonts w:ascii="Calibri" w:hAnsi="Calibri"/>
          <w:b w:val="0"/>
          <w:i/>
          <w:color w:val="222222"/>
          <w:sz w:val="22"/>
        </w:rPr>
        <w:t>Sinopse:</w:t>
      </w:r>
      <w:r>
        <w:rPr>
          <w:rFonts w:ascii="Calibri" w:hAnsi="Calibri"/>
          <w:b w:val="0"/>
          <w:i w:val="0"/>
          <w:color w:val="222222"/>
          <w:sz w:val="22"/>
        </w:rPr>
        <w:t xml:space="preserve"> Revisão crítica dos mecanismos do ICRS. Introduz a decomposição em três vetores (VR/VT/Vτ) como linguagem unificadora.</w:t>
      </w:r>
    </w:p>
    <w:p>
      <w:pPr>
        <w:pStyle w:val="Heading3"/>
      </w:pPr>
      <w:r/>
      <w:r>
        <w:rPr>
          <w:rFonts w:ascii="Calibri" w:hAnsi="Calibri"/>
          <w:b w:val="0"/>
          <w:i w:val="0"/>
          <w:color w:val="1B365D"/>
          <w:sz w:val="24"/>
        </w:rPr>
        <w:t>Capítulo 3: Os Limites do Planejamento Empírico — Por Que os Nomogramas Falham</w:t>
      </w:r>
    </w:p>
    <w:p>
      <w:r>
        <w:rPr>
          <w:rFonts w:ascii="Calibri" w:hAnsi="Calibri"/>
          <w:b w:val="0"/>
          <w:i/>
          <w:color w:val="222222"/>
          <w:sz w:val="22"/>
        </w:rPr>
        <w:t>Sinopse:</w:t>
      </w:r>
      <w:r>
        <w:rPr>
          <w:rFonts w:ascii="Calibri" w:hAnsi="Calibri"/>
          <w:b w:val="0"/>
          <w:i w:val="0"/>
          <w:color w:val="222222"/>
          <w:sz w:val="22"/>
        </w:rPr>
        <w:t xml:space="preserve"> Revisa nomogramas Ferrara, Keraring e Intacs. Apresenta evidências de discordância entre cirurgiões. Motiva a abordagem mecanicista.</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II — Os Vetores Biomecânicos (Capítulos 4–8) — Contribuição Original</w:t>
      </w:r>
    </w:p>
    <w:p>
      <w:pPr>
        <w:pStyle w:val="Heading3"/>
      </w:pPr>
      <w:r/>
      <w:r>
        <w:rPr>
          <w:rFonts w:ascii="Calibri" w:hAnsi="Calibri"/>
          <w:b w:val="0"/>
          <w:i w:val="0"/>
          <w:color w:val="1B365D"/>
          <w:sz w:val="24"/>
        </w:rPr>
        <w:t>Capítulo 4: Os Três Domínios de Avaliação do ICRS</w:t>
      </w:r>
    </w:p>
    <w:p>
      <w:r>
        <w:rPr>
          <w:rFonts w:ascii="Calibri" w:hAnsi="Calibri"/>
          <w:b w:val="0"/>
          <w:i/>
          <w:color w:val="222222"/>
          <w:sz w:val="22"/>
        </w:rPr>
        <w:t>Sinopse:</w:t>
      </w:r>
      <w:r>
        <w:rPr>
          <w:rFonts w:ascii="Calibri" w:hAnsi="Calibri"/>
          <w:b w:val="0"/>
          <w:i w:val="0"/>
          <w:color w:val="222222"/>
          <w:sz w:val="22"/>
        </w:rPr>
        <w:t xml:space="preserve"> Introduz a avaliação trimodal: Óptica × Topográfica × Biomecânica.</w:t>
      </w:r>
    </w:p>
    <w:p>
      <w:pPr>
        <w:pStyle w:val="Heading3"/>
      </w:pPr>
      <w:r/>
      <w:r>
        <w:rPr>
          <w:rFonts w:ascii="Calibri" w:hAnsi="Calibri"/>
          <w:b w:val="0"/>
          <w:i w:val="0"/>
          <w:color w:val="1B365D"/>
          <w:sz w:val="24"/>
        </w:rPr>
        <w:t>Capítulo 5: VR — O Vetor Radial: Mecânica do Aplanamento</w:t>
      </w:r>
    </w:p>
    <w:p>
      <w:r>
        <w:rPr>
          <w:rFonts w:ascii="Calibri" w:hAnsi="Calibri"/>
          <w:b w:val="0"/>
          <w:i/>
          <w:color w:val="222222"/>
          <w:sz w:val="22"/>
        </w:rPr>
        <w:t>Sinopse:</w:t>
      </w:r>
      <w:r>
        <w:rPr>
          <w:rFonts w:ascii="Calibri" w:hAnsi="Calibri"/>
          <w:b w:val="0"/>
          <w:i w:val="0"/>
          <w:color w:val="222222"/>
          <w:sz w:val="22"/>
        </w:rPr>
        <w:t xml:space="preserve"> Definição de VR. Achado: VR é insensível ao comprimento do arco — modulado apenas pela espessura do anel.</w:t>
      </w:r>
    </w:p>
    <w:p>
      <w:pPr>
        <w:pStyle w:val="Heading3"/>
      </w:pPr>
      <w:r/>
      <w:r>
        <w:rPr>
          <w:rFonts w:ascii="Calibri" w:hAnsi="Calibri"/>
          <w:b w:val="0"/>
          <w:i w:val="0"/>
          <w:color w:val="1B365D"/>
          <w:sz w:val="24"/>
        </w:rPr>
        <w:t>Capítulo 6: VT — O Vetor Tangencial: Redistribuição de Astigmatismo</w:t>
      </w:r>
    </w:p>
    <w:p>
      <w:r>
        <w:rPr>
          <w:rFonts w:ascii="Calibri" w:hAnsi="Calibri"/>
          <w:b w:val="0"/>
          <w:i/>
          <w:color w:val="222222"/>
          <w:sz w:val="22"/>
        </w:rPr>
        <w:t>Sinopse:</w:t>
      </w:r>
      <w:r>
        <w:rPr>
          <w:rFonts w:ascii="Calibri" w:hAnsi="Calibri"/>
          <w:b w:val="0"/>
          <w:i w:val="0"/>
          <w:color w:val="222222"/>
          <w:sz w:val="22"/>
        </w:rPr>
        <w:t xml:space="preserve"> Definição de VT. VT diminui linearmente com o comprimento do arco (R² = 0.94). O arco controla a regularização.</w:t>
      </w:r>
    </w:p>
    <w:p>
      <w:pPr>
        <w:pStyle w:val="Heading3"/>
      </w:pPr>
      <w:r/>
      <w:r>
        <w:rPr>
          <w:rFonts w:ascii="Calibri" w:hAnsi="Calibri"/>
          <w:b w:val="0"/>
          <w:i w:val="0"/>
          <w:color w:val="1B365D"/>
          <w:sz w:val="24"/>
        </w:rPr>
        <w:t>Capítulo 7: Vτ — O Vetor de Torque: Reposicionamento do Ápice</w:t>
      </w:r>
    </w:p>
    <w:p>
      <w:r>
        <w:rPr>
          <w:rFonts w:ascii="Calibri" w:hAnsi="Calibri"/>
          <w:b w:val="0"/>
          <w:i/>
          <w:color w:val="222222"/>
          <w:sz w:val="22"/>
        </w:rPr>
        <w:t>Sinopse:</w:t>
      </w:r>
      <w:r>
        <w:rPr>
          <w:rFonts w:ascii="Calibri" w:hAnsi="Calibri"/>
          <w:b w:val="0"/>
          <w:i w:val="0"/>
          <w:color w:val="222222"/>
          <w:sz w:val="22"/>
        </w:rPr>
        <w:t xml:space="preserve"> A contribuição mais original. Torque gerado por geometria assimétrica. Introduz o ENM.</w:t>
      </w:r>
    </w:p>
    <w:p>
      <w:pPr>
        <w:pStyle w:val="Heading3"/>
      </w:pPr>
      <w:r/>
      <w:r>
        <w:rPr>
          <w:rFonts w:ascii="Calibri" w:hAnsi="Calibri"/>
          <w:b w:val="0"/>
          <w:i w:val="0"/>
          <w:color w:val="1B365D"/>
          <w:sz w:val="24"/>
        </w:rPr>
        <w:t>Capítulo 8: O Método Alpins — Um Modelo para Linguagens de Planejamento Cirúrgico</w:t>
      </w:r>
    </w:p>
    <w:p>
      <w:r>
        <w:rPr>
          <w:rFonts w:ascii="Calibri" w:hAnsi="Calibri"/>
          <w:b w:val="0"/>
          <w:i/>
          <w:color w:val="222222"/>
          <w:sz w:val="22"/>
        </w:rPr>
        <w:t>Sinopse:</w:t>
      </w:r>
      <w:r>
        <w:rPr>
          <w:rFonts w:ascii="Calibri" w:hAnsi="Calibri"/>
          <w:b w:val="0"/>
          <w:i w:val="0"/>
          <w:color w:val="222222"/>
          <w:sz w:val="22"/>
        </w:rPr>
        <w:t xml:space="preserve"> Revisa Alpins (TIA/SIA/DV/CI). Com VR/VT/Vτ já apresentados, o paralelo estrutural é natural.</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III — Da Teoria à Prática Clínica (Capítulos 9–11)</w:t>
      </w:r>
    </w:p>
    <w:p>
      <w:pPr>
        <w:pStyle w:val="Heading3"/>
      </w:pPr>
      <w:r/>
      <w:r>
        <w:rPr>
          <w:rFonts w:ascii="Calibri" w:hAnsi="Calibri"/>
          <w:b w:val="0"/>
          <w:i w:val="0"/>
          <w:color w:val="1B365D"/>
          <w:sz w:val="24"/>
        </w:rPr>
        <w:t>Capítulo 9: A Classificação AVBC Integrada — Matriz de Decisão</w:t>
      </w:r>
    </w:p>
    <w:p>
      <w:r>
        <w:rPr>
          <w:rFonts w:ascii="Calibri" w:hAnsi="Calibri"/>
          <w:b w:val="0"/>
          <w:i/>
          <w:color w:val="222222"/>
          <w:sz w:val="22"/>
        </w:rPr>
        <w:t>Sinopse:</w:t>
      </w:r>
      <w:r>
        <w:rPr>
          <w:rFonts w:ascii="Calibri" w:hAnsi="Calibri"/>
          <w:b w:val="0"/>
          <w:i w:val="0"/>
          <w:color w:val="222222"/>
          <w:sz w:val="22"/>
        </w:rPr>
        <w:t xml:space="preserve"> O arcabouço completo: O × T × B → prescrição. Matriz de Decisão Biomecânica. </w:t>
      </w:r>
      <w:r>
        <w:rPr>
          <w:rFonts w:ascii="Calibri" w:hAnsi="Calibri"/>
          <w:b w:val="0"/>
          <w:i/>
          <w:color w:val="222222"/>
          <w:sz w:val="22"/>
        </w:rPr>
        <w:t>(Capítulo de amostra.)</w:t>
      </w:r>
    </w:p>
    <w:p>
      <w:pPr>
        <w:pStyle w:val="Heading3"/>
      </w:pPr>
      <w:r/>
      <w:r>
        <w:rPr>
          <w:rFonts w:ascii="Calibri" w:hAnsi="Calibri"/>
          <w:b w:val="0"/>
          <w:i w:val="0"/>
          <w:color w:val="1B365D"/>
          <w:sz w:val="24"/>
        </w:rPr>
        <w:t>Capítulo 10: Do Arcabouço ao Fluxo de Trabalho Clínico</w:t>
      </w:r>
    </w:p>
    <w:p>
      <w:r>
        <w:rPr>
          <w:rFonts w:ascii="Calibri" w:hAnsi="Calibri"/>
          <w:b w:val="0"/>
          <w:i/>
          <w:color w:val="222222"/>
          <w:sz w:val="22"/>
        </w:rPr>
        <w:t>Sinopse:</w:t>
      </w:r>
      <w:r>
        <w:rPr>
          <w:rFonts w:ascii="Calibri" w:hAnsi="Calibri"/>
          <w:b w:val="0"/>
          <w:i w:val="0"/>
          <w:color w:val="222222"/>
          <w:sz w:val="22"/>
        </w:rPr>
        <w:t xml:space="preserve"> Tradução do arcabouço em fluxo clínico. Árvores de decisão e checklist de consultório.</w:t>
      </w:r>
    </w:p>
    <w:p>
      <w:pPr>
        <w:pStyle w:val="Heading3"/>
      </w:pPr>
      <w:r/>
      <w:r>
        <w:rPr>
          <w:rFonts w:ascii="Calibri" w:hAnsi="Calibri"/>
          <w:b w:val="0"/>
          <w:i w:val="0"/>
          <w:color w:val="1B365D"/>
          <w:sz w:val="24"/>
        </w:rPr>
        <w:t>Capítulo 11: Casos Ilustrativos</w:t>
      </w:r>
    </w:p>
    <w:p>
      <w:r>
        <w:rPr>
          <w:rFonts w:ascii="Calibri" w:hAnsi="Calibri"/>
          <w:b w:val="0"/>
          <w:i/>
          <w:color w:val="222222"/>
          <w:sz w:val="22"/>
        </w:rPr>
        <w:t>Sinopse:</w:t>
      </w:r>
      <w:r>
        <w:rPr>
          <w:rFonts w:ascii="Calibri" w:hAnsi="Calibri"/>
          <w:b w:val="0"/>
          <w:i w:val="0"/>
          <w:color w:val="222222"/>
          <w:sz w:val="22"/>
        </w:rPr>
        <w:t xml:space="preserve"> Três estudos de caso detalhados (cone central, periférico, avançado).</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IV — Validação e Evidência (Capítulo 12)</w:t>
      </w:r>
    </w:p>
    <w:p>
      <w:pPr>
        <w:pStyle w:val="Heading3"/>
      </w:pPr>
      <w:r/>
      <w:r>
        <w:rPr>
          <w:rFonts w:ascii="Calibri" w:hAnsi="Calibri"/>
          <w:b w:val="0"/>
          <w:i w:val="0"/>
          <w:color w:val="1B365D"/>
          <w:sz w:val="24"/>
        </w:rPr>
        <w:t>Capítulo 12: Validação Computacional — Extração por FEM de V</w:t>
      </w:r>
      <w:r>
        <w:rPr>
          <w:rFonts w:ascii="Calibri" w:hAnsi="Calibri"/>
          <w:b w:val="0"/>
          <w:i/>
          <w:color w:val="1B365D"/>
          <w:sz w:val="24"/>
        </w:rPr>
        <w:t>R, V</w:t>
      </w:r>
      <w:r>
        <w:rPr>
          <w:rFonts w:ascii="Calibri" w:hAnsi="Calibri"/>
          <w:b w:val="0"/>
          <w:i w:val="0"/>
          <w:color w:val="1B365D"/>
          <w:sz w:val="24"/>
        </w:rPr>
        <w:t>T e V_τ</w:t>
      </w:r>
    </w:p>
    <w:p>
      <w:r>
        <w:rPr>
          <w:rFonts w:ascii="Calibri" w:hAnsi="Calibri"/>
          <w:b w:val="0"/>
          <w:i/>
          <w:color w:val="222222"/>
          <w:sz w:val="22"/>
        </w:rPr>
        <w:t>Sinopse:</w:t>
      </w:r>
      <w:r>
        <w:rPr>
          <w:rFonts w:ascii="Calibri" w:hAnsi="Calibri"/>
          <w:b w:val="0"/>
          <w:i w:val="0"/>
          <w:color w:val="222222"/>
          <w:sz w:val="22"/>
        </w:rPr>
        <w:t xml:space="preserve"> Pipeline completo: FEBio 4.12 + HGO → 34 simulações. </w:t>
      </w:r>
      <w:r>
        <w:rPr>
          <w:rFonts w:ascii="Calibri" w:hAnsi="Calibri"/>
          <w:b w:val="0"/>
          <w:i/>
          <w:color w:val="222222"/>
          <w:sz w:val="22"/>
        </w:rPr>
        <w:t>(Capítulo de amostra.)</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V — Horizontes (Capítulo 13)</w:t>
      </w:r>
    </w:p>
    <w:p>
      <w:pPr>
        <w:pStyle w:val="Heading3"/>
      </w:pPr>
      <w:r/>
      <w:r>
        <w:rPr>
          <w:rFonts w:ascii="Calibri" w:hAnsi="Calibri"/>
          <w:b w:val="0"/>
          <w:i w:val="0"/>
          <w:color w:val="1B365D"/>
          <w:sz w:val="24"/>
        </w:rPr>
        <w:t>Capítulo 13: Limitações e Direções Futuras</w:t>
      </w:r>
    </w:p>
    <w:p>
      <w:r>
        <w:rPr>
          <w:rFonts w:ascii="Calibri" w:hAnsi="Calibri"/>
          <w:b w:val="0"/>
          <w:i/>
          <w:color w:val="222222"/>
          <w:sz w:val="22"/>
        </w:rPr>
        <w:t>Sinopse:</w:t>
      </w:r>
      <w:r>
        <w:rPr>
          <w:rFonts w:ascii="Calibri" w:hAnsi="Calibri"/>
          <w:b w:val="0"/>
          <w:i w:val="0"/>
          <w:color w:val="222222"/>
          <w:sz w:val="22"/>
        </w:rPr>
        <w:t xml:space="preserve"> Avaliação crítica das limitações. Estudo prospectivo planejado (N=100).</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VI — A Plataforma e Conclusão (Capítulos 14–15)</w:t>
      </w:r>
    </w:p>
    <w:p>
      <w:pPr>
        <w:pStyle w:val="Heading3"/>
      </w:pPr>
      <w:r/>
      <w:r>
        <w:rPr>
          <w:rFonts w:ascii="Calibri" w:hAnsi="Calibri"/>
          <w:b w:val="0"/>
          <w:i w:val="0"/>
          <w:color w:val="1B365D"/>
          <w:sz w:val="24"/>
        </w:rPr>
        <w:t>Capítulo 14: A Plataforma de Software AVBC</w:t>
      </w:r>
    </w:p>
    <w:p>
      <w:r>
        <w:rPr>
          <w:rFonts w:ascii="Calibri" w:hAnsi="Calibri"/>
          <w:b w:val="0"/>
          <w:i/>
          <w:color w:val="222222"/>
          <w:sz w:val="22"/>
        </w:rPr>
        <w:t>Sinopse:</w:t>
      </w:r>
      <w:r>
        <w:rPr>
          <w:rFonts w:ascii="Calibri" w:hAnsi="Calibri"/>
          <w:b w:val="0"/>
          <w:i w:val="0"/>
          <w:color w:val="222222"/>
          <w:sz w:val="22"/>
        </w:rPr>
        <w:t xml:space="preserve"> Arquitetura do software de suporte à decisão clínica.</w:t>
      </w:r>
    </w:p>
    <w:p>
      <w:pPr>
        <w:pStyle w:val="Heading3"/>
      </w:pPr>
      <w:r/>
      <w:r>
        <w:rPr>
          <w:rFonts w:ascii="Calibri" w:hAnsi="Calibri"/>
          <w:b w:val="0"/>
          <w:i w:val="0"/>
          <w:color w:val="1B365D"/>
          <w:sz w:val="24"/>
        </w:rPr>
        <w:t>Capítulo 15: Conclusão</w:t>
      </w:r>
    </w:p>
    <w:p>
      <w:r>
        <w:rPr>
          <w:rFonts w:ascii="Calibri" w:hAnsi="Calibri"/>
          <w:b w:val="0"/>
          <w:i/>
          <w:color w:val="222222"/>
          <w:sz w:val="22"/>
        </w:rPr>
        <w:t>Sinopse:</w:t>
      </w:r>
      <w:r>
        <w:rPr>
          <w:rFonts w:ascii="Calibri" w:hAnsi="Calibri"/>
          <w:b w:val="0"/>
          <w:i w:val="0"/>
          <w:color w:val="222222"/>
          <w:sz w:val="22"/>
        </w:rPr>
        <w:t xml:space="preserve"> Síntese das contribuições e visão futura.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 Títulos Concorrentes e Diferenciação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 Existente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Escopo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Diferencial da AVBC</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and Keratoectasia</w:t>
            </w:r>
            <w:r>
              <w:rPr>
                <w:rFonts w:ascii="Calibri" w:hAnsi="Calibri"/>
                <w:b w:val="0"/>
                <w:i w:val="0"/>
                <w:color w:val="222222"/>
                <w:sz w:val="19"/>
              </w:rPr>
              <w:t xml:space="preserve"> (Ferrara, Springer 2017)</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Guia clínico, baseado em nomograma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arcabouço vetorial; sem validação por FEM</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Diagnosis and Management</w:t>
            </w:r>
            <w:r>
              <w:rPr>
                <w:rFonts w:ascii="Calibri" w:hAnsi="Calibri"/>
                <w:b w:val="0"/>
                <w:i w:val="0"/>
                <w:color w:val="222222"/>
                <w:sz w:val="19"/>
              </w:rPr>
              <w:t xml:space="preserve"> (Alió, Springer 2017)</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Manejo clínico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Focado em classificação; sem planejamento mecanicista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Corneal Biomechanics</w:t>
            </w:r>
            <w:r>
              <w:rPr>
                <w:rFonts w:ascii="Calibri" w:hAnsi="Calibri"/>
                <w:b w:val="0"/>
                <w:i w:val="0"/>
                <w:color w:val="222222"/>
                <w:sz w:val="19"/>
              </w:rPr>
              <w:t xml:space="preserve"> (Dupps, em andamento)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Ciência básica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arcabouço de decisão clínica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Intacs and Ferrara Ring Segments</w:t>
            </w:r>
            <w:r>
              <w:rPr>
                <w:rFonts w:ascii="Calibri" w:hAnsi="Calibri"/>
                <w:b w:val="0"/>
                <w:i w:val="0"/>
                <w:color w:val="222222"/>
                <w:sz w:val="19"/>
              </w:rPr>
              <w:t xml:space="preserve"> (Torquetti, capítulos de livro)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Técnica cirúrgica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Empírico; sem decomposição vetorial</w:t>
            </w:r>
          </w:p>
        </w:tc>
      </w:tr>
    </w:tbl>
    <w:p>
      <w:pPr>
        <w:spacing w:before="120" w:after="120"/>
      </w:pPr>
    </w:p>
    <w:p>
      <w:pPr>
        <w:spacing w:before="80" w:after="120" w:line="276" w:lineRule="auto"/>
        <w:ind w:left="720" w:right="720"/>
      </w:pPr>
      <w:r>
        <w:rPr>
          <w:rFonts w:ascii="Calibri" w:hAnsi="Calibri"/>
          <w:b/>
          <w:i w:val="0"/>
          <w:color w:val="334E68"/>
          <w:sz w:val="21"/>
        </w:rPr>
        <w:t>Posicionamento exclusivo:</w:t>
      </w:r>
      <w:r>
        <w:rPr>
          <w:rFonts w:ascii="Calibri" w:hAnsi="Calibri"/>
          <w:b w:val="0"/>
          <w:i w:val="0"/>
          <w:color w:val="334E68"/>
          <w:sz w:val="21"/>
        </w:rPr>
        <w:t xml:space="preserve"> "O primeiro livro a traduzir a biomecânica corneana em uma linguagem vetorial para o planejamento prospectivo de ICRS, validado por análise de elementos finitos."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 Multimídia e Material Suplementar</w:t>
      </w:r>
    </w:p>
    <w:p>
      <w:pPr>
        <w:pStyle w:val="ListBullet"/>
        <w:spacing w:before="40" w:after="80" w:line="276" w:lineRule="auto"/>
      </w:pPr>
      <w:r>
        <w:rPr>
          <w:rFonts w:ascii="Calibri" w:hAnsi="Calibri"/>
          <w:b/>
          <w:i w:val="0"/>
          <w:color w:val="222222"/>
          <w:sz w:val="22"/>
        </w:rPr>
        <w:t>Figuras de FEM em alta resolução</w:t>
      </w:r>
      <w:r>
        <w:rPr>
          <w:rFonts w:ascii="Calibri" w:hAnsi="Calibri"/>
          <w:b w:val="0"/>
          <w:i w:val="0"/>
          <w:color w:val="222222"/>
          <w:sz w:val="22"/>
        </w:rPr>
        <w:t xml:space="preserve"> (300 dpi, prontas para publicação)</w:t>
      </w:r>
    </w:p>
    <w:p>
      <w:pPr>
        <w:pStyle w:val="ListBullet"/>
        <w:spacing w:before="40" w:after="80" w:line="276" w:lineRule="auto"/>
      </w:pPr>
      <w:r>
        <w:rPr>
          <w:rFonts w:ascii="Calibri" w:hAnsi="Calibri"/>
          <w:b/>
          <w:i w:val="0"/>
          <w:color w:val="222222"/>
          <w:sz w:val="22"/>
        </w:rPr>
        <w:t>Vídeos cirúrgicos</w:t>
      </w:r>
      <w:r>
        <w:rPr>
          <w:rFonts w:ascii="Calibri" w:hAnsi="Calibri"/>
          <w:b w:val="0"/>
          <w:i w:val="0"/>
          <w:color w:val="222222"/>
          <w:sz w:val="22"/>
        </w:rPr>
        <w:t xml:space="preserve"> com sobreposição da AVBC (planejado)</w:t>
      </w:r>
    </w:p>
    <w:p>
      <w:pPr>
        <w:pStyle w:val="ListBullet"/>
        <w:spacing w:before="40" w:after="80" w:line="276" w:lineRule="auto"/>
      </w:pPr>
      <w:r>
        <w:rPr>
          <w:rFonts w:ascii="Calibri" w:hAnsi="Calibri"/>
          <w:b/>
          <w:i w:val="0"/>
          <w:color w:val="222222"/>
          <w:sz w:val="22"/>
        </w:rPr>
        <w:t>Matriz de decisão interativa</w:t>
      </w:r>
      <w:r>
        <w:rPr>
          <w:rFonts w:ascii="Calibri" w:hAnsi="Calibri"/>
          <w:b w:val="0"/>
          <w:i w:val="0"/>
          <w:color w:val="222222"/>
          <w:sz w:val="22"/>
        </w:rPr>
        <w:t xml:space="preserve"> (companheiro web)</w:t>
      </w:r>
    </w:p>
    <w:p>
      <w:pPr>
        <w:pStyle w:val="ListBullet"/>
        <w:spacing w:before="40" w:after="80" w:line="276" w:lineRule="auto"/>
      </w:pPr>
      <w:r>
        <w:rPr>
          <w:rFonts w:ascii="Calibri" w:hAnsi="Calibri"/>
          <w:b/>
          <w:i w:val="0"/>
          <w:color w:val="222222"/>
          <w:sz w:val="22"/>
        </w:rPr>
        <w:t>Scripts em Python</w:t>
      </w:r>
      <w:r>
        <w:rPr>
          <w:rFonts w:ascii="Calibri" w:hAnsi="Calibri"/>
          <w:b w:val="0"/>
          <w:i w:val="0"/>
          <w:color w:val="222222"/>
          <w:sz w:val="22"/>
        </w:rPr>
        <w:t xml:space="preserve"> para extração vetorial (repositório GitHub, código aberto)</w:t>
      </w:r>
    </w:p>
    <w:p>
      <w:pPr>
        <w:pStyle w:val="ListBullet"/>
        <w:spacing w:before="40" w:after="80" w:line="276" w:lineRule="auto"/>
      </w:pPr>
      <w:r>
        <w:rPr>
          <w:rFonts w:ascii="Calibri" w:hAnsi="Calibri"/>
          <w:b/>
          <w:i w:val="0"/>
          <w:color w:val="222222"/>
          <w:sz w:val="22"/>
        </w:rPr>
        <w:t>Arquivos de modelo FEBio</w:t>
      </w:r>
      <w:r>
        <w:rPr>
          <w:rFonts w:ascii="Calibri" w:hAnsi="Calibri"/>
          <w:b w:val="0"/>
          <w:i w:val="0"/>
          <w:color w:val="222222"/>
          <w:sz w:val="22"/>
        </w:rPr>
        <w:t xml:space="preserve"> (.feb) para reprodutibilidade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 Cronograma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Duração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Conteúdo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Submissão da proposta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Mês 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Este documento + 2 capítulos de amostra (9, 10)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Contrato e planejamento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Acordo editorial, finalização de coautores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 (Fundamentos)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3–6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II (Arcabouço AVBC)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7–10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5–9</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III (Validação)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11–14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10–13, casos clínicos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IV (Fronteiras)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15–16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14–16</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Revisão e edição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17–18</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Revisão por pares, edição de texto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Publicação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Mês 20</w:t>
            </w:r>
          </w:p>
        </w:tc>
        <w:tc>
          <w:tcPr>
            <w:tcW w:type="dxa" w:w="2880"/>
            <w:shd w:fill="F2F4F7"/>
            <w:tcMar>
              <w:top w:w="80" w:type="dxa"/>
              <w:bottom w:w="80" w:type="dxa"/>
              <w:left w:w="120" w:type="dxa"/>
              <w:right w:w="120" w:type="dxa"/>
            </w:tcMar>
            <w:vAlign w:val="center"/>
          </w:tcPr>
          <w:p>
            <w:pPr>
              <w:spacing w:before="80" w:after="80"/>
              <w:jc w:val="left"/>
            </w:pPr>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 Capítulos de Amostra</w:t>
      </w:r>
    </w:p>
    <w:p>
      <w:r>
        <w:rPr>
          <w:rFonts w:ascii="Calibri" w:hAnsi="Calibri"/>
          <w:b w:val="0"/>
          <w:i w:val="0"/>
          <w:color w:val="222222"/>
          <w:sz w:val="22"/>
        </w:rPr>
        <w:t>Dois rascunhos completos de capítulos acompanham esta proposta:</w:t>
      </w:r>
    </w:p>
    <w:p>
      <w:pPr>
        <w:pStyle w:val="ListNumber"/>
        <w:spacing w:before="40" w:after="80" w:line="276" w:lineRule="auto"/>
      </w:pPr>
      <w:r>
        <w:rPr>
          <w:rFonts w:ascii="Calibri" w:hAnsi="Calibri"/>
          <w:b/>
          <w:i w:val="0"/>
          <w:color w:val="222222"/>
          <w:sz w:val="22"/>
        </w:rPr>
        <w:t>Capítulo 9: A Classificação AVBC Integrada</w:t>
      </w:r>
      <w:r>
        <w:rPr>
          <w:rFonts w:ascii="Calibri" w:hAnsi="Calibri"/>
          <w:b w:val="0"/>
          <w:i w:val="0"/>
          <w:color w:val="222222"/>
          <w:sz w:val="22"/>
        </w:rPr>
        <w:t xml:space="preserve"> — A principal contribuição original. Contém a Matriz de Decisão Biomecânica, o fluxo de trabalho clínico e a diferenciação em relação aos nomogramas.</w:t>
      </w:r>
    </w:p>
    <w:p>
      <w:pPr>
        <w:pStyle w:val="ListNumber"/>
        <w:spacing w:before="40" w:after="80" w:line="276" w:lineRule="auto"/>
      </w:pPr>
      <w:r>
        <w:rPr>
          <w:rFonts w:ascii="Calibri" w:hAnsi="Calibri"/>
          <w:b/>
          <w:i w:val="0"/>
          <w:color w:val="222222"/>
          <w:sz w:val="22"/>
        </w:rPr>
        <w:t>Capítulo 10: Validação Computacional</w:t>
      </w:r>
      <w:r>
        <w:rPr>
          <w:rFonts w:ascii="Calibri" w:hAnsi="Calibri"/>
          <w:b w:val="0"/>
          <w:i w:val="0"/>
          <w:color w:val="222222"/>
          <w:sz w:val="22"/>
        </w:rPr>
        <w:t xml:space="preserve"> — Metodologia completa de FEM e resultados de 34 simulações. Demonstra rastreabilidade e rigor quantitativo.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 Declaração do Autor</w:t>
      </w:r>
    </w:p>
    <w:p>
      <w:pPr>
        <w:spacing w:before="80" w:after="120" w:line="276" w:lineRule="auto"/>
        <w:ind w:left="720" w:right="720"/>
      </w:pPr>
      <w:r>
        <w:rPr>
          <w:rFonts w:ascii="Calibri" w:hAnsi="Calibri"/>
          <w:b w:val="0"/>
          <w:i w:val="0"/>
          <w:color w:val="334E68"/>
          <w:sz w:val="21"/>
        </w:rPr>
        <w:t>Este livro é o primeiro a propor uma linguagem vetorial padronizada para o planejamento prospectivo de segmentos de anéis intraestromais, integrando a avaliação óptica, topográfica e biomecânica em um arcabouço de decisão unificado validado por análise de elementos finitos.</w:t>
      </w:r>
    </w:p>
    <w:p>
      <w:pPr>
        <w:spacing w:before="240" w:after="240"/>
        <w:jc w:val="center"/>
      </w:pPr>
      <w:r>
        <w:rPr>
          <w:rFonts w:ascii="Calibri" w:hAnsi="Calibri"/>
          <w:color w:val="1B365D"/>
          <w:sz w:val="24"/>
        </w:rPr>
        <w:t>❖   ❖   ❖</w:t>
      </w:r>
    </w:p>
    <w:p>
      <w:r>
        <w:rPr>
          <w:rFonts w:ascii="Calibri" w:hAnsi="Calibri"/>
          <w:b w:val="0"/>
          <w:i/>
          <w:color w:val="222222"/>
          <w:sz w:val="22"/>
        </w:rPr>
        <w:t>Submissão para: AuthorQuery@elsevier.com</w:t>
      </w:r>
    </w:p>
    <w:p>
      <w:r>
        <w:rPr>
          <w:rFonts w:ascii="Calibri" w:hAnsi="Calibri"/>
          <w:b w:val="0"/>
          <w:i/>
          <w:color w:val="222222"/>
          <w:sz w:val="22"/>
        </w:rPr>
        <w:t>Formato: Elsevier Health Sciences Book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