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Capítulo 8 — O Método Alpins: Um Modelo para Linguagens de Planejamento Cirúrgico</w:t>
      </w:r>
    </w:p>
    <w:p>
      <w:pPr>
        <w:pStyle w:val="Heading2"/>
      </w:pPr>
      <w:r/>
      <w:r>
        <w:rPr>
          <w:rFonts w:ascii="Calibri" w:hAnsi="Calibri"/>
          <w:b w:val="0"/>
          <w:i w:val="0"/>
          <w:color w:val="1B365D"/>
          <w:sz w:val="28"/>
        </w:rPr>
        <w:t>8.1 Introdução</w:t>
      </w:r>
    </w:p>
    <w:p>
      <w:r>
        <w:rPr>
          <w:rFonts w:ascii="Calibri" w:hAnsi="Calibri"/>
          <w:b w:val="0"/>
          <w:i w:val="0"/>
          <w:color w:val="222222"/>
          <w:sz w:val="22"/>
        </w:rPr>
        <w:t xml:space="preserve">A correção cirúrgica do astigmatismo há muito tempo representa um desafio quantitativo distinto daquele do erro refrativo esférico. Enquanto a magnitude de uma correção esférica pode ser descrita por um único escalar — dioptrias de miopia ou hipermetropia —, o astigmatismo introduz a direcionalidade: tanto a magnitude quanto a orientação meridional do cilindro devem ser especificadas, planejadas e avaliadas no pós-operatório. Antes do início da década de 1990, a análise dos resultados da cirurgia de astigmatismo era amplamente empírica. Os cirurgiões relatavam valores de cilindro pré e pós-operatórios, ocasionalmente calculando diferenças aritméticas simples, mas não existia um framework padronizado para decompor o que fora </w:t>
      </w:r>
      <w:r>
        <w:rPr>
          <w:rFonts w:ascii="Calibri" w:hAnsi="Calibri"/>
          <w:b w:val="0"/>
          <w:i/>
          <w:color w:val="222222"/>
          <w:sz w:val="22"/>
        </w:rPr>
        <w:t>planejado</w:t>
      </w:r>
      <w:r>
        <w:rPr>
          <w:rFonts w:ascii="Calibri" w:hAnsi="Calibri"/>
          <w:b w:val="0"/>
          <w:i w:val="0"/>
          <w:color w:val="222222"/>
          <w:sz w:val="22"/>
        </w:rPr>
        <w:t xml:space="preserve">, o que fora </w:t>
      </w:r>
      <w:r>
        <w:rPr>
          <w:rFonts w:ascii="Calibri" w:hAnsi="Calibri"/>
          <w:b w:val="0"/>
          <w:i/>
          <w:color w:val="222222"/>
          <w:sz w:val="22"/>
        </w:rPr>
        <w:t>alcançado</w:t>
      </w:r>
      <w:r>
        <w:rPr>
          <w:rFonts w:ascii="Calibri" w:hAnsi="Calibri"/>
          <w:b w:val="0"/>
          <w:i w:val="0"/>
          <w:color w:val="222222"/>
          <w:sz w:val="22"/>
        </w:rPr>
        <w:t xml:space="preserve"> e o que restava como </w:t>
      </w:r>
      <w:r>
        <w:rPr>
          <w:rFonts w:ascii="Calibri" w:hAnsi="Calibri"/>
          <w:b w:val="0"/>
          <w:i/>
          <w:color w:val="222222"/>
          <w:sz w:val="22"/>
        </w:rPr>
        <w:t>erro residual</w:t>
      </w:r>
      <w:r>
        <w:rPr>
          <w:rFonts w:ascii="Calibri" w:hAnsi="Calibri"/>
          <w:b w:val="0"/>
          <w:i w:val="0"/>
          <w:color w:val="222222"/>
          <w:sz w:val="22"/>
        </w:rPr>
        <w:t>. Diferentes investigadores utilizavam métricas incompatíveis, tornando as comparações entre estudos pouco confiáveis e a síntese meta-analítica quase impossível (Alpins, 1993; Koch, 1997).</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Por que Estudar Alpins se Sou Cirurgião de Anéis?</w:t>
      </w:r>
      <w:r>
        <w:rPr>
          <w:rFonts w:ascii="Calibri" w:hAnsi="Calibri"/>
          <w:b w:val="0"/>
          <w:i w:val="0"/>
          <w:color w:val="334E68"/>
          <w:sz w:val="21"/>
        </w:rPr>
        <w:t xml:space="preserve"> O método Alpins não é um detalhe histórico da cirurgia de astigmatismo. É um </w:t>
      </w:r>
      <w:r>
        <w:rPr>
          <w:rFonts w:ascii="Calibri" w:hAnsi="Calibri"/>
          <w:b w:val="0"/>
          <w:i/>
          <w:color w:val="334E68"/>
          <w:sz w:val="21"/>
        </w:rPr>
        <w:t>modelo mental</w:t>
      </w:r>
      <w:r>
        <w:rPr>
          <w:rFonts w:ascii="Calibri" w:hAnsi="Calibri"/>
          <w:b w:val="0"/>
          <w:i w:val="0"/>
          <w:color w:val="334E68"/>
          <w:sz w:val="21"/>
        </w:rPr>
        <w:t xml:space="preserve"> de como estruturar o raciocínio cirúrgico. A AVBC aplica exatamente a mesma lógica — comparar o que planeamos ($V</w:t>
      </w:r>
      <w:r>
        <w:rPr>
          <w:rFonts w:ascii="Calibri" w:hAnsi="Calibri"/>
          <w:b w:val="0"/>
          <w:i/>
          <w:color w:val="334E68"/>
          <w:sz w:val="21"/>
        </w:rPr>
        <w:t>R$, $V</w:t>
      </w:r>
      <w:r>
        <w:rPr>
          <w:rFonts w:ascii="Calibri" w:hAnsi="Calibri"/>
          <w:b w:val="0"/>
          <w:i w:val="0"/>
          <w:color w:val="334E68"/>
          <w:sz w:val="21"/>
        </w:rPr>
        <w:t>T$, $V_\tau$ previstos) com o que obtivemos (medições pós-operatórias) — para fechar o ciclo de aprendizagem. Antes de ler a AVBC, entender Alpins é essencial.</w:t>
      </w:r>
    </w:p>
    <w:p>
      <w:r>
        <w:rPr>
          <w:rFonts w:ascii="Calibri" w:hAnsi="Calibri"/>
          <w:b w:val="0"/>
          <w:i w:val="0"/>
          <w:color w:val="222222"/>
          <w:sz w:val="22"/>
        </w:rPr>
        <w:t xml:space="preserve">Em 1993, Noel Alpins publicou um artigo de referência no </w:t>
      </w:r>
      <w:r>
        <w:rPr>
          <w:rFonts w:ascii="Calibri" w:hAnsi="Calibri"/>
          <w:b w:val="0"/>
          <w:i/>
          <w:color w:val="222222"/>
          <w:sz w:val="22"/>
        </w:rPr>
        <w:t>Journal of Cataract and Refractive Surgery</w:t>
      </w:r>
      <w:r>
        <w:rPr>
          <w:rFonts w:ascii="Calibri" w:hAnsi="Calibri"/>
          <w:b w:val="0"/>
          <w:i w:val="0"/>
          <w:color w:val="222222"/>
          <w:sz w:val="22"/>
        </w:rPr>
        <w:t xml:space="preserve"> que reestruturou fundamentalmente a área. Sua contribuição não foi uma nova técnica cirúrgica, mas sim uma nova </w:t>
      </w:r>
      <w:r>
        <w:rPr>
          <w:rFonts w:ascii="Calibri" w:hAnsi="Calibri"/>
          <w:b w:val="0"/>
          <w:i/>
          <w:color w:val="222222"/>
          <w:sz w:val="22"/>
        </w:rPr>
        <w:t>linguagem</w:t>
      </w:r>
      <w:r>
        <w:rPr>
          <w:rFonts w:ascii="Calibri" w:hAnsi="Calibri"/>
          <w:b w:val="0"/>
          <w:i w:val="0"/>
          <w:color w:val="222222"/>
          <w:sz w:val="22"/>
        </w:rPr>
        <w:t xml:space="preserve"> — um framework rigoroso baseado em vetores que decompunha os resultados astigmáticos em três vetores fundamentais: o vetor de Astigmatismo Induzido Planejado (Target Induced Astigmatism, TIA), o vetor de Astigmatismo Induzido Cirurgicamente (Surgically Induced Astigmatism, SIA) e o Vetor Diferença (Difference Vector, DV). A partir dessas primitivas, Alpins derivou uma família de índices adimensionais — o Índice de Correção (Correction Index), o Índice de Sucesso (Index of Success), o Índice de Aplanamento (Flattening Index) e o Erro de Torque (Torque Error) — que forneceram aos cirurgiões um feedback imediato, objetivo e universalmente comparável sobre seu desempenho cirúrgico (Alpins, 1993; Alpins, 2001).</w:t>
      </w:r>
    </w:p>
    <w:p>
      <w:r>
        <w:rPr>
          <w:rFonts w:ascii="Calibri" w:hAnsi="Calibri"/>
          <w:b w:val="0"/>
          <w:i w:val="0"/>
          <w:color w:val="222222"/>
          <w:sz w:val="22"/>
        </w:rPr>
        <w:t xml:space="preserve">O impacto do método Alpins foi transformador. Em uma década após sua introdução, o framework tornou-se o padrão </w:t>
      </w:r>
      <w:r>
        <w:rPr>
          <w:rFonts w:ascii="Calibri" w:hAnsi="Calibri"/>
          <w:b w:val="0"/>
          <w:i/>
          <w:color w:val="222222"/>
          <w:sz w:val="22"/>
        </w:rPr>
        <w:t>de facto</w:t>
      </w:r>
      <w:r>
        <w:rPr>
          <w:rFonts w:ascii="Calibri" w:hAnsi="Calibri"/>
          <w:b w:val="0"/>
          <w:i w:val="0"/>
          <w:color w:val="222222"/>
          <w:sz w:val="22"/>
        </w:rPr>
        <w:t xml:space="preserve"> para relatar resultados de cirurgia de astigmatismo em periódicos revisados por pares e foi endossado pelo </w:t>
      </w:r>
      <w:r>
        <w:rPr>
          <w:rFonts w:ascii="Calibri" w:hAnsi="Calibri"/>
          <w:b w:val="0"/>
          <w:i/>
          <w:color w:val="222222"/>
          <w:sz w:val="22"/>
        </w:rPr>
        <w:t>Journal of Refractive Surgery</w:t>
      </w:r>
      <w:r>
        <w:rPr>
          <w:rFonts w:ascii="Calibri" w:hAnsi="Calibri"/>
          <w:b w:val="0"/>
          <w:i w:val="0"/>
          <w:color w:val="222222"/>
          <w:sz w:val="22"/>
        </w:rPr>
        <w:t xml:space="preserve"> como um protocolo de análise recomendado (Reinstein et al., 2014). O método teve sucesso não por causa de sua complexidade matemática — a álgebra subjacente é uma subtração vetorial elementar no espaço de ângulo duplo —, mas porque forneceu um sistema descritivo </w:t>
      </w:r>
      <w:r>
        <w:rPr>
          <w:rFonts w:ascii="Calibri" w:hAnsi="Calibri"/>
          <w:b w:val="0"/>
          <w:i/>
          <w:color w:val="222222"/>
          <w:sz w:val="22"/>
        </w:rPr>
        <w:t>completo, fechado e reproduzível</w:t>
      </w:r>
      <w:r>
        <w:rPr>
          <w:rFonts w:ascii="Calibri" w:hAnsi="Calibri"/>
          <w:b w:val="0"/>
          <w:i w:val="0"/>
          <w:color w:val="222222"/>
          <w:sz w:val="22"/>
        </w:rPr>
        <w:t>: cada operação podia ser totalmente caracterizada por um pequeno conjunto de quantidades padronizadas, e os resultados de cada cirurgião podiam ser comparados em termos de igualdade.</w:t>
      </w:r>
    </w:p>
    <w:p>
      <w:r>
        <w:rPr>
          <w:rFonts w:ascii="Calibri" w:hAnsi="Calibri"/>
          <w:b w:val="0"/>
          <w:i w:val="0"/>
          <w:color w:val="222222"/>
          <w:sz w:val="22"/>
        </w:rPr>
        <w:t>O campo do planejamento de segmentos de anel intraestromal (ICRS) encontra-se hoje em uma posição surpreendentemente análoga à da cirurgia de astigmatismo em 1990. O implante de ICRS é guiado por nomogramas, regras empíricas e experiência clínica acumulada, mas não existe uma linguagem biomecânica padronizada para planejar a intervenção, prever seus efeitos corneanos ou avaliar seus resultados em relação a um parâmetro quantitativo. Este capítulo revisa o método Alpins em detalhes, extrai os princípios estruturais que explicam seu sucesso, identifica suas limitações quando estendido à biomecânica multidimensional do ICRS e estabelece a base conceitual sobre a qual a Análise Vetorial Biomecânica Corneana (AVBC) é construída.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8.2 A Análise Vetorial de Alpins</w:t>
      </w:r>
    </w:p>
    <w:p>
      <w:pPr>
        <w:pStyle w:val="Heading3"/>
      </w:pPr>
      <w:r/>
      <w:r>
        <w:rPr>
          <w:rFonts w:ascii="Calibri" w:hAnsi="Calibri"/>
          <w:b w:val="0"/>
          <w:i w:val="0"/>
          <w:color w:val="1B365D"/>
          <w:sz w:val="24"/>
        </w:rPr>
        <w:t>8.2.1 A Representação em Ângulo Duplo</w:t>
      </w:r>
    </w:p>
    <w:p>
      <w:r>
        <w:rPr>
          <w:rFonts w:ascii="Calibri" w:hAnsi="Calibri"/>
          <w:b w:val="0"/>
          <w:i w:val="0"/>
          <w:color w:val="222222"/>
          <w:sz w:val="22"/>
        </w:rPr>
        <w:t xml:space="preserve">A base matemática do método Alpins repousa em uma percepção crítica: o astigmatismo é uma quantidade óptica </w:t>
      </w:r>
      <w:r>
        <w:rPr>
          <w:rFonts w:ascii="Calibri" w:hAnsi="Calibri"/>
          <w:b w:val="0"/>
          <w:i/>
          <w:color w:val="222222"/>
          <w:sz w:val="22"/>
        </w:rPr>
        <w:t>diametralmente simétrica</w:t>
      </w:r>
      <w:r>
        <w:rPr>
          <w:rFonts w:ascii="Calibri" w:hAnsi="Calibri"/>
          <w:b w:val="0"/>
          <w:i w:val="0"/>
          <w:color w:val="222222"/>
          <w:sz w:val="22"/>
        </w:rPr>
        <w:t xml:space="preserve">. Um cilindro orientado a 90° produz o mesmo efeito óptico que um orientado a 270°; meridianos separados por 180° são fisicamente idênticos. As coordenadas cartesianas padrão não podem acomodar essa simetria sem ambiguidade. Alpins adotou a técnica bem estabelecida de representar cada valor de astigmatismo no </w:t>
      </w:r>
      <w:r>
        <w:rPr>
          <w:rFonts w:ascii="Calibri" w:hAnsi="Calibri"/>
          <w:b w:val="0"/>
          <w:i/>
          <w:color w:val="222222"/>
          <w:sz w:val="22"/>
        </w:rPr>
        <w:t>espaço de ângulo duplo</w:t>
      </w:r>
      <w:r>
        <w:rPr>
          <w:rFonts w:ascii="Calibri" w:hAnsi="Calibri"/>
          <w:b w:val="0"/>
          <w:i w:val="0"/>
          <w:color w:val="222222"/>
          <w:sz w:val="22"/>
        </w:rPr>
        <w:t xml:space="preserve"> (2θ), onde o eixo do cilindro α é mapeado para 2α antes da decomposição vetorial. Nesse espaço, astigmatismos ortogonais (por exemplo, a favor da regra a 90° e contra a regra a 180°) aparecem como vetores diametralmente opostos, e a aritmética vetorial prossegue sem descontinuidade na fronteira de 0°/180° (Alpins, 1993; Thibos et al., 1997).</w:t>
      </w:r>
    </w:p>
    <w:p>
      <w:r>
        <w:rPr>
          <w:rFonts w:ascii="Calibri" w:hAnsi="Calibri"/>
          <w:b w:val="0"/>
          <w:i w:val="0"/>
          <w:color w:val="222222"/>
          <w:sz w:val="22"/>
        </w:rPr>
        <w:t xml:space="preserve">Formalmente, um cilindro de magnitude </w:t>
      </w:r>
      <w:r>
        <w:rPr>
          <w:rFonts w:ascii="Calibri" w:hAnsi="Calibri"/>
          <w:b w:val="0"/>
          <w:i/>
          <w:color w:val="222222"/>
          <w:sz w:val="22"/>
        </w:rPr>
        <w:t>C</w:t>
      </w:r>
      <w:r>
        <w:rPr>
          <w:rFonts w:ascii="Calibri" w:hAnsi="Calibri"/>
          <w:b w:val="0"/>
          <w:i w:val="0"/>
          <w:color w:val="222222"/>
          <w:sz w:val="22"/>
        </w:rPr>
        <w:t xml:space="preserve"> no eixo α é representado como um vetor no espaço de ângulo duplo:</w:t>
      </w:r>
    </w:p>
    <w:p>
      <w:r>
        <w:rPr>
          <w:rFonts w:ascii="Calibri" w:hAnsi="Calibri"/>
          <w:b/>
          <w:i w:val="0"/>
          <w:color w:val="222222"/>
          <w:sz w:val="22"/>
        </w:rPr>
        <w:t>A</w:t>
      </w:r>
      <w:r>
        <w:rPr>
          <w:rFonts w:ascii="Calibri" w:hAnsi="Calibri"/>
          <w:b w:val="0"/>
          <w:i w:val="0"/>
          <w:color w:val="222222"/>
          <w:sz w:val="22"/>
        </w:rPr>
        <w:t xml:space="preserve"> = </w:t>
      </w:r>
      <w:r>
        <w:rPr>
          <w:rFonts w:ascii="Calibri" w:hAnsi="Calibri"/>
          <w:b w:val="0"/>
          <w:i/>
          <w:color w:val="222222"/>
          <w:sz w:val="22"/>
        </w:rPr>
        <w:t>C</w:t>
      </w:r>
      <w:r>
        <w:rPr>
          <w:rFonts w:ascii="Calibri" w:hAnsi="Calibri"/>
          <w:b w:val="0"/>
          <w:i w:val="0"/>
          <w:color w:val="222222"/>
          <w:sz w:val="22"/>
        </w:rPr>
        <w:t xml:space="preserve"> (cos 2α, sen 2α)</w:t>
      </w:r>
    </w:p>
    <w:p>
      <w:r>
        <w:rPr>
          <w:rFonts w:ascii="Calibri" w:hAnsi="Calibri"/>
          <w:b w:val="0"/>
          <w:i w:val="0"/>
          <w:color w:val="222222"/>
          <w:sz w:val="22"/>
        </w:rPr>
        <w:t>A adição e a subtração de vetores de astigmatismo são realizadas nesta representação 2θ, e o resultante é convertido de volta para a notação clínica padrão dividindo-se o ângulo do vetor resultante pela metade.</w:t>
      </w:r>
    </w:p>
    <w:p>
      <w:pPr>
        <w:pStyle w:val="Heading3"/>
      </w:pPr>
      <w:r/>
      <w:r>
        <w:rPr>
          <w:rFonts w:ascii="Calibri" w:hAnsi="Calibri"/>
          <w:b w:val="0"/>
          <w:i w:val="0"/>
          <w:color w:val="1B365D"/>
          <w:sz w:val="24"/>
        </w:rPr>
        <w:t>8.2.2 Os Três Vetores Fundamentais</w:t>
      </w:r>
    </w:p>
    <w:p>
      <w:r>
        <w:rPr>
          <w:rFonts w:ascii="Calibri" w:hAnsi="Calibri"/>
          <w:b w:val="0"/>
          <w:i w:val="0"/>
          <w:color w:val="222222"/>
          <w:sz w:val="22"/>
        </w:rPr>
        <w:t>Todo o framework de Alpins é construído sobre três vetores:</w:t>
      </w:r>
    </w:p>
    <w:p>
      <w:pPr>
        <w:pStyle w:val="ListNumber"/>
        <w:spacing w:before="40" w:after="80" w:line="276" w:lineRule="auto"/>
      </w:pPr>
      <w:r>
        <w:rPr>
          <w:rFonts w:ascii="Calibri" w:hAnsi="Calibri"/>
          <w:b/>
          <w:i w:val="0"/>
          <w:color w:val="222222"/>
          <w:sz w:val="22"/>
        </w:rPr>
        <w:t>Vetor de Astigmatismo Induzido Planejado (TIA):</w:t>
      </w:r>
      <w:r>
        <w:rPr>
          <w:rFonts w:ascii="Calibri" w:hAnsi="Calibri"/>
          <w:b w:val="0"/>
          <w:i w:val="0"/>
          <w:color w:val="222222"/>
          <w:sz w:val="22"/>
        </w:rPr>
        <w:t xml:space="preserve"> A alteração astigmática que o cirurgião </w:t>
      </w:r>
      <w:r>
        <w:rPr>
          <w:rFonts w:ascii="Calibri" w:hAnsi="Calibri"/>
          <w:b w:val="0"/>
          <w:i/>
          <w:color w:val="222222"/>
          <w:sz w:val="22"/>
        </w:rPr>
        <w:t>pretende</w:t>
      </w:r>
      <w:r>
        <w:rPr>
          <w:rFonts w:ascii="Calibri" w:hAnsi="Calibri"/>
          <w:b w:val="0"/>
          <w:i w:val="0"/>
          <w:color w:val="222222"/>
          <w:sz w:val="22"/>
        </w:rPr>
        <w:t xml:space="preserve"> produzir. O TIA é calculado como a diferença vetorial (no espaço de ângulo duplo) entre o astigmatismo pré-operatório e o astigmatismo pós-operatório planejado (alvo). Quando o objetivo cirúrgico é a correção completa, o vetor TIA é igual ao vetor de astigmatismo pré-operatório. Quando uma correção parcial é planejada (como é comum com lentes intraoculares tóricas ou ceratotomias arqueadas), o TIA reflete apenas a alteração pretendida.</w:t>
      </w:r>
    </w:p>
    <w:p>
      <w:pPr>
        <w:pStyle w:val="ListNumber"/>
        <w:spacing w:before="40" w:after="80" w:line="276" w:lineRule="auto"/>
      </w:pPr>
      <w:r>
        <w:rPr>
          <w:rFonts w:ascii="Calibri" w:hAnsi="Calibri"/>
          <w:b/>
          <w:i w:val="0"/>
          <w:color w:val="222222"/>
          <w:sz w:val="22"/>
        </w:rPr>
        <w:t>Vetor de Astigmatismo Induzido Cirurgicamente (SIA):</w:t>
      </w:r>
      <w:r>
        <w:rPr>
          <w:rFonts w:ascii="Calibri" w:hAnsi="Calibri"/>
          <w:b w:val="0"/>
          <w:i w:val="0"/>
          <w:color w:val="222222"/>
          <w:sz w:val="22"/>
        </w:rPr>
        <w:t xml:space="preserve"> A alteração astigmática que a cirurgia </w:t>
      </w:r>
      <w:r>
        <w:rPr>
          <w:rFonts w:ascii="Calibri" w:hAnsi="Calibri"/>
          <w:b w:val="0"/>
          <w:i/>
          <w:color w:val="222222"/>
          <w:sz w:val="22"/>
        </w:rPr>
        <w:t>realmente produziu</w:t>
      </w:r>
      <w:r>
        <w:rPr>
          <w:rFonts w:ascii="Calibri" w:hAnsi="Calibri"/>
          <w:b w:val="0"/>
          <w:i w:val="0"/>
          <w:color w:val="222222"/>
          <w:sz w:val="22"/>
        </w:rPr>
        <w:t>. O SIA é calculado como a diferença vetorial entre o astigmatismo pré-operatório e o astigmatismo pós-operatório medido. O SIA captura o efeito líquido da intervenção no cilindro corneano ou refrativo, independentemente do plano cirúrgico.</w:t>
      </w:r>
    </w:p>
    <w:p>
      <w:pPr>
        <w:pStyle w:val="ListNumber"/>
        <w:spacing w:before="40" w:after="80" w:line="276" w:lineRule="auto"/>
      </w:pPr>
      <w:r>
        <w:rPr>
          <w:rFonts w:ascii="Calibri" w:hAnsi="Calibri"/>
          <w:b/>
          <w:i w:val="0"/>
          <w:color w:val="222222"/>
          <w:sz w:val="22"/>
        </w:rPr>
        <w:t>Vetor Diferença (DV):</w:t>
      </w:r>
      <w:r>
        <w:rPr>
          <w:rFonts w:ascii="Calibri" w:hAnsi="Calibri"/>
          <w:b w:val="0"/>
          <w:i w:val="0"/>
          <w:color w:val="222222"/>
          <w:sz w:val="22"/>
        </w:rPr>
        <w:t xml:space="preserve"> O vetor que seria necessário para mover do estado pós-operatório alcançado para o estado planejado (alvo). O DV é definido como:</w:t>
      </w:r>
    </w:p>
    <w:p>
      <w:r>
        <w:rPr>
          <w:rFonts w:ascii="Calibri" w:hAnsi="Calibri"/>
          <w:b/>
          <w:i w:val="0"/>
          <w:color w:val="222222"/>
          <w:sz w:val="22"/>
        </w:rPr>
        <w:t>DV</w:t>
      </w:r>
      <w:r>
        <w:rPr>
          <w:rFonts w:ascii="Calibri" w:hAnsi="Calibri"/>
          <w:b w:val="0"/>
          <w:i w:val="0"/>
          <w:color w:val="222222"/>
          <w:sz w:val="22"/>
        </w:rPr>
        <w:t xml:space="preserve"> = </w:t>
      </w:r>
      <w:r>
        <w:rPr>
          <w:rFonts w:ascii="Calibri" w:hAnsi="Calibri"/>
          <w:b/>
          <w:i w:val="0"/>
          <w:color w:val="222222"/>
          <w:sz w:val="22"/>
        </w:rPr>
        <w:t>TIA</w:t>
      </w:r>
      <w:r>
        <w:rPr>
          <w:rFonts w:ascii="Calibri" w:hAnsi="Calibri"/>
          <w:b w:val="0"/>
          <w:i w:val="0"/>
          <w:color w:val="222222"/>
          <w:sz w:val="22"/>
        </w:rPr>
        <w:t xml:space="preserve"> − </w:t>
      </w:r>
      <w:r>
        <w:rPr>
          <w:rFonts w:ascii="Calibri" w:hAnsi="Calibri"/>
          <w:b/>
          <w:i w:val="0"/>
          <w:color w:val="222222"/>
          <w:sz w:val="22"/>
        </w:rPr>
        <w:t>SIA</w:t>
      </w:r>
    </w:p>
    <w:p>
      <w:r>
        <w:rPr>
          <w:rFonts w:ascii="Calibri" w:hAnsi="Calibri"/>
          <w:b w:val="0"/>
          <w:i w:val="0"/>
          <w:color w:val="222222"/>
          <w:sz w:val="22"/>
        </w:rPr>
        <w:t xml:space="preserve">Um resultado cirúrgico perfeito resulta em DV = </w:t>
      </w:r>
      <w:r>
        <w:rPr>
          <w:rFonts w:ascii="Calibri" w:hAnsi="Calibri"/>
          <w:b/>
          <w:i w:val="0"/>
          <w:color w:val="222222"/>
          <w:sz w:val="22"/>
        </w:rPr>
        <w:t>0</w:t>
      </w:r>
      <w:r>
        <w:rPr>
          <w:rFonts w:ascii="Calibri" w:hAnsi="Calibri"/>
          <w:b w:val="0"/>
          <w:i w:val="0"/>
          <w:color w:val="222222"/>
          <w:sz w:val="22"/>
        </w:rPr>
        <w:t>. Um DV diferente de zero quantifica a magnitude e a direção do erro residual.</w:t>
      </w:r>
    </w:p>
    <w:p>
      <w:pPr>
        <w:spacing w:before="80" w:after="120" w:line="276" w:lineRule="auto"/>
        <w:ind w:left="720" w:right="720"/>
      </w:pPr>
      <w:r>
        <w:rPr>
          <w:rFonts w:ascii="Calibri" w:hAnsi="Calibri"/>
          <w:b w:val="0"/>
          <w:i w:val="0"/>
          <w:color w:val="334E68"/>
          <w:sz w:val="21"/>
        </w:rPr>
        <w:t xml:space="preserve">[!TIP] </w:t>
      </w:r>
      <w:r>
        <w:rPr>
          <w:rFonts w:ascii="Calibri" w:hAnsi="Calibri"/>
          <w:b/>
          <w:i w:val="0"/>
          <w:color w:val="334E68"/>
          <w:sz w:val="21"/>
        </w:rPr>
        <w:t>Para o Clínico: A Analogia com o GPS</w:t>
      </w:r>
      <w:r>
        <w:rPr>
          <w:rFonts w:ascii="Calibri" w:hAnsi="Calibri"/>
          <w:b w:val="0"/>
          <w:i w:val="0"/>
          <w:color w:val="334E68"/>
          <w:sz w:val="21"/>
        </w:rPr>
        <w:t xml:space="preserve"> Pense no TIA como o destino que introduziu no GPS, no SIA como onde o carro realmente chegou, e no DV como a distância de recalculação. O Índice de Correção (CI) é simplesmente: quanto da viagem foi feita (SIA/TIA)? Um CI de 0.85 significa que chegou 85% do caminho. Precisa de 15% mais de tratamento na próxima vez.</w:t>
      </w:r>
    </w:p>
    <w:p>
      <w:r>
        <w:rPr>
          <w:rFonts w:ascii="Calibri" w:hAnsi="Calibri"/>
          <w:b w:val="0"/>
          <w:i w:val="0"/>
          <w:color w:val="222222"/>
          <w:sz w:val="22"/>
        </w:rPr>
        <w:t>Esses três vetores formam um triângulo fechado no espaço de ângulo duplo: TIA = SIA + DV. Esta propriedade de fechamento é fundamental; ela garante que a análise seja internamente consistente e que nenhum componente do resultado cirúrgico deixe de ser contabilizado.</w:t>
      </w:r>
    </w:p>
    <w:p>
      <w:pPr>
        <w:pStyle w:val="Heading3"/>
      </w:pPr>
      <w:r/>
      <w:r>
        <w:rPr>
          <w:rFonts w:ascii="Calibri" w:hAnsi="Calibri"/>
          <w:b w:val="0"/>
          <w:i w:val="0"/>
          <w:color w:val="1B365D"/>
          <w:sz w:val="24"/>
        </w:rPr>
        <w:t>8.2.3 Os Índices Derivados</w:t>
      </w:r>
    </w:p>
    <w:p>
      <w:r>
        <w:rPr>
          <w:rFonts w:ascii="Calibri" w:hAnsi="Calibri"/>
          <w:b w:val="0"/>
          <w:i w:val="0"/>
          <w:color w:val="222222"/>
          <w:sz w:val="22"/>
        </w:rPr>
        <w:t>A partir dos três vetores fundamentais, Alpins derivou uma família de índices escalares que fornecem medidas adimensionais e de interpretação imediata do desempenho cirúrgico (Alpins, 2001; Alpins &amp; Goggin, 2004):</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Índice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Definição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Interpretação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 Ideal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Correção (CI)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Sucesso (IOS)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IOS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Magnitude do Erro (ME)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Ângulo do Erro (AE)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AE = (eixo do SIA) − (eixo do 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Desalinhamento rotacional (graus)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Aplanamento (FI)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 = SIA cos(AE)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tcMar>
              <w:top w:w="80" w:type="dxa"/>
              <w:bottom w:w="80" w:type="dxa"/>
              <w:left w:w="120" w:type="dxa"/>
              <w:right w:w="120" w:type="dxa"/>
            </w:tcMar>
            <w:vAlign w:val="center"/>
          </w:tcPr>
          <w:p>
            <w:pPr>
              <w:spacing w:before="80" w:after="80"/>
              <w:jc w:val="left"/>
            </w:pPr>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Erro de Torque (TE)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sen(AE)</w:t>
            </w:r>
          </w:p>
        </w:tc>
      </w:tr>
    </w:tbl>
    <w:p>
      <w:pPr>
        <w:spacing w:before="120" w:after="120"/>
      </w:pPr>
    </w:p>
    <w:p>
      <w:r>
        <w:rPr>
          <w:rFonts w:ascii="Calibri" w:hAnsi="Calibri"/>
          <w:b/>
          <w:i w:val="0"/>
          <w:color w:val="222222"/>
          <w:sz w:val="22"/>
        </w:rPr>
        <w:t>Tabela 3.1.</w:t>
      </w:r>
      <w:r>
        <w:rPr>
          <w:rFonts w:ascii="Calibri" w:hAnsi="Calibri"/>
          <w:b w:val="0"/>
          <w:i w:val="0"/>
          <w:color w:val="222222"/>
          <w:sz w:val="22"/>
        </w:rPr>
        <w:t xml:space="preserve"> Resumo dos índices de análise vetorial de Alpins. CI &gt; 1,0 indica supercorreção; CI &lt; 1,0 indica subcorreção. IOS = 0 representa correção perfeita. O Índice de Aplanamento e o Erro de Torque decompõem o SIA em componentes paralelo e perpendicular ao meridiano de tratamento planejado, respectivamente.</w:t>
      </w:r>
    </w:p>
    <w:p>
      <w:r>
        <w:rPr>
          <w:rFonts w:ascii="Calibri" w:hAnsi="Calibri"/>
          <w:b w:val="0"/>
          <w:i w:val="0"/>
          <w:color w:val="222222"/>
          <w:sz w:val="22"/>
        </w:rPr>
        <w:t>O Índice de Correção serve como a principal medida de precisão cirúrgica. Um CI de 1,0 indica que a magnitude da correção alcançada correspondeu exatamente à correção planejada; valores abaixo de 1,0 indicam subcorreção e valores acima de 1,0 indicam supercorreção. O Índice de Sucesso normaliza o erro residual pela magnitude do tratamento pretendido, permitindo a comparação entre pacientes com diferentes graus de astigmatismo pré-operatório.</w:t>
      </w:r>
    </w:p>
    <w:p>
      <w:r>
        <w:rPr>
          <w:rFonts w:ascii="Calibri" w:hAnsi="Calibri"/>
          <w:b w:val="0"/>
          <w:i w:val="0"/>
          <w:color w:val="222222"/>
          <w:sz w:val="22"/>
        </w:rPr>
        <w:t xml:space="preserve">O Índice de Aplanamento e o Erro de Torque fornecem uma decomposição particularmente elegante. O Índice de Aplanamento captura a componente </w:t>
      </w:r>
      <w:r>
        <w:rPr>
          <w:rFonts w:ascii="Calibri" w:hAnsi="Calibri"/>
          <w:b w:val="0"/>
          <w:i/>
          <w:color w:val="222222"/>
          <w:sz w:val="22"/>
        </w:rPr>
        <w:t>útil</w:t>
      </w:r>
      <w:r>
        <w:rPr>
          <w:rFonts w:ascii="Calibri" w:hAnsi="Calibri"/>
          <w:b w:val="0"/>
          <w:i w:val="0"/>
          <w:color w:val="222222"/>
          <w:sz w:val="22"/>
        </w:rPr>
        <w:t xml:space="preserve"> da alteração induzida cirurgicamente — a porção que atua ao longo do meridiano de tratamento planejado —, enquanto o Erro de Torque captura a componente </w:t>
      </w:r>
      <w:r>
        <w:rPr>
          <w:rFonts w:ascii="Calibri" w:hAnsi="Calibri"/>
          <w:b w:val="0"/>
          <w:i/>
          <w:color w:val="222222"/>
          <w:sz w:val="22"/>
        </w:rPr>
        <w:t>parasita</w:t>
      </w:r>
      <w:r>
        <w:rPr>
          <w:rFonts w:ascii="Calibri" w:hAnsi="Calibri"/>
          <w:b w:val="0"/>
          <w:i w:val="0"/>
          <w:color w:val="222222"/>
          <w:sz w:val="22"/>
        </w:rPr>
        <w:t xml:space="preserve"> que rotaciona o eixo do cilindro sem reduzir sua magnitude. Um Erro de Torque elevado é clinicamente indesejável: representa um efeito cirúrgico desperdiçado que altera a orientação astigmática em vez de reduzi-la.</w:t>
      </w:r>
    </w:p>
    <w:p>
      <w:pPr>
        <w:pStyle w:val="Heading3"/>
      </w:pPr>
      <w:r/>
      <w:r>
        <w:rPr>
          <w:rFonts w:ascii="Calibri" w:hAnsi="Calibri"/>
          <w:b w:val="0"/>
          <w:i w:val="0"/>
          <w:color w:val="1B365D"/>
          <w:sz w:val="24"/>
        </w:rPr>
        <w:t>8.2.4 Representações Gráficas</w:t>
      </w:r>
    </w:p>
    <w:p>
      <w:r>
        <w:rPr>
          <w:rFonts w:ascii="Calibri" w:hAnsi="Calibri"/>
          <w:b w:val="0"/>
          <w:i w:val="0"/>
          <w:color w:val="222222"/>
          <w:sz w:val="22"/>
        </w:rPr>
        <w:t xml:space="preserve">Alpins também introduziu representações gráficas padronizadas que se tornaram onipresentes na literatura de cirurgia refrativa. O </w:t>
      </w:r>
      <w:r>
        <w:rPr>
          <w:rFonts w:ascii="Calibri" w:hAnsi="Calibri"/>
          <w:b w:val="0"/>
          <w:i/>
          <w:color w:val="222222"/>
          <w:sz w:val="22"/>
        </w:rPr>
        <w:t>gráfico polar de ângulo único</w:t>
      </w:r>
      <w:r>
        <w:rPr>
          <w:rFonts w:ascii="Calibri" w:hAnsi="Calibri"/>
          <w:b w:val="0"/>
          <w:i w:val="0"/>
          <w:color w:val="222222"/>
          <w:sz w:val="22"/>
        </w:rPr>
        <w:t xml:space="preserve"> exibe o TIA e o SIA como vetores originários da origem, com o DV conectando a ponta do SIA à ponta do TIA. O </w:t>
      </w:r>
      <w:r>
        <w:rPr>
          <w:rFonts w:ascii="Calibri" w:hAnsi="Calibri"/>
          <w:b w:val="0"/>
          <w:i/>
          <w:color w:val="222222"/>
          <w:sz w:val="22"/>
        </w:rPr>
        <w:t>diagrama vetorial de ângulo duplo</w:t>
      </w:r>
      <w:r>
        <w:rPr>
          <w:rFonts w:ascii="Calibri" w:hAnsi="Calibri"/>
          <w:b w:val="0"/>
          <w:i w:val="0"/>
          <w:color w:val="222222"/>
          <w:sz w:val="22"/>
        </w:rPr>
        <w:t xml:space="preserve"> exibe a mesma informação no espaço 2θ no qual a aritmética é realizada. Gráficos de dispersão dos pontos finais do SIA podem ser sobrepostos em anéis concêntricos alvo para fornecer um panorama visual da acurácia e precisão cirúrgicas em uma coorte (Alpins &amp; Goggin, 2004; Reinstein et al., 2014).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8.3 Por que o Método Alpins Funciona</w:t>
      </w:r>
    </w:p>
    <w:p>
      <w:r>
        <w:rPr>
          <w:rFonts w:ascii="Calibri" w:hAnsi="Calibri"/>
          <w:b w:val="0"/>
          <w:i w:val="0"/>
          <w:color w:val="222222"/>
          <w:sz w:val="22"/>
        </w:rPr>
        <w:t>O sucesso do método Alpins não é atribuível à novidade matemática — representações vetoriais de ângulo duplo do astigmatismo foram descritas por Naeser (1990) e Thibos et al. (1997), entre outros. Em vez disso, o método teve sucesso porque satisfez quatro requisitos estruturais que qualquer linguagem eficaz de planejamento cirúrgico deve atender.</w:t>
      </w:r>
    </w:p>
    <w:p>
      <w:r>
        <w:rPr>
          <w:rFonts w:ascii="Calibri" w:hAnsi="Calibri"/>
          <w:b/>
          <w:i w:val="0"/>
          <w:color w:val="222222"/>
          <w:sz w:val="22"/>
        </w:rPr>
        <w:t>Universalidade.</w:t>
      </w:r>
      <w:r>
        <w:rPr>
          <w:rFonts w:ascii="Calibri" w:hAnsi="Calibri"/>
          <w:b w:val="0"/>
          <w:i w:val="0"/>
          <w:color w:val="222222"/>
          <w:sz w:val="22"/>
        </w:rPr>
        <w:t xml:space="preserve"> O framework de Alpins aplica-se identicamente a todas as formas de cirurgia de astigmatismo: incisões relaxantes limbares, ceratotomia arqueada, lentes intraoculares tóricas, crosslinking corneano e ablação por excimer laser. Como a análise opera com dados de refração pré e pós-operatórios — quantidades medidas em todos os exames oftalmológicos —, não requer instrumentação especializada além do cuidado clínico padrão. Essa universalidade permitiu uma adoção imediata e generalizada.</w:t>
      </w:r>
    </w:p>
    <w:p>
      <w:r>
        <w:rPr>
          <w:rFonts w:ascii="Calibri" w:hAnsi="Calibri"/>
          <w:b/>
          <w:i w:val="0"/>
          <w:color w:val="222222"/>
          <w:sz w:val="22"/>
        </w:rPr>
        <w:t>Objetividade.</w:t>
      </w:r>
      <w:r>
        <w:rPr>
          <w:rFonts w:ascii="Calibri" w:hAnsi="Calibri"/>
          <w:b w:val="0"/>
          <w:i w:val="0"/>
          <w:color w:val="222222"/>
          <w:sz w:val="22"/>
        </w:rPr>
        <w:t xml:space="preserve"> Os índices de Alpins são derivados de dados medidos através de definições matemáticas explícitas. Dois analistas independentes que examinem as mesmas refrações pré e pós-operatórias calcularão valores idênticos de TIA, SIA, DV e CI. Não há elemento subjetivo, escala de classificação ou limite que deva ser calibrado de acordo com o julgamento do analista. Essa objetividade eliminou o problema de comparar "bananas com laranjas" que assolava os relatórios de resultados de astigmatismo anteriores, nos quais diferentes autores utilizavam métricas diferentes e muitas vezes incompatíveis.</w:t>
      </w:r>
    </w:p>
    <w:p>
      <w:r>
        <w:rPr>
          <w:rFonts w:ascii="Calibri" w:hAnsi="Calibri"/>
          <w:b/>
          <w:i w:val="0"/>
          <w:color w:val="222222"/>
          <w:sz w:val="22"/>
        </w:rPr>
        <w:t>Comparabilidade.</w:t>
      </w:r>
      <w:r>
        <w:rPr>
          <w:rFonts w:ascii="Calibri" w:hAnsi="Calibri"/>
          <w:b w:val="0"/>
          <w:i w:val="0"/>
          <w:color w:val="222222"/>
          <w:sz w:val="22"/>
        </w:rPr>
        <w:t xml:space="preserve"> Como os índices são razões adimensionais (CI, IOS, FI) ou possuem unidades físicas padrão (ME em dioptrias, AE em graus), os resultados podem ser comparados diretamente entre cirurgiões, técnicas, populações de pacientes e períodos de tempo. O Índice de Correção de uma série de ceratotomia arqueada com laser de femtosegundo em São Paulo pode ser comparado, sem conversão ou redimensionamento, ao Índice de Correção de uma série de incisão relaxante limbal manual em Melbourne. Essa comparabilidade foi o motor do refinamento baseado em evidências: os cirurgiões podiam identificar subcorreção sistemática (CI &lt; 1,0) ou supercorreção (CI &gt; 1,0) em sua própria prática e ajustar seus nomogramas de acordo.</w:t>
      </w:r>
    </w:p>
    <w:p>
      <w:r>
        <w:rPr>
          <w:rFonts w:ascii="Calibri" w:hAnsi="Calibri"/>
          <w:b/>
          <w:i w:val="0"/>
          <w:color w:val="222222"/>
          <w:sz w:val="22"/>
        </w:rPr>
        <w:t>Fechamento do ciclo de feedback.</w:t>
      </w:r>
      <w:r>
        <w:rPr>
          <w:rFonts w:ascii="Calibri" w:hAnsi="Calibri"/>
          <w:b w:val="0"/>
          <w:i w:val="0"/>
          <w:color w:val="222222"/>
          <w:sz w:val="22"/>
        </w:rPr>
        <w:t xml:space="preserve"> Talvez o aspecto mais subestimado do método Alpins seja o fato de ele fechar o ciclo de feedback cirúrgico. O Índice de Correção diz ao cirurgião não apenas se o resultado foi bom ou ruim, mas por </w:t>
      </w:r>
      <w:r>
        <w:rPr>
          <w:rFonts w:ascii="Calibri" w:hAnsi="Calibri"/>
          <w:b w:val="0"/>
          <w:i/>
          <w:color w:val="222222"/>
          <w:sz w:val="22"/>
        </w:rPr>
        <w:t>quanto</w:t>
      </w:r>
      <w:r>
        <w:rPr>
          <w:rFonts w:ascii="Calibri" w:hAnsi="Calibri"/>
          <w:b w:val="0"/>
          <w:i w:val="0"/>
          <w:color w:val="222222"/>
          <w:sz w:val="22"/>
        </w:rPr>
        <w:t xml:space="preserve"> e em </w:t>
      </w:r>
      <w:r>
        <w:rPr>
          <w:rFonts w:ascii="Calibri" w:hAnsi="Calibri"/>
          <w:b w:val="0"/>
          <w:i/>
          <w:color w:val="222222"/>
          <w:sz w:val="22"/>
        </w:rPr>
        <w:t>qual direção</w:t>
      </w:r>
      <w:r>
        <w:rPr>
          <w:rFonts w:ascii="Calibri" w:hAnsi="Calibri"/>
          <w:b w:val="0"/>
          <w:i w:val="0"/>
          <w:color w:val="222222"/>
          <w:sz w:val="22"/>
        </w:rPr>
        <w:t xml:space="preserve"> o efeito cirúrgico se desviou do planejado. Um CI de 0,85 indica que o cirurgião deve aumentar o tratamento em aproximadamente 15%; um Ângulo do Erro de +5° indica que o cirurgião deve rotacionar o eixo do tratamento em 5° no sentido anti-horário. Esse feedback quantitativo e direcional é o ingrediente essencial para o refinamento iterativo do nomograma — um processo que tem impulsionado a melhoria contínua nos resultados da cirurgia de astigmatismo ao longo de três décadas (Alpins, 2001; Piñero, 2014).</w:t>
      </w:r>
    </w:p>
    <w:p>
      <w:r>
        <w:rPr>
          <w:rFonts w:ascii="Calibri" w:hAnsi="Calibri"/>
          <w:b w:val="0"/>
          <w:i w:val="0"/>
          <w:color w:val="222222"/>
          <w:sz w:val="22"/>
        </w:rPr>
        <w:t xml:space="preserve">A lição mais ampla para qualquer linguagem de planejamento cirúrgico é clara: </w:t>
      </w:r>
      <w:r>
        <w:rPr>
          <w:rFonts w:ascii="Calibri" w:hAnsi="Calibri"/>
          <w:b w:val="0"/>
          <w:i/>
          <w:color w:val="222222"/>
          <w:sz w:val="22"/>
        </w:rPr>
        <w:t>nomenclatura</w:t>
      </w:r>
      <w:r>
        <w:rPr>
          <w:rFonts w:ascii="Calibri" w:hAnsi="Calibri"/>
          <w:b w:val="0"/>
          <w:i w:val="0"/>
          <w:color w:val="222222"/>
          <w:sz w:val="22"/>
        </w:rPr>
        <w:t xml:space="preserve"> mais </w:t>
      </w:r>
      <w:r>
        <w:rPr>
          <w:rFonts w:ascii="Calibri" w:hAnsi="Calibri"/>
          <w:b w:val="0"/>
          <w:i/>
          <w:color w:val="222222"/>
          <w:sz w:val="22"/>
        </w:rPr>
        <w:t>métricas quantitativas</w:t>
      </w:r>
      <w:r>
        <w:rPr>
          <w:rFonts w:ascii="Calibri" w:hAnsi="Calibri"/>
          <w:b w:val="0"/>
          <w:i w:val="0"/>
          <w:color w:val="222222"/>
          <w:sz w:val="22"/>
        </w:rPr>
        <w:t xml:space="preserve"> é igual a </w:t>
      </w:r>
      <w:r>
        <w:rPr>
          <w:rFonts w:ascii="Calibri" w:hAnsi="Calibri"/>
          <w:b w:val="0"/>
          <w:i/>
          <w:color w:val="222222"/>
          <w:sz w:val="22"/>
        </w:rPr>
        <w:t>ciência reproduzível</w:t>
      </w:r>
      <w:r>
        <w:rPr>
          <w:rFonts w:ascii="Calibri" w:hAnsi="Calibri"/>
          <w:b w:val="0"/>
          <w:i w:val="0"/>
          <w:color w:val="222222"/>
          <w:sz w:val="22"/>
        </w:rPr>
        <w:t xml:space="preserve">. O método Alpins não tornou a cirurgia de astigmatismo mais fácil; ele tornou a cirurgia de astigmatismo </w:t>
      </w:r>
      <w:r>
        <w:rPr>
          <w:rFonts w:ascii="Calibri" w:hAnsi="Calibri"/>
          <w:b w:val="0"/>
          <w:i/>
          <w:color w:val="222222"/>
          <w:sz w:val="22"/>
        </w:rPr>
        <w:t>mensurável</w:t>
      </w:r>
      <w:r>
        <w:rPr>
          <w:rFonts w:ascii="Calibri" w:hAnsi="Calibri"/>
          <w:b w:val="0"/>
          <w:i w:val="0"/>
          <w:color w:val="222222"/>
          <w:sz w:val="22"/>
        </w:rPr>
        <w:t>, e a mensurabilidade é a precondição para a melhoria sistemática.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8.4 Limitações do Método Alpins para o Planejamento de ICRS</w:t>
      </w:r>
    </w:p>
    <w:p>
      <w:r>
        <w:rPr>
          <w:rFonts w:ascii="Calibri" w:hAnsi="Calibri"/>
          <w:b w:val="0"/>
          <w:i w:val="0"/>
          <w:color w:val="222222"/>
          <w:sz w:val="22"/>
        </w:rPr>
        <w:t>Apesar de sua elegância e utilidade clínica, a análise vetorial de Alpins foi projetada para um problema específico — a caracterização da alteração astigmática — e sua estrutura matemática reflete as restrições desse problema. Várias características fundamentais da biomecânica do ICRS colocam o framework de Alpins fora de seu domínio de aplicabilidade.</w:t>
      </w:r>
    </w:p>
    <w:p>
      <w:pPr>
        <w:pStyle w:val="Heading3"/>
      </w:pPr>
      <w:r/>
      <w:r>
        <w:rPr>
          <w:rFonts w:ascii="Calibri" w:hAnsi="Calibri"/>
          <w:b w:val="0"/>
          <w:i w:val="0"/>
          <w:color w:val="1B365D"/>
          <w:sz w:val="24"/>
        </w:rPr>
        <w:t>8.4.1 Dimensionalidade</w:t>
      </w:r>
    </w:p>
    <w:p>
      <w:r>
        <w:rPr>
          <w:rFonts w:ascii="Calibri" w:hAnsi="Calibri"/>
          <w:b w:val="0"/>
          <w:i w:val="0"/>
          <w:color w:val="222222"/>
          <w:sz w:val="22"/>
        </w:rPr>
        <w:t xml:space="preserve">O método Alpins opera em ℝ², o espaço bidimensional dos vetores de astigmatismo de ângulo duplo. Cada vetor possui dois graus de liberdade: magnitude e eixo (ou, de forma equivalente, as componentes cartesianas </w:t>
      </w:r>
      <w:r>
        <w:rPr>
          <w:rFonts w:ascii="Calibri" w:hAnsi="Calibri"/>
          <w:b w:val="0"/>
          <w:i/>
          <w:color w:val="222222"/>
          <w:sz w:val="22"/>
        </w:rPr>
        <w:t>C</w:t>
      </w:r>
      <w:r>
        <w:rPr>
          <w:rFonts w:ascii="Calibri" w:hAnsi="Calibri"/>
          <w:b w:val="0"/>
          <w:i w:val="0"/>
          <w:color w:val="222222"/>
          <w:sz w:val="22"/>
        </w:rPr>
        <w:t xml:space="preserve"> cos 2α e </w:t>
      </w:r>
      <w:r>
        <w:rPr>
          <w:rFonts w:ascii="Calibri" w:hAnsi="Calibri"/>
          <w:b w:val="0"/>
          <w:i/>
          <w:color w:val="222222"/>
          <w:sz w:val="22"/>
        </w:rPr>
        <w:t>C</w:t>
      </w:r>
      <w:r>
        <w:rPr>
          <w:rFonts w:ascii="Calibri" w:hAnsi="Calibri"/>
          <w:b w:val="0"/>
          <w:i w:val="0"/>
          <w:color w:val="222222"/>
          <w:sz w:val="22"/>
        </w:rPr>
        <w:t xml:space="preserve"> sen 2α). O estado biomecânico de uma córnea após o implante de ICRS, contudo, é inerentemente multidimensional. Conforme desenvolvido no Capítulo 2, a AVBC decompõe a resposta corneana em três componentes vetoriais ortogonais — o vetor de deslocamento radial </w:t>
      </w:r>
      <w:r>
        <w:rPr>
          <w:rFonts w:ascii="Calibri" w:hAnsi="Calibri"/>
          <w:b/>
          <w:i w:val="0"/>
          <w:color w:val="222222"/>
          <w:sz w:val="22"/>
        </w:rPr>
        <w:t>V</w:t>
      </w:r>
      <w:r>
        <w:rPr>
          <w:rFonts w:ascii="Calibri" w:hAnsi="Calibri"/>
          <w:b w:val="0"/>
          <w:i/>
          <w:color w:val="222222"/>
          <w:sz w:val="22"/>
        </w:rPr>
        <w:t>R, o vetor de tensão tangencial **V**</w:t>
      </w:r>
      <w:r>
        <w:rPr>
          <w:rFonts w:ascii="Calibri" w:hAnsi="Calibri"/>
          <w:b w:val="0"/>
          <w:i w:val="0"/>
          <w:color w:val="222222"/>
          <w:sz w:val="22"/>
        </w:rPr>
        <w:t xml:space="preserve">T e o vetor de torque assimétrico </w:t>
      </w:r>
      <w:r>
        <w:rPr>
          <w:rFonts w:ascii="Calibri" w:hAnsi="Calibri"/>
          <w:b/>
          <w:i w:val="0"/>
          <w:color w:val="222222"/>
          <w:sz w:val="22"/>
        </w:rPr>
        <w:t>V</w:t>
      </w:r>
      <w:r>
        <w:rPr>
          <w:rFonts w:ascii="Calibri" w:hAnsi="Calibri"/>
          <w:b w:val="0"/>
          <w:i w:val="0"/>
          <w:color w:val="222222"/>
          <w:sz w:val="22"/>
        </w:rPr>
        <w:t>_τ — cada um dos quais pode variar de forma independente em função do arco de varredura, da profundidade do anel e da paquimetria específica do paciente. O framework de Alpins não fornece nenhum mecanismo para representar ou analisar este espaço de estados biomecânicos multidimensionais.</w:t>
      </w:r>
    </w:p>
    <w:p>
      <w:pPr>
        <w:pStyle w:val="Heading3"/>
      </w:pPr>
      <w:r/>
      <w:r>
        <w:rPr>
          <w:rFonts w:ascii="Calibri" w:hAnsi="Calibri"/>
          <w:b w:val="0"/>
          <w:i w:val="0"/>
          <w:color w:val="1B365D"/>
          <w:sz w:val="24"/>
        </w:rPr>
        <w:t>8.4.2 A Suposição do Ângulo Duplo</w:t>
      </w:r>
    </w:p>
    <w:p>
      <w:r>
        <w:rPr>
          <w:rFonts w:ascii="Calibri" w:hAnsi="Calibri"/>
          <w:b w:val="0"/>
          <w:i w:val="0"/>
          <w:color w:val="222222"/>
          <w:sz w:val="22"/>
        </w:rPr>
        <w:t>A representação de ângulo duplo é essencial para o astigmatismo porque a quantidade física que está sendo analisada (poder e eixo cilíndricos) possui uma periodicidade de 180°. Os segmentos de anel de ICRS não possuem, em geral, essa simetria. Um arco de 120° implantado superiormente opondo-se à área inferior produz um estado corneano biomecanicamente distinto do mesmo arco implantado inferiormente, embora o arco subtenda o mesmo ângulo. O sistema de coordenadas relevante para o ICRS é o espaço circunferencial completo de 360° da córnea, e não o espaço de ângulo duplo de 180° do astigmatismo. Qualquer tentativa de forçar os dados biomecânicos do ICRS em uma representação 2θ introduziria periodicidades artificiais sem base física.</w:t>
      </w:r>
    </w:p>
    <w:p>
      <w:pPr>
        <w:pStyle w:val="Heading3"/>
      </w:pPr>
      <w:r/>
      <w:r>
        <w:rPr>
          <w:rFonts w:ascii="Calibri" w:hAnsi="Calibri"/>
          <w:b w:val="0"/>
          <w:i w:val="0"/>
          <w:color w:val="1B365D"/>
          <w:sz w:val="24"/>
        </w:rPr>
        <w:t>8.4.3 Subtração Linear</w:t>
      </w:r>
    </w:p>
    <w:p>
      <w:r>
        <w:rPr>
          <w:rFonts w:ascii="Calibri" w:hAnsi="Calibri"/>
          <w:b w:val="0"/>
          <w:i w:val="0"/>
          <w:color w:val="222222"/>
          <w:sz w:val="22"/>
        </w:rPr>
        <w:t>O DV de Alpins é calculado por subtração vetorial simples: DV = TIA − SIA. Essa linearidade é válida para o astigmatismo porque a relação entre as incisões cirúrgicas e a alteração induzida no cilindro é aproximadamente linear na faixa clinicamente relevante. A resposta biomecânica da córnea ao implante de ICRS, por outro lado, envolve não linearidade geométrica (deformação finita), não linearidade do material (o endurecimento exponencial das fibras capturado pelo modelo Holzapfel-Gasser-Ogden com k₂ = 100) e não linearidade de contato (interação anel-estroma). Como demonstrado no Capítulo 2, a resposta de tensão tangencial VT segue uma tendência linear monotonicamente decrescente com a varredura do arco (VT(arco°) = −0,0018 × arco° + 7,79, R² = 0,94), mas essa linearidade em um escalar derivado não implica linearidade nos campos tensoriais subjacentes. A "diferença" entre um estado biomecânico planejado e um alcançado não pode, em geral, ser calculada por subtração; requer comparação dentro da estrutura constitutiva não linear (Dupps &amp; Roberts, 2014; Lago et al., 2015).</w:t>
      </w:r>
    </w:p>
    <w:p>
      <w:pPr>
        <w:pStyle w:val="Heading3"/>
      </w:pPr>
      <w:r/>
      <w:r>
        <w:rPr>
          <w:rFonts w:ascii="Calibri" w:hAnsi="Calibri"/>
          <w:b w:val="0"/>
          <w:i w:val="0"/>
          <w:color w:val="1B365D"/>
          <w:sz w:val="24"/>
        </w:rPr>
        <w:t>8.4.4 O Que Pode Ser Aproveitado</w:t>
      </w:r>
    </w:p>
    <w:p>
      <w:r>
        <w:rPr>
          <w:rFonts w:ascii="Calibri" w:hAnsi="Calibri"/>
          <w:b w:val="0"/>
          <w:i w:val="0"/>
          <w:color w:val="222222"/>
          <w:sz w:val="22"/>
        </w:rPr>
        <w:t>Apesar dessas limitações, vários elementos estruturais do método Alpins se transferem diretamente para o contexto do ICRS:</w:t>
      </w:r>
    </w:p>
    <w:p>
      <w:pPr>
        <w:pStyle w:val="ListBullet"/>
        <w:spacing w:before="40" w:after="80" w:line="276" w:lineRule="auto"/>
      </w:pPr>
      <w:r>
        <w:rPr>
          <w:rFonts w:ascii="Calibri" w:hAnsi="Calibri"/>
          <w:b/>
          <w:i w:val="0"/>
          <w:color w:val="222222"/>
          <w:sz w:val="22"/>
        </w:rPr>
        <w:t>O paradigma planejado-versus-induzido.</w:t>
      </w:r>
      <w:r>
        <w:rPr>
          <w:rFonts w:ascii="Calibri" w:hAnsi="Calibri"/>
          <w:b w:val="0"/>
          <w:i w:val="0"/>
          <w:color w:val="222222"/>
          <w:sz w:val="22"/>
        </w:rPr>
        <w:t xml:space="preserve"> A distinction entre o que foi </w:t>
      </w:r>
      <w:r>
        <w:rPr>
          <w:rFonts w:ascii="Calibri" w:hAnsi="Calibri"/>
          <w:b w:val="0"/>
          <w:i/>
          <w:color w:val="222222"/>
          <w:sz w:val="22"/>
        </w:rPr>
        <w:t>pretendido</w:t>
      </w:r>
      <w:r>
        <w:rPr>
          <w:rFonts w:ascii="Calibri" w:hAnsi="Calibri"/>
          <w:b w:val="0"/>
          <w:i w:val="0"/>
          <w:color w:val="222222"/>
          <w:sz w:val="22"/>
        </w:rPr>
        <w:t xml:space="preserve"> (TIA) e o que foi </w:t>
      </w:r>
      <w:r>
        <w:rPr>
          <w:rFonts w:ascii="Calibri" w:hAnsi="Calibri"/>
          <w:b w:val="0"/>
          <w:i/>
          <w:color w:val="222222"/>
          <w:sz w:val="22"/>
        </w:rPr>
        <w:t>alcançado</w:t>
      </w:r>
      <w:r>
        <w:rPr>
          <w:rFonts w:ascii="Calibri" w:hAnsi="Calibri"/>
          <w:b w:val="0"/>
          <w:i w:val="0"/>
          <w:color w:val="222222"/>
          <w:sz w:val="22"/>
        </w:rPr>
        <w:t xml:space="preserve"> (SIA) é universalmente aplicável. Na AVBC, la previsão do modelo de elementos finitos serve como o estado biomecânico "planejado", e as medições tomográficas e biomecânicas pós-operatórias servem como o estado "induzido".</w:t>
      </w:r>
    </w:p>
    <w:p>
      <w:pPr>
        <w:pStyle w:val="ListBullet"/>
        <w:spacing w:before="40" w:after="80" w:line="276" w:lineRule="auto"/>
      </w:pPr>
      <w:r>
        <w:rPr>
          <w:rFonts w:ascii="Calibri" w:hAnsi="Calibri"/>
          <w:b/>
          <w:i w:val="0"/>
          <w:color w:val="222222"/>
          <w:sz w:val="22"/>
        </w:rPr>
        <w:t>O Índice de Correção.</w:t>
      </w:r>
      <w:r>
        <w:rPr>
          <w:rFonts w:ascii="Calibri" w:hAnsi="Calibri"/>
          <w:b w:val="0"/>
          <w:i w:val="0"/>
          <w:color w:val="222222"/>
          <w:sz w:val="22"/>
        </w:rPr>
        <w:t xml:space="preserve"> A razão entre o efeito alcançado e o planejado (CI = |SIA|/|TIA|) pode ser calculada para cada componente vetorial da AVBC de forma independente, resultando nos índices de correção específicos de componente: CI</w:t>
      </w:r>
      <w:r>
        <w:rPr>
          <w:rFonts w:ascii="Calibri" w:hAnsi="Calibri"/>
          <w:b w:val="0"/>
          <w:i/>
          <w:color w:val="222222"/>
          <w:sz w:val="22"/>
        </w:rPr>
        <w:t>R, CI</w:t>
      </w:r>
      <w:r>
        <w:rPr>
          <w:rFonts w:ascii="Calibri" w:hAnsi="Calibri"/>
          <w:b w:val="0"/>
          <w:i w:val="0"/>
          <w:color w:val="222222"/>
          <w:sz w:val="22"/>
        </w:rPr>
        <w:t>T e CI_τ.</w:t>
      </w:r>
    </w:p>
    <w:p>
      <w:pPr>
        <w:pStyle w:val="ListBullet"/>
        <w:spacing w:before="40" w:after="80" w:line="276" w:lineRule="auto"/>
      </w:pPr>
      <w:r>
        <w:rPr>
          <w:rFonts w:ascii="Calibri" w:hAnsi="Calibri"/>
          <w:b/>
          <w:i w:val="0"/>
          <w:color w:val="222222"/>
          <w:sz w:val="22"/>
        </w:rPr>
        <w:t>Nomenclatura padronizada.</w:t>
      </w:r>
      <w:r>
        <w:rPr>
          <w:rFonts w:ascii="Calibri" w:hAnsi="Calibri"/>
          <w:b w:val="0"/>
          <w:i w:val="0"/>
          <w:color w:val="222222"/>
          <w:sz w:val="22"/>
        </w:rPr>
        <w:t xml:space="preserve"> A disciplina de atribuir nomes e símbolos padrão a cada quantidade na análise — para que todos os investigadores utilizem os mesmos termos — é uma lição metodológica de valor duradouro.</w:t>
      </w:r>
    </w:p>
    <w:p>
      <w:pPr>
        <w:pStyle w:val="ListBullet"/>
        <w:spacing w:before="40" w:after="80" w:line="276" w:lineRule="auto"/>
      </w:pPr>
      <w:r>
        <w:rPr>
          <w:rFonts w:ascii="Calibri" w:hAnsi="Calibri"/>
          <w:b/>
          <w:i w:val="0"/>
          <w:color w:val="222222"/>
          <w:sz w:val="22"/>
        </w:rPr>
        <w:t>Fechamento do ciclo de feedback.</w:t>
      </w:r>
      <w:r>
        <w:rPr>
          <w:rFonts w:ascii="Calibri" w:hAnsi="Calibri"/>
          <w:b w:val="0"/>
          <w:i w:val="0"/>
          <w:color w:val="222222"/>
          <w:sz w:val="22"/>
        </w:rPr>
        <w:t xml:space="preserve"> O princípio de que cada índice deve conter informações aplicáveis — não apenas se o resultado foi aceitável, mas como o plano cirúrgico deve ser ajustado — é o critério de design que distingue uma </w:t>
      </w:r>
      <w:r>
        <w:rPr>
          <w:rFonts w:ascii="Calibri" w:hAnsi="Calibri"/>
          <w:b w:val="0"/>
          <w:i/>
          <w:color w:val="222222"/>
          <w:sz w:val="22"/>
        </w:rPr>
        <w:t>linguagem</w:t>
      </w:r>
      <w:r>
        <w:rPr>
          <w:rFonts w:ascii="Calibri" w:hAnsi="Calibri"/>
          <w:b w:val="0"/>
          <w:i w:val="0"/>
          <w:color w:val="222222"/>
          <w:sz w:val="22"/>
        </w:rPr>
        <w:t xml:space="preserve"> de planejamento de uma </w:t>
      </w:r>
      <w:r>
        <w:rPr>
          <w:rFonts w:ascii="Calibri" w:hAnsi="Calibri"/>
          <w:b w:val="0"/>
          <w:i/>
          <w:color w:val="222222"/>
          <w:sz w:val="22"/>
        </w:rPr>
        <w:t>lista de verificação</w:t>
      </w:r>
      <w:r>
        <w:rPr>
          <w:rFonts w:ascii="Calibri" w:hAnsi="Calibri"/>
          <w:b w:val="0"/>
          <w:i w:val="0"/>
          <w:color w:val="222222"/>
          <w:sz w:val="22"/>
        </w:rPr>
        <w:t xml:space="preserve"> de relatórios.</w:t>
      </w:r>
    </w:p>
    <w:p>
      <w:pPr>
        <w:spacing w:before="240" w:after="240"/>
        <w:jc w:val="center"/>
      </w:pPr>
      <w:r>
        <w:rPr>
          <w:rFonts w:ascii="Calibri" w:hAnsi="Calibri"/>
          <w:color w:val="1B365D"/>
          <w:sz w:val="24"/>
        </w:rPr>
        <w:t>❖   ❖   ❖</w:t>
      </w:r>
    </w:p>
    <w:p>
      <w:pPr>
        <w:spacing w:before="240" w:after="240"/>
        <w:jc w:val="center"/>
      </w:pPr>
      <w:r>
        <w:rPr>
          <w:rFonts w:ascii="Calibri" w:hAnsi="Calibri"/>
          <w:color w:val="1B365D"/>
          <w:sz w:val="24"/>
        </w:rPr>
        <w:t>❖   ❖   ❖</w:t>
      </w:r>
    </w:p>
    <w:p>
      <w:pPr>
        <w:spacing w:before="80" w:after="120" w:line="276" w:lineRule="auto"/>
        <w:ind w:left="720" w:right="720"/>
      </w:pPr>
      <w:r>
        <w:rPr>
          <w:rFonts w:ascii="Calibri" w:hAnsi="Calibri"/>
          <w:b w:val="0"/>
          <w:i w:val="0"/>
          <w:color w:val="334E68"/>
          <w:sz w:val="21"/>
        </w:rPr>
        <w:t xml:space="preserve">[!IMPORTANT] </w:t>
      </w:r>
      <w:r>
        <w:rPr>
          <w:rFonts w:ascii="Calibri" w:hAnsi="Calibri"/>
          <w:b/>
          <w:i w:val="0"/>
          <w:color w:val="334E68"/>
          <w:sz w:val="21"/>
        </w:rPr>
        <w:t>Para o Clínico: O Que a AVBC Herda de Alpins</w:t>
      </w:r>
      <w:r>
        <w:rPr>
          <w:rFonts w:ascii="Calibri" w:hAnsi="Calibri"/>
          <w:b w:val="0"/>
          <w:i w:val="0"/>
          <w:color w:val="334E68"/>
          <w:sz w:val="21"/>
        </w:rPr>
        <w:t xml:space="preserve"> A AVBC não re-inventa a roda. Herda diretamente do Alpins: 1. A ideia de </w:t>
      </w:r>
      <w:r>
        <w:rPr>
          <w:rFonts w:ascii="Calibri" w:hAnsi="Calibri"/>
          <w:b w:val="0"/>
          <w:i/>
          <w:color w:val="334E68"/>
          <w:sz w:val="21"/>
        </w:rPr>
        <w:t>Planejado vs. Induzido</w:t>
      </w:r>
      <w:r>
        <w:rPr>
          <w:rFonts w:ascii="Calibri" w:hAnsi="Calibri"/>
          <w:b w:val="0"/>
          <w:i w:val="0"/>
          <w:color w:val="334E68"/>
          <w:sz w:val="21"/>
        </w:rPr>
        <w:t xml:space="preserve"> → O FEM prevê o que deve acontecer; a topografia pós-op confirma o que aconteceu. 2. O </w:t>
      </w:r>
      <w:r>
        <w:rPr>
          <w:rFonts w:ascii="Calibri" w:hAnsi="Calibri"/>
          <w:b w:val="0"/>
          <w:i/>
          <w:color w:val="334E68"/>
          <w:sz w:val="21"/>
        </w:rPr>
        <w:t>Índice de Correção</w:t>
      </w:r>
      <w:r>
        <w:rPr>
          <w:rFonts w:ascii="Calibri" w:hAnsi="Calibri"/>
          <w:b w:val="0"/>
          <w:i w:val="0"/>
          <w:color w:val="334E68"/>
          <w:sz w:val="21"/>
        </w:rPr>
        <w:t xml:space="preserve"> → se o FEM previa $\Delta K = -3$ D e obtivemos $-2.5$ D, o CI</w:t>
      </w:r>
      <w:r>
        <w:rPr>
          <w:rFonts w:ascii="Calibri" w:hAnsi="Calibri"/>
          <w:b w:val="0"/>
          <w:i/>
          <w:color w:val="334E68"/>
          <w:sz w:val="21"/>
        </w:rPr>
        <w:t>R = 0.83. 3. A *Nomenclatura Padronizada* → $V</w:t>
      </w:r>
      <w:r>
        <w:rPr>
          <w:rFonts w:ascii="Calibri" w:hAnsi="Calibri"/>
          <w:b w:val="0"/>
          <w:i w:val="0"/>
          <w:color w:val="334E68"/>
          <w:sz w:val="21"/>
        </w:rPr>
        <w:t>R$, $V</w:t>
      </w:r>
      <w:r>
        <w:rPr>
          <w:rFonts w:ascii="Calibri" w:hAnsi="Calibri"/>
          <w:b w:val="0"/>
          <w:i/>
          <w:color w:val="334E68"/>
          <w:sz w:val="21"/>
        </w:rPr>
        <w:t>T$, $V</w:t>
      </w:r>
      <w:r>
        <w:rPr>
          <w:rFonts w:ascii="Calibri" w:hAnsi="Calibri"/>
          <w:b w:val="0"/>
          <w:i w:val="0"/>
          <w:color w:val="334E68"/>
          <w:sz w:val="21"/>
        </w:rPr>
        <w:t>\tau$ são equivalentes biomecânicos do TIA, SIA e DV.</w:t>
      </w:r>
    </w:p>
    <w:p>
      <w:pPr>
        <w:spacing w:before="80" w:after="120" w:line="276" w:lineRule="auto"/>
        <w:ind w:left="720" w:right="720"/>
      </w:pPr>
      <w:r>
        <w:rPr>
          <w:rFonts w:ascii="Calibri" w:hAnsi="Calibri"/>
          <w:b w:val="0"/>
          <w:i w:val="0"/>
          <w:color w:val="334E68"/>
          <w:sz w:val="21"/>
        </w:rPr>
        <w:t>O que muda: em vez de ângulo duplo (problema 2D), a AVBC opera em três vetores físicos independentes num espaço constitutivo não-linear. A matemática é mais pesada, mas a lógica é a mesma.</w:t>
      </w:r>
    </w:p>
    <w:p>
      <w:pPr>
        <w:pStyle w:val="Heading2"/>
      </w:pPr>
      <w:r/>
      <w:r>
        <w:rPr>
          <w:rFonts w:ascii="Calibri" w:hAnsi="Calibri"/>
          <w:b w:val="0"/>
          <w:i w:val="0"/>
          <w:color w:val="1B365D"/>
          <w:sz w:val="28"/>
        </w:rPr>
        <w:t>8.5 A AVBC como um Alpins Biomecânico</w:t>
      </w:r>
    </w:p>
    <w:p>
      <w:r>
        <w:rPr>
          <w:rFonts w:ascii="Calibri" w:hAnsi="Calibri"/>
          <w:b w:val="0"/>
          <w:i w:val="0"/>
          <w:color w:val="222222"/>
          <w:sz w:val="22"/>
        </w:rPr>
        <w:t xml:space="preserve">A Análise Vetorial Biomecânica Corneana é construída como um </w:t>
      </w:r>
      <w:r>
        <w:rPr>
          <w:rFonts w:ascii="Calibri" w:hAnsi="Calibri"/>
          <w:b w:val="0"/>
          <w:i/>
          <w:color w:val="222222"/>
          <w:sz w:val="22"/>
        </w:rPr>
        <w:t>homólogo estrutural</w:t>
      </w:r>
      <w:r>
        <w:rPr>
          <w:rFonts w:ascii="Calibri" w:hAnsi="Calibri"/>
          <w:b w:val="0"/>
          <w:i w:val="0"/>
          <w:color w:val="222222"/>
          <w:sz w:val="22"/>
        </w:rPr>
        <w:t xml:space="preserve"> do método Alpins: ela preserva o fluxo de trabalho, as convenções de nomenclatura e a arquitetura de feedback do framework de Alpins, enquanto substitui sua álgebra astigmática bidimensional por um formalismo biomecânico multidimensional apropriado para o planejamento de ICRS.</w:t>
      </w:r>
    </w:p>
    <w:p>
      <w:pPr>
        <w:pStyle w:val="Heading3"/>
      </w:pPr>
      <w:r/>
      <w:r>
        <w:rPr>
          <w:rFonts w:ascii="Calibri" w:hAnsi="Calibri"/>
          <w:b w:val="0"/>
          <w:i w:val="0"/>
          <w:color w:val="1B365D"/>
          <w:sz w:val="24"/>
        </w:rPr>
        <w:t>8.5.1 O Paralelo Estrutural</w:t>
      </w:r>
    </w:p>
    <w:p>
      <w:r>
        <w:rPr>
          <w:rFonts w:ascii="Calibri" w:hAnsi="Calibri"/>
          <w:b w:val="0"/>
          <w:i w:val="0"/>
          <w:color w:val="222222"/>
          <w:sz w:val="22"/>
        </w:rPr>
        <w:t>O paralelo entre os dois sistemas pode ser formulado de maneira concisa: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Passo de Alpins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Quantidade de Alpins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Análogo da AVBC</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Quantidade da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biomecânico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de linha de base (u</w:t>
            </w:r>
            <w:r>
              <w:rPr>
                <w:rFonts w:ascii="Calibri" w:hAnsi="Calibri"/>
                <w:b w:val="0"/>
                <w:i/>
                <w:color w:val="222222"/>
                <w:sz w:val="19"/>
              </w:rPr>
              <w:t>z = 360.9 μm, V</w:t>
            </w:r>
            <w:r>
              <w:rPr>
                <w:rFonts w:ascii="Calibri" w:hAnsi="Calibri"/>
                <w:b w:val="0"/>
                <w:i w:val="0"/>
                <w:color w:val="222222"/>
                <w:sz w:val="19"/>
              </w:rPr>
              <w:t>T = 7.78 kPa)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Plano cirúrgico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biomecânica planejada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 preditos por FEM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Cirurgia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Incisão / ablação / LIO tórica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Cirurgia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Implantação de ICRS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biomecânico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Dados tomográficos + biomecânicos medidos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alcançada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biomecânica induzida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 medidos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Erro residual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 = TIA − 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Resíduo biomecânico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Razão de correção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bl>
    <w:p>
      <w:pPr>
        <w:spacing w:before="120" w:after="120"/>
      </w:pPr>
    </w:p>
    <w:p>
      <w:r>
        <w:rPr>
          <w:rFonts w:ascii="Calibri" w:hAnsi="Calibri"/>
          <w:b/>
          <w:i w:val="0"/>
          <w:color w:val="222222"/>
          <w:sz w:val="22"/>
        </w:rPr>
        <w:t>Tabela 3.2.</w:t>
      </w:r>
      <w:r>
        <w:rPr>
          <w:rFonts w:ascii="Calibri" w:hAnsi="Calibri"/>
          <w:b w:val="0"/>
          <w:i w:val="0"/>
          <w:color w:val="222222"/>
          <w:sz w:val="22"/>
        </w:rPr>
        <w:t xml:space="preserve"> Correspondência estrutural entre a análise vetorial de Alpins e a AVBC.</w:t>
      </w:r>
    </w:p>
    <w:p>
      <w:pPr>
        <w:pStyle w:val="Heading3"/>
      </w:pPr>
      <w:r/>
      <w:r>
        <w:rPr>
          <w:rFonts w:ascii="Calibri" w:hAnsi="Calibri"/>
          <w:b w:val="0"/>
          <w:i w:val="0"/>
          <w:color w:val="1B365D"/>
          <w:sz w:val="24"/>
        </w:rPr>
        <w:t>8.5.2 Índices de Correção Específicos por Componente</w:t>
      </w:r>
    </w:p>
    <w:p>
      <w:r>
        <w:rPr>
          <w:rFonts w:ascii="Calibri" w:hAnsi="Calibri"/>
          <w:b w:val="0"/>
          <w:i w:val="0"/>
          <w:color w:val="222222"/>
          <w:sz w:val="22"/>
        </w:rPr>
        <w:t>No método Alpins, um único CI caracteriza todo o resultado cirúrgico porque o resultado é um único vetor em ℝ². Na AVBC, o resultado biomecânico é um trio (V</w:t>
      </w:r>
      <w:r>
        <w:rPr>
          <w:rFonts w:ascii="Calibri" w:hAnsi="Calibri"/>
          <w:b w:val="0"/>
          <w:i/>
          <w:color w:val="222222"/>
          <w:sz w:val="22"/>
        </w:rPr>
        <w:t>R, V</w:t>
      </w:r>
      <w:r>
        <w:rPr>
          <w:rFonts w:ascii="Calibri" w:hAnsi="Calibri"/>
          <w:b w:val="0"/>
          <w:i w:val="0"/>
          <w:color w:val="222222"/>
          <w:sz w:val="22"/>
        </w:rPr>
        <w:t>T, V_τ), e cada componente recebe seu próprio índice de correção:</w:t>
      </w:r>
    </w:p>
    <w:p>
      <w:pPr>
        <w:pStyle w:val="ListBullet"/>
        <w:spacing w:before="40" w:after="80" w:line="276" w:lineRule="auto"/>
      </w:pPr>
      <w:r>
        <w:rPr>
          <w:rFonts w:ascii="Calibri" w:hAnsi="Calibri"/>
          <w:b/>
          <w:i w:val="0"/>
          <w:color w:val="222222"/>
          <w:sz w:val="22"/>
        </w:rPr>
        <w:t>CI_R = |ΔV_R_medido| / |ΔV_R_predito|:</w:t>
      </w:r>
      <w:r>
        <w:rPr>
          <w:rFonts w:ascii="Calibri" w:hAnsi="Calibri"/>
          <w:b w:val="0"/>
          <w:i w:val="0"/>
          <w:color w:val="222222"/>
          <w:sz w:val="22"/>
        </w:rPr>
        <w:t xml:space="preserve"> A razão entre a alteração do deslocamento radial medida e a alteração do deslocamento radial predita pelo FEM. Um CI_R de 1,0 indica que o deslocamento apical corneano correspondeu exatamente à previsão do modelo. Valores abaixo de 1,0 sugerem que a córnea estava mais rígida do que o modelado (ou o efeito do anel foi menor do que o previsto); valores acima de 1,0 sugerem maior complacência ou efeito do anel.</w:t>
      </w:r>
    </w:p>
    <w:p>
      <w:pPr>
        <w:pStyle w:val="ListBullet"/>
        <w:spacing w:before="40" w:after="80" w:line="276" w:lineRule="auto"/>
      </w:pPr>
      <w:r>
        <w:rPr>
          <w:rFonts w:ascii="Calibri" w:hAnsi="Calibri"/>
          <w:b/>
          <w:i w:val="0"/>
          <w:color w:val="222222"/>
          <w:sz w:val="22"/>
        </w:rPr>
        <w:t>CI_T = |ΔV_T_medido| / |ΔV_T_predito|:</w:t>
      </w:r>
      <w:r>
        <w:rPr>
          <w:rFonts w:ascii="Calibri" w:hAnsi="Calibri"/>
          <w:b w:val="0"/>
          <w:i w:val="0"/>
          <w:color w:val="222222"/>
          <w:sz w:val="22"/>
        </w:rPr>
        <w:t xml:space="preserve"> A razão entre a alteração da tensão tangencial medida e a alteração predita. Dada a relação de monotonicidade VT(arco°) = −0,0018 × arco° + 7,79 (R² = 0,94), os desvios no CI_T fornecem feedback direto sobre se a varredura do arco foi biomecanicamente apropriada.</w:t>
      </w:r>
    </w:p>
    <w:p>
      <w:pPr>
        <w:pStyle w:val="ListBullet"/>
        <w:spacing w:before="40" w:after="80" w:line="276" w:lineRule="auto"/>
      </w:pPr>
      <w:r>
        <w:rPr>
          <w:rFonts w:ascii="Calibri" w:hAnsi="Calibri"/>
          <w:b/>
          <w:i w:val="0"/>
          <w:color w:val="222222"/>
          <w:sz w:val="22"/>
        </w:rPr>
        <w:t>CI_τ = |ΔV_τ_medido| / |ΔV_τ_predito|:</w:t>
      </w:r>
      <w:r>
        <w:rPr>
          <w:rFonts w:ascii="Calibri" w:hAnsi="Calibri"/>
          <w:b w:val="0"/>
          <w:i w:val="0"/>
          <w:color w:val="222222"/>
          <w:sz w:val="22"/>
        </w:rPr>
        <w:t xml:space="preserve"> O índice de correção de torque assimétrico. Para configurações de anel simétricas, o V</w:t>
      </w:r>
      <w:r>
        <w:rPr>
          <w:rFonts w:ascii="Calibri" w:hAnsi="Calibri"/>
          <w:b w:val="0"/>
          <w:i/>
          <w:color w:val="222222"/>
          <w:sz w:val="22"/>
        </w:rPr>
        <w:t>τ previsto é zero, e o CI</w:t>
      </w:r>
      <w:r>
        <w:rPr>
          <w:rFonts w:ascii="Calibri" w:hAnsi="Calibri"/>
          <w:b w:val="0"/>
          <w:i w:val="0"/>
          <w:color w:val="222222"/>
          <w:sz w:val="22"/>
        </w:rPr>
        <w:t>τ é substituído pelo resíduo absoluto |V</w:t>
      </w:r>
      <w:r>
        <w:rPr>
          <w:rFonts w:ascii="Calibri" w:hAnsi="Calibri"/>
          <w:b w:val="0"/>
          <w:i/>
          <w:color w:val="222222"/>
          <w:sz w:val="22"/>
        </w:rPr>
        <w:t>τ</w:t>
      </w:r>
      <w:r>
        <w:rPr>
          <w:rFonts w:ascii="Calibri" w:hAnsi="Calibri"/>
          <w:b w:val="0"/>
          <w:i w:val="0"/>
          <w:color w:val="222222"/>
          <w:sz w:val="22"/>
        </w:rPr>
        <w:t>medido|, que serve como uma métrica de qualidade: qualquer valor diferente de zero indica carga biomecânica assimétrica não contabilizada pelo modelo de anel simétrico.</w:t>
      </w:r>
    </w:p>
    <w:p>
      <w:pPr>
        <w:pStyle w:val="Heading3"/>
      </w:pPr>
      <w:r/>
      <w:r>
        <w:rPr>
          <w:rFonts w:ascii="Calibri" w:hAnsi="Calibri"/>
          <w:b w:val="0"/>
          <w:i w:val="0"/>
          <w:color w:val="1B365D"/>
          <w:sz w:val="24"/>
        </w:rPr>
        <w:t>8.5.3 A Ressalva Honesta</w:t>
      </w:r>
    </w:p>
    <w:p>
      <w:r>
        <w:rPr>
          <w:rFonts w:ascii="Calibri" w:hAnsi="Calibri"/>
          <w:b w:val="0"/>
          <w:i w:val="0"/>
          <w:color w:val="222222"/>
          <w:sz w:val="22"/>
        </w:rPr>
        <w:t xml:space="preserve">É essencial declarar claramente o que este paralelo é e o que ele não é. A correspondência entre o método Alpins e a AVBC é </w:t>
      </w:r>
      <w:r>
        <w:rPr>
          <w:rFonts w:ascii="Calibri" w:hAnsi="Calibri"/>
          <w:b w:val="0"/>
          <w:i/>
          <w:color w:val="222222"/>
          <w:sz w:val="22"/>
        </w:rPr>
        <w:t>estrutural</w:t>
      </w:r>
      <w:r>
        <w:rPr>
          <w:rFonts w:ascii="Calibri" w:hAnsi="Calibri"/>
          <w:b w:val="0"/>
          <w:i w:val="0"/>
          <w:color w:val="222222"/>
          <w:sz w:val="22"/>
        </w:rPr>
        <w:t xml:space="preserve">, não </w:t>
      </w:r>
      <w:r>
        <w:rPr>
          <w:rFonts w:ascii="Calibri" w:hAnsi="Calibri"/>
          <w:b w:val="0"/>
          <w:i/>
          <w:color w:val="222222"/>
          <w:sz w:val="22"/>
        </w:rPr>
        <w:t>algébrica</w:t>
      </w:r>
      <w:r>
        <w:rPr>
          <w:rFonts w:ascii="Calibri" w:hAnsi="Calibri"/>
          <w:b w:val="0"/>
          <w:i w:val="0"/>
          <w:color w:val="222222"/>
          <w:sz w:val="22"/>
        </w:rPr>
        <w:t>. O DV de Alpins é calculated por subtração vetorial literal em um espaço linear; os resíduos da AVBC δV</w:t>
      </w:r>
      <w:r>
        <w:rPr>
          <w:rFonts w:ascii="Calibri" w:hAnsi="Calibri"/>
          <w:b w:val="0"/>
          <w:i/>
          <w:color w:val="222222"/>
          <w:sz w:val="22"/>
        </w:rPr>
        <w:t>R, δV</w:t>
      </w:r>
      <w:r>
        <w:rPr>
          <w:rFonts w:ascii="Calibri" w:hAnsi="Calibri"/>
          <w:b w:val="0"/>
          <w:i w:val="0"/>
          <w:color w:val="222222"/>
          <w:sz w:val="22"/>
        </w:rPr>
        <w:t>T e δV</w:t>
      </w:r>
      <w:r>
        <w:rPr>
          <w:rFonts w:ascii="Calibri" w:hAnsi="Calibri"/>
          <w:b w:val="0"/>
          <w:i/>
          <w:color w:val="222222"/>
          <w:sz w:val="22"/>
        </w:rPr>
        <w:t>τ são calculados comparando campos previstos e medidos que surgem de um modelo constitutivo não linear (parâmetros HGO: c = 0,05 MPa, k₁ = 0,22 MPa, k₂ = 100, κ = 0,09). O CI de Alpins é uma razão de magnitudes em um espaço vetorial homogêneo; os índices de correção de componentes da AVBC são razões de escalares extraídos de quantidades tensoriais mecanicamente distintas. O paralelo estrutural fornece coerência *organizacional* — garante que o fluxo de trabalho da AVBC seja familiar, intuitivo e completo —, mas não autoriza operações algébricas (como calcular um "DV total" somando δV</w:t>
      </w:r>
      <w:r>
        <w:rPr>
          <w:rFonts w:ascii="Calibri" w:hAnsi="Calibri"/>
          <w:b w:val="0"/>
          <w:i w:val="0"/>
          <w:color w:val="222222"/>
          <w:sz w:val="22"/>
        </w:rPr>
        <w:t>R, δV</w:t>
      </w:r>
      <w:r>
        <w:rPr>
          <w:rFonts w:ascii="Calibri" w:hAnsi="Calibri"/>
          <w:b w:val="0"/>
          <w:i/>
          <w:color w:val="222222"/>
          <w:sz w:val="22"/>
        </w:rPr>
        <w:t>T e δV</w:t>
      </w:r>
      <w:r>
        <w:rPr>
          <w:rFonts w:ascii="Calibri" w:hAnsi="Calibri"/>
          <w:b w:val="0"/>
          <w:i w:val="0"/>
          <w:color w:val="222222"/>
          <w:sz w:val="22"/>
        </w:rPr>
        <w:t>τ) que seriam dimensionalmente inconsistentes e fisicamente sem sentido.</w:t>
      </w:r>
    </w:p>
    <w:p>
      <w:r>
        <w:rPr>
          <w:rFonts w:ascii="Calibri" w:hAnsi="Calibri"/>
          <w:b w:val="0"/>
          <w:i w:val="0"/>
          <w:color w:val="222222"/>
          <w:sz w:val="22"/>
        </w:rPr>
        <w:t>Essa distinção não é uma fraqueza, mas uma força. O método Alpins funciona precisamente porque o astigmatismo admite uma descrição algébrica simples e completa. A AVBC foi projetada para um problema que não admite tal descrição, e sua arquitetura reflete essa complexidade de forma honesta, em vez de ocultá-la sob uma falsa simplicidade algébrica.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8.6 Do Retrospectivo ao Prospectivo</w:t>
      </w:r>
    </w:p>
    <w:p>
      <w:r>
        <w:rPr>
          <w:rFonts w:ascii="Calibri" w:hAnsi="Calibri"/>
          <w:b w:val="0"/>
          <w:i w:val="0"/>
          <w:color w:val="222222"/>
          <w:sz w:val="22"/>
        </w:rPr>
        <w:t xml:space="preserve">A análise vetorial de Alpins foi aplicada aos resultados de ICRS em um punhado de estudos retrospectivos. Alió e Shabayek (2006) utilizaram o método Alpins para avaliar alterações astigmáticas após o implante de Intacs para ceratocone, calculando o SIA e o CI para a componente cilíndrica do resultado refrativo. Piñero et al. (2009) estenderam essa abordagem para segmentos de anel Ferrara, relatando magnitudes de SIA e ângulos de erro para o astigmatismo corneano e refrativo. Peña-García et al. (2012) aplicaram a análise de Alpins para avaliar o efeito astigmático do ICRS combinado com crosslinking corneano. Em cada caso, o método Alpins foi utilizado de forma </w:t>
      </w:r>
      <w:r>
        <w:rPr>
          <w:rFonts w:ascii="Calibri" w:hAnsi="Calibri"/>
          <w:b w:val="0"/>
          <w:i/>
          <w:color w:val="222222"/>
          <w:sz w:val="22"/>
        </w:rPr>
        <w:t>retrospectiva</w:t>
      </w:r>
      <w:r>
        <w:rPr>
          <w:rFonts w:ascii="Calibri" w:hAnsi="Calibri"/>
          <w:b w:val="0"/>
          <w:i w:val="0"/>
          <w:color w:val="222222"/>
          <w:sz w:val="22"/>
        </w:rPr>
        <w:t>: a análise foi realizada após a cirurgia para avaliar o que havia acontecido, e não antes da cirurgia para planejar o que deveria acontecer.</w:t>
      </w:r>
    </w:p>
    <w:p>
      <w:r>
        <w:rPr>
          <w:rFonts w:ascii="Calibri" w:hAnsi="Calibri"/>
          <w:b w:val="0"/>
          <w:i w:val="0"/>
          <w:color w:val="222222"/>
          <w:sz w:val="22"/>
        </w:rPr>
        <w:t>Esta limitação retrospectiva não é uma deficiência inerente ao método Alpins; reflete o fato de que o planejamento da cirurgia de astigmatismo já dispõe de ferramentas prospectivas bem estabelecidas (nomogramas, ray-tracing, calculadoras de LIO tóricas) que incorporam o framework de Alpins implicitamente. Para o ICRS, em contrapartida, não existe ferramenta de planejamento biomecânico prospectivo. O cirurgião seleciona o tipo de anel, a varredura do arco e a profundidade de implantação com base em nomogramas empíricos (por exemplo, o nomograma Ferrara, as diretrizes do Keraring) que mapeiam parâmetros topográficos para especificações do anel sem um modelo biomecânico explícito da resposta corneana.</w:t>
      </w:r>
    </w:p>
    <w:p>
      <w:r>
        <w:rPr>
          <w:rFonts w:ascii="Calibri" w:hAnsi="Calibri"/>
          <w:b w:val="0"/>
          <w:i w:val="0"/>
          <w:color w:val="222222"/>
          <w:sz w:val="22"/>
        </w:rPr>
        <w:t xml:space="preserve">O AVBC é desenhado para preencher essa lacuna. Ao acoplar a simulação de elementos finitos com o paradigma planejado-versus-induzido herdado de Alpins, a AVBC permite o planejamento biomecânico </w:t>
      </w:r>
      <w:r>
        <w:rPr>
          <w:rFonts w:ascii="Calibri" w:hAnsi="Calibri"/>
          <w:b w:val="0"/>
          <w:i/>
          <w:color w:val="222222"/>
          <w:sz w:val="22"/>
        </w:rPr>
        <w:t>prospectivo</w:t>
      </w:r>
      <w:r>
        <w:rPr>
          <w:rFonts w:ascii="Calibri" w:hAnsi="Calibri"/>
          <w:b w:val="0"/>
          <w:i w:val="0"/>
          <w:color w:val="222222"/>
          <w:sz w:val="22"/>
        </w:rPr>
        <w:t>: o FEM gera um estado corneano previsto para uma determinada configuração de anel, a cirurgia é realizada, o estado pós-operatório é medido e os índices de correção de componentes quantificam a precisão da previsão. Com o tempo, padrões sistemáticos nos índices de correção — por exemplo, subpredição consistente do deslocamento radial em córneas finas (|Δu_z| = 34,1 μm para paquimetria &lt; 430 μm vs. 28,5 μm para paquimetria &gt; 500 μm) — podem ser realimentados no modelo para calibrar os parâmetros de material específicos do paciente. Este ciclo iterativo de calibração — previsão, medição, comparação, atualização do modelo — é o análogo biomecânico do ciclo de refinamento do nomograma que o método Alpins viabilizou para a cirurgia de astigmatismo, e representa a transição do planejamento empírico para o baseado em modelos de ICRS.</w:t>
      </w:r>
    </w:p>
    <w:p>
      <w:r>
        <w:rPr>
          <w:rFonts w:ascii="Calibri" w:hAnsi="Calibri"/>
          <w:b w:val="0"/>
          <w:i w:val="0"/>
          <w:color w:val="222222"/>
          <w:sz w:val="22"/>
        </w:rPr>
        <w:t>O viabilizador crítico dessa transição é o banco de dados de simulação de FEM. As 28 simulações de anel simétrico descritas no Capítulo 2, abrangendo arcos de varredura de 90° a 360° e resultando em valores de V</w:t>
      </w:r>
      <w:r>
        <w:rPr>
          <w:rFonts w:ascii="Calibri" w:hAnsi="Calibri"/>
          <w:b w:val="0"/>
          <w:i/>
          <w:color w:val="222222"/>
          <w:sz w:val="22"/>
        </w:rPr>
        <w:t>R de 19,2–19,9 μm para arcos parciais e 125,9 μm para ICRS de anel completo, valores de tensão tangencial de 7,20 a 7,78 kPa, e simetria torcional validada (V</w:t>
      </w:r>
      <w:r>
        <w:rPr>
          <w:rFonts w:ascii="Calibri" w:hAnsi="Calibri"/>
          <w:b w:val="0"/>
          <w:i w:val="0"/>
          <w:color w:val="222222"/>
          <w:sz w:val="22"/>
        </w:rPr>
        <w:t>τ = 0 para todas as configurações simétricas), fornecem o "nomograma" inicial com o qual os resultados pós-operatórios podem ser comparados. À medida que o banco de dados clínico cresce, os índices de correção convergirão para 1,0 — não porque a técnica do cirurgião melhore (como na cirurgia de astigmatismo), mas porque a fidelidade do modelo melhora através da calibração específica do paciente.</w:t>
      </w:r>
    </w:p>
    <w:p>
      <w:pPr>
        <w:spacing w:before="240" w:after="240"/>
        <w:jc w:val="center"/>
      </w:pPr>
      <w:r>
        <w:rPr>
          <w:rFonts w:ascii="Calibri" w:hAnsi="Calibri"/>
          <w:color w:val="1B365D"/>
          <w:sz w:val="24"/>
        </w:rPr>
        <w:t>❖   ❖   ❖</w:t>
      </w:r>
    </w:p>
    <w:p>
      <w:pPr>
        <w:spacing w:before="240" w:after="240"/>
        <w:jc w:val="center"/>
      </w:pPr>
      <w:r>
        <w:rPr>
          <w:rFonts w:ascii="Calibri" w:hAnsi="Calibri"/>
          <w:color w:val="1B365D"/>
          <w:sz w:val="24"/>
        </w:rPr>
        <w:t>❖   ❖   ❖</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Resumo Operacional do Capítulo 8</w:t>
      </w:r>
      <w:r>
        <w:rPr>
          <w:rFonts w:ascii="Calibri" w:hAnsi="Calibri"/>
          <w:b w:val="0"/>
          <w:i w:val="0"/>
          <w:color w:val="334E68"/>
          <w:sz w:val="21"/>
        </w:rPr>
        <w:t xml:space="preserve"> - O Alpins deu-nos a linguagem: Planejado (TIA), Alcançado (SIA), Diferença (DV). - A AVBC aplica esta linguagem à biomecânica 3D do anel: $V</w:t>
      </w:r>
      <w:r>
        <w:rPr>
          <w:rFonts w:ascii="Calibri" w:hAnsi="Calibri"/>
          <w:b w:val="0"/>
          <w:i/>
          <w:color w:val="334E68"/>
          <w:sz w:val="21"/>
        </w:rPr>
        <w:t>R$ (aplanamento), $V</w:t>
      </w:r>
      <w:r>
        <w:rPr>
          <w:rFonts w:ascii="Calibri" w:hAnsi="Calibri"/>
          <w:b w:val="0"/>
          <w:i w:val="0"/>
          <w:color w:val="334E68"/>
          <w:sz w:val="21"/>
        </w:rPr>
        <w:t>T$ (cintagem), $V</w:t>
      </w:r>
      <w:r>
        <w:rPr>
          <w:rFonts w:ascii="Calibri" w:hAnsi="Calibri"/>
          <w:b w:val="0"/>
          <w:i/>
          <w:color w:val="334E68"/>
          <w:sz w:val="21"/>
        </w:rPr>
        <w:t>\tau$ (torque). - Cada vetor tem o seu Índice de Correção: $CI</w:t>
      </w:r>
      <w:r>
        <w:rPr>
          <w:rFonts w:ascii="Calibri" w:hAnsi="Calibri"/>
          <w:b w:val="0"/>
          <w:i w:val="0"/>
          <w:color w:val="334E68"/>
          <w:sz w:val="21"/>
        </w:rPr>
        <w:t>R$, $CI</w:t>
      </w:r>
      <w:r>
        <w:rPr>
          <w:rFonts w:ascii="Calibri" w:hAnsi="Calibri"/>
          <w:b w:val="0"/>
          <w:i/>
          <w:color w:val="334E68"/>
          <w:sz w:val="21"/>
        </w:rPr>
        <w:t>T$, $CI</w:t>
      </w:r>
      <w:r>
        <w:rPr>
          <w:rFonts w:ascii="Calibri" w:hAnsi="Calibri"/>
          <w:b w:val="0"/>
          <w:i w:val="0"/>
          <w:color w:val="334E68"/>
          <w:sz w:val="21"/>
        </w:rPr>
        <w:t>\tau$. - O ciclo de feedback AVBC fecha-se: FEM → Cirurgia → Medição pós-op → Recalibrar modelo → Melhorar próxima previsão.</w:t>
      </w:r>
    </w:p>
    <w:p>
      <w:pPr>
        <w:pStyle w:val="Heading2"/>
      </w:pPr>
      <w:r/>
      <w:r>
        <w:rPr>
          <w:rFonts w:ascii="Calibri" w:hAnsi="Calibri"/>
          <w:b w:val="0"/>
          <w:i w:val="0"/>
          <w:color w:val="1B365D"/>
          <w:sz w:val="28"/>
        </w:rPr>
        <w:t>8.7 Resumo</w:t>
      </w:r>
    </w:p>
    <w:p>
      <w:r>
        <w:rPr>
          <w:rFonts w:ascii="Calibri" w:hAnsi="Calibri"/>
          <w:b w:val="0"/>
          <w:i w:val="0"/>
          <w:color w:val="222222"/>
          <w:sz w:val="22"/>
        </w:rPr>
        <w:t xml:space="preserve">A análise vetorial de Alpins transformou a cirurgia de astigmatismo de uma arte empírica em uma ciência mensurável ao fornecer um framework universal, objetivo e aplicável para caracterizar os resultados cirúrgicos. Seu sucesso repousou sobre quatro pilares: universalidade da aplicação, objetividade do cálculo, comparabilidade entre estudos e fechamento do ciclo de feedback cirúrgico. A AVBC herda essa arquitetura estrutural — o paradigma planejado-versus-induzido, o conceito do índice de correção, a nomenclatura padronizada e o design do ciclo de feedback —, ao mesmo tempo em que substitui a álgebra astigmática bidimensional por um formalismo biomecânico multidimensional apropriado para o planejamento de ICRS. A correspondência entre os dois sistemas é estrutural, não algébrica: a AVBC respeita a natureza não linear, heterogênea e tensorial da biomecânica corneana, em vez de reduzi-la a um escalar ou a uma quantidade vetorial plana. O avanço crítico da AVBC sobre as análises retrospectivas de Alpins dos resultados de ICRS é a introdução do planejamento biomecânico </w:t>
      </w:r>
      <w:r>
        <w:rPr>
          <w:rFonts w:ascii="Calibri" w:hAnsi="Calibri"/>
          <w:b w:val="0"/>
          <w:i/>
          <w:color w:val="222222"/>
          <w:sz w:val="22"/>
        </w:rPr>
        <w:t>prospectivo</w:t>
      </w:r>
      <w:r>
        <w:rPr>
          <w:rFonts w:ascii="Calibri" w:hAnsi="Calibri"/>
          <w:b w:val="0"/>
          <w:i w:val="0"/>
          <w:color w:val="222222"/>
          <w:sz w:val="22"/>
        </w:rPr>
        <w:t>, viabilizado pela simulação de elementos finitos e calibração do modelo em circuito fechado por meio de índices de correção específicos por componente. Este capítulo estabeleceu a genealogia conceitual da AVBC; os capítulos subsequentes desenvolverão seu formalismo matemático e o validarão em relação a dados clínicos.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of astigmatism to compare the effects of refractive surgery. </w:t>
      </w:r>
      <w:r>
        <w:rPr>
          <w:rFonts w:ascii="Calibri" w:hAnsi="Calibri"/>
          <w:b w:val="0"/>
          <w:i/>
          <w:color w:val="222222"/>
          <w:sz w:val="22"/>
        </w:rPr>
        <w:t>Journal of Cataract and Refractive Surgery</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Journal of Cataract and Refractive Surgery</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Alpins NA, Goggin M. Practical astigmatism analysis for refractive outcomes in cataract and refractive surgery. </w:t>
      </w:r>
      <w:r>
        <w:rPr>
          <w:rFonts w:ascii="Calibri" w:hAnsi="Calibri"/>
          <w:b w:val="0"/>
          <w:i/>
          <w:color w:val="222222"/>
          <w:sz w:val="22"/>
        </w:rPr>
        <w:t>Survey of Ophthalmology</w:t>
      </w:r>
      <w:r>
        <w:rPr>
          <w:rFonts w:ascii="Calibri" w:hAnsi="Calibri"/>
          <w:b w:val="0"/>
          <w:i w:val="0"/>
          <w:color w:val="222222"/>
          <w:sz w:val="22"/>
        </w:rPr>
        <w:t>. 2004;49(1):109–122.</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Journal of Cataract and Refractive Surgery</w:t>
      </w:r>
      <w:r>
        <w:rPr>
          <w:rFonts w:ascii="Calibri" w:hAnsi="Calibri"/>
          <w:b w:val="0"/>
          <w:i w:val="0"/>
          <w:color w:val="222222"/>
          <w:sz w:val="22"/>
        </w:rPr>
        <w:t>. 2014;40(3):333–338.</w:t>
      </w:r>
    </w:p>
    <w:p>
      <w:pPr>
        <w:pStyle w:val="ListNumber"/>
        <w:spacing w:before="40" w:after="80" w:line="276" w:lineRule="auto"/>
      </w:pPr>
      <w:r>
        <w:rPr>
          <w:rFonts w:ascii="Calibri" w:hAnsi="Calibri"/>
          <w:b w:val="0"/>
          <w:i w:val="0"/>
          <w:color w:val="222222"/>
          <w:sz w:val="22"/>
        </w:rPr>
        <w:t xml:space="preserve">Koch DD. Reporting astigmatism data. </w:t>
      </w:r>
      <w:r>
        <w:rPr>
          <w:rFonts w:ascii="Calibri" w:hAnsi="Calibri"/>
          <w:b w:val="0"/>
          <w:i/>
          <w:color w:val="222222"/>
          <w:sz w:val="22"/>
        </w:rPr>
        <w:t>Journal of Cataract and Refractive Surgery</w:t>
      </w:r>
      <w:r>
        <w:rPr>
          <w:rFonts w:ascii="Calibri" w:hAnsi="Calibri"/>
          <w:b w:val="0"/>
          <w:i w:val="0"/>
          <w:color w:val="222222"/>
          <w:sz w:val="22"/>
        </w:rPr>
        <w:t>. 1997;23(10):1441–1442.</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Journal of the Mechanical Behavior of Biomedical Materials</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Naeser K. Conversion of keratometer readings to polar values. </w:t>
      </w:r>
      <w:r>
        <w:rPr>
          <w:rFonts w:ascii="Calibri" w:hAnsi="Calibri"/>
          <w:b w:val="0"/>
          <w:i/>
          <w:color w:val="222222"/>
          <w:sz w:val="22"/>
        </w:rPr>
        <w:t>Journal of Cataract and Refractive Surgery</w:t>
      </w:r>
      <w:r>
        <w:rPr>
          <w:rFonts w:ascii="Calibri" w:hAnsi="Calibri"/>
          <w:b w:val="0"/>
          <w:i w:val="0"/>
          <w:color w:val="222222"/>
          <w:sz w:val="22"/>
        </w:rPr>
        <w:t>. 1990;16(6):741–745.</w:t>
      </w:r>
    </w:p>
    <w:p>
      <w:pPr>
        <w:pStyle w:val="ListNumber"/>
        <w:spacing w:before="40" w:after="80" w:line="276" w:lineRule="auto"/>
      </w:pPr>
      <w:r>
        <w:rPr>
          <w:rFonts w:ascii="Calibri" w:hAnsi="Calibri"/>
          <w:b w:val="0"/>
          <w:i w:val="0"/>
          <w:color w:val="222222"/>
          <w:sz w:val="22"/>
        </w:rPr>
        <w:t xml:space="preserve">Peña-García P, Alió JL, Vega-Estrada A, Barraquer RI. Internal, corneal, and refractive astigmatism as prognostic factors for intrastromal corneal ring segment implantation in mild to moderate keratoconus. </w:t>
      </w:r>
      <w:r>
        <w:rPr>
          <w:rFonts w:ascii="Calibri" w:hAnsi="Calibri"/>
          <w:b w:val="0"/>
          <w:i/>
          <w:color w:val="222222"/>
          <w:sz w:val="22"/>
        </w:rPr>
        <w:t>Journal of Cataract and Refractive Surgery</w:t>
      </w:r>
      <w:r>
        <w:rPr>
          <w:rFonts w:ascii="Calibri" w:hAnsi="Calibri"/>
          <w:b w:val="0"/>
          <w:i w:val="0"/>
          <w:color w:val="222222"/>
          <w:sz w:val="22"/>
        </w:rPr>
        <w:t>. 2014;40(10):1633–1644.</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2009;28(7):747–752.</w:t>
      </w:r>
    </w:p>
    <w:p>
      <w:pPr>
        <w:pStyle w:val="ListNumber"/>
        <w:spacing w:before="40" w:after="80" w:line="276" w:lineRule="auto"/>
      </w:pPr>
      <w:r>
        <w:rPr>
          <w:rFonts w:ascii="Calibri" w:hAnsi="Calibri"/>
          <w:b w:val="0"/>
          <w:i w:val="0"/>
          <w:color w:val="222222"/>
          <w:sz w:val="22"/>
        </w:rPr>
        <w:t xml:space="preserve">Piñero DP. Technologies for anatomical and geometric characterization of the corneal structure and anterior segment: a review. </w:t>
      </w:r>
      <w:r>
        <w:rPr>
          <w:rFonts w:ascii="Calibri" w:hAnsi="Calibri"/>
          <w:b w:val="0"/>
          <w:i/>
          <w:color w:val="222222"/>
          <w:sz w:val="22"/>
        </w:rPr>
        <w:t>Clinical and Experimental Optometry</w:t>
      </w:r>
      <w:r>
        <w:rPr>
          <w:rFonts w:ascii="Calibri" w:hAnsi="Calibri"/>
          <w:b w:val="0"/>
          <w:i w:val="0"/>
          <w:color w:val="222222"/>
          <w:sz w:val="22"/>
        </w:rPr>
        <w:t>. 2014;97(1):5–18.</w:t>
      </w:r>
    </w:p>
    <w:p>
      <w:pPr>
        <w:pStyle w:val="ListNumber"/>
        <w:spacing w:before="40" w:after="80" w:line="276" w:lineRule="auto"/>
      </w:pPr>
      <w:r>
        <w:rPr>
          <w:rFonts w:ascii="Calibri" w:hAnsi="Calibri"/>
          <w:b w:val="0"/>
          <w:i w:val="0"/>
          <w:color w:val="222222"/>
          <w:sz w:val="22"/>
        </w:rPr>
        <w:t xml:space="preserve">Reinstein DZ, Archer TJ, Randleman JB. JRS standard for reporting astigmatism outcomes of refractive surgery. </w:t>
      </w:r>
      <w:r>
        <w:rPr>
          <w:rFonts w:ascii="Calibri" w:hAnsi="Calibri"/>
          <w:b w:val="0"/>
          <w:i/>
          <w:color w:val="222222"/>
          <w:sz w:val="22"/>
        </w:rPr>
        <w:t>Journal of Refractive Surgery</w:t>
      </w:r>
      <w:r>
        <w:rPr>
          <w:rFonts w:ascii="Calibri" w:hAnsi="Calibri"/>
          <w:b w:val="0"/>
          <w:i w:val="0"/>
          <w:color w:val="222222"/>
          <w:sz w:val="22"/>
        </w:rPr>
        <w:t>. 2014;30(11):734–736.</w:t>
      </w:r>
    </w:p>
    <w:p>
      <w:pPr>
        <w:pStyle w:val="ListNumber"/>
        <w:spacing w:before="40" w:after="80" w:line="276" w:lineRule="auto"/>
      </w:pPr>
      <w:r>
        <w:rPr>
          <w:rFonts w:ascii="Calibri" w:hAnsi="Calibri"/>
          <w:b w:val="0"/>
          <w:i w:val="0"/>
          <w:color w:val="222222"/>
          <w:sz w:val="22"/>
        </w:rPr>
        <w:t xml:space="preserve">Thibos LN, Wheeler W, Horner D. Power vectors: an application of Fourier analysis to the description and statistical analysis of refractive error. </w:t>
      </w:r>
      <w:r>
        <w:rPr>
          <w:rFonts w:ascii="Calibri" w:hAnsi="Calibri"/>
          <w:b w:val="0"/>
          <w:i/>
          <w:color w:val="222222"/>
          <w:sz w:val="22"/>
        </w:rPr>
        <w:t>Optometry and Vision Science</w:t>
      </w:r>
      <w:r>
        <w:rPr>
          <w:rFonts w:ascii="Calibri" w:hAnsi="Calibri"/>
          <w:b w:val="0"/>
          <w:i w:val="0"/>
          <w:color w:val="222222"/>
          <w:sz w:val="22"/>
        </w:rPr>
        <w:t>. 1997;74(6):367–375.</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Journal of Cataract and Refractive Surgery</w:t>
      </w:r>
      <w:r>
        <w:rPr>
          <w:rFonts w:ascii="Calibri" w:hAnsi="Calibri"/>
          <w:b w:val="0"/>
          <w:i w:val="0"/>
          <w:color w:val="222222"/>
          <w:sz w:val="22"/>
        </w:rPr>
        <w:t>. 2013;39(8):1234–1240.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