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Análise Vetorial Biomecânica Corneana para Planejamento de Segmento de Anel Intraestromal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Sumário Geral</w:t>
      </w:r>
    </w:p>
    <w:p>
      <w:r>
        <w:rPr>
          <w:rFonts w:ascii="Calibri" w:hAnsi="Calibri"/>
          <w:b/>
          <w:i w:val="0"/>
          <w:color w:val="222222"/>
          <w:sz w:val="22"/>
        </w:rPr>
        <w:t>Editores:</w:t>
      </w:r>
      <w:r>
        <w:rPr>
          <w:rFonts w:ascii="Calibri" w:hAnsi="Calibri"/>
          <w:b w:val="0"/>
          <w:i w:val="0"/>
          <w:color w:val="222222"/>
          <w:sz w:val="22"/>
        </w:rPr>
        <w:t xml:space="preserve"> Miguel Reiz, MD, PhD</w:t>
      </w:r>
    </w:p>
    <w:p>
      <w:r>
        <w:rPr>
          <w:rFonts w:ascii="Calibri" w:hAnsi="Calibri"/>
          <w:b/>
          <w:i w:val="0"/>
          <w:color w:val="222222"/>
          <w:sz w:val="22"/>
        </w:rPr>
        <w:t>Editora:</w:t>
      </w:r>
      <w:r>
        <w:rPr>
          <w:rFonts w:ascii="Calibri" w:hAnsi="Calibri"/>
          <w:b w:val="0"/>
          <w:i w:val="0"/>
          <w:color w:val="222222"/>
          <w:sz w:val="22"/>
        </w:rPr>
        <w:t xml:space="preserve"> Elsevier Health Sciences</w:t>
      </w:r>
    </w:p>
    <w:p>
      <w:r>
        <w:rPr>
          <w:rFonts w:ascii="Calibri" w:hAnsi="Calibri"/>
          <w:b/>
          <w:i w:val="0"/>
          <w:color w:val="222222"/>
          <w:sz w:val="22"/>
        </w:rPr>
        <w:t>Páginas Estimadas:</w:t>
      </w:r>
      <w:r>
        <w:rPr>
          <w:rFonts w:ascii="Calibri" w:hAnsi="Calibri"/>
          <w:b w:val="0"/>
          <w:i w:val="0"/>
          <w:color w:val="222222"/>
          <w:sz w:val="22"/>
        </w:rPr>
        <w:t xml:space="preserve"> 280–320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 — O Problema e os Fundamentos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Capítulo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Págs. Est.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Palavras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Arquivo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 Córnea Ceratocônica como um Sistema Biomecânico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~4.200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cap01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cornea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biomecanica.md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Como Funcionam os Segmentos de Anel Intraestromal: Física Antes dos Nomogramas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18–20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~4.500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cap02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como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icrs_funcionam.md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Os Limites do Planejamento Empírico: Por que os Nomogramas Falham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~4.200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cap04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limites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nomogramas.md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II — Os Vetores Biomecânicos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Capítulo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Págs. Est.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Palavras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Arquivo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Os Três Domínios de Avaliação do ICRS: Óptico, Topográfico, Biomecânico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~4.200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cap05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tres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dominios.md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V_R: O Vetor Radial — Mecânica do Aplanamento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18–20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~4.500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cap06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vetor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VR.md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V_T: O Vetor Tangencial — Redistribuição de Astigmatismo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~4.200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cap07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vetor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VT.md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V_τ: O Vetor de Torque — Reposicionamento do Ápice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18–20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~4.500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cap08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vetor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Vtau.md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 Método Alpins: Um Modelo para Linguagens de Planejamento Cirúrgico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~4.200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cap03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metodo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alpins.md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III — Da Teoria à Prática Clínica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Capítulo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Págs. Est.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Palavras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Arquivo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 Classificação Integrada da AVBC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20–22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~5.000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cap09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classificacao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avbc.md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Do Framework ao Fluxo Clínico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~4.000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cap11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fluxo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clinico.md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Casos Ilustrativos: Planejamento de ICRS Guiado por AVBC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14–16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~3.800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cap12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casos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ilustrativos.md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IV — Validação e Evidência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Capítulo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Págs. Est.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Palavras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Arquivo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Validação Computacional: Extração por FEM de V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R, V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 e V_τ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22–24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~5.500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cap10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validacao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fem.md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V — Horizontes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Capítulo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Págs. Est.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Palavras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Arquivo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Limitações, Questões em Aberto e Direções Futuras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14–16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~3.500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cap13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limitacoes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futuro.md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VI — A Plataforma e Conclusão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Capítulo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Título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Págs. Est.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Palavras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Arquivo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 Plataforma de Software AVBC: Arquitetura e Implementação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12–14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~3.200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cap14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plataforma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software.md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Conclusão: Rumo a uma Linguagem Biomecânica para Cirurgia Corneana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10–12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~2.500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cap15_conclusao.md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Apêndices (Planejados)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Apêndice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Título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Págs. Est.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Status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Modelo Constitutivo HGO: Derivação e Parâmetros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8–10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[Concluído](apendice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A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modelagem_HGO.md)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Documentação de Scripts FEBio e Pipeline de Extração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6–8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[Concluído](apendice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B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scripts_febio.md)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Glossário de Terminologia da AVBC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4–6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[Concluído](apendice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C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glossario.md)</w:t>
            </w:r>
          </w:p>
        </w:tc>
      </w:tr>
    </w:tbl>
    <w:p>
      <w:pPr>
        <w:spacing w:before="120" w:after="12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Estatísticas Resumidas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Métrica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Total de capítulos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Total de palavras estimadas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~62.000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Total de páginas estimadas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250–280 (apenas texto)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Figuras (planejadas)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~45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Tabelas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~35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Referências (únicas)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~170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Simulações de FEM citadas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411</w:t>
            </w:r>
          </w:p>
        </w:tc>
      </w:tr>
    </w:tbl>
    <w:p>
      <w:pPr>
        <w:spacing w:before="120" w:after="12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Lógica Pedagógica da Reorganização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 estrutura de seis partes segue o princípio didático </w:t>
      </w:r>
      <w:r>
        <w:rPr>
          <w:rFonts w:ascii="Calibri" w:hAnsi="Calibri"/>
          <w:b/>
          <w:i w:val="0"/>
          <w:color w:val="222222"/>
          <w:sz w:val="22"/>
        </w:rPr>
        <w:t>"Problema → Fundamento → Solução → Prática → Prova"</w:t>
      </w:r>
      <w:r>
        <w:rPr>
          <w:rFonts w:ascii="Calibri" w:hAnsi="Calibri"/>
          <w:b w:val="0"/>
          <w:i w:val="0"/>
          <w:color w:val="222222"/>
          <w:sz w:val="22"/>
        </w:rPr>
        <w:t>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Parte I</w:t>
      </w:r>
      <w:r>
        <w:rPr>
          <w:rFonts w:ascii="Calibri" w:hAnsi="Calibri"/>
          <w:b w:val="0"/>
          <w:i w:val="0"/>
          <w:color w:val="222222"/>
          <w:sz w:val="22"/>
        </w:rPr>
        <w:t xml:space="preserve"> responde à pergunta </w:t>
      </w:r>
      <w:r>
        <w:rPr>
          <w:rFonts w:ascii="Calibri" w:hAnsi="Calibri"/>
          <w:b w:val="0"/>
          <w:i/>
          <w:color w:val="222222"/>
          <w:sz w:val="22"/>
        </w:rPr>
        <w:t>"Por que preciso disto?"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estabelece a base biomecânica e demonstra as limitações dos nomogramas empíricos.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Parte II</w:t>
      </w:r>
      <w:r>
        <w:rPr>
          <w:rFonts w:ascii="Calibri" w:hAnsi="Calibri"/>
          <w:b w:val="0"/>
          <w:i w:val="0"/>
          <w:color w:val="222222"/>
          <w:sz w:val="22"/>
        </w:rPr>
        <w:t xml:space="preserve"> responde a </w:t>
      </w:r>
      <w:r>
        <w:rPr>
          <w:rFonts w:ascii="Calibri" w:hAnsi="Calibri"/>
          <w:b w:val="0"/>
          <w:i/>
          <w:color w:val="222222"/>
          <w:sz w:val="22"/>
        </w:rPr>
        <w:t>"O que é a AVBC?"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apresenta os três vetores biomecânicos e o paralelo com Alpins.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Parte III</w:t>
      </w:r>
      <w:r>
        <w:rPr>
          <w:rFonts w:ascii="Calibri" w:hAnsi="Calibri"/>
          <w:b w:val="0"/>
          <w:i w:val="0"/>
          <w:color w:val="222222"/>
          <w:sz w:val="22"/>
        </w:rPr>
        <w:t xml:space="preserve"> responde a </w:t>
      </w:r>
      <w:r>
        <w:rPr>
          <w:rFonts w:ascii="Calibri" w:hAnsi="Calibri"/>
          <w:b w:val="0"/>
          <w:i/>
          <w:color w:val="222222"/>
          <w:sz w:val="22"/>
        </w:rPr>
        <w:t>"Como uso isto no consultório?"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da classificação ao fluxo clínico com casos reais.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Parte IV</w:t>
      </w:r>
      <w:r>
        <w:rPr>
          <w:rFonts w:ascii="Calibri" w:hAnsi="Calibri"/>
          <w:b w:val="0"/>
          <w:i w:val="0"/>
          <w:color w:val="222222"/>
          <w:sz w:val="22"/>
        </w:rPr>
        <w:t xml:space="preserve"> responde a </w:t>
      </w:r>
      <w:r>
        <w:rPr>
          <w:rFonts w:ascii="Calibri" w:hAnsi="Calibri"/>
          <w:b w:val="0"/>
          <w:i/>
          <w:color w:val="222222"/>
          <w:sz w:val="22"/>
        </w:rPr>
        <w:t>"Que provas existem?"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a validação computacional completa.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Parte V</w:t>
      </w:r>
      <w:r>
        <w:rPr>
          <w:rFonts w:ascii="Calibri" w:hAnsi="Calibri"/>
          <w:b w:val="0"/>
          <w:i w:val="0"/>
          <w:color w:val="222222"/>
          <w:sz w:val="22"/>
        </w:rPr>
        <w:t xml:space="preserve"> responde a </w:t>
      </w:r>
      <w:r>
        <w:rPr>
          <w:rFonts w:ascii="Calibri" w:hAnsi="Calibri"/>
          <w:b w:val="0"/>
          <w:i/>
          <w:color w:val="222222"/>
          <w:sz w:val="22"/>
        </w:rPr>
        <w:t>"Quais são os limites e o futuro?"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limitações honestas e direções futuras.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Parte VI</w:t>
      </w:r>
      <w:r>
        <w:rPr>
          <w:rFonts w:ascii="Calibri" w:hAnsi="Calibri"/>
          <w:b w:val="0"/>
          <w:i w:val="0"/>
          <w:color w:val="222222"/>
          <w:sz w:val="22"/>
        </w:rPr>
        <w:t xml:space="preserve"> responde a </w:t>
      </w:r>
      <w:r>
        <w:rPr>
          <w:rFonts w:ascii="Calibri" w:hAnsi="Calibri"/>
          <w:b w:val="0"/>
          <w:i/>
          <w:color w:val="222222"/>
          <w:sz w:val="22"/>
        </w:rPr>
        <w:t>"Existe software para isto?"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a plataforma e a visão conclusiva.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Localização dos Arquivos</w:t>
      </w:r>
    </w:p>
    <w:p>
      <w:r>
        <w:rPr>
          <w:rFonts w:ascii="Calibri" w:hAnsi="Calibri"/>
          <w:b/>
          <w:i w:val="0"/>
          <w:color w:val="222222"/>
          <w:sz w:val="22"/>
        </w:rPr>
        <w:t>Workspace (consolidado):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onsolas" w:hAnsi="Consolas"/>
          <w:b w:val="0"/>
          <w:i w:val="0"/>
          <w:color w:val="A03030"/>
          <w:sz w:val="19"/>
        </w:rPr>
        <w:t>/Users/miguelreis/Library/Mobile Documents/com~apple~CloudDocs/GitHub/atlas-vetorial-icrs/</w:t>
      </w:r>
    </w:p>
    <w:p>
      <w:r>
        <w:rPr>
          <w:rFonts w:ascii="Calibri" w:hAnsi="Calibri"/>
          <w:b/>
          <w:i w:val="0"/>
          <w:color w:val="222222"/>
          <w:sz w:val="22"/>
        </w:rPr>
        <w:t>Diretório de artefatos (primário):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onsolas" w:hAnsi="Consolas"/>
          <w:b w:val="0"/>
          <w:i w:val="0"/>
          <w:color w:val="A03030"/>
          <w:sz w:val="19"/>
        </w:rPr>
        <w:t>/Users/miguelreis/.gemini/antigravity-ide/brain/6b3bca70-9bc3-400e-b38a-89a889b556ef/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