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B365D" w:sz="12" w:space="3"/>
        </w:pBdr>
        <w:spacing w:before="680" w:after="340"/>
        <w:jc w:val="left"/>
      </w:pPr>
      <w:r>
        <w:rPr>
          <w:b/>
          <w:bCs/>
          <w:color w:val="1B365D"/>
          <w:sz w:val="36"/>
          <w:szCs w:val="36"/>
          <w:rFonts w:ascii="Times New Roman" w:cs="Times New Roman" w:eastAsia="Times New Roman" w:hAnsi="Times New Roman"/>
        </w:rPr>
        <w:t xml:space="preserve">Referências Bibliográficas — Atlas Vetorial ICRS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Formato: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Vancouver (numerada sequencialmente)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Organização: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Por autor prioritário, com indicação de capítulo(s) relevante(s)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AUTORES PRIORITÁRIOS (Mestres e Influências Diretas)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Paulo Ferrara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Ferrara P, Ferrara G, Torquetti L, et al.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Intrastromal corneal ring segments for keratoconus.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J Cataract Refract Surg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2003;29(11):2093-2095. → CH-002, CH-004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Ferrara G, Torquetti L, Ferrara P, Merayo-Lloves J.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Intrastromal corneal ring segments: visual outcomes from a large case series.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Clin Experiment Ophthalmol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2012;40(5):433-439. → CH-002, CH-010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Ferrara P, Ferrara G, Torquetti L.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Ferrara ring segments for keratoconus.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In: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Keratoconus and Keratoectasia: Prevention, Diagnosis, and Treatment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Slack; 2010. → CH-001, CH-002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4.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Torquetti L, Ferrara G, Ferrara P.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Corneal asphericity changes after implantation of intrastromal corneal ring segments in keratoconus.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J Emmetropia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2010;1(1):13-18. → CH-004, CH-009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5.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Ferrara P, Ferrara G.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Ring segments for treatment of keratoconus.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Int J Keratoconus Ectatic Corneal Dis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2013;2(3):137-142. → CH-002, CH-003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Leonardo Torquetti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6.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Torquetti L, Berbel RF, Ferrara P.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Long-term follow-up of intrastromal corneal ring segments in keratoconus.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J Cataract Refract Surg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2009;35(6):1768-1773. → CH-002, CH-013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7.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Torquetti L, Ferrara G, Ferrara P.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Intrastromal corneal ring segments implantation in patients with keratoconus: 10-year follow-up.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J Refract Surg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2014;30(1):22-26. → CH-002, CH-013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8.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Torquetti L, Ferrara P.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Clinical outcomes after implantation of 320°-arc length intrastromal corneal ring segments in keratoconus.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Cornea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2018;37(10):1299-1305. → CH-002, CH-005, CH-010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9.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Torquetti L, Ferrara P, Coscarelli S.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Evaluation of keratoconus progression and visual improvement after intrastromal corneal ring segments implantation: a retrospective study.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Eur J Ophthalmol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2021;31(5):2534-2540. → CH-013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10.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Torquetti L, Ferrara P, et al.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Double intrastromal corneal ring segment implantation: a new approach for improved clinical outcomes in keratoconus patients.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Int J Ophthalmol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2024;17(3):510-517. → CH-010, CH-013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Sandro Coscarelli &amp; Ferrara HM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11.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Coscarelli S, Ferrara P, Torquetti L, et al.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Clinical outcomes after implantation of 320°-arc length intrastromal corneal ring segments in keratoconus.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Cornea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2018;37(10):1299-1305. → CH-002, CH-005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12.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Coscarelli S, Ferrara P.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Ferrara HM: a new intrastromal corneal ring segment used in combination with photorefractive keratectomy to correct moderate to high myopia.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J Refract Surg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2017. → CH-002, CH-010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Edna Almodin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13.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Almodin E, Almodin J, Almodin F.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Association of Ferrara intracorneal ring segments with phakic intraocular lens for improved visual acuity in young keratoconus patients.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Case Reports in Ophthalmology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2019;10(2):225-232. → CH-011, CH-013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14.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Almodin E, Almodin F, Almodin J.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Association of keratoconus treatment and phacoemulsification.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J Cataract Refract Surg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2022;48(6):S93. → CH-011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15.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Almodin E, Sandes J (eds).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Keratoconus: A Comprehensive Guide to Diagnosis and Treatment.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Springer; 2023. → CH-001, CH-003, CH-008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16.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Almodin E, Almodin F, Almodin J.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ICRS intracorneal ring in eyes with keratoconus and irregular/asymmetric astigmatism.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Rev Bras Oftalmol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2025;84:e0025. → CH-005, CH-006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Jordana Sandes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17.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Sandes J, Ferrara P, Ferrara G.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Optical evaluation of intracorneal ring segment surgery in keratoconus.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Arq Bras Oftalmol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2019;82(2):120-125. → CH-004, CH-009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18.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Sandes J.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Implante de anel intracorneano de arco longo (320°) no ceratocone avançado com Kmax &gt; 60D.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Tese de Doutorado, UFG. 2021. → CH-002, CH-005, CH-013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19.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Sandes J, Ferrara P.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Utilização do anel de Ferrara de 140° para ceratocone pelúcido e astigmático.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Dissertação de Mestrado, UFG. 2016. → CH-003, CH-006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20.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Sandes J, Ferrara P, et al.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Symmetric versus asymmetric intrastromal corneal ring segments for asymmetric keratoconus: a randomized controlled trial.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Eye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2025 (online ahead of print). → CH-005, CH-006, CH-010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21.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Sandes J.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Intrastromal corneal ring segment implantation for advanced keratoconus.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In: Almodin E, Sandes J (eds).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Keratoconus: A Comprehensive Guide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Springer; 2023. Cap. 15. → CH-002, CH-013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Frederico Bicalho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22.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Bicalho F.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Anel Corneano.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3ª edição. Rio de Janeiro: Cultura Médica; 2025. 262p. ISBN: 978-65-89791-41-6. → CH-001, CH-002, CH-003, CH-010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23.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Bicalho F.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Anel de Ferrara.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1ª edição. Cultura Médica; 2015. → CH-002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24.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Bicalho F.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Planejamento da cirurgia de implante intracorneano.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Arq Bras Oftalmol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2015;78(4):237-241. → CH-010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BIOMARCADORES E DIAGNÓSTICO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Marcony R. Santhiago (Precedente Metodológico — PTA)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25.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Santhiago MR, Smadja D, Gomes BF, et al.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Association between the percent tissue altered and post-laser in situ keratomileusis ectasia in eyes with normal preoperative topography.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Am J Ophthalmol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2014;158(1):87-95.e1. → CH-010 (ICE)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26.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Santhiago MR, Giacomin NT, Smadja D, Bechara SJ.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Ectasia risk factors in refractive surgery.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Clin Ophthalmol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2016;10:713-720. → CH-010 (ICE)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27.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Santhiago MR.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Percent tissue altered and corneal ectasia.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Curr Opin Ophthalmol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2016;27(4):311-315. → CH-010 (ICE)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28.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Santhiago MR, Randleman JB.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The biology of corneal cross-linking derived from ultraviolet light and riboflavin.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Exp Eye Res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2021;202:108355. → CH-013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Renato Ambrósio Jr (BAD-D, TBI)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29.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Ambrósio R Jr, Valbon BF, Faria-Correia F, et al.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Scheimpflug imaging for laser refractive surgery.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Curr Opin Ophthalmol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2013;24(4):310-320. → CH-008, CH-010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30.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Ambrósio R Jr, Lopes BT, Faria-Correia F, et al.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Integration of Scheimpflug-based corneal tomography and biomechanical assessments for enhancing ectasia detection.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J Refract Surg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2017;33(7):434-443. → CH-008, CH-010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31.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Ambrósio R Jr, Lopes BT, Faria-Correia F, et al.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Ectasia detection by the assessment of corneal biomechanics.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Cornea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2016;35(7):e18-e20. → CH-008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32.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Vinciguerra R, Ambrósio R Jr, Elsheikh A, et al.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Detection of keratoconus with a new biomechanical index.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J Refract Surg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2016;32(12):803-810. → CH-008, CH-010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CIÊNCIA BÁSICA (Fibras e Biomecânica)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Keith Meek &amp; Craig Boote (WAXS — Estrutura Fibrilar)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33.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Meek KM, Boote C.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The use of X-ray scattering techniques to quantify the orientation and distribution of collagen in the corneal stroma.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Prog Retin Eye Res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2009;28(5):369-392. → CH-001, CH-008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34.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Meek KM, Knupp C.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Corneal structure and transparency.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Prog Retin Eye Res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2015;49:1-16. → CH-001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35.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Boote C, Dennis S, Newton RH, et al.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Collagen fibrils appear more closely packed in the prepupillary cornea: optical and biomechanical implications.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Invest Ophthalmol Vis Sci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2003;44(7):2941-2948. → CH-001, CH-002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Modelos Constitutivos e FEM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36.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Pandolfi A, Holzapfel GA.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Three-dimensional modeling and computational analysis of the human cornea considering distributed collagen fibril orientations.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J Biomech Eng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2008;130(6):061006. → CH-002, CH-013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37.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Lago MA, Rupérez MJ, Montserrat N, et al.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Computational analysis of intrastromal corneal ring segment implantation.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J Biomech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2015;48(14):3892-3898. → CH-004, CH-013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38.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García de Oteyza G, Álvarez de Toledo J, Barraquer RI, Kling S.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Refractive changes of a new asymmetric intracorneal ring segment with variable thickness and base width: a 2D finite-element model.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PLOS ONE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2021;16(9):e0257222. → CH-002 (Geometria da Seção Transversal — 84%/13% ΔK; AJL PRO+)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39.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Kling S, Marcos S.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Effect of hydration state and storage media on corneal biomechanical response from in vitro inflation tests.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J Refract Surg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2013;29(8):562-568. [FEM ICRS paramétrico: −3.3 a −20.5 D por geometria] → CH-002, CH-013, CH-014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40.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Ortiz S, Pérez-Merino P, Alejandre N, et al.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Full OCT anterior segment biometry: an application in cataract surgery.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Biomed Opt Express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2013;4(3):387-396. [OCT quantitativo pós-ICRS: ~−20µm elevação no segmento] → CH-002 (Paradoxo Elevação vs. Curvatura)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Arquitetura do Colágeno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41.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Winkler M, Shoa G, Xie Y, et al.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Three-dimensional distribution of transverse collagen fibers in the anterior human corneal stroma.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Invest Ophthalmol Vis Sci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2013;54(12):7293-7301. → CH-001, CH-002 (oblíquas anteriores), CH-014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42.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Radner W, Zehetmayer M, Aufreiter R, Mallinger R.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Interlacing and cross-angle distribution of collagen lamellae in the human cornea.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Cornea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1998;17(5):537-543. → CH-001, CH-003 (P3/P4: degradação oblíquas)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43.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Holzapfel GA, Gasser TC, Ogden RW.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 new constitutive framework for arterial wall mechanics and a comparative study with other models.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J Elast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2000;61:1-48. [Modelo HGO original — base matemática dos modelos FEM corneanos] → CH-014 (FEM Pipeline)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CLASSIFICAÇÃO E FENÓTIPOS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Alfonso JF (Base do ICE)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44.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Alfonso JF, Fernández-Vega Cueto L, Lisa C, et al.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Intrastromal corneal ring segments in paracentral keratoconus with coincident topographic and comatic axes.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J Ophthalmol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2017;2017:2193875. → CH-003, CH-010 (ICE)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45.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Alfonso JF, Lisa C, Merayo-Lloves J, et al.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Intrastromal corneal ring segments for keratoconus correction: long-term follow-up.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J Cataract Refract Surg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2011;37(4):706-713. → CH-002, CH-010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Vega-Estrada A (Classificação e Resultados)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46.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Vega-Estrada A, Alio JL, Brenner LF, Burguera N.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Outcomes of intrastromal corneal ring segments for treatment of keratoconus: five-year follow-up analysis.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J Cataract Refract Surg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2013;39(8):1234-1240. → CH-002, CH-013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47.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Alio JL, Vega-Estrada A, Esperanza S, et al.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Intrastromal corneal ring segments: how successful is the grading system?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Eye Vis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2014;1:4. → CH-003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Kammoun / Discordância Topográfico-Comática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48.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Kammoun H, Piñero DP, Alió JL, Barraquer RI, García-González M.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Clinical Outcomes of Femtosecond Laser–Assisted Implantation of Asymmetric ICRS in Keratoconus With No Coincidence of Topographic and Comatic Axes.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J Refract Surg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2021;37(10):693–699. doi:10.3928/1081597X-20210615-01. → P1-02, P1-03, CH-003, CH-008 (LDM/ENM)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PARADOXO FUNCIONAL E ICE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49.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Villa C, Gutiérrez R, Jiménez JR, González-Méijome JM.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Night vision disturbances after successful LASIK surgery.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Br J Ophthalmol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2007;91(8):1031-1037. → CH-010 (ICE)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50.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Panthier C, Moran S, Bourges JL.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Evaluation of vision-related quality of life in keratoconus patients, before and after corneal crosslinking.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J Fr Ophtalmol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2020;43(2):97-104. → CH-010 (ICE)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51.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Krachmer JH, Feder RS, Belin MW.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Keratoconus and related noninflammatory corneal thinning disorders.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Surv Ophthalmol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1984;28(4):293-322. → CH-001, CH-003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PROPORÇÃO ESTROMAL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52.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Reinstein DZ, Archer TJ, Gobbe M.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Stromal thickness in the normal cornea: three-dimensional display with Artemis very high-frequency digital ultrasound.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J Refract Surg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2009;25(9):776-786. → CH-008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53.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Dawson DG, Randleman JB, Grossniklaus HE, et al.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Corneal ectasia after excimer laser keratorefractive surgery: histopathology, ultrastructure, and pathophysiology.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Ophthalmology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2008;115(12):2181-2191. → CH-008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REFERÊNCIA DO AUTOR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54.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Reis MR.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Index of Axial Coherence (ICE) as a functional biomarker in keratoconus: retrospective multi-application validation.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Manuscrito em revisão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2026. → CH-010 (ICE)</w:t>
      </w:r>
    </w:p>
    <w:p>
      <w:pPr>
        <w:pBdr>
          <w:bottom w:val="single" w:color="1B365D" w:sz="6"/>
        </w:pBdr>
        <w:spacing w:before="226" w:after="226"/>
      </w:pPr>
    </w:p>
    <w:p>
      <w:pPr>
        <w:spacing w:line="276" w:before="0" w:after="170"/>
        <w:jc w:val="both"/>
      </w:pP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Total: 54 referências | Formato: Vancouver | Numeração sequencial | Última atualização: Março 2026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55.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Wollensak G, Spoerl E, Seiler T. Riboflavin/ultraviolet-a-induced collagen crosslinking for the treatment of keratoconus. Am J Ophthalmol. 2003;135(5):620-627. doi: 10.1016/s0002-9394(02)02220-1.</w:t>
      </w:r>
    </w:p>
    <w:sectPr>
      <w:headerReference w:type="default" r:id="rId6"/>
      <w:footerReference w:type="default" r:id="rId7"/>
      <w:pgSz w:w="11905" w:h="16837" w:orient="portrait"/>
      <w:pgMar w:top="1417" w:right="1133" w:bottom="1417" w:left="1700" w:header="680" w:footer="566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65D" w:sz="6"/>
      </w:pBdr>
      <w:jc w:val="center"/>
    </w:pPr>
    <w:r>
      <w:rPr>
        <w:color w:val="4A4A4A"/>
        <w:sz w:val="18"/>
        <w:szCs w:val="18"/>
        <w:rFonts w:ascii="Times New Roman" w:cs="Times New Roman" w:eastAsia="Times New Roman" w:hAnsi="Times New Roman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65D" w:sz="6"/>
      </w:pBdr>
      <w:tabs>
        <w:tab w:val="right" w:pos="9070"/>
      </w:tabs>
    </w:pPr>
    <w:r>
      <w:rPr>
        <w:color w:val="1B365D"/>
        <w:sz w:val="16"/>
        <w:szCs w:val="16"/>
        <w:smallCaps/>
        <w:rFonts w:ascii="Times New Roman" w:cs="Times New Roman" w:eastAsia="Times New Roman" w:hAnsi="Times New Roman"/>
      </w:rPr>
      <w:t xml:space="preserve">Atlas Vetorial ICRS</w:t>
    </w:r>
    <w:r>
      <w:t xml:space="preserve">	</w:t>
    </w:r>
    <w:r>
      <w:rPr>
        <w:color w:val="4A4A4A"/>
        <w:sz w:val="16"/>
        <w:szCs w:val="16"/>
        <w:smallCaps/>
        <w:rFonts w:ascii="Times New Roman" w:cs="Times New Roman" w:eastAsia="Times New Roman" w:hAnsi="Times New Roman"/>
      </w:rPr>
      <w:t xml:space="preserve">Referências Bibliográficas — Atlas Vetorial ICRS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Times New Roman" w:cs="Times New Roman" w:eastAsia="Times New Roman" w:hAnsi="Times New Roma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Referências Bibliográficas — Atlas Vetorial ICRS</dc:title>
  <dc:creator>Atlas Vetorial ICRS — Dr. Miguel Reis</dc:creator>
  <dc:description>Atlas Vetorial ICRS — Editora Cultura Médica Brasil</dc:description>
  <cp:lastModifiedBy>Un-named</cp:lastModifiedBy>
  <cp:revision>1</cp:revision>
  <dcterms:created xsi:type="dcterms:W3CDTF">2026-04-06T23:56:05.549Z</dcterms:created>
  <dcterms:modified xsi:type="dcterms:W3CDTF">2026-04-06T23:56:05.549Z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