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Default Extension="png" ContentType="image/png"/>
  <Override PartName="/word/header4.xml" ContentType="application/vnd.openxmlformats-officedocument.wordprocessingml.header+xml"/>
  <Override PartName="/word/header5.xml" ContentType="application/vnd.openxmlformats-officedocument.wordprocessingml.header+xml"/>
  <Default Extension="jpeg" ContentType="image/jpeg"/>
  <Override PartName="/word/header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1"/>
        <w:ind w:left="4349" w:right="0" w:firstLine="0"/>
        <w:jc w:val="left"/>
        <w:rPr>
          <w:b w:val="0"/>
          <w:sz w:val="16"/>
        </w:rPr>
      </w:pPr>
      <w:r>
        <w:rPr>
          <w:b w:val="0"/>
          <w:color w:val="231F20"/>
          <w:sz w:val="16"/>
        </w:rPr>
        <w:t>JOURNAL OF MAGNETIC RESONANCE IMAGING 27:685– 691   (2008)</w:t>
      </w:r>
    </w:p>
    <w:p>
      <w:pPr>
        <w:pStyle w:val="BodyText"/>
        <w:spacing w:before="8"/>
        <w:rPr>
          <w:b w:val="0"/>
        </w:rPr>
      </w:pPr>
    </w:p>
    <w:p>
      <w:pPr>
        <w:tabs>
          <w:tab w:pos="9953" w:val="left" w:leader="none"/>
        </w:tabs>
        <w:spacing w:before="68"/>
        <w:ind w:left="113" w:right="0" w:firstLine="0"/>
        <w:jc w:val="left"/>
        <w:rPr>
          <w:rFonts w:ascii="Times New Roman"/>
          <w:sz w:val="24"/>
        </w:rPr>
      </w:pPr>
      <w:r>
        <w:rPr>
          <w:rFonts w:ascii="Arial"/>
          <w:b/>
          <w:color w:val="231F20"/>
          <w:w w:val="110"/>
          <w:sz w:val="24"/>
        </w:rPr>
        <w:t>Review</w:t>
      </w:r>
      <w:r>
        <w:rPr>
          <w:rFonts w:ascii="Arial"/>
          <w:b/>
          <w:color w:val="231F20"/>
          <w:spacing w:val="-1"/>
          <w:w w:val="110"/>
          <w:sz w:val="24"/>
        </w:rPr>
        <w:t> </w:t>
      </w:r>
      <w:r>
        <w:rPr>
          <w:rFonts w:ascii="Arial"/>
          <w:b/>
          <w:color w:val="231F20"/>
          <w:w w:val="110"/>
          <w:sz w:val="24"/>
        </w:rPr>
        <w:t>Article</w:t>
      </w:r>
      <w:r>
        <w:rPr>
          <w:rFonts w:ascii="Arial"/>
          <w:b/>
          <w:color w:val="231F20"/>
          <w:sz w:val="24"/>
        </w:rPr>
        <w:t> </w:t>
      </w:r>
      <w:r>
        <w:rPr>
          <w:rFonts w:ascii="Arial"/>
          <w:b/>
          <w:color w:val="231F20"/>
          <w:spacing w:val="26"/>
          <w:sz w:val="24"/>
        </w:rPr>
        <w:t> </w:t>
      </w:r>
      <w:r>
        <w:rPr>
          <w:rFonts w:ascii="Times New Roman"/>
          <w:color w:val="231F20"/>
          <w:sz w:val="24"/>
          <w:u w:val="single" w:color="231F20"/>
        </w:rPr>
        <w:t> </w:t>
        <w:tab/>
      </w:r>
    </w:p>
    <w:p>
      <w:pPr>
        <w:pStyle w:val="BodyText"/>
        <w:rPr>
          <w:rFonts w:ascii="Times New Roman"/>
          <w:sz w:val="20"/>
        </w:rPr>
      </w:pPr>
    </w:p>
    <w:p>
      <w:pPr>
        <w:pStyle w:val="BodyText"/>
        <w:rPr>
          <w:rFonts w:ascii="Times New Roman"/>
          <w:sz w:val="20"/>
        </w:rPr>
      </w:pPr>
    </w:p>
    <w:p>
      <w:pPr>
        <w:pStyle w:val="BodyText"/>
        <w:rPr>
          <w:rFonts w:ascii="Times New Roman"/>
          <w:sz w:val="26"/>
        </w:rPr>
      </w:pPr>
    </w:p>
    <w:p>
      <w:pPr>
        <w:spacing w:line="249" w:lineRule="auto" w:before="50"/>
        <w:ind w:left="113" w:right="0" w:firstLine="0"/>
        <w:jc w:val="left"/>
        <w:rPr>
          <w:b/>
          <w:sz w:val="36"/>
        </w:rPr>
      </w:pPr>
      <w:r>
        <w:rPr>
          <w:b/>
          <w:color w:val="231F20"/>
          <w:sz w:val="36"/>
        </w:rPr>
        <w:t>The Alzheimer’s Disease Neuroimaging Initiative (ADNI): MRI</w:t>
      </w:r>
      <w:r>
        <w:rPr>
          <w:b/>
          <w:color w:val="231F20"/>
          <w:spacing w:val="99"/>
          <w:sz w:val="36"/>
        </w:rPr>
        <w:t> </w:t>
      </w:r>
      <w:r>
        <w:rPr>
          <w:b/>
          <w:color w:val="231F20"/>
          <w:sz w:val="36"/>
        </w:rPr>
        <w:t>Methods</w:t>
      </w:r>
    </w:p>
    <w:p>
      <w:pPr>
        <w:pStyle w:val="Heading1"/>
        <w:spacing w:line="247" w:lineRule="auto" w:before="193"/>
        <w:ind w:right="2122"/>
        <w:rPr>
          <w:rFonts w:ascii="Bookman Old Style"/>
          <w:b w:val="0"/>
          <w:sz w:val="15"/>
        </w:rPr>
      </w:pPr>
      <w:r>
        <w:rPr>
          <w:color w:val="231F20"/>
        </w:rPr>
        <w:t>Clifford R. Jack Jr., MD,</w:t>
      </w:r>
      <w:r>
        <w:rPr>
          <w:rFonts w:ascii="Bookman Old Style"/>
          <w:b w:val="0"/>
          <w:color w:val="231F20"/>
          <w:position w:val="10"/>
          <w:sz w:val="15"/>
        </w:rPr>
        <w:t>1</w:t>
      </w:r>
      <w:r>
        <w:rPr>
          <w:rFonts w:ascii="Bookman Old Style"/>
          <w:b w:val="0"/>
          <w:color w:val="231F20"/>
          <w:position w:val="4"/>
        </w:rPr>
        <w:t>* </w:t>
      </w:r>
      <w:r>
        <w:rPr>
          <w:color w:val="231F20"/>
        </w:rPr>
        <w:t>Matt A. Bernstein, PhD,</w:t>
      </w:r>
      <w:r>
        <w:rPr>
          <w:rFonts w:ascii="Bookman Old Style"/>
          <w:b w:val="0"/>
          <w:color w:val="231F20"/>
          <w:position w:val="10"/>
          <w:sz w:val="15"/>
        </w:rPr>
        <w:t>1 </w:t>
      </w:r>
      <w:r>
        <w:rPr>
          <w:color w:val="231F20"/>
        </w:rPr>
        <w:t>Nick C. Fox, MD,</w:t>
      </w:r>
      <w:r>
        <w:rPr>
          <w:rFonts w:ascii="Bookman Old Style"/>
          <w:b w:val="0"/>
          <w:color w:val="231F20"/>
          <w:position w:val="10"/>
          <w:sz w:val="15"/>
        </w:rPr>
        <w:t>2 </w:t>
      </w:r>
      <w:r>
        <w:rPr>
          <w:color w:val="231F20"/>
        </w:rPr>
        <w:t>Paul Thompson, PhD,</w:t>
      </w:r>
      <w:r>
        <w:rPr>
          <w:rFonts w:ascii="Bookman Old Style"/>
          <w:b w:val="0"/>
          <w:color w:val="231F20"/>
          <w:position w:val="10"/>
          <w:sz w:val="15"/>
        </w:rPr>
        <w:t>3 </w:t>
      </w:r>
      <w:r>
        <w:rPr>
          <w:color w:val="231F20"/>
        </w:rPr>
        <w:t>Gene Alexander, PhD,</w:t>
      </w:r>
      <w:r>
        <w:rPr>
          <w:rFonts w:ascii="Bookman Old Style"/>
          <w:b w:val="0"/>
          <w:color w:val="231F20"/>
          <w:position w:val="10"/>
          <w:sz w:val="15"/>
        </w:rPr>
        <w:t>4 </w:t>
      </w:r>
      <w:r>
        <w:rPr>
          <w:color w:val="231F20"/>
        </w:rPr>
        <w:t>Danielle Harvey, PhD,</w:t>
      </w:r>
      <w:r>
        <w:rPr>
          <w:rFonts w:ascii="Bookman Old Style"/>
          <w:b w:val="0"/>
          <w:color w:val="231F20"/>
          <w:position w:val="10"/>
          <w:sz w:val="15"/>
        </w:rPr>
        <w:t>5 </w:t>
      </w:r>
      <w:r>
        <w:rPr>
          <w:color w:val="231F20"/>
        </w:rPr>
        <w:t>Bret Borowski, RTR,</w:t>
      </w:r>
      <w:r>
        <w:rPr>
          <w:rFonts w:ascii="Bookman Old Style"/>
          <w:b w:val="0"/>
          <w:color w:val="231F20"/>
          <w:position w:val="10"/>
          <w:sz w:val="15"/>
        </w:rPr>
        <w:t>1 </w:t>
      </w:r>
      <w:r>
        <w:rPr>
          <w:color w:val="231F20"/>
        </w:rPr>
        <w:t>Paula J. Britson, BS,</w:t>
      </w:r>
      <w:r>
        <w:rPr>
          <w:rFonts w:ascii="Bookman Old Style"/>
          <w:b w:val="0"/>
          <w:color w:val="231F20"/>
          <w:position w:val="10"/>
          <w:sz w:val="15"/>
        </w:rPr>
        <w:t>1 </w:t>
      </w:r>
      <w:r>
        <w:rPr>
          <w:color w:val="231F20"/>
        </w:rPr>
        <w:t>Jennifer L. Whitwell, PhD,</w:t>
      </w:r>
      <w:r>
        <w:rPr>
          <w:rFonts w:ascii="Bookman Old Style"/>
          <w:b w:val="0"/>
          <w:color w:val="231F20"/>
          <w:position w:val="10"/>
          <w:sz w:val="15"/>
        </w:rPr>
        <w:t>1 </w:t>
      </w:r>
      <w:r>
        <w:rPr>
          <w:color w:val="231F20"/>
        </w:rPr>
        <w:t>Chadwick Ward, BA,</w:t>
      </w:r>
      <w:r>
        <w:rPr>
          <w:rFonts w:ascii="Bookman Old Style"/>
          <w:b w:val="0"/>
          <w:color w:val="231F20"/>
          <w:position w:val="10"/>
          <w:sz w:val="15"/>
        </w:rPr>
        <w:t>1</w:t>
      </w:r>
      <w:r>
        <w:rPr>
          <w:color w:val="231F20"/>
        </w:rPr>
        <w:t>, Anders M. Dale, PhD,</w:t>
      </w:r>
      <w:r>
        <w:rPr>
          <w:rFonts w:ascii="Bookman Old Style"/>
          <w:b w:val="0"/>
          <w:color w:val="231F20"/>
          <w:position w:val="10"/>
          <w:sz w:val="15"/>
        </w:rPr>
        <w:t>6 </w:t>
      </w:r>
      <w:r>
        <w:rPr>
          <w:color w:val="231F20"/>
        </w:rPr>
        <w:t>Joel P. Felmlee,   PhD,</w:t>
      </w:r>
      <w:r>
        <w:rPr>
          <w:rFonts w:ascii="Bookman Old Style"/>
          <w:b w:val="0"/>
          <w:color w:val="231F20"/>
          <w:position w:val="10"/>
          <w:sz w:val="15"/>
        </w:rPr>
        <w:t>1</w:t>
      </w:r>
    </w:p>
    <w:p>
      <w:pPr>
        <w:spacing w:line="247" w:lineRule="auto" w:before="0"/>
        <w:ind w:left="113" w:right="0" w:firstLine="0"/>
        <w:jc w:val="left"/>
        <w:rPr>
          <w:b w:val="0"/>
          <w:sz w:val="15"/>
        </w:rPr>
      </w:pPr>
      <w:r>
        <w:rPr>
          <w:rFonts w:ascii="Arial"/>
          <w:color w:val="231F20"/>
          <w:sz w:val="24"/>
        </w:rPr>
        <w:t>Jeffrey L. Gunter, PhD,</w:t>
      </w:r>
      <w:r>
        <w:rPr>
          <w:b w:val="0"/>
          <w:color w:val="231F20"/>
          <w:position w:val="10"/>
          <w:sz w:val="15"/>
        </w:rPr>
        <w:t>1 </w:t>
      </w:r>
      <w:r>
        <w:rPr>
          <w:rFonts w:ascii="Arial"/>
          <w:color w:val="231F20"/>
          <w:sz w:val="24"/>
        </w:rPr>
        <w:t>Derek L.G. Hill, PhD,</w:t>
      </w:r>
      <w:r>
        <w:rPr>
          <w:b w:val="0"/>
          <w:color w:val="231F20"/>
          <w:position w:val="10"/>
          <w:sz w:val="15"/>
        </w:rPr>
        <w:t>7 </w:t>
      </w:r>
      <w:r>
        <w:rPr>
          <w:rFonts w:ascii="Arial"/>
          <w:color w:val="231F20"/>
          <w:sz w:val="24"/>
        </w:rPr>
        <w:t>Ron Killiany, PhD,</w:t>
      </w:r>
      <w:r>
        <w:rPr>
          <w:b w:val="0"/>
          <w:color w:val="231F20"/>
          <w:position w:val="10"/>
          <w:sz w:val="15"/>
        </w:rPr>
        <w:t>8 </w:t>
      </w:r>
      <w:r>
        <w:rPr>
          <w:rFonts w:ascii="Arial"/>
          <w:color w:val="231F20"/>
          <w:sz w:val="24"/>
        </w:rPr>
        <w:t>Norbert Schuff, PhD,</w:t>
      </w:r>
      <w:r>
        <w:rPr>
          <w:b w:val="0"/>
          <w:color w:val="231F20"/>
          <w:position w:val="10"/>
          <w:sz w:val="15"/>
        </w:rPr>
        <w:t>9 </w:t>
      </w:r>
      <w:r>
        <w:rPr>
          <w:rFonts w:ascii="Arial"/>
          <w:color w:val="231F20"/>
          <w:sz w:val="24"/>
        </w:rPr>
        <w:t>Sabrina Fox-Bosetti, PhD,</w:t>
      </w:r>
      <w:r>
        <w:rPr>
          <w:b w:val="0"/>
          <w:color w:val="231F20"/>
          <w:position w:val="10"/>
          <w:sz w:val="15"/>
        </w:rPr>
        <w:t>9 </w:t>
      </w:r>
      <w:r>
        <w:rPr>
          <w:rFonts w:ascii="Arial"/>
          <w:color w:val="231F20"/>
          <w:sz w:val="24"/>
        </w:rPr>
        <w:t>Chen Lin, PhD,</w:t>
      </w:r>
      <w:r>
        <w:rPr>
          <w:b w:val="0"/>
          <w:color w:val="231F20"/>
          <w:position w:val="10"/>
          <w:sz w:val="15"/>
        </w:rPr>
        <w:t>1 </w:t>
      </w:r>
      <w:r>
        <w:rPr>
          <w:rFonts w:ascii="Arial"/>
          <w:color w:val="231F20"/>
          <w:sz w:val="24"/>
        </w:rPr>
        <w:t>Colin Studholme,   PhD,</w:t>
      </w:r>
      <w:r>
        <w:rPr>
          <w:b w:val="0"/>
          <w:color w:val="231F20"/>
          <w:position w:val="10"/>
          <w:sz w:val="15"/>
        </w:rPr>
        <w:t>9</w:t>
      </w:r>
    </w:p>
    <w:p>
      <w:pPr>
        <w:spacing w:line="247" w:lineRule="auto" w:before="0"/>
        <w:ind w:left="113" w:right="1209" w:firstLine="0"/>
        <w:jc w:val="left"/>
        <w:rPr>
          <w:b w:val="0"/>
          <w:sz w:val="15"/>
        </w:rPr>
      </w:pPr>
      <w:r>
        <w:rPr>
          <w:rFonts w:ascii="Arial"/>
          <w:color w:val="231F20"/>
          <w:sz w:val="24"/>
        </w:rPr>
        <w:t>Charles S. DeCarli, MD,</w:t>
      </w:r>
      <w:r>
        <w:rPr>
          <w:b w:val="0"/>
          <w:color w:val="231F20"/>
          <w:position w:val="10"/>
          <w:sz w:val="15"/>
        </w:rPr>
        <w:t>10 </w:t>
      </w:r>
      <w:r>
        <w:rPr>
          <w:rFonts w:ascii="Arial"/>
          <w:color w:val="231F20"/>
          <w:sz w:val="24"/>
        </w:rPr>
        <w:t>Gunnar Krueger, PhD,</w:t>
      </w:r>
      <w:r>
        <w:rPr>
          <w:b w:val="0"/>
          <w:color w:val="231F20"/>
          <w:position w:val="10"/>
          <w:sz w:val="15"/>
        </w:rPr>
        <w:t>11 </w:t>
      </w:r>
      <w:r>
        <w:rPr>
          <w:rFonts w:ascii="Arial"/>
          <w:color w:val="231F20"/>
          <w:sz w:val="24"/>
        </w:rPr>
        <w:t>Heidi A. Ward, PhD,</w:t>
      </w:r>
      <w:r>
        <w:rPr>
          <w:b w:val="0"/>
          <w:color w:val="231F20"/>
          <w:position w:val="10"/>
          <w:sz w:val="15"/>
        </w:rPr>
        <w:t>1,12 </w:t>
      </w:r>
      <w:r>
        <w:rPr>
          <w:rFonts w:ascii="Arial"/>
          <w:color w:val="231F20"/>
          <w:sz w:val="24"/>
        </w:rPr>
        <w:t>Gregory J. Metzger, PhD,</w:t>
      </w:r>
      <w:r>
        <w:rPr>
          <w:b w:val="0"/>
          <w:color w:val="231F20"/>
          <w:position w:val="10"/>
          <w:sz w:val="15"/>
        </w:rPr>
        <w:t>13 </w:t>
      </w:r>
      <w:r>
        <w:rPr>
          <w:rFonts w:ascii="Arial"/>
          <w:color w:val="231F20"/>
          <w:sz w:val="24"/>
        </w:rPr>
        <w:t>Katherine T. Scott, PhD,</w:t>
      </w:r>
      <w:r>
        <w:rPr>
          <w:b w:val="0"/>
          <w:color w:val="231F20"/>
          <w:position w:val="10"/>
          <w:sz w:val="15"/>
        </w:rPr>
        <w:t>11 </w:t>
      </w:r>
      <w:r>
        <w:rPr>
          <w:rFonts w:ascii="Arial"/>
          <w:color w:val="231F20"/>
          <w:sz w:val="24"/>
        </w:rPr>
        <w:t>Richard Mallozzi, PhD,</w:t>
      </w:r>
      <w:r>
        <w:rPr>
          <w:b w:val="0"/>
          <w:color w:val="231F20"/>
          <w:position w:val="10"/>
          <w:sz w:val="15"/>
        </w:rPr>
        <w:t>12 </w:t>
      </w:r>
      <w:r>
        <w:rPr>
          <w:rFonts w:ascii="Arial"/>
          <w:color w:val="231F20"/>
          <w:sz w:val="24"/>
        </w:rPr>
        <w:t>Daniel Blezek, PhD,</w:t>
      </w:r>
      <w:r>
        <w:rPr>
          <w:b w:val="0"/>
          <w:color w:val="231F20"/>
          <w:position w:val="10"/>
          <w:sz w:val="15"/>
        </w:rPr>
        <w:t>12 </w:t>
      </w:r>
      <w:r>
        <w:rPr>
          <w:rFonts w:ascii="Arial"/>
          <w:color w:val="231F20"/>
          <w:sz w:val="24"/>
        </w:rPr>
        <w:t>Joshua Levy, PhD,</w:t>
      </w:r>
      <w:r>
        <w:rPr>
          <w:b w:val="0"/>
          <w:color w:val="231F20"/>
          <w:position w:val="10"/>
          <w:sz w:val="15"/>
        </w:rPr>
        <w:t>14 </w:t>
      </w:r>
      <w:r>
        <w:rPr>
          <w:rFonts w:ascii="Arial"/>
          <w:color w:val="231F20"/>
          <w:sz w:val="24"/>
        </w:rPr>
        <w:t>Josef P. Debbins,   </w:t>
      </w:r>
      <w:r>
        <w:rPr>
          <w:rFonts w:ascii="Arial"/>
          <w:color w:val="231F20"/>
          <w:spacing w:val="52"/>
          <w:sz w:val="24"/>
        </w:rPr>
        <w:t> </w:t>
      </w:r>
      <w:r>
        <w:rPr>
          <w:rFonts w:ascii="Arial"/>
          <w:color w:val="231F20"/>
          <w:sz w:val="24"/>
        </w:rPr>
        <w:t>PhD,</w:t>
      </w:r>
      <w:r>
        <w:rPr>
          <w:b w:val="0"/>
          <w:color w:val="231F20"/>
          <w:position w:val="10"/>
          <w:sz w:val="15"/>
        </w:rPr>
        <w:t>4,12</w:t>
      </w:r>
    </w:p>
    <w:p>
      <w:pPr>
        <w:spacing w:line="247" w:lineRule="auto" w:before="0"/>
        <w:ind w:left="113" w:right="2278" w:firstLine="0"/>
        <w:jc w:val="both"/>
        <w:rPr>
          <w:rFonts w:ascii="Arial"/>
          <w:sz w:val="24"/>
        </w:rPr>
      </w:pPr>
      <w:r>
        <w:rPr>
          <w:rFonts w:ascii="Arial"/>
          <w:color w:val="231F20"/>
          <w:sz w:val="24"/>
        </w:rPr>
        <w:t>Adam S. Fleisher, MD,</w:t>
      </w:r>
      <w:r>
        <w:rPr>
          <w:b w:val="0"/>
          <w:color w:val="231F20"/>
          <w:position w:val="10"/>
          <w:sz w:val="15"/>
        </w:rPr>
        <w:t>6 </w:t>
      </w:r>
      <w:r>
        <w:rPr>
          <w:rFonts w:ascii="Arial"/>
          <w:color w:val="231F20"/>
          <w:sz w:val="24"/>
        </w:rPr>
        <w:t>Marilyn Albert, PhD,</w:t>
      </w:r>
      <w:r>
        <w:rPr>
          <w:b w:val="0"/>
          <w:color w:val="231F20"/>
          <w:position w:val="10"/>
          <w:sz w:val="15"/>
        </w:rPr>
        <w:t>15,16 </w:t>
      </w:r>
      <w:r>
        <w:rPr>
          <w:rFonts w:ascii="Arial"/>
          <w:color w:val="231F20"/>
          <w:sz w:val="24"/>
        </w:rPr>
        <w:t>Robert Green, MD,</w:t>
      </w:r>
      <w:r>
        <w:rPr>
          <w:b w:val="0"/>
          <w:color w:val="231F20"/>
          <w:position w:val="10"/>
          <w:sz w:val="15"/>
        </w:rPr>
        <w:t>17 </w:t>
      </w:r>
      <w:r>
        <w:rPr>
          <w:rFonts w:ascii="Arial"/>
          <w:color w:val="231F20"/>
          <w:sz w:val="24"/>
        </w:rPr>
        <w:t>George Bartzokis, MD,</w:t>
      </w:r>
      <w:r>
        <w:rPr>
          <w:b w:val="0"/>
          <w:color w:val="231F20"/>
          <w:position w:val="10"/>
          <w:sz w:val="15"/>
        </w:rPr>
        <w:t>3 </w:t>
      </w:r>
      <w:r>
        <w:rPr>
          <w:rFonts w:ascii="Arial"/>
          <w:color w:val="231F20"/>
          <w:sz w:val="24"/>
        </w:rPr>
        <w:t>Gary Glover, PhD,</w:t>
      </w:r>
      <w:r>
        <w:rPr>
          <w:b w:val="0"/>
          <w:color w:val="231F20"/>
          <w:position w:val="10"/>
          <w:sz w:val="15"/>
        </w:rPr>
        <w:t>18 </w:t>
      </w:r>
      <w:r>
        <w:rPr>
          <w:rFonts w:ascii="Arial"/>
          <w:color w:val="231F20"/>
          <w:sz w:val="24"/>
        </w:rPr>
        <w:t>John Mugler, PhD,</w:t>
      </w:r>
      <w:r>
        <w:rPr>
          <w:b w:val="0"/>
          <w:color w:val="231F20"/>
          <w:position w:val="10"/>
          <w:sz w:val="15"/>
        </w:rPr>
        <w:t>19 </w:t>
      </w:r>
      <w:r>
        <w:rPr>
          <w:rFonts w:ascii="Arial"/>
          <w:color w:val="231F20"/>
          <w:sz w:val="24"/>
        </w:rPr>
        <w:t>and Michael W. Weiner, MD</w:t>
      </w:r>
      <w:r>
        <w:rPr>
          <w:b w:val="0"/>
          <w:color w:val="231F20"/>
          <w:position w:val="10"/>
          <w:sz w:val="15"/>
        </w:rPr>
        <w:t>9 </w:t>
      </w:r>
      <w:r>
        <w:rPr>
          <w:rFonts w:ascii="Arial"/>
          <w:color w:val="231F20"/>
          <w:sz w:val="24"/>
        </w:rPr>
        <w:t>for the ADNI  Study</w:t>
      </w:r>
    </w:p>
    <w:p>
      <w:pPr>
        <w:pStyle w:val="BodyText"/>
        <w:rPr>
          <w:rFonts w:ascii="Arial"/>
          <w:sz w:val="20"/>
        </w:rPr>
      </w:pPr>
    </w:p>
    <w:p>
      <w:pPr>
        <w:pStyle w:val="BodyText"/>
        <w:spacing w:before="8"/>
        <w:rPr>
          <w:rFonts w:ascii="Arial"/>
          <w:sz w:val="12"/>
        </w:rPr>
      </w:pPr>
      <w:r>
        <w:rPr/>
        <w:pict>
          <v:shapetype id="_x0000_t202" o:spt="202" coordsize="21600,21600" path="m,l,21600r21600,l21600,xe">
            <v:stroke joinstyle="miter"/>
            <v:path gradientshapeok="t" o:connecttype="rect"/>
          </v:shapetype>
          <v:shape style="position:absolute;margin-left:52.675999pt;margin-top:8.530548pt;width:238pt;height:71pt;mso-position-horizontal-relative:page;mso-position-vertical-relative:paragraph;z-index:0;mso-wrap-distance-left:0;mso-wrap-distance-right:0" type="#_x0000_t202" filled="true" fillcolor="#e6e7e8" stroked="false">
            <v:textbox inset="0,0,0,0">
              <w:txbxContent>
                <w:p>
                  <w:pPr>
                    <w:spacing w:line="254" w:lineRule="auto" w:before="99"/>
                    <w:ind w:left="100" w:right="116" w:firstLine="0"/>
                    <w:jc w:val="both"/>
                    <w:rPr>
                      <w:b w:val="0"/>
                      <w:sz w:val="16"/>
                    </w:rPr>
                  </w:pPr>
                  <w:r>
                    <w:rPr>
                      <w:b w:val="0"/>
                      <w:color w:val="231F20"/>
                      <w:sz w:val="16"/>
                    </w:rPr>
                    <w:t>The</w:t>
                  </w:r>
                  <w:r>
                    <w:rPr>
                      <w:b w:val="0"/>
                      <w:color w:val="231F20"/>
                      <w:spacing w:val="-15"/>
                      <w:sz w:val="16"/>
                    </w:rPr>
                    <w:t> </w:t>
                  </w:r>
                  <w:r>
                    <w:rPr>
                      <w:b w:val="0"/>
                      <w:color w:val="231F20"/>
                      <w:sz w:val="16"/>
                    </w:rPr>
                    <w:t>Alzheimer’s</w:t>
                  </w:r>
                  <w:r>
                    <w:rPr>
                      <w:b w:val="0"/>
                      <w:color w:val="231F20"/>
                      <w:spacing w:val="-15"/>
                      <w:sz w:val="16"/>
                    </w:rPr>
                    <w:t> </w:t>
                  </w:r>
                  <w:r>
                    <w:rPr>
                      <w:b w:val="0"/>
                      <w:color w:val="231F20"/>
                      <w:sz w:val="16"/>
                    </w:rPr>
                    <w:t>Disease</w:t>
                  </w:r>
                  <w:r>
                    <w:rPr>
                      <w:b w:val="0"/>
                      <w:color w:val="231F20"/>
                      <w:spacing w:val="-15"/>
                      <w:sz w:val="16"/>
                    </w:rPr>
                    <w:t> </w:t>
                  </w:r>
                  <w:r>
                    <w:rPr>
                      <w:b w:val="0"/>
                      <w:color w:val="231F20"/>
                      <w:sz w:val="16"/>
                    </w:rPr>
                    <w:t>Neuroimaging</w:t>
                  </w:r>
                  <w:r>
                    <w:rPr>
                      <w:b w:val="0"/>
                      <w:color w:val="231F20"/>
                      <w:spacing w:val="-15"/>
                      <w:sz w:val="16"/>
                    </w:rPr>
                    <w:t> </w:t>
                  </w:r>
                  <w:r>
                    <w:rPr>
                      <w:b w:val="0"/>
                      <w:color w:val="231F20"/>
                      <w:sz w:val="16"/>
                    </w:rPr>
                    <w:t>Initiative</w:t>
                  </w:r>
                  <w:r>
                    <w:rPr>
                      <w:b w:val="0"/>
                      <w:color w:val="231F20"/>
                      <w:spacing w:val="-15"/>
                      <w:sz w:val="16"/>
                    </w:rPr>
                    <w:t> </w:t>
                  </w:r>
                  <w:r>
                    <w:rPr>
                      <w:b w:val="0"/>
                      <w:color w:val="231F20"/>
                      <w:sz w:val="16"/>
                    </w:rPr>
                    <w:t>(ADNI)</w:t>
                  </w:r>
                  <w:r>
                    <w:rPr>
                      <w:b w:val="0"/>
                      <w:color w:val="231F20"/>
                      <w:spacing w:val="-15"/>
                      <w:sz w:val="16"/>
                    </w:rPr>
                    <w:t> </w:t>
                  </w:r>
                  <w:r>
                    <w:rPr>
                      <w:b w:val="0"/>
                      <w:color w:val="231F20"/>
                      <w:sz w:val="16"/>
                    </w:rPr>
                    <w:t>is</w:t>
                  </w:r>
                  <w:r>
                    <w:rPr>
                      <w:b w:val="0"/>
                      <w:color w:val="231F20"/>
                      <w:spacing w:val="-15"/>
                      <w:sz w:val="16"/>
                    </w:rPr>
                    <w:t> </w:t>
                  </w:r>
                  <w:r>
                    <w:rPr>
                      <w:b w:val="0"/>
                      <w:color w:val="231F20"/>
                      <w:sz w:val="16"/>
                    </w:rPr>
                    <w:t>a longitudinal multisite observational study of healthy el- ders,</w:t>
                  </w:r>
                  <w:r>
                    <w:rPr>
                      <w:b w:val="0"/>
                      <w:color w:val="231F20"/>
                      <w:spacing w:val="-15"/>
                      <w:sz w:val="16"/>
                    </w:rPr>
                    <w:t> </w:t>
                  </w:r>
                  <w:r>
                    <w:rPr>
                      <w:b w:val="0"/>
                      <w:color w:val="231F20"/>
                      <w:sz w:val="16"/>
                    </w:rPr>
                    <w:t>mild</w:t>
                  </w:r>
                  <w:r>
                    <w:rPr>
                      <w:b w:val="0"/>
                      <w:color w:val="231F20"/>
                      <w:spacing w:val="-15"/>
                      <w:sz w:val="16"/>
                    </w:rPr>
                    <w:t> </w:t>
                  </w:r>
                  <w:r>
                    <w:rPr>
                      <w:b w:val="0"/>
                      <w:color w:val="231F20"/>
                      <w:sz w:val="16"/>
                    </w:rPr>
                    <w:t>cognitive</w:t>
                  </w:r>
                  <w:r>
                    <w:rPr>
                      <w:b w:val="0"/>
                      <w:color w:val="231F20"/>
                      <w:spacing w:val="-15"/>
                      <w:sz w:val="16"/>
                    </w:rPr>
                    <w:t> </w:t>
                  </w:r>
                  <w:r>
                    <w:rPr>
                      <w:b w:val="0"/>
                      <w:color w:val="231F20"/>
                      <w:sz w:val="16"/>
                    </w:rPr>
                    <w:t>impairment</w:t>
                  </w:r>
                  <w:r>
                    <w:rPr>
                      <w:b w:val="0"/>
                      <w:color w:val="231F20"/>
                      <w:spacing w:val="-15"/>
                      <w:sz w:val="16"/>
                    </w:rPr>
                    <w:t> </w:t>
                  </w:r>
                  <w:r>
                    <w:rPr>
                      <w:b w:val="0"/>
                      <w:color w:val="231F20"/>
                      <w:sz w:val="16"/>
                    </w:rPr>
                    <w:t>(MCI),</w:t>
                  </w:r>
                  <w:r>
                    <w:rPr>
                      <w:b w:val="0"/>
                      <w:color w:val="231F20"/>
                      <w:spacing w:val="-15"/>
                      <w:sz w:val="16"/>
                    </w:rPr>
                    <w:t> </w:t>
                  </w:r>
                  <w:r>
                    <w:rPr>
                      <w:b w:val="0"/>
                      <w:color w:val="231F20"/>
                      <w:sz w:val="16"/>
                    </w:rPr>
                    <w:t>and</w:t>
                  </w:r>
                  <w:r>
                    <w:rPr>
                      <w:b w:val="0"/>
                      <w:color w:val="231F20"/>
                      <w:spacing w:val="-15"/>
                      <w:sz w:val="16"/>
                    </w:rPr>
                    <w:t> </w:t>
                  </w:r>
                  <w:r>
                    <w:rPr>
                      <w:b w:val="0"/>
                      <w:color w:val="231F20"/>
                      <w:sz w:val="16"/>
                    </w:rPr>
                    <w:t>Alzheimer’s</w:t>
                  </w:r>
                  <w:r>
                    <w:rPr>
                      <w:b w:val="0"/>
                      <w:color w:val="231F20"/>
                      <w:spacing w:val="-15"/>
                      <w:sz w:val="16"/>
                    </w:rPr>
                    <w:t> </w:t>
                  </w:r>
                  <w:r>
                    <w:rPr>
                      <w:b w:val="0"/>
                      <w:color w:val="231F20"/>
                      <w:sz w:val="16"/>
                    </w:rPr>
                    <w:t>dis- ease. Magnetic resonance imaging (MRI), (18F)-ﬂuorode- oxyglucose positron emission tomography (FDG PET), urine serum, and cerebrospinal ﬂuid (CSF)   </w:t>
                  </w:r>
                  <w:r>
                    <w:rPr>
                      <w:b w:val="0"/>
                      <w:color w:val="231F20"/>
                      <w:spacing w:val="45"/>
                      <w:sz w:val="16"/>
                    </w:rPr>
                    <w:t> </w:t>
                  </w:r>
                  <w:r>
                    <w:rPr>
                      <w:b w:val="0"/>
                      <w:color w:val="231F20"/>
                      <w:sz w:val="16"/>
                    </w:rPr>
                    <w:t>biomarkers,</w:t>
                  </w:r>
                </w:p>
              </w:txbxContent>
            </v:textbox>
            <v:fill type="solid"/>
            <w10:wrap type="topAndBottom"/>
          </v:shape>
        </w:pict>
      </w:r>
      <w:r>
        <w:rPr/>
        <w:pict>
          <v:shape style="position:absolute;margin-left:304.675995pt;margin-top:8.530548pt;width:238pt;height:71pt;mso-position-horizontal-relative:page;mso-position-vertical-relative:paragraph;z-index:1048;mso-wrap-distance-left:0;mso-wrap-distance-right:0" type="#_x0000_t202" filled="true" fillcolor="#e6e7e8" stroked="false">
            <v:textbox inset="0,0,0,0">
              <w:txbxContent>
                <w:p>
                  <w:pPr>
                    <w:spacing w:line="254" w:lineRule="auto" w:before="99"/>
                    <w:ind w:left="100" w:right="116" w:firstLine="0"/>
                    <w:jc w:val="both"/>
                    <w:rPr>
                      <w:b w:val="0"/>
                      <w:sz w:val="16"/>
                    </w:rPr>
                  </w:pPr>
                  <w:r>
                    <w:rPr>
                      <w:b w:val="0"/>
                      <w:color w:val="231F20"/>
                      <w:sz w:val="16"/>
                    </w:rPr>
                    <w:t>as well as clinical/psychometric assessments are acquire- dat multiple time points. All data will be cross-linked and made available to the general scientiftc community. The purpose of this report is to describe the MRI methods em- ployed in ADNI. The ADNI MRI core established speciftca- tions thatguided protocol development. A major effort was</w:t>
                  </w:r>
                </w:p>
              </w:txbxContent>
            </v:textbox>
            <v:fill type="solid"/>
            <w10:wrap type="topAndBottom"/>
          </v:shape>
        </w:pict>
      </w:r>
    </w:p>
    <w:p>
      <w:pPr>
        <w:pStyle w:val="BodyText"/>
        <w:rPr>
          <w:rFonts w:ascii="Arial"/>
          <w:sz w:val="20"/>
        </w:rPr>
      </w:pPr>
    </w:p>
    <w:p>
      <w:pPr>
        <w:pStyle w:val="BodyText"/>
        <w:rPr>
          <w:rFonts w:ascii="Arial"/>
          <w:sz w:val="20"/>
        </w:rPr>
      </w:pPr>
    </w:p>
    <w:p>
      <w:pPr>
        <w:pStyle w:val="BodyText"/>
        <w:spacing w:before="1"/>
        <w:rPr>
          <w:rFonts w:ascii="Arial"/>
          <w:sz w:val="29"/>
        </w:rPr>
      </w:pPr>
    </w:p>
    <w:p>
      <w:pPr>
        <w:pStyle w:val="BodyText"/>
        <w:spacing w:line="20" w:lineRule="exact"/>
        <w:ind w:left="108"/>
        <w:rPr>
          <w:rFonts w:ascii="Arial"/>
          <w:sz w:val="2"/>
        </w:rPr>
      </w:pPr>
      <w:r>
        <w:rPr>
          <w:rFonts w:ascii="Arial"/>
          <w:sz w:val="2"/>
        </w:rPr>
        <w:pict>
          <v:group style="width:492.5pt;height:.5pt;mso-position-horizontal-relative:char;mso-position-vertical-relative:line" coordorigin="0,0" coordsize="9850,10">
            <v:line style="position:absolute" from="5,5" to="9845,5" stroked="true" strokeweight=".5pt" strokecolor="#231f20"/>
          </v:group>
        </w:pict>
      </w:r>
      <w:r>
        <w:rPr>
          <w:rFonts w:ascii="Arial"/>
          <w:sz w:val="2"/>
        </w:rPr>
      </w:r>
    </w:p>
    <w:p>
      <w:pPr>
        <w:spacing w:after="0" w:line="20" w:lineRule="exact"/>
        <w:rPr>
          <w:rFonts w:ascii="Arial"/>
          <w:sz w:val="2"/>
        </w:rPr>
        <w:sectPr>
          <w:type w:val="continuous"/>
          <w:pgSz w:w="11880" w:h="15840"/>
          <w:pgMar w:top="700" w:bottom="280" w:left="920" w:right="900"/>
        </w:sectPr>
      </w:pPr>
    </w:p>
    <w:p>
      <w:pPr>
        <w:spacing w:before="35"/>
        <w:ind w:left="113" w:right="0" w:firstLine="0"/>
        <w:jc w:val="both"/>
        <w:rPr>
          <w:b w:val="0"/>
          <w:sz w:val="14"/>
        </w:rPr>
      </w:pPr>
      <w:r>
        <w:rPr>
          <w:b w:val="0"/>
          <w:color w:val="231F20"/>
          <w:position w:val="5"/>
          <w:sz w:val="9"/>
        </w:rPr>
        <w:t>1</w:t>
      </w:r>
      <w:r>
        <w:rPr>
          <w:b w:val="0"/>
          <w:color w:val="231F20"/>
          <w:sz w:val="14"/>
        </w:rPr>
        <w:t>Mayo Clinic and Foundation, Rochester, Minnesota, USA.</w:t>
      </w:r>
    </w:p>
    <w:p>
      <w:pPr>
        <w:spacing w:line="160" w:lineRule="exact" w:before="39"/>
        <w:ind w:left="113" w:right="0" w:firstLine="0"/>
        <w:jc w:val="both"/>
        <w:rPr>
          <w:b w:val="0"/>
          <w:sz w:val="14"/>
        </w:rPr>
      </w:pPr>
      <w:r>
        <w:rPr>
          <w:b w:val="0"/>
          <w:color w:val="231F20"/>
          <w:position w:val="5"/>
          <w:sz w:val="9"/>
        </w:rPr>
        <w:t>2</w:t>
      </w:r>
      <w:r>
        <w:rPr>
          <w:b w:val="0"/>
          <w:color w:val="231F20"/>
          <w:sz w:val="14"/>
        </w:rPr>
        <w:t>National Hospital for Neurology and Neurosurgery, Queen Square, London, United Kingdom.</w:t>
      </w:r>
    </w:p>
    <w:p>
      <w:pPr>
        <w:spacing w:line="160" w:lineRule="exact" w:before="40"/>
        <w:ind w:left="113" w:right="0" w:firstLine="0"/>
        <w:jc w:val="both"/>
        <w:rPr>
          <w:b w:val="0"/>
          <w:sz w:val="14"/>
        </w:rPr>
      </w:pPr>
      <w:r>
        <w:rPr>
          <w:b w:val="0"/>
          <w:color w:val="231F20"/>
          <w:position w:val="5"/>
          <w:sz w:val="9"/>
        </w:rPr>
        <w:t>3</w:t>
      </w:r>
      <w:r>
        <w:rPr>
          <w:b w:val="0"/>
          <w:color w:val="231F20"/>
          <w:sz w:val="14"/>
        </w:rPr>
        <w:t>Laboratory of Neuro Imaging, Department of Neurology, University of California at Los Angeles School of Medicine, Los Angeles, California, USA.</w:t>
      </w:r>
    </w:p>
    <w:p>
      <w:pPr>
        <w:spacing w:line="160" w:lineRule="exact" w:before="40"/>
        <w:ind w:left="113" w:right="0" w:firstLine="0"/>
        <w:jc w:val="both"/>
        <w:rPr>
          <w:b w:val="0"/>
          <w:sz w:val="14"/>
        </w:rPr>
      </w:pPr>
      <w:r>
        <w:rPr>
          <w:b w:val="0"/>
          <w:color w:val="231F20"/>
          <w:position w:val="5"/>
          <w:sz w:val="9"/>
        </w:rPr>
        <w:t>4</w:t>
      </w:r>
      <w:r>
        <w:rPr>
          <w:b w:val="0"/>
          <w:color w:val="231F20"/>
          <w:sz w:val="14"/>
        </w:rPr>
        <w:t>Neuroimage Analysis Laboratory, Department of Psychology, Arizona State University, Tempe, Arizona, USA.</w:t>
      </w:r>
    </w:p>
    <w:p>
      <w:pPr>
        <w:spacing w:line="160" w:lineRule="exact" w:before="40"/>
        <w:ind w:left="113" w:right="0" w:firstLine="0"/>
        <w:jc w:val="both"/>
        <w:rPr>
          <w:b w:val="0"/>
          <w:sz w:val="14"/>
        </w:rPr>
      </w:pPr>
      <w:r>
        <w:rPr>
          <w:b w:val="0"/>
          <w:color w:val="231F20"/>
          <w:position w:val="5"/>
          <w:sz w:val="9"/>
        </w:rPr>
        <w:t>5</w:t>
      </w:r>
      <w:r>
        <w:rPr>
          <w:b w:val="0"/>
          <w:color w:val="231F20"/>
          <w:sz w:val="14"/>
        </w:rPr>
        <w:t>Department of Public Health Sciences, University of California Davis School of Medicine, Davis, California, USA.</w:t>
      </w:r>
    </w:p>
    <w:p>
      <w:pPr>
        <w:spacing w:line="160" w:lineRule="exact" w:before="40"/>
        <w:ind w:left="113" w:right="0" w:firstLine="0"/>
        <w:jc w:val="both"/>
        <w:rPr>
          <w:b w:val="0"/>
          <w:sz w:val="14"/>
        </w:rPr>
      </w:pPr>
      <w:r>
        <w:rPr>
          <w:b w:val="0"/>
          <w:color w:val="231F20"/>
          <w:position w:val="5"/>
          <w:sz w:val="9"/>
        </w:rPr>
        <w:t>6</w:t>
      </w:r>
      <w:r>
        <w:rPr>
          <w:b w:val="0"/>
          <w:color w:val="231F20"/>
          <w:sz w:val="14"/>
        </w:rPr>
        <w:t>Department</w:t>
      </w:r>
      <w:r>
        <w:rPr>
          <w:b w:val="0"/>
          <w:color w:val="231F20"/>
          <w:spacing w:val="-4"/>
          <w:sz w:val="14"/>
        </w:rPr>
        <w:t> </w:t>
      </w:r>
      <w:r>
        <w:rPr>
          <w:b w:val="0"/>
          <w:color w:val="231F20"/>
          <w:sz w:val="14"/>
        </w:rPr>
        <w:t>of</w:t>
      </w:r>
      <w:r>
        <w:rPr>
          <w:b w:val="0"/>
          <w:color w:val="231F20"/>
          <w:spacing w:val="-4"/>
          <w:sz w:val="14"/>
        </w:rPr>
        <w:t> </w:t>
      </w:r>
      <w:r>
        <w:rPr>
          <w:b w:val="0"/>
          <w:color w:val="231F20"/>
          <w:sz w:val="14"/>
        </w:rPr>
        <w:t>Neuroscience,</w:t>
      </w:r>
      <w:r>
        <w:rPr>
          <w:b w:val="0"/>
          <w:color w:val="231F20"/>
          <w:spacing w:val="-4"/>
          <w:sz w:val="14"/>
        </w:rPr>
        <w:t> </w:t>
      </w:r>
      <w:r>
        <w:rPr>
          <w:b w:val="0"/>
          <w:color w:val="231F20"/>
          <w:sz w:val="14"/>
        </w:rPr>
        <w:t>University</w:t>
      </w:r>
      <w:r>
        <w:rPr>
          <w:b w:val="0"/>
          <w:color w:val="231F20"/>
          <w:spacing w:val="-4"/>
          <w:sz w:val="14"/>
        </w:rPr>
        <w:t> </w:t>
      </w:r>
      <w:r>
        <w:rPr>
          <w:b w:val="0"/>
          <w:color w:val="231F20"/>
          <w:sz w:val="14"/>
        </w:rPr>
        <w:t>of</w:t>
      </w:r>
      <w:r>
        <w:rPr>
          <w:b w:val="0"/>
          <w:color w:val="231F20"/>
          <w:spacing w:val="-4"/>
          <w:sz w:val="14"/>
        </w:rPr>
        <w:t> </w:t>
      </w:r>
      <w:r>
        <w:rPr>
          <w:b w:val="0"/>
          <w:color w:val="231F20"/>
          <w:sz w:val="14"/>
        </w:rPr>
        <w:t>California</w:t>
      </w:r>
      <w:r>
        <w:rPr>
          <w:b w:val="0"/>
          <w:color w:val="231F20"/>
          <w:spacing w:val="-4"/>
          <w:sz w:val="14"/>
        </w:rPr>
        <w:t> </w:t>
      </w:r>
      <w:r>
        <w:rPr>
          <w:b w:val="0"/>
          <w:color w:val="231F20"/>
          <w:sz w:val="14"/>
        </w:rPr>
        <w:t>at</w:t>
      </w:r>
      <w:r>
        <w:rPr>
          <w:b w:val="0"/>
          <w:color w:val="231F20"/>
          <w:spacing w:val="-4"/>
          <w:sz w:val="14"/>
        </w:rPr>
        <w:t> </w:t>
      </w:r>
      <w:r>
        <w:rPr>
          <w:b w:val="0"/>
          <w:color w:val="231F20"/>
          <w:sz w:val="14"/>
        </w:rPr>
        <w:t>San</w:t>
      </w:r>
      <w:r>
        <w:rPr>
          <w:b w:val="0"/>
          <w:color w:val="231F20"/>
          <w:spacing w:val="-4"/>
          <w:sz w:val="14"/>
        </w:rPr>
        <w:t> </w:t>
      </w:r>
      <w:r>
        <w:rPr>
          <w:b w:val="0"/>
          <w:color w:val="231F20"/>
          <w:sz w:val="14"/>
        </w:rPr>
        <w:t>Diego,</w:t>
      </w:r>
      <w:r>
        <w:rPr>
          <w:b w:val="0"/>
          <w:color w:val="231F20"/>
          <w:spacing w:val="-4"/>
          <w:sz w:val="14"/>
        </w:rPr>
        <w:t> </w:t>
      </w:r>
      <w:r>
        <w:rPr>
          <w:b w:val="0"/>
          <w:color w:val="231F20"/>
          <w:sz w:val="14"/>
        </w:rPr>
        <w:t>La Jolla, California,</w:t>
      </w:r>
      <w:r>
        <w:rPr>
          <w:b w:val="0"/>
          <w:color w:val="231F20"/>
          <w:spacing w:val="2"/>
          <w:sz w:val="14"/>
        </w:rPr>
        <w:t> </w:t>
      </w:r>
      <w:r>
        <w:rPr>
          <w:b w:val="0"/>
          <w:color w:val="231F20"/>
          <w:sz w:val="14"/>
        </w:rPr>
        <w:t>USA.</w:t>
      </w:r>
    </w:p>
    <w:p>
      <w:pPr>
        <w:spacing w:line="160" w:lineRule="exact" w:before="40"/>
        <w:ind w:left="113" w:right="0" w:firstLine="0"/>
        <w:jc w:val="both"/>
        <w:rPr>
          <w:b w:val="0"/>
          <w:sz w:val="14"/>
        </w:rPr>
      </w:pPr>
      <w:r>
        <w:rPr>
          <w:b w:val="0"/>
          <w:color w:val="231F20"/>
          <w:position w:val="5"/>
          <w:sz w:val="9"/>
        </w:rPr>
        <w:t>7</w:t>
      </w:r>
      <w:r>
        <w:rPr>
          <w:b w:val="0"/>
          <w:color w:val="231F20"/>
          <w:sz w:val="14"/>
        </w:rPr>
        <w:t>Centre for Medical Image Computing, University College London, United Kingdom.</w:t>
      </w:r>
    </w:p>
    <w:p>
      <w:pPr>
        <w:spacing w:line="160" w:lineRule="exact" w:before="40"/>
        <w:ind w:left="113" w:right="0" w:firstLine="0"/>
        <w:jc w:val="both"/>
        <w:rPr>
          <w:b w:val="0"/>
          <w:sz w:val="14"/>
        </w:rPr>
      </w:pPr>
      <w:r>
        <w:rPr>
          <w:b w:val="0"/>
          <w:color w:val="231F20"/>
          <w:position w:val="5"/>
          <w:sz w:val="9"/>
        </w:rPr>
        <w:t>8</w:t>
      </w:r>
      <w:r>
        <w:rPr>
          <w:b w:val="0"/>
          <w:color w:val="231F20"/>
          <w:sz w:val="14"/>
        </w:rPr>
        <w:t>Department of Anatomy and Neurobiology, Boston University School of Medicine, Boston, Massachusetts, USA.</w:t>
      </w:r>
    </w:p>
    <w:p>
      <w:pPr>
        <w:spacing w:line="160" w:lineRule="exact" w:before="40"/>
        <w:ind w:left="113" w:right="0" w:firstLine="0"/>
        <w:jc w:val="both"/>
        <w:rPr>
          <w:b w:val="0"/>
          <w:sz w:val="14"/>
        </w:rPr>
      </w:pPr>
      <w:r>
        <w:rPr>
          <w:b w:val="0"/>
          <w:color w:val="231F20"/>
          <w:position w:val="5"/>
          <w:sz w:val="9"/>
        </w:rPr>
        <w:t>9</w:t>
      </w:r>
      <w:r>
        <w:rPr>
          <w:b w:val="0"/>
          <w:color w:val="231F20"/>
          <w:sz w:val="14"/>
        </w:rPr>
        <w:t>University of California at San Francisco, and Center for Imaging of Neurodegenerative Diseases (CIND), Department of Veterans Affairs Medical Center, San Francisco, California, USA.</w:t>
      </w:r>
    </w:p>
    <w:p>
      <w:pPr>
        <w:spacing w:line="160" w:lineRule="exact" w:before="40"/>
        <w:ind w:left="113" w:right="0" w:firstLine="0"/>
        <w:jc w:val="both"/>
        <w:rPr>
          <w:b w:val="0"/>
          <w:sz w:val="14"/>
        </w:rPr>
      </w:pPr>
      <w:r>
        <w:rPr>
          <w:b w:val="0"/>
          <w:color w:val="231F20"/>
          <w:position w:val="5"/>
          <w:sz w:val="9"/>
        </w:rPr>
        <w:t>10</w:t>
      </w:r>
      <w:r>
        <w:rPr>
          <w:b w:val="0"/>
          <w:color w:val="231F20"/>
          <w:sz w:val="14"/>
        </w:rPr>
        <w:t>Department of Neurology and Alzheimer’s Disease Center,</w:t>
      </w:r>
      <w:r>
        <w:rPr>
          <w:b w:val="0"/>
          <w:color w:val="231F20"/>
          <w:spacing w:val="-18"/>
          <w:sz w:val="14"/>
        </w:rPr>
        <w:t> </w:t>
      </w:r>
      <w:r>
        <w:rPr>
          <w:b w:val="0"/>
          <w:color w:val="231F20"/>
          <w:sz w:val="14"/>
        </w:rPr>
        <w:t>University of California at Davis School of Medicine, Davis, California,</w:t>
      </w:r>
      <w:r>
        <w:rPr>
          <w:b w:val="0"/>
          <w:color w:val="231F20"/>
          <w:spacing w:val="9"/>
          <w:sz w:val="14"/>
        </w:rPr>
        <w:t> </w:t>
      </w:r>
      <w:r>
        <w:rPr>
          <w:b w:val="0"/>
          <w:color w:val="231F20"/>
          <w:sz w:val="14"/>
        </w:rPr>
        <w:t>USA.</w:t>
      </w:r>
    </w:p>
    <w:p>
      <w:pPr>
        <w:spacing w:line="288" w:lineRule="auto" w:before="33"/>
        <w:ind w:left="113" w:right="967" w:firstLine="0"/>
        <w:jc w:val="left"/>
        <w:rPr>
          <w:b w:val="0"/>
          <w:sz w:val="14"/>
        </w:rPr>
      </w:pPr>
      <w:r>
        <w:rPr>
          <w:b w:val="0"/>
          <w:color w:val="231F20"/>
          <w:position w:val="5"/>
          <w:sz w:val="9"/>
        </w:rPr>
        <w:t>11</w:t>
      </w:r>
      <w:r>
        <w:rPr>
          <w:b w:val="0"/>
          <w:color w:val="231F20"/>
          <w:sz w:val="14"/>
        </w:rPr>
        <w:t>Siemens Medical Solutions, Erlangen, Germany. </w:t>
      </w:r>
      <w:r>
        <w:rPr>
          <w:b w:val="0"/>
          <w:color w:val="231F20"/>
          <w:position w:val="5"/>
          <w:sz w:val="9"/>
        </w:rPr>
        <w:t>12</w:t>
      </w:r>
      <w:r>
        <w:rPr>
          <w:b w:val="0"/>
          <w:color w:val="231F20"/>
          <w:sz w:val="14"/>
        </w:rPr>
        <w:t>General Electric Healthcare, Waukesha, WI, USA. </w:t>
      </w:r>
      <w:r>
        <w:rPr>
          <w:b w:val="0"/>
          <w:color w:val="231F20"/>
          <w:position w:val="5"/>
          <w:sz w:val="9"/>
        </w:rPr>
        <w:t>13</w:t>
      </w:r>
      <w:r>
        <w:rPr>
          <w:b w:val="0"/>
          <w:color w:val="231F20"/>
          <w:sz w:val="14"/>
        </w:rPr>
        <w:t>Philips Medical Systems, Best, The Netherlands.  </w:t>
      </w:r>
      <w:r>
        <w:rPr>
          <w:b w:val="0"/>
          <w:color w:val="231F20"/>
          <w:position w:val="5"/>
          <w:sz w:val="9"/>
        </w:rPr>
        <w:t>14</w:t>
      </w:r>
      <w:r>
        <w:rPr>
          <w:b w:val="0"/>
          <w:color w:val="231F20"/>
          <w:sz w:val="14"/>
        </w:rPr>
        <w:t>The Phantom Laboratory, Greenwich, New York,</w:t>
      </w:r>
      <w:r>
        <w:rPr>
          <w:b w:val="0"/>
          <w:color w:val="231F20"/>
          <w:spacing w:val="30"/>
          <w:sz w:val="14"/>
        </w:rPr>
        <w:t> </w:t>
      </w:r>
      <w:r>
        <w:rPr>
          <w:b w:val="0"/>
          <w:color w:val="231F20"/>
          <w:sz w:val="14"/>
        </w:rPr>
        <w:t>USA.</w:t>
      </w:r>
    </w:p>
    <w:p>
      <w:pPr>
        <w:spacing w:line="160" w:lineRule="exact" w:before="7"/>
        <w:ind w:left="113" w:right="0" w:firstLine="0"/>
        <w:jc w:val="both"/>
        <w:rPr>
          <w:b w:val="0"/>
          <w:sz w:val="14"/>
        </w:rPr>
      </w:pPr>
      <w:r>
        <w:rPr>
          <w:b w:val="0"/>
          <w:color w:val="231F20"/>
          <w:position w:val="5"/>
          <w:sz w:val="9"/>
        </w:rPr>
        <w:t>15</w:t>
      </w:r>
      <w:r>
        <w:rPr>
          <w:b w:val="0"/>
          <w:color w:val="231F20"/>
          <w:sz w:val="14"/>
        </w:rPr>
        <w:t>Departments of Psychiatry and Neurology, Massachusetts General Hospital, Boston, Massachusetts, USA.</w:t>
      </w:r>
    </w:p>
    <w:p>
      <w:pPr>
        <w:spacing w:line="247" w:lineRule="auto" w:before="35"/>
        <w:ind w:left="113" w:right="0" w:firstLine="0"/>
        <w:jc w:val="left"/>
        <w:rPr>
          <w:b w:val="0"/>
          <w:sz w:val="14"/>
        </w:rPr>
      </w:pPr>
      <w:r>
        <w:rPr/>
        <w:br w:type="column"/>
      </w:r>
      <w:r>
        <w:rPr>
          <w:b w:val="0"/>
          <w:color w:val="231F20"/>
          <w:position w:val="5"/>
          <w:sz w:val="9"/>
        </w:rPr>
        <w:t>16</w:t>
      </w:r>
      <w:r>
        <w:rPr>
          <w:b w:val="0"/>
          <w:color w:val="231F20"/>
          <w:sz w:val="14"/>
        </w:rPr>
        <w:t>Division of Cognitive Neuroscience, Johns Hopkins University School of Medicine, Baltimore, Maryland, USA.</w:t>
      </w:r>
    </w:p>
    <w:p>
      <w:pPr>
        <w:spacing w:line="247" w:lineRule="auto" w:before="38"/>
        <w:ind w:left="113" w:right="0" w:firstLine="0"/>
        <w:jc w:val="left"/>
        <w:rPr>
          <w:b w:val="0"/>
          <w:sz w:val="14"/>
        </w:rPr>
      </w:pPr>
      <w:r>
        <w:rPr>
          <w:b w:val="0"/>
          <w:color w:val="231F20"/>
          <w:position w:val="5"/>
          <w:sz w:val="9"/>
        </w:rPr>
        <w:t>17</w:t>
      </w:r>
      <w:r>
        <w:rPr>
          <w:b w:val="0"/>
          <w:color w:val="231F20"/>
          <w:sz w:val="14"/>
        </w:rPr>
        <w:t>Genetics Program &amp; Alzheimer’s Disease Center, Boston University School of Medicine, Boston, Massachusetts, USA.</w:t>
      </w:r>
    </w:p>
    <w:p>
      <w:pPr>
        <w:spacing w:line="247" w:lineRule="auto" w:before="38"/>
        <w:ind w:left="113" w:right="0" w:firstLine="0"/>
        <w:jc w:val="left"/>
        <w:rPr>
          <w:b w:val="0"/>
          <w:sz w:val="14"/>
        </w:rPr>
      </w:pPr>
      <w:r>
        <w:rPr>
          <w:b w:val="0"/>
          <w:color w:val="231F20"/>
          <w:position w:val="5"/>
          <w:sz w:val="9"/>
        </w:rPr>
        <w:t>18</w:t>
      </w:r>
      <w:r>
        <w:rPr>
          <w:b w:val="0"/>
          <w:color w:val="231F20"/>
          <w:sz w:val="14"/>
        </w:rPr>
        <w:t>Lucas Magnetic Resonance Imaging Center, Department of Radiol- ogy, Stanford University, Stanford, California, USA.</w:t>
      </w:r>
    </w:p>
    <w:p>
      <w:pPr>
        <w:spacing w:line="247" w:lineRule="auto" w:before="38"/>
        <w:ind w:left="113" w:right="0" w:firstLine="0"/>
        <w:jc w:val="left"/>
        <w:rPr>
          <w:b w:val="0"/>
          <w:sz w:val="14"/>
        </w:rPr>
      </w:pPr>
      <w:r>
        <w:rPr>
          <w:b w:val="0"/>
          <w:color w:val="231F20"/>
          <w:position w:val="5"/>
          <w:sz w:val="9"/>
        </w:rPr>
        <w:t>19</w:t>
      </w:r>
      <w:r>
        <w:rPr>
          <w:b w:val="0"/>
          <w:color w:val="231F20"/>
          <w:sz w:val="14"/>
        </w:rPr>
        <w:t>Department of Radiology, University of Virginia School of Medicine, Charlottesville, Virginia, USA.</w:t>
      </w:r>
    </w:p>
    <w:p>
      <w:pPr>
        <w:spacing w:line="247" w:lineRule="auto" w:before="41"/>
        <w:ind w:left="113" w:right="103" w:firstLine="0"/>
        <w:jc w:val="both"/>
        <w:rPr>
          <w:b w:val="0"/>
          <w:sz w:val="14"/>
        </w:rPr>
      </w:pPr>
      <w:r>
        <w:rPr>
          <w:b w:val="0"/>
          <w:color w:val="231F20"/>
          <w:sz w:val="14"/>
        </w:rPr>
        <w:t>Contract grant sponsor: the Alzheimer’s Disease Neuroimaging Initia- tive</w:t>
      </w:r>
      <w:r>
        <w:rPr>
          <w:b w:val="0"/>
          <w:color w:val="231F20"/>
          <w:spacing w:val="-13"/>
          <w:sz w:val="14"/>
        </w:rPr>
        <w:t> </w:t>
      </w:r>
      <w:r>
        <w:rPr>
          <w:b w:val="0"/>
          <w:color w:val="231F20"/>
          <w:sz w:val="14"/>
        </w:rPr>
        <w:t>(ADNI;</w:t>
      </w:r>
      <w:r>
        <w:rPr>
          <w:b w:val="0"/>
          <w:color w:val="231F20"/>
          <w:spacing w:val="-13"/>
          <w:sz w:val="14"/>
        </w:rPr>
        <w:t> </w:t>
      </w:r>
      <w:r>
        <w:rPr>
          <w:b w:val="0"/>
          <w:color w:val="231F20"/>
          <w:sz w:val="14"/>
        </w:rPr>
        <w:t>Principal</w:t>
      </w:r>
      <w:r>
        <w:rPr>
          <w:b w:val="0"/>
          <w:color w:val="231F20"/>
          <w:spacing w:val="-13"/>
          <w:sz w:val="14"/>
        </w:rPr>
        <w:t> </w:t>
      </w:r>
      <w:r>
        <w:rPr>
          <w:b w:val="0"/>
          <w:color w:val="231F20"/>
          <w:sz w:val="14"/>
        </w:rPr>
        <w:t>Investigator:</w:t>
      </w:r>
      <w:r>
        <w:rPr>
          <w:b w:val="0"/>
          <w:color w:val="231F20"/>
          <w:spacing w:val="-13"/>
          <w:sz w:val="14"/>
        </w:rPr>
        <w:t> </w:t>
      </w:r>
      <w:r>
        <w:rPr>
          <w:b w:val="0"/>
          <w:color w:val="231F20"/>
          <w:sz w:val="14"/>
        </w:rPr>
        <w:t>Michael</w:t>
      </w:r>
      <w:r>
        <w:rPr>
          <w:b w:val="0"/>
          <w:color w:val="231F20"/>
          <w:spacing w:val="-13"/>
          <w:sz w:val="14"/>
        </w:rPr>
        <w:t> </w:t>
      </w:r>
      <w:r>
        <w:rPr>
          <w:b w:val="0"/>
          <w:color w:val="231F20"/>
          <w:sz w:val="14"/>
        </w:rPr>
        <w:t>Weiner;</w:t>
      </w:r>
      <w:r>
        <w:rPr>
          <w:b w:val="0"/>
          <w:color w:val="231F20"/>
          <w:spacing w:val="-13"/>
          <w:sz w:val="14"/>
        </w:rPr>
        <w:t> </w:t>
      </w:r>
      <w:r>
        <w:rPr>
          <w:b w:val="0"/>
          <w:color w:val="231F20"/>
          <w:sz w:val="14"/>
        </w:rPr>
        <w:t>National</w:t>
      </w:r>
      <w:r>
        <w:rPr>
          <w:b w:val="0"/>
          <w:color w:val="231F20"/>
          <w:spacing w:val="-13"/>
          <w:sz w:val="14"/>
        </w:rPr>
        <w:t> </w:t>
      </w:r>
      <w:r>
        <w:rPr>
          <w:b w:val="0"/>
          <w:color w:val="231F20"/>
          <w:sz w:val="14"/>
        </w:rPr>
        <w:t>Institutes</w:t>
      </w:r>
      <w:r>
        <w:rPr>
          <w:b w:val="0"/>
          <w:color w:val="231F20"/>
          <w:spacing w:val="-13"/>
          <w:sz w:val="14"/>
        </w:rPr>
        <w:t> </w:t>
      </w:r>
      <w:r>
        <w:rPr>
          <w:b w:val="0"/>
          <w:color w:val="231F20"/>
          <w:sz w:val="14"/>
        </w:rPr>
        <w:t>of Health</w:t>
      </w:r>
      <w:r>
        <w:rPr>
          <w:b w:val="0"/>
          <w:color w:val="231F20"/>
          <w:spacing w:val="-6"/>
          <w:sz w:val="14"/>
        </w:rPr>
        <w:t> </w:t>
      </w:r>
      <w:r>
        <w:rPr>
          <w:b w:val="0"/>
          <w:color w:val="231F20"/>
          <w:sz w:val="14"/>
        </w:rPr>
        <w:t>grant</w:t>
      </w:r>
      <w:r>
        <w:rPr>
          <w:b w:val="0"/>
          <w:color w:val="231F20"/>
          <w:spacing w:val="-6"/>
          <w:sz w:val="14"/>
        </w:rPr>
        <w:t> </w:t>
      </w:r>
      <w:r>
        <w:rPr>
          <w:b w:val="0"/>
          <w:color w:val="231F20"/>
          <w:sz w:val="14"/>
        </w:rPr>
        <w:t>U01</w:t>
      </w:r>
      <w:r>
        <w:rPr>
          <w:b w:val="0"/>
          <w:color w:val="231F20"/>
          <w:spacing w:val="-6"/>
          <w:sz w:val="14"/>
        </w:rPr>
        <w:t> </w:t>
      </w:r>
      <w:r>
        <w:rPr>
          <w:b w:val="0"/>
          <w:color w:val="231F20"/>
          <w:sz w:val="14"/>
        </w:rPr>
        <w:t>AG024904).</w:t>
      </w:r>
      <w:r>
        <w:rPr>
          <w:b w:val="0"/>
          <w:color w:val="231F20"/>
          <w:spacing w:val="-6"/>
          <w:sz w:val="14"/>
        </w:rPr>
        <w:t> </w:t>
      </w:r>
      <w:r>
        <w:rPr>
          <w:b w:val="0"/>
          <w:color w:val="231F20"/>
          <w:sz w:val="14"/>
        </w:rPr>
        <w:t>ADNI</w:t>
      </w:r>
      <w:r>
        <w:rPr>
          <w:b w:val="0"/>
          <w:color w:val="231F20"/>
          <w:spacing w:val="-6"/>
          <w:sz w:val="14"/>
        </w:rPr>
        <w:t> </w:t>
      </w:r>
      <w:r>
        <w:rPr>
          <w:b w:val="0"/>
          <w:color w:val="231F20"/>
          <w:sz w:val="14"/>
        </w:rPr>
        <w:t>is</w:t>
      </w:r>
      <w:r>
        <w:rPr>
          <w:b w:val="0"/>
          <w:color w:val="231F20"/>
          <w:spacing w:val="-6"/>
          <w:sz w:val="14"/>
        </w:rPr>
        <w:t> </w:t>
      </w:r>
      <w:r>
        <w:rPr>
          <w:b w:val="0"/>
          <w:color w:val="231F20"/>
          <w:sz w:val="14"/>
        </w:rPr>
        <w:t>funded</w:t>
      </w:r>
      <w:r>
        <w:rPr>
          <w:b w:val="0"/>
          <w:color w:val="231F20"/>
          <w:spacing w:val="-6"/>
          <w:sz w:val="14"/>
        </w:rPr>
        <w:t> </w:t>
      </w:r>
      <w:r>
        <w:rPr>
          <w:b w:val="0"/>
          <w:color w:val="231F20"/>
          <w:sz w:val="14"/>
        </w:rPr>
        <w:t>by</w:t>
      </w:r>
      <w:r>
        <w:rPr>
          <w:b w:val="0"/>
          <w:color w:val="231F20"/>
          <w:spacing w:val="-6"/>
          <w:sz w:val="14"/>
        </w:rPr>
        <w:t> </w:t>
      </w:r>
      <w:r>
        <w:rPr>
          <w:b w:val="0"/>
          <w:color w:val="231F20"/>
          <w:sz w:val="14"/>
        </w:rPr>
        <w:t>the</w:t>
      </w:r>
      <w:r>
        <w:rPr>
          <w:b w:val="0"/>
          <w:color w:val="231F20"/>
          <w:spacing w:val="-6"/>
          <w:sz w:val="14"/>
        </w:rPr>
        <w:t> </w:t>
      </w:r>
      <w:r>
        <w:rPr>
          <w:b w:val="0"/>
          <w:color w:val="231F20"/>
          <w:sz w:val="14"/>
        </w:rPr>
        <w:t>National</w:t>
      </w:r>
      <w:r>
        <w:rPr>
          <w:b w:val="0"/>
          <w:color w:val="231F20"/>
          <w:spacing w:val="-6"/>
          <w:sz w:val="14"/>
        </w:rPr>
        <w:t> </w:t>
      </w:r>
      <w:r>
        <w:rPr>
          <w:b w:val="0"/>
          <w:color w:val="231F20"/>
          <w:sz w:val="14"/>
        </w:rPr>
        <w:t>Institute on</w:t>
      </w:r>
      <w:r>
        <w:rPr>
          <w:b w:val="0"/>
          <w:color w:val="231F20"/>
          <w:spacing w:val="-14"/>
          <w:sz w:val="14"/>
        </w:rPr>
        <w:t> </w:t>
      </w:r>
      <w:r>
        <w:rPr>
          <w:b w:val="0"/>
          <w:color w:val="231F20"/>
          <w:sz w:val="14"/>
        </w:rPr>
        <w:t>Aging,</w:t>
      </w:r>
      <w:r>
        <w:rPr>
          <w:b w:val="0"/>
          <w:color w:val="231F20"/>
          <w:spacing w:val="-14"/>
          <w:sz w:val="14"/>
        </w:rPr>
        <w:t> </w:t>
      </w:r>
      <w:r>
        <w:rPr>
          <w:b w:val="0"/>
          <w:color w:val="231F20"/>
          <w:sz w:val="14"/>
        </w:rPr>
        <w:t>the</w:t>
      </w:r>
      <w:r>
        <w:rPr>
          <w:b w:val="0"/>
          <w:color w:val="231F20"/>
          <w:spacing w:val="-14"/>
          <w:sz w:val="14"/>
        </w:rPr>
        <w:t> </w:t>
      </w:r>
      <w:r>
        <w:rPr>
          <w:b w:val="0"/>
          <w:color w:val="231F20"/>
          <w:sz w:val="14"/>
        </w:rPr>
        <w:t>National</w:t>
      </w:r>
      <w:r>
        <w:rPr>
          <w:b w:val="0"/>
          <w:color w:val="231F20"/>
          <w:spacing w:val="-14"/>
          <w:sz w:val="14"/>
        </w:rPr>
        <w:t> </w:t>
      </w:r>
      <w:r>
        <w:rPr>
          <w:b w:val="0"/>
          <w:color w:val="231F20"/>
          <w:sz w:val="14"/>
        </w:rPr>
        <w:t>Institute</w:t>
      </w:r>
      <w:r>
        <w:rPr>
          <w:b w:val="0"/>
          <w:color w:val="231F20"/>
          <w:spacing w:val="-14"/>
          <w:sz w:val="14"/>
        </w:rPr>
        <w:t> </w:t>
      </w:r>
      <w:r>
        <w:rPr>
          <w:b w:val="0"/>
          <w:color w:val="231F20"/>
          <w:sz w:val="14"/>
        </w:rPr>
        <w:t>of</w:t>
      </w:r>
      <w:r>
        <w:rPr>
          <w:b w:val="0"/>
          <w:color w:val="231F20"/>
          <w:spacing w:val="-14"/>
          <w:sz w:val="14"/>
        </w:rPr>
        <w:t> </w:t>
      </w:r>
      <w:r>
        <w:rPr>
          <w:b w:val="0"/>
          <w:color w:val="231F20"/>
          <w:sz w:val="14"/>
        </w:rPr>
        <w:t>Biomedical</w:t>
      </w:r>
      <w:r>
        <w:rPr>
          <w:b w:val="0"/>
          <w:color w:val="231F20"/>
          <w:spacing w:val="-14"/>
          <w:sz w:val="14"/>
        </w:rPr>
        <w:t> </w:t>
      </w:r>
      <w:r>
        <w:rPr>
          <w:b w:val="0"/>
          <w:color w:val="231F20"/>
          <w:sz w:val="14"/>
        </w:rPr>
        <w:t>Imaging</w:t>
      </w:r>
      <w:r>
        <w:rPr>
          <w:b w:val="0"/>
          <w:color w:val="231F20"/>
          <w:spacing w:val="-14"/>
          <w:sz w:val="14"/>
        </w:rPr>
        <w:t> </w:t>
      </w:r>
      <w:r>
        <w:rPr>
          <w:b w:val="0"/>
          <w:color w:val="231F20"/>
          <w:sz w:val="14"/>
        </w:rPr>
        <w:t>and</w:t>
      </w:r>
      <w:r>
        <w:rPr>
          <w:b w:val="0"/>
          <w:color w:val="231F20"/>
          <w:spacing w:val="-14"/>
          <w:sz w:val="14"/>
        </w:rPr>
        <w:t> </w:t>
      </w:r>
      <w:r>
        <w:rPr>
          <w:b w:val="0"/>
          <w:color w:val="231F20"/>
          <w:sz w:val="14"/>
        </w:rPr>
        <w:t>Bioengineer- ing, and the Foundation for the National Institutes of Health, through generous contributions from the following companies and organiza- tions: Pftzer Inc., Wyeth Research, Bristol-Myers Squibb, Eli Lilly and Company,</w:t>
      </w:r>
      <w:r>
        <w:rPr>
          <w:b w:val="0"/>
          <w:color w:val="231F20"/>
          <w:spacing w:val="-8"/>
          <w:sz w:val="14"/>
        </w:rPr>
        <w:t> </w:t>
      </w:r>
      <w:r>
        <w:rPr>
          <w:b w:val="0"/>
          <w:color w:val="231F20"/>
          <w:sz w:val="14"/>
        </w:rPr>
        <w:t>GlaxoSmithKline,</w:t>
      </w:r>
      <w:r>
        <w:rPr>
          <w:b w:val="0"/>
          <w:color w:val="231F20"/>
          <w:spacing w:val="-8"/>
          <w:sz w:val="14"/>
        </w:rPr>
        <w:t> </w:t>
      </w:r>
      <w:r>
        <w:rPr>
          <w:b w:val="0"/>
          <w:color w:val="231F20"/>
          <w:sz w:val="14"/>
        </w:rPr>
        <w:t>Merck</w:t>
      </w:r>
      <w:r>
        <w:rPr>
          <w:b w:val="0"/>
          <w:color w:val="231F20"/>
          <w:spacing w:val="-8"/>
          <w:sz w:val="14"/>
        </w:rPr>
        <w:t> </w:t>
      </w:r>
      <w:r>
        <w:rPr>
          <w:b w:val="0"/>
          <w:color w:val="231F20"/>
          <w:sz w:val="14"/>
        </w:rPr>
        <w:t>&amp;</w:t>
      </w:r>
      <w:r>
        <w:rPr>
          <w:b w:val="0"/>
          <w:color w:val="231F20"/>
          <w:spacing w:val="-8"/>
          <w:sz w:val="14"/>
        </w:rPr>
        <w:t> </w:t>
      </w:r>
      <w:r>
        <w:rPr>
          <w:b w:val="0"/>
          <w:color w:val="231F20"/>
          <w:sz w:val="14"/>
        </w:rPr>
        <w:t>Co.</w:t>
      </w:r>
      <w:r>
        <w:rPr>
          <w:b w:val="0"/>
          <w:color w:val="231F20"/>
          <w:spacing w:val="-8"/>
          <w:sz w:val="14"/>
        </w:rPr>
        <w:t> </w:t>
      </w:r>
      <w:r>
        <w:rPr>
          <w:b w:val="0"/>
          <w:color w:val="231F20"/>
          <w:sz w:val="14"/>
        </w:rPr>
        <w:t>Inc.,</w:t>
      </w:r>
      <w:r>
        <w:rPr>
          <w:b w:val="0"/>
          <w:color w:val="231F20"/>
          <w:spacing w:val="-8"/>
          <w:sz w:val="14"/>
        </w:rPr>
        <w:t> </w:t>
      </w:r>
      <w:r>
        <w:rPr>
          <w:b w:val="0"/>
          <w:color w:val="231F20"/>
          <w:sz w:val="14"/>
        </w:rPr>
        <w:t>AstraZeneca</w:t>
      </w:r>
      <w:r>
        <w:rPr>
          <w:b w:val="0"/>
          <w:color w:val="231F20"/>
          <w:spacing w:val="-8"/>
          <w:sz w:val="14"/>
        </w:rPr>
        <w:t> </w:t>
      </w:r>
      <w:r>
        <w:rPr>
          <w:b w:val="0"/>
          <w:color w:val="231F20"/>
          <w:sz w:val="14"/>
        </w:rPr>
        <w:t>AB,</w:t>
      </w:r>
      <w:r>
        <w:rPr>
          <w:b w:val="0"/>
          <w:color w:val="231F20"/>
          <w:spacing w:val="-8"/>
          <w:sz w:val="14"/>
        </w:rPr>
        <w:t> </w:t>
      </w:r>
      <w:r>
        <w:rPr>
          <w:b w:val="0"/>
          <w:color w:val="231F20"/>
          <w:sz w:val="14"/>
        </w:rPr>
        <w:t>Novar- tis Pharmaceuticals Corporation, the Alzheimer’s Association, Eisai Global Clinical Development, Elan Corporation plc, Forest Laborato- ries, and the Institute for the Study of Aging (ISOA), with</w:t>
      </w:r>
      <w:r>
        <w:rPr>
          <w:b w:val="0"/>
          <w:color w:val="231F20"/>
          <w:spacing w:val="-11"/>
          <w:sz w:val="14"/>
        </w:rPr>
        <w:t> </w:t>
      </w:r>
      <w:r>
        <w:rPr>
          <w:b w:val="0"/>
          <w:color w:val="231F20"/>
          <w:sz w:val="14"/>
        </w:rPr>
        <w:t>participation from the U.S. Food and Drug</w:t>
      </w:r>
      <w:r>
        <w:rPr>
          <w:b w:val="0"/>
          <w:color w:val="231F20"/>
          <w:spacing w:val="5"/>
          <w:sz w:val="14"/>
        </w:rPr>
        <w:t> </w:t>
      </w:r>
      <w:r>
        <w:rPr>
          <w:b w:val="0"/>
          <w:color w:val="231F20"/>
          <w:sz w:val="14"/>
        </w:rPr>
        <w:t>Administration.</w:t>
      </w:r>
    </w:p>
    <w:p>
      <w:pPr>
        <w:spacing w:line="247" w:lineRule="auto" w:before="41"/>
        <w:ind w:left="113" w:right="90" w:firstLine="0"/>
        <w:jc w:val="left"/>
        <w:rPr>
          <w:b w:val="0"/>
          <w:sz w:val="14"/>
        </w:rPr>
      </w:pPr>
      <w:r>
        <w:rPr>
          <w:b w:val="0"/>
          <w:color w:val="231F20"/>
          <w:sz w:val="14"/>
        </w:rPr>
        <w:t>*Address</w:t>
      </w:r>
      <w:r>
        <w:rPr>
          <w:b w:val="0"/>
          <w:color w:val="231F20"/>
          <w:spacing w:val="-14"/>
          <w:sz w:val="14"/>
        </w:rPr>
        <w:t> </w:t>
      </w:r>
      <w:r>
        <w:rPr>
          <w:b w:val="0"/>
          <w:color w:val="231F20"/>
          <w:sz w:val="14"/>
        </w:rPr>
        <w:t>reprint</w:t>
      </w:r>
      <w:r>
        <w:rPr>
          <w:b w:val="0"/>
          <w:color w:val="231F20"/>
          <w:spacing w:val="-14"/>
          <w:sz w:val="14"/>
        </w:rPr>
        <w:t> </w:t>
      </w:r>
      <w:r>
        <w:rPr>
          <w:b w:val="0"/>
          <w:color w:val="231F20"/>
          <w:sz w:val="14"/>
        </w:rPr>
        <w:t>requests</w:t>
      </w:r>
      <w:r>
        <w:rPr>
          <w:b w:val="0"/>
          <w:color w:val="231F20"/>
          <w:spacing w:val="-14"/>
          <w:sz w:val="14"/>
        </w:rPr>
        <w:t> </w:t>
      </w:r>
      <w:r>
        <w:rPr>
          <w:b w:val="0"/>
          <w:color w:val="231F20"/>
          <w:sz w:val="14"/>
        </w:rPr>
        <w:t>to:</w:t>
      </w:r>
      <w:r>
        <w:rPr>
          <w:b w:val="0"/>
          <w:color w:val="231F20"/>
          <w:spacing w:val="-14"/>
          <w:sz w:val="14"/>
        </w:rPr>
        <w:t> </w:t>
      </w:r>
      <w:r>
        <w:rPr>
          <w:b w:val="0"/>
          <w:color w:val="231F20"/>
          <w:sz w:val="14"/>
        </w:rPr>
        <w:t>C.R.J.</w:t>
      </w:r>
      <w:r>
        <w:rPr>
          <w:b w:val="0"/>
          <w:color w:val="231F20"/>
          <w:spacing w:val="-14"/>
          <w:sz w:val="14"/>
        </w:rPr>
        <w:t> </w:t>
      </w:r>
      <w:r>
        <w:rPr>
          <w:b w:val="0"/>
          <w:color w:val="231F20"/>
          <w:sz w:val="14"/>
        </w:rPr>
        <w:t>Jr.,</w:t>
      </w:r>
      <w:r>
        <w:rPr>
          <w:b w:val="0"/>
          <w:color w:val="231F20"/>
          <w:spacing w:val="-14"/>
          <w:sz w:val="14"/>
        </w:rPr>
        <w:t> </w:t>
      </w:r>
      <w:r>
        <w:rPr>
          <w:b w:val="0"/>
          <w:color w:val="231F20"/>
          <w:sz w:val="14"/>
        </w:rPr>
        <w:t>M.D.,</w:t>
      </w:r>
      <w:r>
        <w:rPr>
          <w:b w:val="0"/>
          <w:color w:val="231F20"/>
          <w:spacing w:val="-14"/>
          <w:sz w:val="14"/>
        </w:rPr>
        <w:t> </w:t>
      </w:r>
      <w:r>
        <w:rPr>
          <w:b w:val="0"/>
          <w:color w:val="231F20"/>
          <w:sz w:val="14"/>
        </w:rPr>
        <w:t>Department</w:t>
      </w:r>
      <w:r>
        <w:rPr>
          <w:b w:val="0"/>
          <w:color w:val="231F20"/>
          <w:spacing w:val="-14"/>
          <w:sz w:val="14"/>
        </w:rPr>
        <w:t> </w:t>
      </w:r>
      <w:r>
        <w:rPr>
          <w:b w:val="0"/>
          <w:color w:val="231F20"/>
          <w:sz w:val="14"/>
        </w:rPr>
        <w:t>of</w:t>
      </w:r>
      <w:r>
        <w:rPr>
          <w:b w:val="0"/>
          <w:color w:val="231F20"/>
          <w:spacing w:val="-14"/>
          <w:sz w:val="14"/>
        </w:rPr>
        <w:t> </w:t>
      </w:r>
      <w:r>
        <w:rPr>
          <w:b w:val="0"/>
          <w:color w:val="231F20"/>
          <w:sz w:val="14"/>
        </w:rPr>
        <w:t>Radiology, Mayo Clinic, 200 First Street SW, Rochester, MN</w:t>
      </w:r>
      <w:r>
        <w:rPr>
          <w:b w:val="0"/>
          <w:color w:val="231F20"/>
          <w:spacing w:val="8"/>
          <w:sz w:val="14"/>
        </w:rPr>
        <w:t> </w:t>
      </w:r>
      <w:r>
        <w:rPr>
          <w:b w:val="0"/>
          <w:color w:val="231F20"/>
          <w:sz w:val="14"/>
        </w:rPr>
        <w:t>55905.</w:t>
      </w:r>
    </w:p>
    <w:p>
      <w:pPr>
        <w:pStyle w:val="ListParagraph"/>
        <w:numPr>
          <w:ilvl w:val="0"/>
          <w:numId w:val="1"/>
        </w:numPr>
        <w:tabs>
          <w:tab w:pos="272" w:val="left" w:leader="none"/>
        </w:tabs>
        <w:spacing w:line="240" w:lineRule="auto" w:before="1" w:after="0"/>
        <w:ind w:left="271" w:right="0" w:hanging="158"/>
        <w:jc w:val="both"/>
        <w:rPr>
          <w:b w:val="0"/>
          <w:sz w:val="14"/>
        </w:rPr>
      </w:pPr>
      <w:r>
        <w:rPr>
          <w:b w:val="0"/>
          <w:color w:val="231F20"/>
          <w:sz w:val="14"/>
        </w:rPr>
        <w:t>mail:</w:t>
      </w:r>
      <w:r>
        <w:rPr>
          <w:b w:val="0"/>
          <w:color w:val="231F20"/>
          <w:spacing w:val="1"/>
          <w:sz w:val="14"/>
        </w:rPr>
        <w:t> </w:t>
      </w:r>
      <w:hyperlink r:id="rId5">
        <w:r>
          <w:rPr>
            <w:b w:val="0"/>
            <w:color w:val="231F20"/>
            <w:sz w:val="14"/>
          </w:rPr>
          <w:t>jack.clifford@mayo.edu</w:t>
        </w:r>
      </w:hyperlink>
    </w:p>
    <w:p>
      <w:pPr>
        <w:spacing w:line="307" w:lineRule="auto" w:before="45"/>
        <w:ind w:left="113" w:right="1224" w:firstLine="0"/>
        <w:jc w:val="left"/>
        <w:rPr>
          <w:b w:val="0"/>
          <w:sz w:val="14"/>
        </w:rPr>
      </w:pPr>
      <w:r>
        <w:rPr>
          <w:b w:val="0"/>
          <w:color w:val="231F20"/>
          <w:sz w:val="14"/>
        </w:rPr>
        <w:t>Received November 28, 2006; Accepted May 22, 2007 DOI 10.1002/jmri.21049</w:t>
      </w:r>
    </w:p>
    <w:p>
      <w:pPr>
        <w:spacing w:line="136" w:lineRule="exact" w:before="0"/>
        <w:ind w:left="113" w:right="0" w:firstLine="0"/>
        <w:jc w:val="both"/>
        <w:rPr>
          <w:b w:val="0"/>
          <w:sz w:val="14"/>
        </w:rPr>
      </w:pPr>
      <w:r>
        <w:rPr>
          <w:b w:val="0"/>
          <w:color w:val="231F20"/>
          <w:sz w:val="14"/>
        </w:rPr>
        <w:t>Published  online  26  February  2008  in  Wiley  InterScience   </w:t>
      </w:r>
      <w:hyperlink r:id="rId6">
        <w:r>
          <w:rPr>
            <w:b w:val="0"/>
            <w:color w:val="231F20"/>
            <w:sz w:val="14"/>
          </w:rPr>
          <w:t>(www.</w:t>
        </w:r>
      </w:hyperlink>
    </w:p>
    <w:p>
      <w:pPr>
        <w:spacing w:before="5"/>
        <w:ind w:left="113" w:right="0" w:firstLine="0"/>
        <w:jc w:val="both"/>
        <w:rPr>
          <w:b w:val="0"/>
          <w:sz w:val="14"/>
        </w:rPr>
      </w:pPr>
      <w:r>
        <w:rPr>
          <w:b w:val="0"/>
          <w:color w:val="231F20"/>
          <w:sz w:val="14"/>
        </w:rPr>
        <w:t>interscience.wiley.com).</w:t>
      </w:r>
    </w:p>
    <w:p>
      <w:pPr>
        <w:spacing w:after="0"/>
        <w:jc w:val="both"/>
        <w:rPr>
          <w:sz w:val="14"/>
        </w:rPr>
        <w:sectPr>
          <w:type w:val="continuous"/>
          <w:pgSz w:w="11880" w:h="15840"/>
          <w:pgMar w:top="700" w:bottom="280" w:left="920" w:right="900"/>
          <w:cols w:num="2" w:equalWidth="0">
            <w:col w:w="4915" w:space="125"/>
            <w:col w:w="5020"/>
          </w:cols>
        </w:sectPr>
      </w:pPr>
    </w:p>
    <w:p>
      <w:pPr>
        <w:tabs>
          <w:tab w:pos="5166" w:val="right" w:leader="none"/>
        </w:tabs>
        <w:spacing w:before="167"/>
        <w:ind w:left="113" w:right="0" w:firstLine="0"/>
        <w:jc w:val="left"/>
        <w:rPr>
          <w:rFonts w:ascii="Arial" w:hAnsi="Arial"/>
          <w:sz w:val="16"/>
        </w:rPr>
      </w:pPr>
      <w:r>
        <w:rPr>
          <w:b w:val="0"/>
          <w:color w:val="231F20"/>
          <w:sz w:val="16"/>
        </w:rPr>
        <w:t>© 2008</w:t>
      </w:r>
      <w:r>
        <w:rPr>
          <w:b w:val="0"/>
          <w:color w:val="231F20"/>
          <w:spacing w:val="4"/>
          <w:sz w:val="16"/>
        </w:rPr>
        <w:t> </w:t>
      </w:r>
      <w:r>
        <w:rPr>
          <w:b w:val="0"/>
          <w:color w:val="231F20"/>
          <w:sz w:val="16"/>
        </w:rPr>
        <w:t>Wiley-Liss,</w:t>
      </w:r>
      <w:r>
        <w:rPr>
          <w:b w:val="0"/>
          <w:color w:val="231F20"/>
          <w:spacing w:val="2"/>
          <w:sz w:val="16"/>
        </w:rPr>
        <w:t> </w:t>
      </w:r>
      <w:r>
        <w:rPr>
          <w:b w:val="0"/>
          <w:color w:val="231F20"/>
          <w:sz w:val="16"/>
        </w:rPr>
        <w:t>Inc.</w:t>
      </w:r>
      <w:r>
        <w:rPr>
          <w:rFonts w:ascii="Times New Roman" w:hAnsi="Times New Roman"/>
          <w:color w:val="231F20"/>
          <w:sz w:val="16"/>
        </w:rPr>
        <w:tab/>
      </w:r>
      <w:r>
        <w:rPr>
          <w:rFonts w:ascii="Arial" w:hAnsi="Arial"/>
          <w:color w:val="231F20"/>
          <w:sz w:val="16"/>
        </w:rPr>
        <w:t>685</w:t>
      </w:r>
    </w:p>
    <w:p>
      <w:pPr>
        <w:spacing w:after="0"/>
        <w:jc w:val="left"/>
        <w:rPr>
          <w:rFonts w:ascii="Arial" w:hAnsi="Arial"/>
          <w:sz w:val="16"/>
        </w:rPr>
        <w:sectPr>
          <w:type w:val="continuous"/>
          <w:pgSz w:w="11880" w:h="15840"/>
          <w:pgMar w:top="700" w:bottom="280" w:left="920" w:right="900"/>
        </w:sectPr>
      </w:pPr>
    </w:p>
    <w:p>
      <w:pPr>
        <w:pStyle w:val="BodyText"/>
        <w:spacing w:before="3"/>
        <w:rPr>
          <w:rFonts w:ascii="Arial"/>
          <w:sz w:val="24"/>
        </w:rPr>
      </w:pPr>
    </w:p>
    <w:p>
      <w:pPr>
        <w:pStyle w:val="BodyText"/>
        <w:ind w:left="5085" w:right="103"/>
        <w:jc w:val="right"/>
        <w:rPr>
          <w:b w:val="0"/>
        </w:rPr>
      </w:pPr>
      <w:r>
        <w:rPr/>
        <w:pict>
          <v:shape style="position:absolute;margin-left:52.675999pt;margin-top:3.476826pt;width:238pt;height:206pt;mso-position-horizontal-relative:page;mso-position-vertical-relative:paragraph;z-index:1096" type="#_x0000_t202" filled="true" fillcolor="#e6e7e8" stroked="false">
            <v:textbox inset="0,0,0,0">
              <w:txbxContent>
                <w:p>
                  <w:pPr>
                    <w:spacing w:line="249" w:lineRule="auto" w:before="79"/>
                    <w:ind w:left="99" w:right="96" w:firstLine="0"/>
                    <w:jc w:val="both"/>
                    <w:rPr>
                      <w:b w:val="0"/>
                      <w:sz w:val="16"/>
                    </w:rPr>
                  </w:pPr>
                  <w:r>
                    <w:rPr>
                      <w:b w:val="0"/>
                      <w:color w:val="231F20"/>
                      <w:sz w:val="16"/>
                    </w:rPr>
                    <w:t>devoted toevaluating 3D </w:t>
                  </w:r>
                  <w:r>
                    <w:rPr>
                      <w:b w:val="0"/>
                      <w:i/>
                      <w:color w:val="231F20"/>
                      <w:sz w:val="16"/>
                    </w:rPr>
                    <w:t>T</w:t>
                  </w:r>
                  <w:r>
                    <w:rPr>
                      <w:b w:val="0"/>
                      <w:color w:val="231F20"/>
                      <w:position w:val="-2"/>
                      <w:sz w:val="11"/>
                    </w:rPr>
                    <w:t>1</w:t>
                  </w:r>
                  <w:r>
                    <w:rPr>
                      <w:b w:val="0"/>
                      <w:color w:val="231F20"/>
                      <w:sz w:val="16"/>
                    </w:rPr>
                    <w:t>-weighted sequences for mor- phometric</w:t>
                  </w:r>
                  <w:r>
                    <w:rPr>
                      <w:b w:val="0"/>
                      <w:color w:val="231F20"/>
                      <w:spacing w:val="-8"/>
                      <w:sz w:val="16"/>
                    </w:rPr>
                    <w:t> </w:t>
                  </w:r>
                  <w:r>
                    <w:rPr>
                      <w:b w:val="0"/>
                      <w:color w:val="231F20"/>
                      <w:sz w:val="16"/>
                    </w:rPr>
                    <w:t>analyses.</w:t>
                  </w:r>
                  <w:r>
                    <w:rPr>
                      <w:b w:val="0"/>
                      <w:color w:val="231F20"/>
                      <w:spacing w:val="-8"/>
                      <w:sz w:val="16"/>
                    </w:rPr>
                    <w:t> </w:t>
                  </w:r>
                  <w:r>
                    <w:rPr>
                      <w:b w:val="0"/>
                      <w:color w:val="231F20"/>
                      <w:sz w:val="16"/>
                    </w:rPr>
                    <w:t>Several</w:t>
                  </w:r>
                  <w:r>
                    <w:rPr>
                      <w:b w:val="0"/>
                      <w:color w:val="231F20"/>
                      <w:spacing w:val="-8"/>
                      <w:sz w:val="16"/>
                    </w:rPr>
                    <w:t> </w:t>
                  </w:r>
                  <w:r>
                    <w:rPr>
                      <w:b w:val="0"/>
                      <w:color w:val="231F20"/>
                      <w:sz w:val="16"/>
                    </w:rPr>
                    <w:t>options</w:t>
                  </w:r>
                  <w:r>
                    <w:rPr>
                      <w:b w:val="0"/>
                      <w:color w:val="231F20"/>
                      <w:spacing w:val="-8"/>
                      <w:sz w:val="16"/>
                    </w:rPr>
                    <w:t> </w:t>
                  </w:r>
                  <w:r>
                    <w:rPr>
                      <w:b w:val="0"/>
                      <w:color w:val="231F20"/>
                      <w:sz w:val="16"/>
                    </w:rPr>
                    <w:t>for</w:t>
                  </w:r>
                  <w:r>
                    <w:rPr>
                      <w:b w:val="0"/>
                      <w:color w:val="231F20"/>
                      <w:spacing w:val="-8"/>
                      <w:sz w:val="16"/>
                    </w:rPr>
                    <w:t> </w:t>
                  </w:r>
                  <w:r>
                    <w:rPr>
                      <w:b w:val="0"/>
                      <w:color w:val="231F20"/>
                      <w:sz w:val="16"/>
                    </w:rPr>
                    <w:t>this</w:t>
                  </w:r>
                  <w:r>
                    <w:rPr>
                      <w:b w:val="0"/>
                      <w:color w:val="231F20"/>
                      <w:spacing w:val="-8"/>
                      <w:sz w:val="16"/>
                    </w:rPr>
                    <w:t> </w:t>
                  </w:r>
                  <w:r>
                    <w:rPr>
                      <w:b w:val="0"/>
                      <w:color w:val="231F20"/>
                      <w:sz w:val="16"/>
                    </w:rPr>
                    <w:t>sequence</w:t>
                  </w:r>
                  <w:r>
                    <w:rPr>
                      <w:b w:val="0"/>
                      <w:color w:val="231F20"/>
                      <w:spacing w:val="-8"/>
                      <w:sz w:val="16"/>
                    </w:rPr>
                    <w:t> </w:t>
                  </w:r>
                  <w:r>
                    <w:rPr>
                      <w:b w:val="0"/>
                      <w:color w:val="231F20"/>
                      <w:sz w:val="16"/>
                    </w:rPr>
                    <w:t>were optimized for the relevant manufacturer platforms and then compared in a reduced-scale clinical trial. The proto- col selected for the ADNI study includes: back-to-back 3D magnetization prepared rapid gradient echo (MP-RAGE) scans; B</w:t>
                  </w:r>
                  <w:r>
                    <w:rPr>
                      <w:b w:val="0"/>
                      <w:color w:val="231F20"/>
                      <w:position w:val="-2"/>
                      <w:sz w:val="11"/>
                    </w:rPr>
                    <w:t>1</w:t>
                  </w:r>
                  <w:r>
                    <w:rPr>
                      <w:b w:val="0"/>
                      <w:color w:val="231F20"/>
                      <w:sz w:val="16"/>
                    </w:rPr>
                    <w:t>-calibration scans when applicable; and an axial proton density-T</w:t>
                  </w:r>
                  <w:r>
                    <w:rPr>
                      <w:b w:val="0"/>
                      <w:color w:val="231F20"/>
                      <w:position w:val="-2"/>
                      <w:sz w:val="11"/>
                    </w:rPr>
                    <w:t>2 </w:t>
                  </w:r>
                  <w:r>
                    <w:rPr>
                      <w:b w:val="0"/>
                      <w:color w:val="231F20"/>
                      <w:sz w:val="16"/>
                    </w:rPr>
                    <w:t>dual contrast (i.e., echo) fast spin echo/ turbo spin echo (FSE/TSE) for pathology detection. ADNI MRI methods seek to maximize scientiftc utility while</w:t>
                  </w:r>
                  <w:r>
                    <w:rPr>
                      <w:b w:val="0"/>
                      <w:color w:val="231F20"/>
                      <w:spacing w:val="-21"/>
                      <w:sz w:val="16"/>
                    </w:rPr>
                    <w:t> </w:t>
                  </w:r>
                  <w:r>
                    <w:rPr>
                      <w:b w:val="0"/>
                      <w:color w:val="231F20"/>
                      <w:sz w:val="16"/>
                    </w:rPr>
                    <w:t>min- imizing the burden placed on participants. The approach taken in ADNI to standardization across sites and plat- forms</w:t>
                  </w:r>
                  <w:r>
                    <w:rPr>
                      <w:b w:val="0"/>
                      <w:color w:val="231F20"/>
                      <w:spacing w:val="-6"/>
                      <w:sz w:val="16"/>
                    </w:rPr>
                    <w:t> </w:t>
                  </w:r>
                  <w:r>
                    <w:rPr>
                      <w:b w:val="0"/>
                      <w:color w:val="231F20"/>
                      <w:sz w:val="16"/>
                    </w:rPr>
                    <w:t>of</w:t>
                  </w:r>
                  <w:r>
                    <w:rPr>
                      <w:b w:val="0"/>
                      <w:color w:val="231F20"/>
                      <w:spacing w:val="-6"/>
                      <w:sz w:val="16"/>
                    </w:rPr>
                    <w:t> </w:t>
                  </w:r>
                  <w:r>
                    <w:rPr>
                      <w:b w:val="0"/>
                      <w:color w:val="231F20"/>
                      <w:sz w:val="16"/>
                    </w:rPr>
                    <w:t>the</w:t>
                  </w:r>
                  <w:r>
                    <w:rPr>
                      <w:b w:val="0"/>
                      <w:color w:val="231F20"/>
                      <w:spacing w:val="-6"/>
                      <w:sz w:val="16"/>
                    </w:rPr>
                    <w:t> </w:t>
                  </w:r>
                  <w:r>
                    <w:rPr>
                      <w:b w:val="0"/>
                      <w:color w:val="231F20"/>
                      <w:sz w:val="16"/>
                    </w:rPr>
                    <w:t>MRI</w:t>
                  </w:r>
                  <w:r>
                    <w:rPr>
                      <w:b w:val="0"/>
                      <w:color w:val="231F20"/>
                      <w:spacing w:val="-6"/>
                      <w:sz w:val="16"/>
                    </w:rPr>
                    <w:t> </w:t>
                  </w:r>
                  <w:r>
                    <w:rPr>
                      <w:b w:val="0"/>
                      <w:color w:val="231F20"/>
                      <w:sz w:val="16"/>
                    </w:rPr>
                    <w:t>protocol,</w:t>
                  </w:r>
                  <w:r>
                    <w:rPr>
                      <w:b w:val="0"/>
                      <w:color w:val="231F20"/>
                      <w:spacing w:val="-6"/>
                      <w:sz w:val="16"/>
                    </w:rPr>
                    <w:t> </w:t>
                  </w:r>
                  <w:r>
                    <w:rPr>
                      <w:b w:val="0"/>
                      <w:color w:val="231F20"/>
                      <w:sz w:val="16"/>
                    </w:rPr>
                    <w:t>postacquisition</w:t>
                  </w:r>
                  <w:r>
                    <w:rPr>
                      <w:b w:val="0"/>
                      <w:color w:val="231F20"/>
                      <w:spacing w:val="-6"/>
                      <w:sz w:val="16"/>
                    </w:rPr>
                    <w:t> </w:t>
                  </w:r>
                  <w:r>
                    <w:rPr>
                      <w:b w:val="0"/>
                      <w:color w:val="231F20"/>
                      <w:sz w:val="16"/>
                    </w:rPr>
                    <w:t>corrections,</w:t>
                  </w:r>
                  <w:r>
                    <w:rPr>
                      <w:b w:val="0"/>
                      <w:color w:val="231F20"/>
                      <w:spacing w:val="-6"/>
                      <w:sz w:val="16"/>
                    </w:rPr>
                    <w:t> </w:t>
                  </w:r>
                  <w:r>
                    <w:rPr>
                      <w:b w:val="0"/>
                      <w:color w:val="231F20"/>
                      <w:sz w:val="16"/>
                    </w:rPr>
                    <w:t>and phantom-based</w:t>
                  </w:r>
                  <w:r>
                    <w:rPr>
                      <w:b w:val="0"/>
                      <w:color w:val="231F20"/>
                      <w:spacing w:val="-16"/>
                      <w:sz w:val="16"/>
                    </w:rPr>
                    <w:t> </w:t>
                  </w:r>
                  <w:r>
                    <w:rPr>
                      <w:b w:val="0"/>
                      <w:color w:val="231F20"/>
                      <w:sz w:val="16"/>
                    </w:rPr>
                    <w:t>monitoring</w:t>
                  </w:r>
                  <w:r>
                    <w:rPr>
                      <w:b w:val="0"/>
                      <w:color w:val="231F20"/>
                      <w:spacing w:val="-16"/>
                      <w:sz w:val="16"/>
                    </w:rPr>
                    <w:t> </w:t>
                  </w:r>
                  <w:r>
                    <w:rPr>
                      <w:b w:val="0"/>
                      <w:color w:val="231F20"/>
                      <w:sz w:val="16"/>
                    </w:rPr>
                    <w:t>of</w:t>
                  </w:r>
                  <w:r>
                    <w:rPr>
                      <w:b w:val="0"/>
                      <w:color w:val="231F20"/>
                      <w:spacing w:val="-16"/>
                      <w:sz w:val="16"/>
                    </w:rPr>
                    <w:t> </w:t>
                  </w:r>
                  <w:r>
                    <w:rPr>
                      <w:b w:val="0"/>
                      <w:color w:val="231F20"/>
                      <w:sz w:val="16"/>
                    </w:rPr>
                    <w:t>all</w:t>
                  </w:r>
                  <w:r>
                    <w:rPr>
                      <w:b w:val="0"/>
                      <w:color w:val="231F20"/>
                      <w:spacing w:val="-16"/>
                      <w:sz w:val="16"/>
                    </w:rPr>
                    <w:t> </w:t>
                  </w:r>
                  <w:r>
                    <w:rPr>
                      <w:b w:val="0"/>
                      <w:color w:val="231F20"/>
                      <w:sz w:val="16"/>
                    </w:rPr>
                    <w:t>scanners</w:t>
                  </w:r>
                  <w:r>
                    <w:rPr>
                      <w:b w:val="0"/>
                      <w:color w:val="231F20"/>
                      <w:spacing w:val="-16"/>
                      <w:sz w:val="16"/>
                    </w:rPr>
                    <w:t> </w:t>
                  </w:r>
                  <w:r>
                    <w:rPr>
                      <w:b w:val="0"/>
                      <w:color w:val="231F20"/>
                      <w:sz w:val="16"/>
                    </w:rPr>
                    <w:t>could</w:t>
                  </w:r>
                  <w:r>
                    <w:rPr>
                      <w:b w:val="0"/>
                      <w:color w:val="231F20"/>
                      <w:spacing w:val="-16"/>
                      <w:sz w:val="16"/>
                    </w:rPr>
                    <w:t> </w:t>
                  </w:r>
                  <w:r>
                    <w:rPr>
                      <w:b w:val="0"/>
                      <w:color w:val="231F20"/>
                      <w:sz w:val="16"/>
                    </w:rPr>
                    <w:t>be</w:t>
                  </w:r>
                  <w:r>
                    <w:rPr>
                      <w:b w:val="0"/>
                      <w:color w:val="231F20"/>
                      <w:spacing w:val="-16"/>
                      <w:sz w:val="16"/>
                    </w:rPr>
                    <w:t> </w:t>
                  </w:r>
                  <w:r>
                    <w:rPr>
                      <w:b w:val="0"/>
                      <w:color w:val="231F20"/>
                      <w:sz w:val="16"/>
                    </w:rPr>
                    <w:t>used</w:t>
                  </w:r>
                  <w:r>
                    <w:rPr>
                      <w:b w:val="0"/>
                      <w:color w:val="231F20"/>
                      <w:spacing w:val="-16"/>
                      <w:sz w:val="16"/>
                    </w:rPr>
                    <w:t> </w:t>
                  </w:r>
                  <w:r>
                    <w:rPr>
                      <w:b w:val="0"/>
                      <w:color w:val="231F20"/>
                      <w:sz w:val="16"/>
                    </w:rPr>
                    <w:t>as a model for other multisite</w:t>
                  </w:r>
                  <w:r>
                    <w:rPr>
                      <w:b w:val="0"/>
                      <w:color w:val="231F20"/>
                      <w:spacing w:val="10"/>
                      <w:sz w:val="16"/>
                    </w:rPr>
                    <w:t> </w:t>
                  </w:r>
                  <w:r>
                    <w:rPr>
                      <w:b w:val="0"/>
                      <w:color w:val="231F20"/>
                      <w:sz w:val="16"/>
                    </w:rPr>
                    <w:t>trials.</w:t>
                  </w:r>
                </w:p>
                <w:p>
                  <w:pPr>
                    <w:spacing w:line="254" w:lineRule="auto" w:before="125"/>
                    <w:ind w:left="100" w:right="96" w:firstLine="0"/>
                    <w:jc w:val="both"/>
                    <w:rPr>
                      <w:b w:val="0"/>
                      <w:sz w:val="16"/>
                    </w:rPr>
                  </w:pPr>
                  <w:r>
                    <w:rPr>
                      <w:b/>
                      <w:color w:val="231F20"/>
                      <w:sz w:val="16"/>
                    </w:rPr>
                    <w:t>Key Words: </w:t>
                  </w:r>
                  <w:r>
                    <w:rPr>
                      <w:b w:val="0"/>
                      <w:color w:val="231F20"/>
                      <w:sz w:val="16"/>
                    </w:rPr>
                    <w:t>MRI; Alzheimer’s disease; clinical trials;</w:t>
                  </w:r>
                  <w:r>
                    <w:rPr>
                      <w:b w:val="0"/>
                      <w:color w:val="231F20"/>
                      <w:spacing w:val="-27"/>
                      <w:sz w:val="16"/>
                    </w:rPr>
                    <w:t> </w:t>
                  </w:r>
                  <w:r>
                    <w:rPr>
                      <w:b w:val="0"/>
                      <w:color w:val="231F20"/>
                      <w:sz w:val="16"/>
                    </w:rPr>
                    <w:t>imag- ing methods; imaging</w:t>
                  </w:r>
                  <w:r>
                    <w:rPr>
                      <w:b w:val="0"/>
                      <w:color w:val="231F20"/>
                      <w:spacing w:val="5"/>
                      <w:sz w:val="16"/>
                    </w:rPr>
                    <w:t> </w:t>
                  </w:r>
                  <w:r>
                    <w:rPr>
                      <w:b w:val="0"/>
                      <w:color w:val="231F20"/>
                      <w:sz w:val="16"/>
                    </w:rPr>
                    <w:t>standardization</w:t>
                  </w:r>
                </w:p>
                <w:p>
                  <w:pPr>
                    <w:spacing w:before="1"/>
                    <w:ind w:left="100" w:right="0" w:firstLine="0"/>
                    <w:jc w:val="both"/>
                    <w:rPr>
                      <w:b/>
                      <w:sz w:val="16"/>
                    </w:rPr>
                  </w:pPr>
                  <w:r>
                    <w:rPr>
                      <w:b/>
                      <w:color w:val="231F20"/>
                      <w:sz w:val="16"/>
                    </w:rPr>
                    <w:t>J. Magn. Reson. Imaging 2008;27:685– 691.</w:t>
                  </w:r>
                </w:p>
                <w:p>
                  <w:pPr>
                    <w:spacing w:before="12"/>
                    <w:ind w:left="100" w:right="0" w:firstLine="0"/>
                    <w:jc w:val="both"/>
                    <w:rPr>
                      <w:b/>
                      <w:sz w:val="16"/>
                    </w:rPr>
                  </w:pPr>
                  <w:r>
                    <w:rPr>
                      <w:b/>
                      <w:color w:val="231F20"/>
                      <w:sz w:val="16"/>
                    </w:rPr>
                    <w:t>© 2008 Wiley-Liss, Inc.</w:t>
                  </w:r>
                </w:p>
              </w:txbxContent>
            </v:textbox>
            <v:fill type="solid"/>
            <w10:wrap type="none"/>
          </v:shape>
        </w:pict>
      </w:r>
      <w:r>
        <w:rPr>
          <w:b w:val="0"/>
          <w:color w:val="231F20"/>
        </w:rPr>
        <w:t>sampled at 0, 6, 12, 24, and 36 months. Subjects with</w:t>
      </w:r>
    </w:p>
    <w:p>
      <w:pPr>
        <w:pStyle w:val="BodyText"/>
        <w:spacing w:line="249" w:lineRule="auto" w:before="8"/>
        <w:ind w:left="5085" w:right="103"/>
        <w:jc w:val="right"/>
        <w:rPr>
          <w:b w:val="0"/>
        </w:rPr>
      </w:pPr>
      <w:r>
        <w:rPr>
          <w:b w:val="0"/>
          <w:color w:val="231F20"/>
        </w:rPr>
        <w:t>MCI</w:t>
      </w:r>
      <w:r>
        <w:rPr>
          <w:b w:val="0"/>
          <w:color w:val="231F20"/>
          <w:spacing w:val="-12"/>
        </w:rPr>
        <w:t> </w:t>
      </w:r>
      <w:r>
        <w:rPr>
          <w:b w:val="0"/>
          <w:color w:val="231F20"/>
        </w:rPr>
        <w:t>will</w:t>
      </w:r>
      <w:r>
        <w:rPr>
          <w:b w:val="0"/>
          <w:color w:val="231F20"/>
          <w:spacing w:val="-12"/>
        </w:rPr>
        <w:t> </w:t>
      </w:r>
      <w:r>
        <w:rPr>
          <w:b w:val="0"/>
          <w:color w:val="231F20"/>
        </w:rPr>
        <w:t>be</w:t>
      </w:r>
      <w:r>
        <w:rPr>
          <w:b w:val="0"/>
          <w:color w:val="231F20"/>
          <w:spacing w:val="-12"/>
        </w:rPr>
        <w:t> </w:t>
      </w:r>
      <w:r>
        <w:rPr>
          <w:b w:val="0"/>
          <w:color w:val="231F20"/>
        </w:rPr>
        <w:t>sampled</w:t>
      </w:r>
      <w:r>
        <w:rPr>
          <w:b w:val="0"/>
          <w:color w:val="231F20"/>
          <w:spacing w:val="-12"/>
        </w:rPr>
        <w:t> </w:t>
      </w:r>
      <w:r>
        <w:rPr>
          <w:b w:val="0"/>
          <w:color w:val="231F20"/>
        </w:rPr>
        <w:t>at</w:t>
      </w:r>
      <w:r>
        <w:rPr>
          <w:b w:val="0"/>
          <w:color w:val="231F20"/>
          <w:spacing w:val="-12"/>
        </w:rPr>
        <w:t> </w:t>
      </w:r>
      <w:r>
        <w:rPr>
          <w:b w:val="0"/>
          <w:color w:val="231F20"/>
        </w:rPr>
        <w:t>0,</w:t>
      </w:r>
      <w:r>
        <w:rPr>
          <w:b w:val="0"/>
          <w:color w:val="231F20"/>
          <w:spacing w:val="-12"/>
        </w:rPr>
        <w:t> </w:t>
      </w:r>
      <w:r>
        <w:rPr>
          <w:b w:val="0"/>
          <w:color w:val="231F20"/>
        </w:rPr>
        <w:t>6,</w:t>
      </w:r>
      <w:r>
        <w:rPr>
          <w:b w:val="0"/>
          <w:color w:val="231F20"/>
          <w:spacing w:val="-12"/>
        </w:rPr>
        <w:t> </w:t>
      </w:r>
      <w:r>
        <w:rPr>
          <w:b w:val="0"/>
          <w:color w:val="231F20"/>
        </w:rPr>
        <w:t>12,</w:t>
      </w:r>
      <w:r>
        <w:rPr>
          <w:b w:val="0"/>
          <w:color w:val="231F20"/>
          <w:spacing w:val="-12"/>
        </w:rPr>
        <w:t> </w:t>
      </w:r>
      <w:r>
        <w:rPr>
          <w:b w:val="0"/>
          <w:color w:val="231F20"/>
        </w:rPr>
        <w:t>18,</w:t>
      </w:r>
      <w:r>
        <w:rPr>
          <w:b w:val="0"/>
          <w:color w:val="231F20"/>
          <w:spacing w:val="-12"/>
        </w:rPr>
        <w:t> </w:t>
      </w:r>
      <w:r>
        <w:rPr>
          <w:b w:val="0"/>
          <w:color w:val="231F20"/>
        </w:rPr>
        <w:t>24,</w:t>
      </w:r>
      <w:r>
        <w:rPr>
          <w:b w:val="0"/>
          <w:color w:val="231F20"/>
          <w:spacing w:val="-12"/>
        </w:rPr>
        <w:t> </w:t>
      </w:r>
      <w:r>
        <w:rPr>
          <w:b w:val="0"/>
          <w:color w:val="231F20"/>
        </w:rPr>
        <w:t>and</w:t>
      </w:r>
      <w:r>
        <w:rPr>
          <w:b w:val="0"/>
          <w:color w:val="231F20"/>
          <w:spacing w:val="-12"/>
        </w:rPr>
        <w:t> </w:t>
      </w:r>
      <w:r>
        <w:rPr>
          <w:b w:val="0"/>
          <w:color w:val="231F20"/>
        </w:rPr>
        <w:t>36</w:t>
      </w:r>
      <w:r>
        <w:rPr>
          <w:b w:val="0"/>
          <w:color w:val="231F20"/>
          <w:spacing w:val="-12"/>
        </w:rPr>
        <w:t> </w:t>
      </w:r>
      <w:r>
        <w:rPr>
          <w:b w:val="0"/>
          <w:color w:val="231F20"/>
        </w:rPr>
        <w:t>months. AD</w:t>
      </w:r>
      <w:r>
        <w:rPr>
          <w:b w:val="0"/>
          <w:color w:val="231F20"/>
          <w:spacing w:val="-14"/>
        </w:rPr>
        <w:t> </w:t>
      </w:r>
      <w:r>
        <w:rPr>
          <w:b w:val="0"/>
          <w:color w:val="231F20"/>
        </w:rPr>
        <w:t>subjects</w:t>
      </w:r>
      <w:r>
        <w:rPr>
          <w:b w:val="0"/>
          <w:color w:val="231F20"/>
          <w:spacing w:val="-14"/>
        </w:rPr>
        <w:t> </w:t>
      </w:r>
      <w:r>
        <w:rPr>
          <w:b w:val="0"/>
          <w:color w:val="231F20"/>
        </w:rPr>
        <w:t>will</w:t>
      </w:r>
      <w:r>
        <w:rPr>
          <w:b w:val="0"/>
          <w:color w:val="231F20"/>
          <w:spacing w:val="-14"/>
        </w:rPr>
        <w:t> </w:t>
      </w:r>
      <w:r>
        <w:rPr>
          <w:b w:val="0"/>
          <w:color w:val="231F20"/>
        </w:rPr>
        <w:t>be</w:t>
      </w:r>
      <w:r>
        <w:rPr>
          <w:b w:val="0"/>
          <w:color w:val="231F20"/>
          <w:spacing w:val="-14"/>
        </w:rPr>
        <w:t> </w:t>
      </w:r>
      <w:r>
        <w:rPr>
          <w:b w:val="0"/>
          <w:color w:val="231F20"/>
        </w:rPr>
        <w:t>sampled</w:t>
      </w:r>
      <w:r>
        <w:rPr>
          <w:b w:val="0"/>
          <w:color w:val="231F20"/>
          <w:spacing w:val="-14"/>
        </w:rPr>
        <w:t> </w:t>
      </w:r>
      <w:r>
        <w:rPr>
          <w:b w:val="0"/>
          <w:color w:val="231F20"/>
        </w:rPr>
        <w:t>at</w:t>
      </w:r>
      <w:r>
        <w:rPr>
          <w:b w:val="0"/>
          <w:color w:val="231F20"/>
          <w:spacing w:val="-14"/>
        </w:rPr>
        <w:t> </w:t>
      </w:r>
      <w:r>
        <w:rPr>
          <w:b w:val="0"/>
          <w:color w:val="231F20"/>
        </w:rPr>
        <w:t>0,</w:t>
      </w:r>
      <w:r>
        <w:rPr>
          <w:b w:val="0"/>
          <w:color w:val="231F20"/>
          <w:spacing w:val="-14"/>
        </w:rPr>
        <w:t> </w:t>
      </w:r>
      <w:r>
        <w:rPr>
          <w:b w:val="0"/>
          <w:color w:val="231F20"/>
        </w:rPr>
        <w:t>6,</w:t>
      </w:r>
      <w:r>
        <w:rPr>
          <w:b w:val="0"/>
          <w:color w:val="231F20"/>
          <w:spacing w:val="-14"/>
        </w:rPr>
        <w:t> </w:t>
      </w:r>
      <w:r>
        <w:rPr>
          <w:b w:val="0"/>
          <w:color w:val="231F20"/>
        </w:rPr>
        <w:t>12,</w:t>
      </w:r>
      <w:r>
        <w:rPr>
          <w:b w:val="0"/>
          <w:color w:val="231F20"/>
          <w:spacing w:val="-14"/>
        </w:rPr>
        <w:t> </w:t>
      </w:r>
      <w:r>
        <w:rPr>
          <w:b w:val="0"/>
          <w:color w:val="231F20"/>
        </w:rPr>
        <w:t>and</w:t>
      </w:r>
      <w:r>
        <w:rPr>
          <w:b w:val="0"/>
          <w:color w:val="231F20"/>
          <w:spacing w:val="-14"/>
        </w:rPr>
        <w:t> </w:t>
      </w:r>
      <w:r>
        <w:rPr>
          <w:b w:val="0"/>
          <w:color w:val="231F20"/>
        </w:rPr>
        <w:t>24</w:t>
      </w:r>
      <w:r>
        <w:rPr>
          <w:b w:val="0"/>
          <w:color w:val="231F20"/>
          <w:spacing w:val="-14"/>
        </w:rPr>
        <w:t> </w:t>
      </w:r>
      <w:r>
        <w:rPr>
          <w:b w:val="0"/>
          <w:color w:val="231F20"/>
        </w:rPr>
        <w:t>months. Major goals of the ADNI study are: to link all</w:t>
      </w:r>
      <w:r>
        <w:rPr>
          <w:b w:val="0"/>
          <w:color w:val="231F20"/>
          <w:spacing w:val="-40"/>
        </w:rPr>
        <w:t> </w:t>
      </w:r>
      <w:r>
        <w:rPr>
          <w:b w:val="0"/>
          <w:color w:val="231F20"/>
        </w:rPr>
        <w:t>of</w:t>
      </w:r>
      <w:r>
        <w:rPr>
          <w:b w:val="0"/>
          <w:color w:val="231F20"/>
          <w:spacing w:val="-4"/>
        </w:rPr>
        <w:t> </w:t>
      </w:r>
      <w:r>
        <w:rPr>
          <w:b w:val="0"/>
          <w:color w:val="231F20"/>
        </w:rPr>
        <w:t>these data at each time point and make this</w:t>
      </w:r>
      <w:r>
        <w:rPr>
          <w:b w:val="0"/>
          <w:color w:val="231F20"/>
          <w:spacing w:val="-40"/>
        </w:rPr>
        <w:t> </w:t>
      </w:r>
      <w:r>
        <w:rPr>
          <w:b w:val="0"/>
          <w:color w:val="231F20"/>
        </w:rPr>
        <w:t>repository</w:t>
      </w:r>
      <w:r>
        <w:rPr>
          <w:b w:val="0"/>
          <w:color w:val="231F20"/>
          <w:spacing w:val="-5"/>
        </w:rPr>
        <w:t> </w:t>
      </w:r>
      <w:r>
        <w:rPr>
          <w:b w:val="0"/>
          <w:color w:val="231F20"/>
        </w:rPr>
        <w:t>avail-</w:t>
      </w:r>
      <w:r>
        <w:rPr>
          <w:b w:val="0"/>
          <w:color w:val="231F20"/>
          <w:w w:val="100"/>
        </w:rPr>
        <w:t> </w:t>
      </w:r>
      <w:r>
        <w:rPr>
          <w:b w:val="0"/>
          <w:color w:val="231F20"/>
        </w:rPr>
        <w:t>able to the general scientiftc community;</w:t>
      </w:r>
      <w:r>
        <w:rPr>
          <w:b w:val="0"/>
          <w:color w:val="231F20"/>
          <w:spacing w:val="52"/>
        </w:rPr>
        <w:t> </w:t>
      </w:r>
      <w:r>
        <w:rPr>
          <w:b w:val="0"/>
          <w:color w:val="231F20"/>
        </w:rPr>
        <w:t>to</w:t>
      </w:r>
      <w:r>
        <w:rPr>
          <w:b w:val="0"/>
          <w:color w:val="231F20"/>
          <w:spacing w:val="37"/>
        </w:rPr>
        <w:t> </w:t>
      </w:r>
      <w:r>
        <w:rPr>
          <w:b w:val="0"/>
          <w:color w:val="231F20"/>
        </w:rPr>
        <w:t>develop technical</w:t>
      </w:r>
      <w:r>
        <w:rPr>
          <w:b w:val="0"/>
          <w:color w:val="231F20"/>
          <w:spacing w:val="-15"/>
        </w:rPr>
        <w:t> </w:t>
      </w:r>
      <w:r>
        <w:rPr>
          <w:b w:val="0"/>
          <w:color w:val="231F20"/>
        </w:rPr>
        <w:t>standards</w:t>
      </w:r>
      <w:r>
        <w:rPr>
          <w:b w:val="0"/>
          <w:color w:val="231F20"/>
          <w:spacing w:val="-15"/>
        </w:rPr>
        <w:t> </w:t>
      </w:r>
      <w:r>
        <w:rPr>
          <w:b w:val="0"/>
          <w:color w:val="231F20"/>
        </w:rPr>
        <w:t>for</w:t>
      </w:r>
      <w:r>
        <w:rPr>
          <w:b w:val="0"/>
          <w:color w:val="231F20"/>
          <w:spacing w:val="-15"/>
        </w:rPr>
        <w:t> </w:t>
      </w:r>
      <w:r>
        <w:rPr>
          <w:b w:val="0"/>
          <w:color w:val="231F20"/>
        </w:rPr>
        <w:t>imaging</w:t>
      </w:r>
      <w:r>
        <w:rPr>
          <w:b w:val="0"/>
          <w:color w:val="231F20"/>
          <w:spacing w:val="-15"/>
        </w:rPr>
        <w:t> </w:t>
      </w:r>
      <w:r>
        <w:rPr>
          <w:b w:val="0"/>
          <w:color w:val="231F20"/>
        </w:rPr>
        <w:t>in</w:t>
      </w:r>
      <w:r>
        <w:rPr>
          <w:b w:val="0"/>
          <w:color w:val="231F20"/>
          <w:spacing w:val="-15"/>
        </w:rPr>
        <w:t> </w:t>
      </w:r>
      <w:r>
        <w:rPr>
          <w:b w:val="0"/>
          <w:color w:val="231F20"/>
        </w:rPr>
        <w:t>longitudinal</w:t>
      </w:r>
      <w:r>
        <w:rPr>
          <w:b w:val="0"/>
          <w:color w:val="231F20"/>
          <w:spacing w:val="-15"/>
        </w:rPr>
        <w:t> </w:t>
      </w:r>
      <w:r>
        <w:rPr>
          <w:b w:val="0"/>
          <w:color w:val="231F20"/>
        </w:rPr>
        <w:t>studies; to determine the optimum methods for</w:t>
      </w:r>
      <w:r>
        <w:rPr>
          <w:b w:val="0"/>
          <w:color w:val="231F20"/>
          <w:spacing w:val="38"/>
        </w:rPr>
        <w:t> </w:t>
      </w:r>
      <w:r>
        <w:rPr>
          <w:b w:val="0"/>
          <w:color w:val="231F20"/>
        </w:rPr>
        <w:t>acquiring</w:t>
      </w:r>
      <w:r>
        <w:rPr>
          <w:b w:val="0"/>
          <w:color w:val="231F20"/>
          <w:spacing w:val="16"/>
        </w:rPr>
        <w:t> </w:t>
      </w:r>
      <w:r>
        <w:rPr>
          <w:b w:val="0"/>
          <w:color w:val="231F20"/>
        </w:rPr>
        <w:t>and</w:t>
      </w:r>
      <w:r>
        <w:rPr>
          <w:b w:val="0"/>
          <w:color w:val="231F20"/>
          <w:w w:val="99"/>
        </w:rPr>
        <w:t> </w:t>
      </w:r>
      <w:r>
        <w:rPr>
          <w:b w:val="0"/>
          <w:color w:val="231F20"/>
        </w:rPr>
        <w:t>analyzing images; to validate imaging</w:t>
      </w:r>
      <w:r>
        <w:rPr>
          <w:b w:val="0"/>
          <w:color w:val="231F20"/>
          <w:spacing w:val="19"/>
        </w:rPr>
        <w:t> </w:t>
      </w:r>
      <w:r>
        <w:rPr>
          <w:b w:val="0"/>
          <w:color w:val="231F20"/>
        </w:rPr>
        <w:t>and</w:t>
      </w:r>
      <w:r>
        <w:rPr>
          <w:b w:val="0"/>
          <w:color w:val="231F20"/>
          <w:spacing w:val="27"/>
        </w:rPr>
        <w:t> </w:t>
      </w:r>
      <w:r>
        <w:rPr>
          <w:b w:val="0"/>
          <w:color w:val="231F20"/>
        </w:rPr>
        <w:t>biomarker data</w:t>
      </w:r>
      <w:r>
        <w:rPr>
          <w:b w:val="0"/>
          <w:color w:val="231F20"/>
          <w:spacing w:val="-13"/>
        </w:rPr>
        <w:t> </w:t>
      </w:r>
      <w:r>
        <w:rPr>
          <w:b w:val="0"/>
          <w:color w:val="231F20"/>
        </w:rPr>
        <w:t>by</w:t>
      </w:r>
      <w:r>
        <w:rPr>
          <w:b w:val="0"/>
          <w:color w:val="231F20"/>
          <w:spacing w:val="-13"/>
        </w:rPr>
        <w:t> </w:t>
      </w:r>
      <w:r>
        <w:rPr>
          <w:b w:val="0"/>
          <w:color w:val="231F20"/>
        </w:rPr>
        <w:t>correlating</w:t>
      </w:r>
      <w:r>
        <w:rPr>
          <w:b w:val="0"/>
          <w:color w:val="231F20"/>
          <w:spacing w:val="-13"/>
        </w:rPr>
        <w:t> </w:t>
      </w:r>
      <w:r>
        <w:rPr>
          <w:b w:val="0"/>
          <w:color w:val="231F20"/>
        </w:rPr>
        <w:t>these</w:t>
      </w:r>
      <w:r>
        <w:rPr>
          <w:b w:val="0"/>
          <w:color w:val="231F20"/>
          <w:spacing w:val="-13"/>
        </w:rPr>
        <w:t> </w:t>
      </w:r>
      <w:r>
        <w:rPr>
          <w:b w:val="0"/>
          <w:color w:val="231F20"/>
        </w:rPr>
        <w:t>with</w:t>
      </w:r>
      <w:r>
        <w:rPr>
          <w:b w:val="0"/>
          <w:color w:val="231F20"/>
          <w:spacing w:val="-13"/>
        </w:rPr>
        <w:t> </w:t>
      </w:r>
      <w:r>
        <w:rPr>
          <w:b w:val="0"/>
          <w:color w:val="231F20"/>
        </w:rPr>
        <w:t>concurrent</w:t>
      </w:r>
      <w:r>
        <w:rPr>
          <w:b w:val="0"/>
          <w:color w:val="231F20"/>
          <w:spacing w:val="-13"/>
        </w:rPr>
        <w:t> </w:t>
      </w:r>
      <w:r>
        <w:rPr>
          <w:b w:val="0"/>
          <w:color w:val="231F20"/>
        </w:rPr>
        <w:t>psychometric and clinical assessments; and to improve</w:t>
      </w:r>
      <w:r>
        <w:rPr>
          <w:b w:val="0"/>
          <w:color w:val="231F20"/>
          <w:spacing w:val="53"/>
        </w:rPr>
        <w:t> </w:t>
      </w:r>
      <w:r>
        <w:rPr>
          <w:b w:val="0"/>
          <w:color w:val="231F20"/>
        </w:rPr>
        <w:t>methods</w:t>
      </w:r>
      <w:r>
        <w:rPr>
          <w:b w:val="0"/>
          <w:color w:val="231F20"/>
          <w:spacing w:val="9"/>
        </w:rPr>
        <w:t> </w:t>
      </w:r>
      <w:r>
        <w:rPr>
          <w:b w:val="0"/>
          <w:color w:val="231F20"/>
        </w:rPr>
        <w:t>for</w:t>
      </w:r>
      <w:r>
        <w:rPr>
          <w:b w:val="0"/>
          <w:color w:val="231F20"/>
          <w:w w:val="100"/>
        </w:rPr>
        <w:t> </w:t>
      </w:r>
      <w:r>
        <w:rPr>
          <w:b w:val="0"/>
          <w:color w:val="231F20"/>
        </w:rPr>
        <w:t>clinical</w:t>
      </w:r>
      <w:r>
        <w:rPr>
          <w:b w:val="0"/>
          <w:color w:val="231F20"/>
          <w:spacing w:val="-6"/>
        </w:rPr>
        <w:t> </w:t>
      </w:r>
      <w:r>
        <w:rPr>
          <w:b w:val="0"/>
          <w:color w:val="231F20"/>
        </w:rPr>
        <w:t>trials</w:t>
      </w:r>
      <w:r>
        <w:rPr>
          <w:b w:val="0"/>
          <w:color w:val="231F20"/>
          <w:spacing w:val="-6"/>
        </w:rPr>
        <w:t> </w:t>
      </w:r>
      <w:r>
        <w:rPr>
          <w:b w:val="0"/>
          <w:color w:val="231F20"/>
        </w:rPr>
        <w:t>in</w:t>
      </w:r>
      <w:r>
        <w:rPr>
          <w:b w:val="0"/>
          <w:color w:val="231F20"/>
          <w:spacing w:val="-6"/>
        </w:rPr>
        <w:t> </w:t>
      </w:r>
      <w:r>
        <w:rPr>
          <w:b w:val="0"/>
          <w:color w:val="231F20"/>
        </w:rPr>
        <w:t>MCI</w:t>
      </w:r>
      <w:r>
        <w:rPr>
          <w:b w:val="0"/>
          <w:color w:val="231F20"/>
          <w:spacing w:val="-6"/>
        </w:rPr>
        <w:t> </w:t>
      </w:r>
      <w:r>
        <w:rPr>
          <w:b w:val="0"/>
          <w:color w:val="231F20"/>
        </w:rPr>
        <w:t>and</w:t>
      </w:r>
      <w:r>
        <w:rPr>
          <w:b w:val="0"/>
          <w:color w:val="231F20"/>
          <w:spacing w:val="-6"/>
        </w:rPr>
        <w:t> </w:t>
      </w:r>
      <w:r>
        <w:rPr>
          <w:b w:val="0"/>
          <w:color w:val="231F20"/>
        </w:rPr>
        <w:t>AD.</w:t>
      </w:r>
      <w:r>
        <w:rPr>
          <w:b w:val="0"/>
          <w:color w:val="231F20"/>
          <w:spacing w:val="-6"/>
        </w:rPr>
        <w:t> </w:t>
      </w:r>
      <w:r>
        <w:rPr>
          <w:b w:val="0"/>
          <w:color w:val="231F20"/>
        </w:rPr>
        <w:t>The</w:t>
      </w:r>
      <w:r>
        <w:rPr>
          <w:b w:val="0"/>
          <w:color w:val="231F20"/>
          <w:spacing w:val="-6"/>
        </w:rPr>
        <w:t> </w:t>
      </w:r>
      <w:r>
        <w:rPr>
          <w:b w:val="0"/>
          <w:color w:val="231F20"/>
        </w:rPr>
        <w:t>ADNI</w:t>
      </w:r>
      <w:r>
        <w:rPr>
          <w:b w:val="0"/>
          <w:color w:val="231F20"/>
          <w:spacing w:val="-6"/>
        </w:rPr>
        <w:t> </w:t>
      </w:r>
      <w:r>
        <w:rPr>
          <w:b w:val="0"/>
          <w:color w:val="231F20"/>
        </w:rPr>
        <w:t>study</w:t>
      </w:r>
      <w:r>
        <w:rPr>
          <w:b w:val="0"/>
          <w:color w:val="231F20"/>
          <w:spacing w:val="-6"/>
        </w:rPr>
        <w:t> </w:t>
      </w:r>
      <w:r>
        <w:rPr>
          <w:b w:val="0"/>
          <w:color w:val="231F20"/>
        </w:rPr>
        <w:t>overall</w:t>
      </w:r>
      <w:r>
        <w:rPr>
          <w:b w:val="0"/>
          <w:color w:val="231F20"/>
          <w:spacing w:val="-6"/>
        </w:rPr>
        <w:t> </w:t>
      </w:r>
      <w:r>
        <w:rPr>
          <w:b w:val="0"/>
          <w:color w:val="231F20"/>
        </w:rPr>
        <w:t>is</w:t>
      </w:r>
      <w:r>
        <w:rPr>
          <w:b w:val="0"/>
          <w:color w:val="231F20"/>
          <w:w w:val="100"/>
        </w:rPr>
        <w:t> </w:t>
      </w:r>
      <w:r>
        <w:rPr>
          <w:b w:val="0"/>
          <w:color w:val="231F20"/>
        </w:rPr>
        <w:t>divided into cores, with each core</w:t>
      </w:r>
      <w:r>
        <w:rPr>
          <w:b w:val="0"/>
          <w:color w:val="231F20"/>
          <w:spacing w:val="32"/>
        </w:rPr>
        <w:t> </w:t>
      </w:r>
      <w:r>
        <w:rPr>
          <w:b w:val="0"/>
          <w:color w:val="231F20"/>
        </w:rPr>
        <w:t>managing</w:t>
      </w:r>
      <w:r>
        <w:rPr>
          <w:b w:val="0"/>
          <w:color w:val="231F20"/>
          <w:spacing w:val="15"/>
        </w:rPr>
        <w:t> </w:t>
      </w:r>
      <w:r>
        <w:rPr>
          <w:b w:val="0"/>
          <w:color w:val="231F20"/>
        </w:rPr>
        <w:t>ADNI-re-</w:t>
      </w:r>
      <w:r>
        <w:rPr>
          <w:b w:val="0"/>
          <w:color w:val="231F20"/>
          <w:w w:val="100"/>
        </w:rPr>
        <w:t> </w:t>
      </w:r>
      <w:r>
        <w:rPr>
          <w:b w:val="0"/>
          <w:color w:val="231F20"/>
        </w:rPr>
        <w:t>lated activities within its sphere of</w:t>
      </w:r>
      <w:r>
        <w:rPr>
          <w:b w:val="0"/>
          <w:color w:val="231F20"/>
          <w:spacing w:val="56"/>
        </w:rPr>
        <w:t> </w:t>
      </w:r>
      <w:r>
        <w:rPr>
          <w:b w:val="0"/>
          <w:color w:val="231F20"/>
        </w:rPr>
        <w:t>expertise:</w:t>
      </w:r>
      <w:r>
        <w:rPr>
          <w:b w:val="0"/>
          <w:color w:val="231F20"/>
          <w:spacing w:val="19"/>
        </w:rPr>
        <w:t> </w:t>
      </w:r>
      <w:r>
        <w:rPr>
          <w:b w:val="0"/>
          <w:color w:val="231F20"/>
        </w:rPr>
        <w:t>clinical,</w:t>
      </w:r>
      <w:r>
        <w:rPr>
          <w:b w:val="0"/>
          <w:color w:val="231F20"/>
          <w:w w:val="100"/>
        </w:rPr>
        <w:t> </w:t>
      </w:r>
      <w:r>
        <w:rPr>
          <w:b w:val="0"/>
          <w:color w:val="231F20"/>
        </w:rPr>
        <w:t>informatics, biostatistics, biomarkers,</w:t>
      </w:r>
      <w:r>
        <w:rPr>
          <w:b w:val="0"/>
          <w:color w:val="231F20"/>
          <w:spacing w:val="21"/>
        </w:rPr>
        <w:t> </w:t>
      </w:r>
      <w:r>
        <w:rPr>
          <w:b w:val="0"/>
          <w:color w:val="231F20"/>
        </w:rPr>
        <w:t>and</w:t>
      </w:r>
      <w:r>
        <w:rPr>
          <w:b w:val="0"/>
          <w:color w:val="231F20"/>
          <w:spacing w:val="7"/>
        </w:rPr>
        <w:t> </w:t>
      </w:r>
      <w:r>
        <w:rPr>
          <w:b w:val="0"/>
          <w:color w:val="231F20"/>
        </w:rPr>
        <w:t>imaging. The</w:t>
      </w:r>
      <w:r>
        <w:rPr>
          <w:b w:val="0"/>
          <w:color w:val="231F20"/>
          <w:spacing w:val="-5"/>
        </w:rPr>
        <w:t> </w:t>
      </w:r>
      <w:r>
        <w:rPr>
          <w:b w:val="0"/>
          <w:color w:val="231F20"/>
        </w:rPr>
        <w:t>purpose</w:t>
      </w:r>
      <w:r>
        <w:rPr>
          <w:b w:val="0"/>
          <w:color w:val="231F20"/>
          <w:spacing w:val="-5"/>
        </w:rPr>
        <w:t> </w:t>
      </w:r>
      <w:r>
        <w:rPr>
          <w:b w:val="0"/>
          <w:color w:val="231F20"/>
        </w:rPr>
        <w:t>of</w:t>
      </w:r>
      <w:r>
        <w:rPr>
          <w:b w:val="0"/>
          <w:color w:val="231F20"/>
          <w:spacing w:val="-5"/>
        </w:rPr>
        <w:t> </w:t>
      </w:r>
      <w:r>
        <w:rPr>
          <w:b w:val="0"/>
          <w:color w:val="231F20"/>
        </w:rPr>
        <w:t>this</w:t>
      </w:r>
      <w:r>
        <w:rPr>
          <w:b w:val="0"/>
          <w:color w:val="231F20"/>
          <w:spacing w:val="-5"/>
        </w:rPr>
        <w:t> </w:t>
      </w:r>
      <w:r>
        <w:rPr>
          <w:b w:val="0"/>
          <w:color w:val="231F20"/>
        </w:rPr>
        <w:t>report</w:t>
      </w:r>
      <w:r>
        <w:rPr>
          <w:b w:val="0"/>
          <w:color w:val="231F20"/>
          <w:spacing w:val="-5"/>
        </w:rPr>
        <w:t> </w:t>
      </w:r>
      <w:r>
        <w:rPr>
          <w:b w:val="0"/>
          <w:color w:val="231F20"/>
        </w:rPr>
        <w:t>is</w:t>
      </w:r>
      <w:r>
        <w:rPr>
          <w:b w:val="0"/>
          <w:color w:val="231F20"/>
          <w:spacing w:val="-5"/>
        </w:rPr>
        <w:t> </w:t>
      </w:r>
      <w:r>
        <w:rPr>
          <w:b w:val="0"/>
          <w:color w:val="231F20"/>
        </w:rPr>
        <w:t>to</w:t>
      </w:r>
      <w:r>
        <w:rPr>
          <w:b w:val="0"/>
          <w:color w:val="231F20"/>
          <w:spacing w:val="-5"/>
        </w:rPr>
        <w:t> </w:t>
      </w:r>
      <w:r>
        <w:rPr>
          <w:b w:val="0"/>
          <w:color w:val="231F20"/>
        </w:rPr>
        <w:t>describe</w:t>
      </w:r>
      <w:r>
        <w:rPr>
          <w:b w:val="0"/>
          <w:color w:val="231F20"/>
          <w:spacing w:val="-5"/>
        </w:rPr>
        <w:t> </w:t>
      </w:r>
      <w:r>
        <w:rPr>
          <w:b w:val="0"/>
          <w:color w:val="231F20"/>
        </w:rPr>
        <w:t>the</w:t>
      </w:r>
      <w:r>
        <w:rPr>
          <w:b w:val="0"/>
          <w:color w:val="231F20"/>
          <w:spacing w:val="-5"/>
        </w:rPr>
        <w:t> </w:t>
      </w:r>
      <w:r>
        <w:rPr>
          <w:b w:val="0"/>
          <w:color w:val="231F20"/>
        </w:rPr>
        <w:t>MRI</w:t>
      </w:r>
      <w:r>
        <w:rPr>
          <w:b w:val="0"/>
          <w:color w:val="231F20"/>
          <w:spacing w:val="-5"/>
        </w:rPr>
        <w:t> </w:t>
      </w:r>
      <w:r>
        <w:rPr>
          <w:b w:val="0"/>
          <w:color w:val="231F20"/>
        </w:rPr>
        <w:t>meth- ods and decision-making process underlying the</w:t>
      </w:r>
      <w:r>
        <w:rPr>
          <w:b w:val="0"/>
          <w:color w:val="231F20"/>
          <w:spacing w:val="-31"/>
        </w:rPr>
        <w:t> </w:t>
      </w:r>
      <w:r>
        <w:rPr>
          <w:b w:val="0"/>
          <w:color w:val="231F20"/>
        </w:rPr>
        <w:t>selec-</w:t>
      </w:r>
    </w:p>
    <w:p>
      <w:pPr>
        <w:pStyle w:val="BodyText"/>
        <w:ind w:left="5153"/>
        <w:rPr>
          <w:b w:val="0"/>
        </w:rPr>
      </w:pPr>
      <w:r>
        <w:rPr>
          <w:b w:val="0"/>
          <w:color w:val="231F20"/>
        </w:rPr>
        <w:t>tion of the MRI protocol employed in the ADNI study.</w:t>
      </w:r>
    </w:p>
    <w:p>
      <w:pPr>
        <w:pStyle w:val="BodyText"/>
        <w:spacing w:before="6"/>
        <w:rPr>
          <w:b w:val="0"/>
          <w:sz w:val="29"/>
        </w:rPr>
      </w:pPr>
    </w:p>
    <w:p>
      <w:pPr>
        <w:spacing w:after="0"/>
        <w:rPr>
          <w:sz w:val="29"/>
        </w:rPr>
        <w:sectPr>
          <w:headerReference w:type="default" r:id="rId7"/>
          <w:pgSz w:w="11880" w:h="15840"/>
          <w:pgMar w:header="743" w:footer="0" w:top="940" w:bottom="280" w:left="920" w:right="900"/>
        </w:sectPr>
      </w:pPr>
    </w:p>
    <w:p>
      <w:pPr>
        <w:pStyle w:val="BodyText"/>
        <w:spacing w:before="6"/>
        <w:rPr>
          <w:b w:val="0"/>
          <w:sz w:val="17"/>
        </w:rPr>
      </w:pPr>
    </w:p>
    <w:p>
      <w:pPr>
        <w:pStyle w:val="BodyText"/>
        <w:spacing w:line="254" w:lineRule="auto"/>
        <w:ind w:left="113"/>
        <w:jc w:val="both"/>
        <w:rPr>
          <w:b w:val="0"/>
        </w:rPr>
      </w:pPr>
      <w:r>
        <w:rPr>
          <w:b w:val="0"/>
          <w:color w:val="231F20"/>
        </w:rPr>
        <w:t>Dementia,</w:t>
      </w:r>
      <w:r>
        <w:rPr>
          <w:b w:val="0"/>
          <w:color w:val="231F20"/>
          <w:spacing w:val="-7"/>
        </w:rPr>
        <w:t> </w:t>
      </w:r>
      <w:r>
        <w:rPr>
          <w:b w:val="0"/>
          <w:color w:val="231F20"/>
        </w:rPr>
        <w:t>one</w:t>
      </w:r>
      <w:r>
        <w:rPr>
          <w:b w:val="0"/>
          <w:color w:val="231F20"/>
          <w:spacing w:val="-7"/>
        </w:rPr>
        <w:t> </w:t>
      </w:r>
      <w:r>
        <w:rPr>
          <w:b w:val="0"/>
          <w:color w:val="231F20"/>
        </w:rPr>
        <w:t>of</w:t>
      </w:r>
      <w:r>
        <w:rPr>
          <w:b w:val="0"/>
          <w:color w:val="231F20"/>
          <w:spacing w:val="-7"/>
        </w:rPr>
        <w:t> </w:t>
      </w:r>
      <w:r>
        <w:rPr>
          <w:b w:val="0"/>
          <w:color w:val="231F20"/>
        </w:rPr>
        <w:t>the</w:t>
      </w:r>
      <w:r>
        <w:rPr>
          <w:b w:val="0"/>
          <w:color w:val="231F20"/>
          <w:spacing w:val="-7"/>
        </w:rPr>
        <w:t> </w:t>
      </w:r>
      <w:r>
        <w:rPr>
          <w:b w:val="0"/>
          <w:color w:val="231F20"/>
        </w:rPr>
        <w:t>most</w:t>
      </w:r>
      <w:r>
        <w:rPr>
          <w:b w:val="0"/>
          <w:color w:val="231F20"/>
          <w:spacing w:val="-7"/>
        </w:rPr>
        <w:t> </w:t>
      </w:r>
      <w:r>
        <w:rPr>
          <w:b w:val="0"/>
          <w:color w:val="231F20"/>
        </w:rPr>
        <w:t>feared</w:t>
      </w:r>
      <w:r>
        <w:rPr>
          <w:b w:val="0"/>
          <w:color w:val="231F20"/>
          <w:spacing w:val="-7"/>
        </w:rPr>
        <w:t> </w:t>
      </w:r>
      <w:r>
        <w:rPr>
          <w:b w:val="0"/>
          <w:color w:val="231F20"/>
        </w:rPr>
        <w:t>associates</w:t>
      </w:r>
      <w:r>
        <w:rPr>
          <w:b w:val="0"/>
          <w:color w:val="231F20"/>
          <w:spacing w:val="-7"/>
        </w:rPr>
        <w:t> </w:t>
      </w:r>
      <w:r>
        <w:rPr>
          <w:b w:val="0"/>
          <w:color w:val="231F20"/>
        </w:rPr>
        <w:t>of</w:t>
      </w:r>
      <w:r>
        <w:rPr>
          <w:b w:val="0"/>
          <w:color w:val="231F20"/>
          <w:spacing w:val="-7"/>
        </w:rPr>
        <w:t> </w:t>
      </w:r>
      <w:r>
        <w:rPr>
          <w:b w:val="0"/>
          <w:color w:val="231F20"/>
        </w:rPr>
        <w:t>increas- ing</w:t>
      </w:r>
      <w:r>
        <w:rPr>
          <w:b w:val="0"/>
          <w:color w:val="231F20"/>
          <w:spacing w:val="-9"/>
        </w:rPr>
        <w:t> </w:t>
      </w:r>
      <w:r>
        <w:rPr>
          <w:b w:val="0"/>
          <w:color w:val="231F20"/>
        </w:rPr>
        <w:t>longevity,</w:t>
      </w:r>
      <w:r>
        <w:rPr>
          <w:b w:val="0"/>
          <w:color w:val="231F20"/>
          <w:spacing w:val="-9"/>
        </w:rPr>
        <w:t> </w:t>
      </w:r>
      <w:r>
        <w:rPr>
          <w:b w:val="0"/>
          <w:color w:val="231F20"/>
        </w:rPr>
        <w:t>represents</w:t>
      </w:r>
      <w:r>
        <w:rPr>
          <w:b w:val="0"/>
          <w:color w:val="231F20"/>
          <w:spacing w:val="-9"/>
        </w:rPr>
        <w:t> </w:t>
      </w:r>
      <w:r>
        <w:rPr>
          <w:b w:val="0"/>
          <w:color w:val="231F20"/>
        </w:rPr>
        <w:t>a</w:t>
      </w:r>
      <w:r>
        <w:rPr>
          <w:b w:val="0"/>
          <w:color w:val="231F20"/>
          <w:spacing w:val="-9"/>
        </w:rPr>
        <w:t> </w:t>
      </w:r>
      <w:r>
        <w:rPr>
          <w:b w:val="0"/>
          <w:color w:val="231F20"/>
        </w:rPr>
        <w:t>pressing</w:t>
      </w:r>
      <w:r>
        <w:rPr>
          <w:b w:val="0"/>
          <w:color w:val="231F20"/>
          <w:spacing w:val="-9"/>
        </w:rPr>
        <w:t> </w:t>
      </w:r>
      <w:r>
        <w:rPr>
          <w:b w:val="0"/>
          <w:color w:val="231F20"/>
        </w:rPr>
        <w:t>public</w:t>
      </w:r>
      <w:r>
        <w:rPr>
          <w:b w:val="0"/>
          <w:color w:val="231F20"/>
          <w:spacing w:val="-9"/>
        </w:rPr>
        <w:t> </w:t>
      </w:r>
      <w:r>
        <w:rPr>
          <w:b w:val="0"/>
          <w:color w:val="231F20"/>
        </w:rPr>
        <w:t>health</w:t>
      </w:r>
      <w:r>
        <w:rPr>
          <w:b w:val="0"/>
          <w:color w:val="231F20"/>
          <w:spacing w:val="-9"/>
        </w:rPr>
        <w:t> </w:t>
      </w:r>
      <w:r>
        <w:rPr>
          <w:b w:val="0"/>
          <w:color w:val="231F20"/>
        </w:rPr>
        <w:t>prob- lem and major research priority. Alzheimer’s disease (AD) is the most common form of dementia, affecting many millions around the world. There is currently no cure</w:t>
      </w:r>
      <w:r>
        <w:rPr>
          <w:b w:val="0"/>
          <w:color w:val="231F20"/>
          <w:spacing w:val="-12"/>
        </w:rPr>
        <w:t> </w:t>
      </w:r>
      <w:r>
        <w:rPr>
          <w:b w:val="0"/>
          <w:color w:val="231F20"/>
        </w:rPr>
        <w:t>for</w:t>
      </w:r>
      <w:r>
        <w:rPr>
          <w:b w:val="0"/>
          <w:color w:val="231F20"/>
          <w:spacing w:val="-12"/>
        </w:rPr>
        <w:t> </w:t>
      </w:r>
      <w:r>
        <w:rPr>
          <w:b w:val="0"/>
          <w:color w:val="231F20"/>
        </w:rPr>
        <w:t>AD,</w:t>
      </w:r>
      <w:r>
        <w:rPr>
          <w:b w:val="0"/>
          <w:color w:val="231F20"/>
          <w:spacing w:val="-12"/>
        </w:rPr>
        <w:t> </w:t>
      </w:r>
      <w:r>
        <w:rPr>
          <w:b w:val="0"/>
          <w:color w:val="231F20"/>
        </w:rPr>
        <w:t>but</w:t>
      </w:r>
      <w:r>
        <w:rPr>
          <w:b w:val="0"/>
          <w:color w:val="231F20"/>
          <w:spacing w:val="-12"/>
        </w:rPr>
        <w:t> </w:t>
      </w:r>
      <w:r>
        <w:rPr>
          <w:b w:val="0"/>
          <w:color w:val="231F20"/>
        </w:rPr>
        <w:t>large</w:t>
      </w:r>
      <w:r>
        <w:rPr>
          <w:b w:val="0"/>
          <w:color w:val="231F20"/>
          <w:spacing w:val="-12"/>
        </w:rPr>
        <w:t> </w:t>
      </w:r>
      <w:r>
        <w:rPr>
          <w:b w:val="0"/>
          <w:color w:val="231F20"/>
        </w:rPr>
        <w:t>numbers</w:t>
      </w:r>
      <w:r>
        <w:rPr>
          <w:b w:val="0"/>
          <w:color w:val="231F20"/>
          <w:spacing w:val="-12"/>
        </w:rPr>
        <w:t> </w:t>
      </w:r>
      <w:r>
        <w:rPr>
          <w:b w:val="0"/>
          <w:color w:val="231F20"/>
        </w:rPr>
        <w:t>of</w:t>
      </w:r>
      <w:r>
        <w:rPr>
          <w:b w:val="0"/>
          <w:color w:val="231F20"/>
          <w:spacing w:val="-12"/>
        </w:rPr>
        <w:t> </w:t>
      </w:r>
      <w:r>
        <w:rPr>
          <w:b w:val="0"/>
          <w:color w:val="231F20"/>
        </w:rPr>
        <w:t>novel</w:t>
      </w:r>
      <w:r>
        <w:rPr>
          <w:b w:val="0"/>
          <w:color w:val="231F20"/>
          <w:spacing w:val="-12"/>
        </w:rPr>
        <w:t> </w:t>
      </w:r>
      <w:r>
        <w:rPr>
          <w:b w:val="0"/>
          <w:color w:val="231F20"/>
        </w:rPr>
        <w:t>compounds</w:t>
      </w:r>
      <w:r>
        <w:rPr>
          <w:b w:val="0"/>
          <w:color w:val="231F20"/>
          <w:spacing w:val="-12"/>
        </w:rPr>
        <w:t> </w:t>
      </w:r>
      <w:r>
        <w:rPr>
          <w:b w:val="0"/>
          <w:color w:val="231F20"/>
        </w:rPr>
        <w:t>are currently</w:t>
      </w:r>
      <w:r>
        <w:rPr>
          <w:b w:val="0"/>
          <w:color w:val="231F20"/>
          <w:spacing w:val="-6"/>
        </w:rPr>
        <w:t> </w:t>
      </w:r>
      <w:r>
        <w:rPr>
          <w:b w:val="0"/>
          <w:color w:val="231F20"/>
        </w:rPr>
        <w:t>under</w:t>
      </w:r>
      <w:r>
        <w:rPr>
          <w:b w:val="0"/>
          <w:color w:val="231F20"/>
          <w:spacing w:val="-6"/>
        </w:rPr>
        <w:t> </w:t>
      </w:r>
      <w:r>
        <w:rPr>
          <w:b w:val="0"/>
          <w:color w:val="231F20"/>
        </w:rPr>
        <w:t>development</w:t>
      </w:r>
      <w:r>
        <w:rPr>
          <w:b w:val="0"/>
          <w:color w:val="231F20"/>
          <w:spacing w:val="-6"/>
        </w:rPr>
        <w:t> </w:t>
      </w:r>
      <w:r>
        <w:rPr>
          <w:b w:val="0"/>
          <w:color w:val="231F20"/>
        </w:rPr>
        <w:t>that</w:t>
      </w:r>
      <w:r>
        <w:rPr>
          <w:b w:val="0"/>
          <w:color w:val="231F20"/>
          <w:spacing w:val="-6"/>
        </w:rPr>
        <w:t> </w:t>
      </w:r>
      <w:r>
        <w:rPr>
          <w:b w:val="0"/>
          <w:color w:val="231F20"/>
        </w:rPr>
        <w:t>have</w:t>
      </w:r>
      <w:r>
        <w:rPr>
          <w:b w:val="0"/>
          <w:color w:val="231F20"/>
          <w:spacing w:val="-6"/>
        </w:rPr>
        <w:t> </w:t>
      </w:r>
      <w:r>
        <w:rPr>
          <w:b w:val="0"/>
          <w:color w:val="231F20"/>
        </w:rPr>
        <w:t>the</w:t>
      </w:r>
      <w:r>
        <w:rPr>
          <w:b w:val="0"/>
          <w:color w:val="231F20"/>
          <w:spacing w:val="-6"/>
        </w:rPr>
        <w:t> </w:t>
      </w:r>
      <w:r>
        <w:rPr>
          <w:b w:val="0"/>
          <w:color w:val="231F20"/>
        </w:rPr>
        <w:t>potential</w:t>
      </w:r>
      <w:r>
        <w:rPr>
          <w:b w:val="0"/>
          <w:color w:val="231F20"/>
          <w:spacing w:val="-6"/>
        </w:rPr>
        <w:t> </w:t>
      </w:r>
      <w:r>
        <w:rPr>
          <w:b w:val="0"/>
          <w:color w:val="231F20"/>
        </w:rPr>
        <w:t>to modify the course of the disease and slow its progres- sion.</w:t>
      </w:r>
      <w:r>
        <w:rPr>
          <w:b w:val="0"/>
          <w:color w:val="231F20"/>
          <w:spacing w:val="-17"/>
        </w:rPr>
        <w:t> </w:t>
      </w:r>
      <w:r>
        <w:rPr>
          <w:b w:val="0"/>
          <w:color w:val="231F20"/>
        </w:rPr>
        <w:t>There</w:t>
      </w:r>
      <w:r>
        <w:rPr>
          <w:b w:val="0"/>
          <w:color w:val="231F20"/>
          <w:spacing w:val="-17"/>
        </w:rPr>
        <w:t> </w:t>
      </w:r>
      <w:r>
        <w:rPr>
          <w:b w:val="0"/>
          <w:color w:val="231F20"/>
        </w:rPr>
        <w:t>is</w:t>
      </w:r>
      <w:r>
        <w:rPr>
          <w:b w:val="0"/>
          <w:color w:val="231F20"/>
          <w:spacing w:val="-17"/>
        </w:rPr>
        <w:t> </w:t>
      </w:r>
      <w:r>
        <w:rPr>
          <w:b w:val="0"/>
          <w:color w:val="231F20"/>
        </w:rPr>
        <w:t>a</w:t>
      </w:r>
      <w:r>
        <w:rPr>
          <w:b w:val="0"/>
          <w:color w:val="231F20"/>
          <w:spacing w:val="-17"/>
        </w:rPr>
        <w:t> </w:t>
      </w:r>
      <w:r>
        <w:rPr>
          <w:b w:val="0"/>
          <w:color w:val="231F20"/>
        </w:rPr>
        <w:t>pressing</w:t>
      </w:r>
      <w:r>
        <w:rPr>
          <w:b w:val="0"/>
          <w:color w:val="231F20"/>
          <w:spacing w:val="-17"/>
        </w:rPr>
        <w:t> </w:t>
      </w:r>
      <w:r>
        <w:rPr>
          <w:b w:val="0"/>
          <w:color w:val="231F20"/>
        </w:rPr>
        <w:t>need</w:t>
      </w:r>
      <w:r>
        <w:rPr>
          <w:b w:val="0"/>
          <w:color w:val="231F20"/>
          <w:spacing w:val="-17"/>
        </w:rPr>
        <w:t> </w:t>
      </w:r>
      <w:r>
        <w:rPr>
          <w:b w:val="0"/>
          <w:color w:val="231F20"/>
        </w:rPr>
        <w:t>for</w:t>
      </w:r>
      <w:r>
        <w:rPr>
          <w:b w:val="0"/>
          <w:color w:val="231F20"/>
          <w:spacing w:val="-17"/>
        </w:rPr>
        <w:t> </w:t>
      </w:r>
      <w:r>
        <w:rPr>
          <w:b w:val="0"/>
          <w:color w:val="231F20"/>
        </w:rPr>
        <w:t>imaging</w:t>
      </w:r>
      <w:r>
        <w:rPr>
          <w:b w:val="0"/>
          <w:color w:val="231F20"/>
          <w:spacing w:val="-17"/>
        </w:rPr>
        <w:t> </w:t>
      </w:r>
      <w:r>
        <w:rPr>
          <w:b w:val="0"/>
          <w:color w:val="231F20"/>
        </w:rPr>
        <w:t>biomarkers</w:t>
      </w:r>
      <w:r>
        <w:rPr>
          <w:b w:val="0"/>
          <w:color w:val="231F20"/>
          <w:spacing w:val="-17"/>
        </w:rPr>
        <w:t> </w:t>
      </w:r>
      <w:r>
        <w:rPr>
          <w:b w:val="0"/>
          <w:color w:val="231F20"/>
        </w:rPr>
        <w:t>to improve</w:t>
      </w:r>
      <w:r>
        <w:rPr>
          <w:b w:val="0"/>
          <w:color w:val="231F20"/>
          <w:spacing w:val="-12"/>
        </w:rPr>
        <w:t> </w:t>
      </w:r>
      <w:r>
        <w:rPr>
          <w:b w:val="0"/>
          <w:color w:val="231F20"/>
        </w:rPr>
        <w:t>understanding</w:t>
      </w:r>
      <w:r>
        <w:rPr>
          <w:b w:val="0"/>
          <w:color w:val="231F20"/>
          <w:spacing w:val="-12"/>
        </w:rPr>
        <w:t> </w:t>
      </w:r>
      <w:r>
        <w:rPr>
          <w:b w:val="0"/>
          <w:color w:val="231F20"/>
        </w:rPr>
        <w:t>of</w:t>
      </w:r>
      <w:r>
        <w:rPr>
          <w:b w:val="0"/>
          <w:color w:val="231F20"/>
          <w:spacing w:val="-12"/>
        </w:rPr>
        <w:t> </w:t>
      </w:r>
      <w:r>
        <w:rPr>
          <w:b w:val="0"/>
          <w:color w:val="231F20"/>
        </w:rPr>
        <w:t>the</w:t>
      </w:r>
      <w:r>
        <w:rPr>
          <w:b w:val="0"/>
          <w:color w:val="231F20"/>
          <w:spacing w:val="-12"/>
        </w:rPr>
        <w:t> </w:t>
      </w:r>
      <w:r>
        <w:rPr>
          <w:b w:val="0"/>
          <w:color w:val="231F20"/>
        </w:rPr>
        <w:t>disease</w:t>
      </w:r>
      <w:r>
        <w:rPr>
          <w:b w:val="0"/>
          <w:color w:val="231F20"/>
          <w:spacing w:val="-12"/>
        </w:rPr>
        <w:t> </w:t>
      </w:r>
      <w:r>
        <w:rPr>
          <w:b w:val="0"/>
          <w:color w:val="231F20"/>
        </w:rPr>
        <w:t>and</w:t>
      </w:r>
      <w:r>
        <w:rPr>
          <w:b w:val="0"/>
          <w:color w:val="231F20"/>
          <w:spacing w:val="-12"/>
        </w:rPr>
        <w:t> </w:t>
      </w:r>
      <w:r>
        <w:rPr>
          <w:b w:val="0"/>
          <w:color w:val="231F20"/>
        </w:rPr>
        <w:t>to</w:t>
      </w:r>
      <w:r>
        <w:rPr>
          <w:b w:val="0"/>
          <w:color w:val="231F20"/>
          <w:spacing w:val="-12"/>
        </w:rPr>
        <w:t> </w:t>
      </w:r>
      <w:r>
        <w:rPr>
          <w:b w:val="0"/>
          <w:color w:val="231F20"/>
        </w:rPr>
        <w:t>assess</w:t>
      </w:r>
      <w:r>
        <w:rPr>
          <w:b w:val="0"/>
          <w:color w:val="231F20"/>
          <w:spacing w:val="-12"/>
        </w:rPr>
        <w:t> </w:t>
      </w:r>
      <w:r>
        <w:rPr>
          <w:b w:val="0"/>
          <w:color w:val="231F20"/>
        </w:rPr>
        <w:t>the efftcacy of these proposed treatments.</w:t>
      </w:r>
      <w:r>
        <w:rPr>
          <w:b w:val="0"/>
          <w:color w:val="231F20"/>
          <w:spacing w:val="-7"/>
        </w:rPr>
        <w:t> </w:t>
      </w:r>
      <w:r>
        <w:rPr>
          <w:b w:val="0"/>
          <w:color w:val="231F20"/>
        </w:rPr>
        <w:t>Structural</w:t>
      </w:r>
      <w:r>
        <w:rPr>
          <w:b w:val="0"/>
          <w:color w:val="231F20"/>
          <w:spacing w:val="-2"/>
        </w:rPr>
        <w:t> </w:t>
      </w:r>
      <w:r>
        <w:rPr>
          <w:b w:val="0"/>
          <w:color w:val="231F20"/>
        </w:rPr>
        <w:t>mag- netic</w:t>
      </w:r>
      <w:r>
        <w:rPr>
          <w:b w:val="0"/>
          <w:color w:val="231F20"/>
          <w:spacing w:val="-6"/>
        </w:rPr>
        <w:t> </w:t>
      </w:r>
      <w:r>
        <w:rPr>
          <w:b w:val="0"/>
          <w:color w:val="231F20"/>
        </w:rPr>
        <w:t>resonance</w:t>
      </w:r>
      <w:r>
        <w:rPr>
          <w:b w:val="0"/>
          <w:color w:val="231F20"/>
          <w:spacing w:val="-6"/>
        </w:rPr>
        <w:t> </w:t>
      </w:r>
      <w:r>
        <w:rPr>
          <w:b w:val="0"/>
          <w:color w:val="231F20"/>
        </w:rPr>
        <w:t>imaging</w:t>
      </w:r>
      <w:r>
        <w:rPr>
          <w:b w:val="0"/>
          <w:color w:val="231F20"/>
          <w:spacing w:val="-6"/>
        </w:rPr>
        <w:t> </w:t>
      </w:r>
      <w:r>
        <w:rPr>
          <w:b w:val="0"/>
          <w:color w:val="231F20"/>
        </w:rPr>
        <w:t>(MRI)</w:t>
      </w:r>
      <w:r>
        <w:rPr>
          <w:b w:val="0"/>
          <w:color w:val="231F20"/>
          <w:spacing w:val="-6"/>
        </w:rPr>
        <w:t> </w:t>
      </w:r>
      <w:r>
        <w:rPr>
          <w:b w:val="0"/>
          <w:color w:val="231F20"/>
        </w:rPr>
        <w:t>has</w:t>
      </w:r>
      <w:r>
        <w:rPr>
          <w:b w:val="0"/>
          <w:color w:val="231F20"/>
          <w:spacing w:val="-6"/>
        </w:rPr>
        <w:t> </w:t>
      </w:r>
      <w:r>
        <w:rPr>
          <w:b w:val="0"/>
          <w:color w:val="231F20"/>
        </w:rPr>
        <w:t>already</w:t>
      </w:r>
      <w:r>
        <w:rPr>
          <w:b w:val="0"/>
          <w:color w:val="231F20"/>
          <w:spacing w:val="-6"/>
        </w:rPr>
        <w:t> </w:t>
      </w:r>
      <w:r>
        <w:rPr>
          <w:b w:val="0"/>
          <w:color w:val="231F20"/>
        </w:rPr>
        <w:t>been</w:t>
      </w:r>
      <w:r>
        <w:rPr>
          <w:b w:val="0"/>
          <w:color w:val="231F20"/>
          <w:spacing w:val="-6"/>
        </w:rPr>
        <w:t> </w:t>
      </w:r>
      <w:r>
        <w:rPr>
          <w:b w:val="0"/>
          <w:color w:val="231F20"/>
        </w:rPr>
        <w:t>shown to be sensitive to presymptomatic disease (1–10) and has the potential to provide such a biomarker. For</w:t>
      </w:r>
      <w:r>
        <w:rPr>
          <w:b w:val="0"/>
          <w:color w:val="231F20"/>
          <w:spacing w:val="-10"/>
        </w:rPr>
        <w:t> </w:t>
      </w:r>
      <w:r>
        <w:rPr>
          <w:b w:val="0"/>
          <w:color w:val="231F20"/>
        </w:rPr>
        <w:t>use in large-scale multicenter studies, however, standard- ized methods that produce stable results across scan- ners and over time are</w:t>
      </w:r>
      <w:r>
        <w:rPr>
          <w:b w:val="0"/>
          <w:color w:val="231F20"/>
          <w:spacing w:val="9"/>
        </w:rPr>
        <w:t> </w:t>
      </w:r>
      <w:r>
        <w:rPr>
          <w:b w:val="0"/>
          <w:color w:val="231F20"/>
        </w:rPr>
        <w:t>needed.</w:t>
      </w:r>
    </w:p>
    <w:p>
      <w:pPr>
        <w:pStyle w:val="BodyText"/>
        <w:spacing w:line="254" w:lineRule="auto"/>
        <w:ind w:left="113" w:firstLine="180"/>
        <w:jc w:val="both"/>
        <w:rPr>
          <w:b w:val="0"/>
        </w:rPr>
      </w:pPr>
      <w:r>
        <w:rPr>
          <w:b w:val="0"/>
          <w:color w:val="231F20"/>
        </w:rPr>
        <w:t>The Alzheimer’s Disease Neuroimaging Initiative (ADNI) study is a longitudinal multisite observational study</w:t>
      </w:r>
      <w:r>
        <w:rPr>
          <w:b w:val="0"/>
          <w:color w:val="231F20"/>
          <w:spacing w:val="-10"/>
        </w:rPr>
        <w:t> </w:t>
      </w:r>
      <w:r>
        <w:rPr>
          <w:b w:val="0"/>
          <w:color w:val="231F20"/>
        </w:rPr>
        <w:t>of</w:t>
      </w:r>
      <w:r>
        <w:rPr>
          <w:b w:val="0"/>
          <w:color w:val="231F20"/>
          <w:spacing w:val="-10"/>
        </w:rPr>
        <w:t> </w:t>
      </w:r>
      <w:r>
        <w:rPr>
          <w:b w:val="0"/>
          <w:color w:val="231F20"/>
        </w:rPr>
        <w:t>elderly</w:t>
      </w:r>
      <w:r>
        <w:rPr>
          <w:b w:val="0"/>
          <w:color w:val="231F20"/>
          <w:spacing w:val="-10"/>
        </w:rPr>
        <w:t> </w:t>
      </w:r>
      <w:r>
        <w:rPr>
          <w:b w:val="0"/>
          <w:color w:val="231F20"/>
        </w:rPr>
        <w:t>individuals</w:t>
      </w:r>
      <w:r>
        <w:rPr>
          <w:b w:val="0"/>
          <w:color w:val="231F20"/>
          <w:spacing w:val="-10"/>
        </w:rPr>
        <w:t> </w:t>
      </w:r>
      <w:r>
        <w:rPr>
          <w:b w:val="0"/>
          <w:color w:val="231F20"/>
        </w:rPr>
        <w:t>with</w:t>
      </w:r>
      <w:r>
        <w:rPr>
          <w:b w:val="0"/>
          <w:color w:val="231F20"/>
          <w:spacing w:val="-10"/>
        </w:rPr>
        <w:t> </w:t>
      </w:r>
      <w:r>
        <w:rPr>
          <w:b w:val="0"/>
          <w:color w:val="231F20"/>
        </w:rPr>
        <w:t>normal</w:t>
      </w:r>
      <w:r>
        <w:rPr>
          <w:b w:val="0"/>
          <w:color w:val="231F20"/>
          <w:spacing w:val="-10"/>
        </w:rPr>
        <w:t> </w:t>
      </w:r>
      <w:r>
        <w:rPr>
          <w:b w:val="0"/>
          <w:color w:val="231F20"/>
        </w:rPr>
        <w:t>cognition,</w:t>
      </w:r>
      <w:r>
        <w:rPr>
          <w:b w:val="0"/>
          <w:color w:val="231F20"/>
          <w:spacing w:val="-10"/>
        </w:rPr>
        <w:t> </w:t>
      </w:r>
      <w:r>
        <w:rPr>
          <w:b w:val="0"/>
          <w:color w:val="231F20"/>
        </w:rPr>
        <w:t>mild cognitive impairment (MCI), or AD (11,12). It is jointly funded by the National Institutes of Health (NIH) and industry</w:t>
      </w:r>
      <w:r>
        <w:rPr>
          <w:b w:val="0"/>
          <w:color w:val="231F20"/>
          <w:spacing w:val="-5"/>
        </w:rPr>
        <w:t> </w:t>
      </w:r>
      <w:r>
        <w:rPr>
          <w:b w:val="0"/>
          <w:color w:val="231F20"/>
        </w:rPr>
        <w:t>via</w:t>
      </w:r>
      <w:r>
        <w:rPr>
          <w:b w:val="0"/>
          <w:color w:val="231F20"/>
          <w:spacing w:val="-5"/>
        </w:rPr>
        <w:t> </w:t>
      </w:r>
      <w:r>
        <w:rPr>
          <w:b w:val="0"/>
          <w:color w:val="231F20"/>
        </w:rPr>
        <w:t>the</w:t>
      </w:r>
      <w:r>
        <w:rPr>
          <w:b w:val="0"/>
          <w:color w:val="231F20"/>
          <w:spacing w:val="-5"/>
        </w:rPr>
        <w:t> </w:t>
      </w:r>
      <w:r>
        <w:rPr>
          <w:b w:val="0"/>
          <w:color w:val="231F20"/>
        </w:rPr>
        <w:t>Foundation</w:t>
      </w:r>
      <w:r>
        <w:rPr>
          <w:b w:val="0"/>
          <w:color w:val="231F20"/>
          <w:spacing w:val="-5"/>
        </w:rPr>
        <w:t> </w:t>
      </w:r>
      <w:r>
        <w:rPr>
          <w:b w:val="0"/>
          <w:color w:val="231F20"/>
        </w:rPr>
        <w:t>for</w:t>
      </w:r>
      <w:r>
        <w:rPr>
          <w:b w:val="0"/>
          <w:color w:val="231F20"/>
          <w:spacing w:val="-5"/>
        </w:rPr>
        <w:t> </w:t>
      </w:r>
      <w:r>
        <w:rPr>
          <w:b w:val="0"/>
          <w:color w:val="231F20"/>
        </w:rPr>
        <w:t>the</w:t>
      </w:r>
      <w:r>
        <w:rPr>
          <w:b w:val="0"/>
          <w:color w:val="231F20"/>
          <w:spacing w:val="-5"/>
        </w:rPr>
        <w:t> </w:t>
      </w:r>
      <w:r>
        <w:rPr>
          <w:b w:val="0"/>
          <w:color w:val="231F20"/>
        </w:rPr>
        <w:t>NIH.</w:t>
      </w:r>
      <w:r>
        <w:rPr>
          <w:b w:val="0"/>
          <w:color w:val="231F20"/>
          <w:spacing w:val="-5"/>
        </w:rPr>
        <w:t> </w:t>
      </w:r>
      <w:r>
        <w:rPr>
          <w:b w:val="0"/>
          <w:color w:val="231F20"/>
        </w:rPr>
        <w:t>The</w:t>
      </w:r>
      <w:r>
        <w:rPr>
          <w:b w:val="0"/>
          <w:color w:val="231F20"/>
          <w:spacing w:val="-5"/>
        </w:rPr>
        <w:t> </w:t>
      </w:r>
      <w:r>
        <w:rPr>
          <w:b w:val="0"/>
          <w:color w:val="231F20"/>
        </w:rPr>
        <w:t>study</w:t>
      </w:r>
      <w:r>
        <w:rPr>
          <w:b w:val="0"/>
          <w:color w:val="231F20"/>
          <w:spacing w:val="-5"/>
        </w:rPr>
        <w:t> </w:t>
      </w:r>
      <w:r>
        <w:rPr>
          <w:b w:val="0"/>
          <w:color w:val="231F20"/>
        </w:rPr>
        <w:t>will assess how well information (alone or in combination) obtained from MRI, (18F)-ﬂudeoyglucose positron emission tomography (FDG PET), urine, serum, and cerebrospinal</w:t>
      </w:r>
      <w:r>
        <w:rPr>
          <w:b w:val="0"/>
          <w:color w:val="231F20"/>
          <w:spacing w:val="-12"/>
        </w:rPr>
        <w:t> </w:t>
      </w:r>
      <w:r>
        <w:rPr>
          <w:b w:val="0"/>
          <w:color w:val="231F20"/>
        </w:rPr>
        <w:t>ﬂuid</w:t>
      </w:r>
      <w:r>
        <w:rPr>
          <w:b w:val="0"/>
          <w:color w:val="231F20"/>
          <w:spacing w:val="-12"/>
        </w:rPr>
        <w:t> </w:t>
      </w:r>
      <w:r>
        <w:rPr>
          <w:b w:val="0"/>
          <w:color w:val="231F20"/>
        </w:rPr>
        <w:t>(CSF)</w:t>
      </w:r>
      <w:r>
        <w:rPr>
          <w:b w:val="0"/>
          <w:color w:val="231F20"/>
          <w:spacing w:val="-12"/>
        </w:rPr>
        <w:t> </w:t>
      </w:r>
      <w:r>
        <w:rPr>
          <w:b w:val="0"/>
          <w:color w:val="231F20"/>
        </w:rPr>
        <w:t>biomarkers,</w:t>
      </w:r>
      <w:r>
        <w:rPr>
          <w:b w:val="0"/>
          <w:color w:val="231F20"/>
          <w:spacing w:val="-12"/>
        </w:rPr>
        <w:t> </w:t>
      </w:r>
      <w:r>
        <w:rPr>
          <w:b w:val="0"/>
          <w:color w:val="231F20"/>
        </w:rPr>
        <w:t>as</w:t>
      </w:r>
      <w:r>
        <w:rPr>
          <w:b w:val="0"/>
          <w:color w:val="231F20"/>
          <w:spacing w:val="-12"/>
        </w:rPr>
        <w:t> </w:t>
      </w:r>
      <w:r>
        <w:rPr>
          <w:b w:val="0"/>
          <w:color w:val="231F20"/>
        </w:rPr>
        <w:t>well</w:t>
      </w:r>
      <w:r>
        <w:rPr>
          <w:b w:val="0"/>
          <w:color w:val="231F20"/>
          <w:spacing w:val="-12"/>
        </w:rPr>
        <w:t> </w:t>
      </w:r>
      <w:r>
        <w:rPr>
          <w:b w:val="0"/>
          <w:color w:val="231F20"/>
        </w:rPr>
        <w:t>as</w:t>
      </w:r>
      <w:r>
        <w:rPr>
          <w:b w:val="0"/>
          <w:color w:val="231F20"/>
          <w:spacing w:val="-12"/>
        </w:rPr>
        <w:t> </w:t>
      </w:r>
      <w:r>
        <w:rPr>
          <w:b w:val="0"/>
          <w:color w:val="231F20"/>
        </w:rPr>
        <w:t>clinical</w:t>
      </w:r>
      <w:r>
        <w:rPr>
          <w:b w:val="0"/>
          <w:color w:val="231F20"/>
          <w:w w:val="100"/>
        </w:rPr>
        <w:t> </w:t>
      </w:r>
      <w:r>
        <w:rPr>
          <w:b w:val="0"/>
          <w:color w:val="231F20"/>
        </w:rPr>
        <w:t>and</w:t>
      </w:r>
      <w:r>
        <w:rPr>
          <w:b w:val="0"/>
          <w:color w:val="231F20"/>
          <w:spacing w:val="-18"/>
        </w:rPr>
        <w:t> </w:t>
      </w:r>
      <w:r>
        <w:rPr>
          <w:b w:val="0"/>
          <w:color w:val="231F20"/>
        </w:rPr>
        <w:t>neuropsychometric</w:t>
      </w:r>
      <w:r>
        <w:rPr>
          <w:b w:val="0"/>
          <w:color w:val="231F20"/>
          <w:spacing w:val="-18"/>
        </w:rPr>
        <w:t> </w:t>
      </w:r>
      <w:r>
        <w:rPr>
          <w:b w:val="0"/>
          <w:color w:val="231F20"/>
        </w:rPr>
        <w:t>assessments,</w:t>
      </w:r>
      <w:r>
        <w:rPr>
          <w:b w:val="0"/>
          <w:color w:val="231F20"/>
          <w:spacing w:val="-18"/>
        </w:rPr>
        <w:t> </w:t>
      </w:r>
      <w:r>
        <w:rPr>
          <w:b w:val="0"/>
          <w:color w:val="231F20"/>
        </w:rPr>
        <w:t>can</w:t>
      </w:r>
      <w:r>
        <w:rPr>
          <w:b w:val="0"/>
          <w:color w:val="231F20"/>
          <w:spacing w:val="-18"/>
        </w:rPr>
        <w:t> </w:t>
      </w:r>
      <w:r>
        <w:rPr>
          <w:b w:val="0"/>
          <w:color w:val="231F20"/>
        </w:rPr>
        <w:t>measure</w:t>
      </w:r>
      <w:r>
        <w:rPr>
          <w:b w:val="0"/>
          <w:color w:val="231F20"/>
          <w:spacing w:val="-18"/>
        </w:rPr>
        <w:t> </w:t>
      </w:r>
      <w:r>
        <w:rPr>
          <w:b w:val="0"/>
          <w:color w:val="231F20"/>
        </w:rPr>
        <w:t>dis- ease</w:t>
      </w:r>
      <w:r>
        <w:rPr>
          <w:b w:val="0"/>
          <w:color w:val="231F20"/>
          <w:spacing w:val="-7"/>
        </w:rPr>
        <w:t> </w:t>
      </w:r>
      <w:r>
        <w:rPr>
          <w:b w:val="0"/>
          <w:color w:val="231F20"/>
        </w:rPr>
        <w:t>progression</w:t>
      </w:r>
      <w:r>
        <w:rPr>
          <w:b w:val="0"/>
          <w:color w:val="231F20"/>
          <w:spacing w:val="-7"/>
        </w:rPr>
        <w:t> </w:t>
      </w:r>
      <w:r>
        <w:rPr>
          <w:b w:val="0"/>
          <w:color w:val="231F20"/>
        </w:rPr>
        <w:t>in</w:t>
      </w:r>
      <w:r>
        <w:rPr>
          <w:b w:val="0"/>
          <w:color w:val="231F20"/>
          <w:spacing w:val="-7"/>
        </w:rPr>
        <w:t> </w:t>
      </w:r>
      <w:r>
        <w:rPr>
          <w:b w:val="0"/>
          <w:color w:val="231F20"/>
        </w:rPr>
        <w:t>the</w:t>
      </w:r>
      <w:r>
        <w:rPr>
          <w:b w:val="0"/>
          <w:color w:val="231F20"/>
          <w:spacing w:val="-7"/>
        </w:rPr>
        <w:t> </w:t>
      </w:r>
      <w:r>
        <w:rPr>
          <w:b w:val="0"/>
          <w:color w:val="231F20"/>
        </w:rPr>
        <w:t>three</w:t>
      </w:r>
      <w:r>
        <w:rPr>
          <w:b w:val="0"/>
          <w:color w:val="231F20"/>
          <w:spacing w:val="-7"/>
        </w:rPr>
        <w:t> </w:t>
      </w:r>
      <w:r>
        <w:rPr>
          <w:b w:val="0"/>
          <w:color w:val="231F20"/>
        </w:rPr>
        <w:t>groups</w:t>
      </w:r>
      <w:r>
        <w:rPr>
          <w:b w:val="0"/>
          <w:color w:val="231F20"/>
          <w:spacing w:val="-7"/>
        </w:rPr>
        <w:t> </w:t>
      </w:r>
      <w:r>
        <w:rPr>
          <w:b w:val="0"/>
          <w:color w:val="231F20"/>
        </w:rPr>
        <w:t>of</w:t>
      </w:r>
      <w:r>
        <w:rPr>
          <w:b w:val="0"/>
          <w:color w:val="231F20"/>
          <w:spacing w:val="-7"/>
        </w:rPr>
        <w:t> </w:t>
      </w:r>
      <w:r>
        <w:rPr>
          <w:b w:val="0"/>
          <w:color w:val="231F20"/>
        </w:rPr>
        <w:t>elderly</w:t>
      </w:r>
      <w:r>
        <w:rPr>
          <w:b w:val="0"/>
          <w:color w:val="231F20"/>
          <w:spacing w:val="-7"/>
        </w:rPr>
        <w:t> </w:t>
      </w:r>
      <w:r>
        <w:rPr>
          <w:b w:val="0"/>
          <w:color w:val="231F20"/>
        </w:rPr>
        <w:t>subjects mentioned</w:t>
      </w:r>
      <w:r>
        <w:rPr>
          <w:b w:val="0"/>
          <w:color w:val="231F20"/>
          <w:spacing w:val="-6"/>
        </w:rPr>
        <w:t> </w:t>
      </w:r>
      <w:r>
        <w:rPr>
          <w:b w:val="0"/>
          <w:color w:val="231F20"/>
        </w:rPr>
        <w:t>above.</w:t>
      </w:r>
      <w:r>
        <w:rPr>
          <w:b w:val="0"/>
          <w:color w:val="231F20"/>
          <w:spacing w:val="-6"/>
        </w:rPr>
        <w:t> </w:t>
      </w:r>
      <w:r>
        <w:rPr>
          <w:b w:val="0"/>
          <w:color w:val="231F20"/>
        </w:rPr>
        <w:t>At</w:t>
      </w:r>
      <w:r>
        <w:rPr>
          <w:b w:val="0"/>
          <w:color w:val="231F20"/>
          <w:spacing w:val="-6"/>
        </w:rPr>
        <w:t> </w:t>
      </w:r>
      <w:r>
        <w:rPr>
          <w:b w:val="0"/>
          <w:color w:val="231F20"/>
        </w:rPr>
        <w:t>the</w:t>
      </w:r>
      <w:r>
        <w:rPr>
          <w:b w:val="0"/>
          <w:color w:val="231F20"/>
          <w:spacing w:val="-6"/>
        </w:rPr>
        <w:t> </w:t>
      </w:r>
      <w:r>
        <w:rPr>
          <w:b w:val="0"/>
          <w:color w:val="231F20"/>
        </w:rPr>
        <w:t>55</w:t>
      </w:r>
      <w:r>
        <w:rPr>
          <w:b w:val="0"/>
          <w:color w:val="231F20"/>
          <w:spacing w:val="-6"/>
        </w:rPr>
        <w:t> </w:t>
      </w:r>
      <w:r>
        <w:rPr>
          <w:b w:val="0"/>
          <w:color w:val="231F20"/>
        </w:rPr>
        <w:t>participating</w:t>
      </w:r>
      <w:r>
        <w:rPr>
          <w:b w:val="0"/>
          <w:color w:val="231F20"/>
          <w:spacing w:val="-6"/>
        </w:rPr>
        <w:t> </w:t>
      </w:r>
      <w:r>
        <w:rPr>
          <w:b w:val="0"/>
          <w:color w:val="231F20"/>
        </w:rPr>
        <w:t>sites</w:t>
      </w:r>
      <w:r>
        <w:rPr>
          <w:b w:val="0"/>
          <w:color w:val="231F20"/>
          <w:spacing w:val="-6"/>
        </w:rPr>
        <w:t> </w:t>
      </w:r>
      <w:r>
        <w:rPr>
          <w:b w:val="0"/>
          <w:color w:val="231F20"/>
        </w:rPr>
        <w:t>in</w:t>
      </w:r>
      <w:r>
        <w:rPr>
          <w:b w:val="0"/>
          <w:color w:val="231F20"/>
          <w:spacing w:val="-6"/>
        </w:rPr>
        <w:t> </w:t>
      </w:r>
      <w:r>
        <w:rPr>
          <w:b w:val="0"/>
          <w:color w:val="231F20"/>
        </w:rPr>
        <w:t>North America,</w:t>
      </w:r>
      <w:r>
        <w:rPr>
          <w:b w:val="0"/>
          <w:color w:val="231F20"/>
          <w:spacing w:val="-6"/>
        </w:rPr>
        <w:t> </w:t>
      </w:r>
      <w:r>
        <w:rPr>
          <w:b w:val="0"/>
          <w:color w:val="231F20"/>
        </w:rPr>
        <w:t>imaging,</w:t>
      </w:r>
      <w:r>
        <w:rPr>
          <w:b w:val="0"/>
          <w:color w:val="231F20"/>
          <w:spacing w:val="-6"/>
        </w:rPr>
        <w:t> </w:t>
      </w:r>
      <w:r>
        <w:rPr>
          <w:b w:val="0"/>
          <w:color w:val="231F20"/>
        </w:rPr>
        <w:t>clinical,</w:t>
      </w:r>
      <w:r>
        <w:rPr>
          <w:b w:val="0"/>
          <w:color w:val="231F20"/>
          <w:spacing w:val="-6"/>
        </w:rPr>
        <w:t> </w:t>
      </w:r>
      <w:r>
        <w:rPr>
          <w:b w:val="0"/>
          <w:color w:val="231F20"/>
        </w:rPr>
        <w:t>and</w:t>
      </w:r>
      <w:r>
        <w:rPr>
          <w:b w:val="0"/>
          <w:color w:val="231F20"/>
          <w:spacing w:val="-6"/>
        </w:rPr>
        <w:t> </w:t>
      </w:r>
      <w:r>
        <w:rPr>
          <w:b w:val="0"/>
          <w:color w:val="231F20"/>
        </w:rPr>
        <w:t>biologic</w:t>
      </w:r>
      <w:r>
        <w:rPr>
          <w:b w:val="0"/>
          <w:color w:val="231F20"/>
          <w:spacing w:val="-6"/>
        </w:rPr>
        <w:t> </w:t>
      </w:r>
      <w:r>
        <w:rPr>
          <w:b w:val="0"/>
          <w:color w:val="231F20"/>
        </w:rPr>
        <w:t>samples</w:t>
      </w:r>
      <w:r>
        <w:rPr>
          <w:b w:val="0"/>
          <w:color w:val="231F20"/>
          <w:spacing w:val="-6"/>
        </w:rPr>
        <w:t> </w:t>
      </w:r>
      <w:r>
        <w:rPr>
          <w:b w:val="0"/>
          <w:color w:val="231F20"/>
        </w:rPr>
        <w:t>will</w:t>
      </w:r>
      <w:r>
        <w:rPr>
          <w:b w:val="0"/>
          <w:color w:val="231F20"/>
          <w:spacing w:val="-6"/>
        </w:rPr>
        <w:t> </w:t>
      </w:r>
      <w:r>
        <w:rPr>
          <w:b w:val="0"/>
          <w:color w:val="231F20"/>
        </w:rPr>
        <w:t>be collected at multiple time points in 200 elderly cogni- tively normal, 400 MCI, and 200 AD subjects. All sub- jects</w:t>
      </w:r>
      <w:r>
        <w:rPr>
          <w:b w:val="0"/>
          <w:color w:val="231F20"/>
          <w:spacing w:val="-8"/>
        </w:rPr>
        <w:t> </w:t>
      </w:r>
      <w:r>
        <w:rPr>
          <w:b w:val="0"/>
          <w:color w:val="231F20"/>
        </w:rPr>
        <w:t>will</w:t>
      </w:r>
      <w:r>
        <w:rPr>
          <w:b w:val="0"/>
          <w:color w:val="231F20"/>
          <w:spacing w:val="-8"/>
        </w:rPr>
        <w:t> </w:t>
      </w:r>
      <w:r>
        <w:rPr>
          <w:b w:val="0"/>
          <w:color w:val="231F20"/>
        </w:rPr>
        <w:t>be</w:t>
      </w:r>
      <w:r>
        <w:rPr>
          <w:b w:val="0"/>
          <w:color w:val="231F20"/>
          <w:spacing w:val="-8"/>
        </w:rPr>
        <w:t> </w:t>
      </w:r>
      <w:r>
        <w:rPr>
          <w:b w:val="0"/>
          <w:color w:val="231F20"/>
        </w:rPr>
        <w:t>scanned</w:t>
      </w:r>
      <w:r>
        <w:rPr>
          <w:b w:val="0"/>
          <w:color w:val="231F20"/>
          <w:spacing w:val="-8"/>
        </w:rPr>
        <w:t> </w:t>
      </w:r>
      <w:r>
        <w:rPr>
          <w:b w:val="0"/>
          <w:color w:val="231F20"/>
        </w:rPr>
        <w:t>with</w:t>
      </w:r>
      <w:r>
        <w:rPr>
          <w:b w:val="0"/>
          <w:color w:val="231F20"/>
          <w:spacing w:val="-8"/>
        </w:rPr>
        <w:t> </w:t>
      </w:r>
      <w:r>
        <w:rPr>
          <w:b w:val="0"/>
          <w:color w:val="231F20"/>
        </w:rPr>
        <w:t>1.5</w:t>
      </w:r>
      <w:r>
        <w:rPr>
          <w:b w:val="0"/>
          <w:color w:val="231F20"/>
          <w:spacing w:val="-8"/>
        </w:rPr>
        <w:t> </w:t>
      </w:r>
      <w:r>
        <w:rPr>
          <w:b w:val="0"/>
          <w:color w:val="231F20"/>
        </w:rPr>
        <w:t>T</w:t>
      </w:r>
      <w:r>
        <w:rPr>
          <w:b w:val="0"/>
          <w:color w:val="231F20"/>
          <w:spacing w:val="-8"/>
        </w:rPr>
        <w:t> </w:t>
      </w:r>
      <w:r>
        <w:rPr>
          <w:b w:val="0"/>
          <w:color w:val="231F20"/>
        </w:rPr>
        <w:t>MRI</w:t>
      </w:r>
      <w:r>
        <w:rPr>
          <w:b w:val="0"/>
          <w:color w:val="231F20"/>
          <w:spacing w:val="-8"/>
        </w:rPr>
        <w:t> </w:t>
      </w:r>
      <w:r>
        <w:rPr>
          <w:b w:val="0"/>
          <w:color w:val="231F20"/>
        </w:rPr>
        <w:t>at</w:t>
      </w:r>
      <w:r>
        <w:rPr>
          <w:b w:val="0"/>
          <w:color w:val="231F20"/>
          <w:spacing w:val="-8"/>
        </w:rPr>
        <w:t> </w:t>
      </w:r>
      <w:r>
        <w:rPr>
          <w:b w:val="0"/>
          <w:color w:val="231F20"/>
        </w:rPr>
        <w:t>each</w:t>
      </w:r>
      <w:r>
        <w:rPr>
          <w:b w:val="0"/>
          <w:color w:val="231F20"/>
          <w:spacing w:val="-8"/>
        </w:rPr>
        <w:t> </w:t>
      </w:r>
      <w:r>
        <w:rPr>
          <w:b w:val="0"/>
          <w:color w:val="231F20"/>
        </w:rPr>
        <w:t>time</w:t>
      </w:r>
      <w:r>
        <w:rPr>
          <w:b w:val="0"/>
          <w:color w:val="231F20"/>
          <w:spacing w:val="-8"/>
        </w:rPr>
        <w:t> </w:t>
      </w:r>
      <w:r>
        <w:rPr>
          <w:b w:val="0"/>
          <w:color w:val="231F20"/>
        </w:rPr>
        <w:t>point, and half of these will also be scanned with FDG PET. Subjects not assigned to the PET arm of the study will be eligible for 3 T MRI scanning. The goal is to acquire both 1.5 T and 3 T MRI studies at multiple time</w:t>
      </w:r>
      <w:r>
        <w:rPr>
          <w:b w:val="0"/>
          <w:color w:val="231F20"/>
          <w:spacing w:val="-12"/>
        </w:rPr>
        <w:t> </w:t>
      </w:r>
      <w:r>
        <w:rPr>
          <w:b w:val="0"/>
          <w:color w:val="231F20"/>
        </w:rPr>
        <w:t>points in 25% of the subjects who do not undergo PET scan- ning [R2C1]. CSF collection at both baseline and 12 months is targeted for 50% of the subjects. Sampling varies</w:t>
      </w:r>
      <w:r>
        <w:rPr>
          <w:b w:val="0"/>
          <w:color w:val="231F20"/>
          <w:spacing w:val="-8"/>
        </w:rPr>
        <w:t> </w:t>
      </w:r>
      <w:r>
        <w:rPr>
          <w:b w:val="0"/>
          <w:color w:val="231F20"/>
        </w:rPr>
        <w:t>by</w:t>
      </w:r>
      <w:r>
        <w:rPr>
          <w:b w:val="0"/>
          <w:color w:val="231F20"/>
          <w:spacing w:val="-8"/>
        </w:rPr>
        <w:t> </w:t>
      </w:r>
      <w:r>
        <w:rPr>
          <w:b w:val="0"/>
          <w:color w:val="231F20"/>
        </w:rPr>
        <w:t>clinical</w:t>
      </w:r>
      <w:r>
        <w:rPr>
          <w:b w:val="0"/>
          <w:color w:val="231F20"/>
          <w:spacing w:val="-8"/>
        </w:rPr>
        <w:t> </w:t>
      </w:r>
      <w:r>
        <w:rPr>
          <w:b w:val="0"/>
          <w:color w:val="231F20"/>
        </w:rPr>
        <w:t>group.</w:t>
      </w:r>
      <w:r>
        <w:rPr>
          <w:b w:val="0"/>
          <w:color w:val="231F20"/>
          <w:spacing w:val="-8"/>
        </w:rPr>
        <w:t> </w:t>
      </w:r>
      <w:r>
        <w:rPr>
          <w:b w:val="0"/>
          <w:color w:val="231F20"/>
        </w:rPr>
        <w:t>Healthy</w:t>
      </w:r>
      <w:r>
        <w:rPr>
          <w:b w:val="0"/>
          <w:color w:val="231F20"/>
          <w:spacing w:val="-8"/>
        </w:rPr>
        <w:t> </w:t>
      </w:r>
      <w:r>
        <w:rPr>
          <w:b w:val="0"/>
          <w:color w:val="231F20"/>
        </w:rPr>
        <w:t>elderly</w:t>
      </w:r>
      <w:r>
        <w:rPr>
          <w:b w:val="0"/>
          <w:color w:val="231F20"/>
          <w:spacing w:val="-8"/>
        </w:rPr>
        <w:t> </w:t>
      </w:r>
      <w:r>
        <w:rPr>
          <w:b w:val="0"/>
          <w:color w:val="231F20"/>
        </w:rPr>
        <w:t>controls</w:t>
      </w:r>
      <w:r>
        <w:rPr>
          <w:b w:val="0"/>
          <w:color w:val="231F20"/>
          <w:spacing w:val="-8"/>
        </w:rPr>
        <w:t> </w:t>
      </w:r>
      <w:r>
        <w:rPr>
          <w:b w:val="0"/>
          <w:color w:val="231F20"/>
        </w:rPr>
        <w:t>will</w:t>
      </w:r>
      <w:r>
        <w:rPr>
          <w:b w:val="0"/>
          <w:color w:val="231F20"/>
          <w:spacing w:val="-8"/>
        </w:rPr>
        <w:t> </w:t>
      </w:r>
      <w:r>
        <w:rPr>
          <w:b w:val="0"/>
          <w:color w:val="231F20"/>
        </w:rPr>
        <w:t>be</w:t>
      </w:r>
    </w:p>
    <w:p>
      <w:pPr>
        <w:pStyle w:val="BodyText"/>
        <w:spacing w:before="72"/>
        <w:ind w:left="113"/>
        <w:jc w:val="both"/>
        <w:rPr>
          <w:b/>
        </w:rPr>
      </w:pPr>
      <w:r>
        <w:rPr/>
        <w:br w:type="column"/>
      </w:r>
      <w:r>
        <w:rPr>
          <w:b/>
          <w:color w:val="231F20"/>
        </w:rPr>
        <w:t>MATERIALS AND</w:t>
      </w:r>
      <w:r>
        <w:rPr>
          <w:b/>
          <w:color w:val="231F20"/>
          <w:spacing w:val="55"/>
        </w:rPr>
        <w:t> </w:t>
      </w:r>
      <w:r>
        <w:rPr>
          <w:b/>
          <w:color w:val="231F20"/>
        </w:rPr>
        <w:t>METHODS</w:t>
      </w:r>
    </w:p>
    <w:p>
      <w:pPr>
        <w:pStyle w:val="BodyText"/>
        <w:spacing w:line="249" w:lineRule="auto" w:before="143"/>
        <w:ind w:left="113" w:right="103"/>
        <w:jc w:val="both"/>
        <w:rPr>
          <w:b w:val="0"/>
        </w:rPr>
      </w:pPr>
      <w:r>
        <w:rPr>
          <w:b w:val="0"/>
          <w:color w:val="231F20"/>
        </w:rPr>
        <w:t>The MRI portion of the ADNI study was divided into three</w:t>
      </w:r>
      <w:r>
        <w:rPr>
          <w:b w:val="0"/>
          <w:color w:val="231F20"/>
          <w:spacing w:val="-9"/>
        </w:rPr>
        <w:t> </w:t>
      </w:r>
      <w:r>
        <w:rPr>
          <w:b w:val="0"/>
          <w:color w:val="231F20"/>
        </w:rPr>
        <w:t>phases:</w:t>
      </w:r>
      <w:r>
        <w:rPr>
          <w:b w:val="0"/>
          <w:color w:val="231F20"/>
          <w:spacing w:val="-9"/>
        </w:rPr>
        <w:t> </w:t>
      </w:r>
      <w:r>
        <w:rPr>
          <w:b w:val="0"/>
          <w:color w:val="231F20"/>
        </w:rPr>
        <w:t>development,</w:t>
      </w:r>
      <w:r>
        <w:rPr>
          <w:b w:val="0"/>
          <w:color w:val="231F20"/>
          <w:spacing w:val="-9"/>
        </w:rPr>
        <w:t> </w:t>
      </w:r>
      <w:r>
        <w:rPr>
          <w:b w:val="0"/>
          <w:color w:val="231F20"/>
        </w:rPr>
        <w:t>preparation,</w:t>
      </w:r>
      <w:r>
        <w:rPr>
          <w:b w:val="0"/>
          <w:color w:val="231F20"/>
          <w:spacing w:val="-9"/>
        </w:rPr>
        <w:t> </w:t>
      </w:r>
      <w:r>
        <w:rPr>
          <w:b w:val="0"/>
          <w:color w:val="231F20"/>
        </w:rPr>
        <w:t>and</w:t>
      </w:r>
      <w:r>
        <w:rPr>
          <w:b w:val="0"/>
          <w:color w:val="231F20"/>
          <w:spacing w:val="-9"/>
        </w:rPr>
        <w:t> </w:t>
      </w:r>
      <w:r>
        <w:rPr>
          <w:b w:val="0"/>
          <w:color w:val="231F20"/>
        </w:rPr>
        <w:t>execution of the study itself. In this report we outline activities</w:t>
      </w:r>
      <w:r>
        <w:rPr>
          <w:b w:val="0"/>
          <w:color w:val="231F20"/>
          <w:spacing w:val="-20"/>
        </w:rPr>
        <w:t> </w:t>
      </w:r>
      <w:r>
        <w:rPr>
          <w:b w:val="0"/>
          <w:color w:val="231F20"/>
        </w:rPr>
        <w:t>of the ftrst two phases. Members of the MRI core estab- lished a basic set of requirements that guided the pro- tocol development process. The overarching principle was to maximize scientiftc value while minimizing pa- tient burden. Speciftc guidelines</w:t>
      </w:r>
      <w:r>
        <w:rPr>
          <w:b w:val="0"/>
          <w:color w:val="231F20"/>
          <w:spacing w:val="-7"/>
        </w:rPr>
        <w:t> </w:t>
      </w:r>
      <w:r>
        <w:rPr>
          <w:b w:val="0"/>
          <w:color w:val="231F20"/>
        </w:rPr>
        <w:t>were:</w:t>
      </w:r>
    </w:p>
    <w:p>
      <w:pPr>
        <w:pStyle w:val="ListParagraph"/>
        <w:numPr>
          <w:ilvl w:val="1"/>
          <w:numId w:val="1"/>
        </w:numPr>
        <w:tabs>
          <w:tab w:pos="643" w:val="left" w:leader="none"/>
        </w:tabs>
        <w:spacing w:line="249" w:lineRule="auto" w:before="155" w:after="0"/>
        <w:ind w:left="642" w:right="103" w:hanging="259"/>
        <w:jc w:val="both"/>
        <w:rPr>
          <w:b w:val="0"/>
          <w:sz w:val="18"/>
        </w:rPr>
      </w:pPr>
      <w:r>
        <w:rPr>
          <w:b w:val="0"/>
          <w:color w:val="231F20"/>
          <w:sz w:val="18"/>
        </w:rPr>
        <w:t>The MRI data acquired by ADNI must be consis- tent across sites and over time. That is, similar image</w:t>
      </w:r>
      <w:r>
        <w:rPr>
          <w:b w:val="0"/>
          <w:color w:val="231F20"/>
          <w:spacing w:val="-12"/>
          <w:sz w:val="18"/>
        </w:rPr>
        <w:t> </w:t>
      </w:r>
      <w:r>
        <w:rPr>
          <w:b w:val="0"/>
          <w:color w:val="231F20"/>
          <w:sz w:val="18"/>
        </w:rPr>
        <w:t>qualities</w:t>
      </w:r>
      <w:r>
        <w:rPr>
          <w:b w:val="0"/>
          <w:color w:val="231F20"/>
          <w:spacing w:val="-12"/>
          <w:sz w:val="18"/>
        </w:rPr>
        <w:t> </w:t>
      </w:r>
      <w:r>
        <w:rPr>
          <w:b w:val="0"/>
          <w:color w:val="231F20"/>
          <w:sz w:val="18"/>
        </w:rPr>
        <w:t>(contrast-to-noise,</w:t>
      </w:r>
      <w:r>
        <w:rPr>
          <w:b w:val="0"/>
          <w:color w:val="231F20"/>
          <w:spacing w:val="-12"/>
          <w:sz w:val="18"/>
        </w:rPr>
        <w:t> </w:t>
      </w:r>
      <w:r>
        <w:rPr>
          <w:b w:val="0"/>
          <w:color w:val="231F20"/>
          <w:sz w:val="18"/>
        </w:rPr>
        <w:t>spatial</w:t>
      </w:r>
      <w:r>
        <w:rPr>
          <w:b w:val="0"/>
          <w:color w:val="231F20"/>
          <w:spacing w:val="-12"/>
          <w:sz w:val="18"/>
        </w:rPr>
        <w:t> </w:t>
      </w:r>
      <w:r>
        <w:rPr>
          <w:b w:val="0"/>
          <w:color w:val="231F20"/>
          <w:sz w:val="18"/>
        </w:rPr>
        <w:t>resolu- tion, resistance to artifact, reliability, speed,</w:t>
      </w:r>
      <w:r>
        <w:rPr>
          <w:b w:val="0"/>
          <w:color w:val="231F20"/>
          <w:spacing w:val="-36"/>
          <w:sz w:val="18"/>
        </w:rPr>
        <w:t> </w:t>
      </w:r>
      <w:r>
        <w:rPr>
          <w:b w:val="0"/>
          <w:color w:val="231F20"/>
          <w:sz w:val="18"/>
        </w:rPr>
        <w:t>etc.) must</w:t>
      </w:r>
      <w:r>
        <w:rPr>
          <w:b w:val="0"/>
          <w:color w:val="231F20"/>
          <w:spacing w:val="-9"/>
          <w:sz w:val="18"/>
        </w:rPr>
        <w:t> </w:t>
      </w:r>
      <w:r>
        <w:rPr>
          <w:b w:val="0"/>
          <w:color w:val="231F20"/>
          <w:sz w:val="18"/>
        </w:rPr>
        <w:t>be</w:t>
      </w:r>
      <w:r>
        <w:rPr>
          <w:b w:val="0"/>
          <w:color w:val="231F20"/>
          <w:spacing w:val="-9"/>
          <w:sz w:val="18"/>
        </w:rPr>
        <w:t> </w:t>
      </w:r>
      <w:r>
        <w:rPr>
          <w:b w:val="0"/>
          <w:color w:val="231F20"/>
          <w:sz w:val="18"/>
        </w:rPr>
        <w:t>achieved</w:t>
      </w:r>
      <w:r>
        <w:rPr>
          <w:b w:val="0"/>
          <w:color w:val="231F20"/>
          <w:spacing w:val="-9"/>
          <w:sz w:val="18"/>
        </w:rPr>
        <w:t> </w:t>
      </w:r>
      <w:r>
        <w:rPr>
          <w:b w:val="0"/>
          <w:color w:val="231F20"/>
          <w:sz w:val="18"/>
        </w:rPr>
        <w:t>across</w:t>
      </w:r>
      <w:r>
        <w:rPr>
          <w:b w:val="0"/>
          <w:color w:val="231F20"/>
          <w:spacing w:val="-9"/>
          <w:sz w:val="18"/>
        </w:rPr>
        <w:t> </w:t>
      </w:r>
      <w:r>
        <w:rPr>
          <w:b w:val="0"/>
          <w:color w:val="231F20"/>
          <w:sz w:val="18"/>
        </w:rPr>
        <w:t>sites</w:t>
      </w:r>
      <w:r>
        <w:rPr>
          <w:b w:val="0"/>
          <w:color w:val="231F20"/>
          <w:spacing w:val="-9"/>
          <w:sz w:val="18"/>
        </w:rPr>
        <w:t> </w:t>
      </w:r>
      <w:r>
        <w:rPr>
          <w:b w:val="0"/>
          <w:color w:val="231F20"/>
          <w:sz w:val="18"/>
        </w:rPr>
        <w:t>and</w:t>
      </w:r>
      <w:r>
        <w:rPr>
          <w:b w:val="0"/>
          <w:color w:val="231F20"/>
          <w:spacing w:val="-9"/>
          <w:sz w:val="18"/>
        </w:rPr>
        <w:t> </w:t>
      </w:r>
      <w:r>
        <w:rPr>
          <w:b w:val="0"/>
          <w:color w:val="231F20"/>
          <w:sz w:val="18"/>
        </w:rPr>
        <w:t>platforms</w:t>
      </w:r>
      <w:r>
        <w:rPr>
          <w:b w:val="0"/>
          <w:color w:val="231F20"/>
          <w:spacing w:val="-9"/>
          <w:sz w:val="18"/>
        </w:rPr>
        <w:t> </w:t>
      </w:r>
      <w:r>
        <w:rPr>
          <w:b w:val="0"/>
          <w:color w:val="231F20"/>
          <w:sz w:val="18"/>
        </w:rPr>
        <w:t>over time at each fteld</w:t>
      </w:r>
      <w:r>
        <w:rPr>
          <w:b w:val="0"/>
          <w:color w:val="231F20"/>
          <w:spacing w:val="-7"/>
          <w:sz w:val="18"/>
        </w:rPr>
        <w:t> </w:t>
      </w:r>
      <w:r>
        <w:rPr>
          <w:b w:val="0"/>
          <w:color w:val="231F20"/>
          <w:sz w:val="18"/>
        </w:rPr>
        <w:t>strength.</w:t>
      </w:r>
    </w:p>
    <w:p>
      <w:pPr>
        <w:pStyle w:val="ListParagraph"/>
        <w:numPr>
          <w:ilvl w:val="1"/>
          <w:numId w:val="1"/>
        </w:numPr>
        <w:tabs>
          <w:tab w:pos="643" w:val="left" w:leader="none"/>
        </w:tabs>
        <w:spacing w:line="249" w:lineRule="auto" w:before="0" w:after="0"/>
        <w:ind w:left="642" w:right="103" w:hanging="259"/>
        <w:jc w:val="both"/>
        <w:rPr>
          <w:b w:val="0"/>
          <w:sz w:val="18"/>
        </w:rPr>
      </w:pPr>
      <w:r>
        <w:rPr>
          <w:b w:val="0"/>
          <w:color w:val="231F20"/>
          <w:sz w:val="18"/>
        </w:rPr>
        <w:t>Based on responses to an initial questionnaire, virtually</w:t>
      </w:r>
      <w:r>
        <w:rPr>
          <w:b w:val="0"/>
          <w:color w:val="231F20"/>
          <w:spacing w:val="-11"/>
          <w:sz w:val="18"/>
        </w:rPr>
        <w:t> </w:t>
      </w:r>
      <w:r>
        <w:rPr>
          <w:b w:val="0"/>
          <w:color w:val="231F20"/>
          <w:sz w:val="18"/>
        </w:rPr>
        <w:t>all</w:t>
      </w:r>
      <w:r>
        <w:rPr>
          <w:b w:val="0"/>
          <w:color w:val="231F20"/>
          <w:spacing w:val="-11"/>
          <w:sz w:val="18"/>
        </w:rPr>
        <w:t> </w:t>
      </w:r>
      <w:r>
        <w:rPr>
          <w:b w:val="0"/>
          <w:color w:val="231F20"/>
          <w:sz w:val="18"/>
        </w:rPr>
        <w:t>participating</w:t>
      </w:r>
      <w:r>
        <w:rPr>
          <w:b w:val="0"/>
          <w:color w:val="231F20"/>
          <w:spacing w:val="-11"/>
          <w:sz w:val="18"/>
        </w:rPr>
        <w:t> </w:t>
      </w:r>
      <w:r>
        <w:rPr>
          <w:b w:val="0"/>
          <w:color w:val="231F20"/>
          <w:sz w:val="18"/>
        </w:rPr>
        <w:t>clinical</w:t>
      </w:r>
      <w:r>
        <w:rPr>
          <w:b w:val="0"/>
          <w:color w:val="231F20"/>
          <w:spacing w:val="-11"/>
          <w:sz w:val="18"/>
        </w:rPr>
        <w:t> </w:t>
      </w:r>
      <w:r>
        <w:rPr>
          <w:b w:val="0"/>
          <w:color w:val="231F20"/>
          <w:sz w:val="18"/>
        </w:rPr>
        <w:t>enrollment</w:t>
      </w:r>
      <w:r>
        <w:rPr>
          <w:b w:val="0"/>
          <w:color w:val="231F20"/>
          <w:spacing w:val="-11"/>
          <w:sz w:val="18"/>
        </w:rPr>
        <w:t> </w:t>
      </w:r>
      <w:r>
        <w:rPr>
          <w:b w:val="0"/>
          <w:color w:val="231F20"/>
          <w:sz w:val="18"/>
        </w:rPr>
        <w:t>sites had access to at least one MRI scanner from GE Healthcare, Philips Medical Systems, or</w:t>
      </w:r>
      <w:r>
        <w:rPr>
          <w:b w:val="0"/>
          <w:color w:val="231F20"/>
          <w:spacing w:val="-20"/>
          <w:sz w:val="18"/>
        </w:rPr>
        <w:t> </w:t>
      </w:r>
      <w:r>
        <w:rPr>
          <w:b w:val="0"/>
          <w:color w:val="231F20"/>
          <w:sz w:val="18"/>
        </w:rPr>
        <w:t>Siemens Medical Solutions. Consequently scanners from only these three vendors were supported. A vari- ety, but not all, of the MRI platforms from each vendor were supported. Speciftcally, some older platforms</w:t>
      </w:r>
      <w:r>
        <w:rPr>
          <w:b w:val="0"/>
          <w:color w:val="231F20"/>
          <w:spacing w:val="-14"/>
          <w:sz w:val="18"/>
        </w:rPr>
        <w:t> </w:t>
      </w:r>
      <w:r>
        <w:rPr>
          <w:b w:val="0"/>
          <w:color w:val="231F20"/>
          <w:sz w:val="18"/>
        </w:rPr>
        <w:t>(e.g.,</w:t>
      </w:r>
      <w:r>
        <w:rPr>
          <w:b w:val="0"/>
          <w:color w:val="231F20"/>
          <w:spacing w:val="-14"/>
          <w:sz w:val="18"/>
        </w:rPr>
        <w:t> </w:t>
      </w:r>
      <w:r>
        <w:rPr>
          <w:b w:val="0"/>
          <w:color w:val="231F20"/>
          <w:sz w:val="18"/>
        </w:rPr>
        <w:t>Siemens</w:t>
      </w:r>
      <w:r>
        <w:rPr>
          <w:b w:val="0"/>
          <w:color w:val="231F20"/>
          <w:spacing w:val="-14"/>
          <w:sz w:val="18"/>
        </w:rPr>
        <w:t> </w:t>
      </w:r>
      <w:r>
        <w:rPr>
          <w:b w:val="0"/>
          <w:color w:val="231F20"/>
          <w:sz w:val="18"/>
        </w:rPr>
        <w:t>Vision,</w:t>
      </w:r>
      <w:r>
        <w:rPr>
          <w:b w:val="0"/>
          <w:color w:val="231F20"/>
          <w:spacing w:val="-14"/>
          <w:sz w:val="18"/>
        </w:rPr>
        <w:t> </w:t>
      </w:r>
      <w:r>
        <w:rPr>
          <w:b w:val="0"/>
          <w:color w:val="231F20"/>
          <w:sz w:val="18"/>
        </w:rPr>
        <w:t>or</w:t>
      </w:r>
      <w:r>
        <w:rPr>
          <w:b w:val="0"/>
          <w:color w:val="231F20"/>
          <w:spacing w:val="-14"/>
          <w:sz w:val="18"/>
        </w:rPr>
        <w:t> </w:t>
      </w:r>
      <w:r>
        <w:rPr>
          <w:b w:val="0"/>
          <w:color w:val="231F20"/>
          <w:sz w:val="18"/>
        </w:rPr>
        <w:t>GE</w:t>
      </w:r>
      <w:r>
        <w:rPr>
          <w:b w:val="0"/>
          <w:color w:val="231F20"/>
          <w:spacing w:val="-14"/>
          <w:sz w:val="18"/>
        </w:rPr>
        <w:t> </w:t>
      </w:r>
      <w:r>
        <w:rPr>
          <w:b w:val="0"/>
          <w:color w:val="231F20"/>
          <w:sz w:val="18"/>
        </w:rPr>
        <w:t>Healthcare systems running software earlier than 9.1) were not</w:t>
      </w:r>
      <w:r>
        <w:rPr>
          <w:b w:val="0"/>
          <w:color w:val="231F20"/>
          <w:spacing w:val="1"/>
          <w:sz w:val="18"/>
        </w:rPr>
        <w:t> </w:t>
      </w:r>
      <w:r>
        <w:rPr>
          <w:b w:val="0"/>
          <w:color w:val="231F20"/>
          <w:sz w:val="18"/>
        </w:rPr>
        <w:t>supported.</w:t>
      </w:r>
    </w:p>
    <w:p>
      <w:pPr>
        <w:pStyle w:val="ListParagraph"/>
        <w:numPr>
          <w:ilvl w:val="1"/>
          <w:numId w:val="1"/>
        </w:numPr>
        <w:tabs>
          <w:tab w:pos="643" w:val="left" w:leader="none"/>
        </w:tabs>
        <w:spacing w:line="249" w:lineRule="auto" w:before="0" w:after="0"/>
        <w:ind w:left="642" w:right="103" w:hanging="259"/>
        <w:jc w:val="both"/>
        <w:rPr>
          <w:b w:val="0"/>
          <w:sz w:val="18"/>
        </w:rPr>
      </w:pPr>
      <w:r>
        <w:rPr>
          <w:b w:val="0"/>
          <w:color w:val="231F20"/>
          <w:sz w:val="18"/>
        </w:rPr>
        <w:t>Modiftcation to an existing product pulse se- quence on a particular vendor platform was en- couraged, but only if it was both practical and would substantially beneftt the</w:t>
      </w:r>
      <w:r>
        <w:rPr>
          <w:b w:val="0"/>
          <w:color w:val="231F20"/>
          <w:spacing w:val="-7"/>
          <w:sz w:val="18"/>
        </w:rPr>
        <w:t> </w:t>
      </w:r>
      <w:r>
        <w:rPr>
          <w:b w:val="0"/>
          <w:color w:val="231F20"/>
          <w:sz w:val="18"/>
        </w:rPr>
        <w:t>study.</w:t>
      </w:r>
    </w:p>
    <w:p>
      <w:pPr>
        <w:pStyle w:val="ListParagraph"/>
        <w:numPr>
          <w:ilvl w:val="1"/>
          <w:numId w:val="1"/>
        </w:numPr>
        <w:tabs>
          <w:tab w:pos="643" w:val="left" w:leader="none"/>
        </w:tabs>
        <w:spacing w:line="247" w:lineRule="auto" w:before="0" w:after="0"/>
        <w:ind w:left="642" w:right="103" w:hanging="259"/>
        <w:jc w:val="both"/>
        <w:rPr>
          <w:b w:val="0"/>
          <w:sz w:val="18"/>
        </w:rPr>
      </w:pPr>
      <w:r>
        <w:rPr>
          <w:b w:val="0"/>
          <w:color w:val="231F20"/>
          <w:sz w:val="18"/>
        </w:rPr>
        <w:t>The study emphasis was on brain</w:t>
      </w:r>
      <w:r>
        <w:rPr>
          <w:b w:val="0"/>
          <w:color w:val="231F20"/>
          <w:spacing w:val="-7"/>
          <w:sz w:val="18"/>
        </w:rPr>
        <w:t> </w:t>
      </w:r>
      <w:r>
        <w:rPr>
          <w:b w:val="0"/>
          <w:color w:val="231F20"/>
          <w:sz w:val="18"/>
        </w:rPr>
        <w:t>morphometry; hence the most important image set was the </w:t>
      </w:r>
      <w:r>
        <w:rPr>
          <w:b w:val="0"/>
          <w:i/>
          <w:color w:val="231F20"/>
          <w:sz w:val="18"/>
        </w:rPr>
        <w:t>T</w:t>
      </w:r>
      <w:r>
        <w:rPr>
          <w:b w:val="0"/>
          <w:color w:val="231F20"/>
          <w:position w:val="-2"/>
          <w:sz w:val="12"/>
        </w:rPr>
        <w:t>1</w:t>
      </w:r>
      <w:r>
        <w:rPr>
          <w:b w:val="0"/>
          <w:color w:val="231F20"/>
          <w:sz w:val="18"/>
        </w:rPr>
        <w:t>- weighted 3D volumetric acquisition. Isotropic voxels were desired to avoid a directional bias, but not required. The target voxel size was ap- proximately 1 mm</w:t>
      </w:r>
      <w:r>
        <w:rPr>
          <w:b w:val="0"/>
          <w:color w:val="231F20"/>
          <w:position w:val="7"/>
          <w:sz w:val="11"/>
        </w:rPr>
        <w:t>3</w:t>
      </w:r>
      <w:r>
        <w:rPr>
          <w:b w:val="0"/>
          <w:color w:val="231F20"/>
          <w:sz w:val="18"/>
        </w:rPr>
        <w:t>, with a maximum of 1.5 mm in any one</w:t>
      </w:r>
      <w:r>
        <w:rPr>
          <w:b w:val="0"/>
          <w:color w:val="231F20"/>
          <w:spacing w:val="5"/>
          <w:sz w:val="18"/>
        </w:rPr>
        <w:t> </w:t>
      </w:r>
      <w:r>
        <w:rPr>
          <w:b w:val="0"/>
          <w:color w:val="231F20"/>
          <w:sz w:val="18"/>
        </w:rPr>
        <w:t>direction.</w:t>
      </w:r>
    </w:p>
    <w:p>
      <w:pPr>
        <w:pStyle w:val="ListParagraph"/>
        <w:numPr>
          <w:ilvl w:val="1"/>
          <w:numId w:val="1"/>
        </w:numPr>
        <w:tabs>
          <w:tab w:pos="643" w:val="left" w:leader="none"/>
        </w:tabs>
        <w:spacing w:line="249" w:lineRule="auto" w:before="2" w:after="0"/>
        <w:ind w:left="642" w:right="103" w:hanging="259"/>
        <w:jc w:val="both"/>
        <w:rPr>
          <w:b w:val="0"/>
          <w:sz w:val="18"/>
        </w:rPr>
      </w:pPr>
      <w:r>
        <w:rPr>
          <w:b w:val="0"/>
          <w:color w:val="231F20"/>
          <w:sz w:val="18"/>
        </w:rPr>
        <w:t>The whole brain must be covered without image wrap.</w:t>
      </w:r>
      <w:r>
        <w:rPr>
          <w:b w:val="0"/>
          <w:color w:val="231F20"/>
          <w:spacing w:val="-6"/>
          <w:sz w:val="18"/>
        </w:rPr>
        <w:t> </w:t>
      </w:r>
      <w:r>
        <w:rPr>
          <w:b w:val="0"/>
          <w:color w:val="231F20"/>
          <w:sz w:val="18"/>
        </w:rPr>
        <w:t>Given</w:t>
      </w:r>
      <w:r>
        <w:rPr>
          <w:b w:val="0"/>
          <w:color w:val="231F20"/>
          <w:spacing w:val="-6"/>
          <w:sz w:val="18"/>
        </w:rPr>
        <w:t> </w:t>
      </w:r>
      <w:r>
        <w:rPr>
          <w:b w:val="0"/>
          <w:color w:val="231F20"/>
          <w:sz w:val="18"/>
        </w:rPr>
        <w:t>the</w:t>
      </w:r>
      <w:r>
        <w:rPr>
          <w:b w:val="0"/>
          <w:color w:val="231F20"/>
          <w:spacing w:val="-6"/>
          <w:sz w:val="18"/>
        </w:rPr>
        <w:t> </w:t>
      </w:r>
      <w:r>
        <w:rPr>
          <w:b w:val="0"/>
          <w:color w:val="231F20"/>
          <w:sz w:val="18"/>
        </w:rPr>
        <w:t>large</w:t>
      </w:r>
      <w:r>
        <w:rPr>
          <w:b w:val="0"/>
          <w:color w:val="231F20"/>
          <w:spacing w:val="-6"/>
          <w:sz w:val="18"/>
        </w:rPr>
        <w:t> </w:t>
      </w:r>
      <w:r>
        <w:rPr>
          <w:b w:val="0"/>
          <w:color w:val="231F20"/>
          <w:sz w:val="18"/>
        </w:rPr>
        <w:t>number</w:t>
      </w:r>
      <w:r>
        <w:rPr>
          <w:b w:val="0"/>
          <w:color w:val="231F20"/>
          <w:spacing w:val="-6"/>
          <w:sz w:val="18"/>
        </w:rPr>
        <w:t> </w:t>
      </w:r>
      <w:r>
        <w:rPr>
          <w:b w:val="0"/>
          <w:color w:val="231F20"/>
          <w:sz w:val="18"/>
        </w:rPr>
        <w:t>and</w:t>
      </w:r>
      <w:r>
        <w:rPr>
          <w:b w:val="0"/>
          <w:color w:val="231F20"/>
          <w:spacing w:val="-6"/>
          <w:sz w:val="18"/>
        </w:rPr>
        <w:t> </w:t>
      </w:r>
      <w:r>
        <w:rPr>
          <w:b w:val="0"/>
          <w:color w:val="231F20"/>
          <w:sz w:val="18"/>
        </w:rPr>
        <w:t>variety</w:t>
      </w:r>
      <w:r>
        <w:rPr>
          <w:b w:val="0"/>
          <w:color w:val="231F20"/>
          <w:spacing w:val="-6"/>
          <w:sz w:val="18"/>
        </w:rPr>
        <w:t> </w:t>
      </w:r>
      <w:r>
        <w:rPr>
          <w:b w:val="0"/>
          <w:color w:val="231F20"/>
          <w:sz w:val="18"/>
        </w:rPr>
        <w:t>of</w:t>
      </w:r>
      <w:r>
        <w:rPr>
          <w:b w:val="0"/>
          <w:color w:val="231F20"/>
          <w:spacing w:val="-6"/>
          <w:sz w:val="18"/>
        </w:rPr>
        <w:t> </w:t>
      </w:r>
      <w:r>
        <w:rPr>
          <w:b w:val="0"/>
          <w:color w:val="231F20"/>
          <w:sz w:val="18"/>
        </w:rPr>
        <w:t>par- ticipating</w:t>
      </w:r>
      <w:r>
        <w:rPr>
          <w:b w:val="0"/>
          <w:color w:val="231F20"/>
          <w:spacing w:val="-11"/>
          <w:sz w:val="18"/>
        </w:rPr>
        <w:t> </w:t>
      </w:r>
      <w:r>
        <w:rPr>
          <w:b w:val="0"/>
          <w:color w:val="231F20"/>
          <w:sz w:val="18"/>
        </w:rPr>
        <w:t>sites,</w:t>
      </w:r>
      <w:r>
        <w:rPr>
          <w:b w:val="0"/>
          <w:color w:val="231F20"/>
          <w:spacing w:val="-11"/>
          <w:sz w:val="18"/>
        </w:rPr>
        <w:t> </w:t>
      </w:r>
      <w:r>
        <w:rPr>
          <w:b w:val="0"/>
          <w:color w:val="231F20"/>
          <w:sz w:val="18"/>
        </w:rPr>
        <w:t>the</w:t>
      </w:r>
      <w:r>
        <w:rPr>
          <w:b w:val="0"/>
          <w:color w:val="231F20"/>
          <w:spacing w:val="-11"/>
          <w:sz w:val="18"/>
        </w:rPr>
        <w:t> </w:t>
      </w:r>
      <w:r>
        <w:rPr>
          <w:b w:val="0"/>
          <w:color w:val="231F20"/>
          <w:sz w:val="18"/>
        </w:rPr>
        <w:t>imaging</w:t>
      </w:r>
      <w:r>
        <w:rPr>
          <w:b w:val="0"/>
          <w:color w:val="231F20"/>
          <w:spacing w:val="-11"/>
          <w:sz w:val="18"/>
        </w:rPr>
        <w:t> </w:t>
      </w:r>
      <w:r>
        <w:rPr>
          <w:b w:val="0"/>
          <w:color w:val="231F20"/>
          <w:sz w:val="18"/>
        </w:rPr>
        <w:t>volume</w:t>
      </w:r>
      <w:r>
        <w:rPr>
          <w:b w:val="0"/>
          <w:color w:val="231F20"/>
          <w:spacing w:val="-11"/>
          <w:sz w:val="18"/>
        </w:rPr>
        <w:t> </w:t>
      </w:r>
      <w:r>
        <w:rPr>
          <w:b w:val="0"/>
          <w:color w:val="231F20"/>
          <w:sz w:val="18"/>
        </w:rPr>
        <w:t>must</w:t>
      </w:r>
      <w:r>
        <w:rPr>
          <w:b w:val="0"/>
          <w:color w:val="231F20"/>
          <w:spacing w:val="-11"/>
          <w:sz w:val="18"/>
        </w:rPr>
        <w:t> </w:t>
      </w:r>
      <w:r>
        <w:rPr>
          <w:b w:val="0"/>
          <w:color w:val="231F20"/>
          <w:sz w:val="18"/>
        </w:rPr>
        <w:t>be</w:t>
      </w:r>
      <w:r>
        <w:rPr>
          <w:b w:val="0"/>
          <w:color w:val="231F20"/>
          <w:spacing w:val="-11"/>
          <w:sz w:val="18"/>
        </w:rPr>
        <w:t> </w:t>
      </w:r>
      <w:r>
        <w:rPr>
          <w:b w:val="0"/>
          <w:color w:val="231F20"/>
          <w:sz w:val="18"/>
        </w:rPr>
        <w:t>easy for technologists to prescribe regardless of expe- rience</w:t>
      </w:r>
      <w:r>
        <w:rPr>
          <w:b w:val="0"/>
          <w:color w:val="231F20"/>
          <w:spacing w:val="2"/>
          <w:sz w:val="18"/>
        </w:rPr>
        <w:t> </w:t>
      </w:r>
      <w:r>
        <w:rPr>
          <w:b w:val="0"/>
          <w:color w:val="231F20"/>
          <w:sz w:val="18"/>
        </w:rPr>
        <w:t>level.</w:t>
      </w:r>
    </w:p>
    <w:p>
      <w:pPr>
        <w:spacing w:after="0" w:line="249" w:lineRule="auto"/>
        <w:jc w:val="both"/>
        <w:rPr>
          <w:sz w:val="18"/>
        </w:rPr>
        <w:sectPr>
          <w:type w:val="continuous"/>
          <w:pgSz w:w="11880" w:h="15840"/>
          <w:pgMar w:top="700" w:bottom="280" w:left="920" w:right="900"/>
          <w:cols w:num="2" w:equalWidth="0">
            <w:col w:w="4916" w:space="124"/>
            <w:col w:w="5020"/>
          </w:cols>
        </w:sectPr>
      </w:pPr>
    </w:p>
    <w:p>
      <w:pPr>
        <w:pStyle w:val="BodyText"/>
        <w:spacing w:before="8"/>
        <w:rPr>
          <w:b w:val="0"/>
          <w:sz w:val="17"/>
        </w:rPr>
      </w:pPr>
    </w:p>
    <w:p>
      <w:pPr>
        <w:spacing w:after="0"/>
        <w:rPr>
          <w:sz w:val="17"/>
        </w:rPr>
        <w:sectPr>
          <w:headerReference w:type="default" r:id="rId8"/>
          <w:pgSz w:w="11880" w:h="15840"/>
          <w:pgMar w:header="743" w:footer="0" w:top="940" w:bottom="280" w:left="920" w:right="900"/>
        </w:sectPr>
      </w:pPr>
    </w:p>
    <w:p>
      <w:pPr>
        <w:pStyle w:val="ListParagraph"/>
        <w:numPr>
          <w:ilvl w:val="1"/>
          <w:numId w:val="1"/>
        </w:numPr>
        <w:tabs>
          <w:tab w:pos="643" w:val="left" w:leader="none"/>
        </w:tabs>
        <w:spacing w:line="252" w:lineRule="auto" w:before="71" w:after="0"/>
        <w:ind w:left="642" w:right="0" w:hanging="259"/>
        <w:jc w:val="both"/>
        <w:rPr>
          <w:b w:val="0"/>
          <w:sz w:val="18"/>
        </w:rPr>
      </w:pPr>
      <w:r>
        <w:rPr>
          <w:b w:val="0"/>
          <w:color w:val="231F20"/>
          <w:sz w:val="18"/>
        </w:rPr>
        <w:t>Acquisition time for any series should be less than 10</w:t>
      </w:r>
      <w:r>
        <w:rPr>
          <w:b w:val="0"/>
          <w:color w:val="231F20"/>
          <w:spacing w:val="3"/>
          <w:sz w:val="18"/>
        </w:rPr>
        <w:t> </w:t>
      </w:r>
      <w:r>
        <w:rPr>
          <w:b w:val="0"/>
          <w:color w:val="231F20"/>
          <w:sz w:val="18"/>
        </w:rPr>
        <w:t>minutes.</w:t>
      </w:r>
    </w:p>
    <w:p>
      <w:pPr>
        <w:pStyle w:val="ListParagraph"/>
        <w:numPr>
          <w:ilvl w:val="1"/>
          <w:numId w:val="1"/>
        </w:numPr>
        <w:tabs>
          <w:tab w:pos="643" w:val="left" w:leader="none"/>
        </w:tabs>
        <w:spacing w:line="252" w:lineRule="auto" w:before="0" w:after="0"/>
        <w:ind w:left="642" w:right="0" w:hanging="259"/>
        <w:jc w:val="both"/>
        <w:rPr>
          <w:b w:val="0"/>
          <w:sz w:val="18"/>
        </w:rPr>
      </w:pPr>
      <w:r>
        <w:rPr>
          <w:b w:val="0"/>
          <w:color w:val="231F20"/>
          <w:sz w:val="18"/>
        </w:rPr>
        <w:t>Artifact reduction is more important</w:t>
      </w:r>
      <w:r>
        <w:rPr>
          <w:b w:val="0"/>
          <w:color w:val="231F20"/>
          <w:spacing w:val="-10"/>
          <w:sz w:val="18"/>
        </w:rPr>
        <w:t> </w:t>
      </w:r>
      <w:r>
        <w:rPr>
          <w:b w:val="0"/>
          <w:color w:val="231F20"/>
          <w:sz w:val="18"/>
        </w:rPr>
        <w:t>than</w:t>
      </w:r>
      <w:r>
        <w:rPr>
          <w:b w:val="0"/>
          <w:color w:val="231F20"/>
          <w:spacing w:val="-2"/>
          <w:sz w:val="18"/>
        </w:rPr>
        <w:t> </w:t>
      </w:r>
      <w:r>
        <w:rPr>
          <w:b w:val="0"/>
          <w:color w:val="231F20"/>
          <w:sz w:val="18"/>
        </w:rPr>
        <w:t>reduc- tion in acquisition</w:t>
      </w:r>
      <w:r>
        <w:rPr>
          <w:b w:val="0"/>
          <w:color w:val="231F20"/>
          <w:spacing w:val="6"/>
          <w:sz w:val="18"/>
        </w:rPr>
        <w:t> </w:t>
      </w:r>
      <w:r>
        <w:rPr>
          <w:b w:val="0"/>
          <w:color w:val="231F20"/>
          <w:sz w:val="18"/>
        </w:rPr>
        <w:t>time.</w:t>
      </w:r>
    </w:p>
    <w:p>
      <w:pPr>
        <w:pStyle w:val="ListParagraph"/>
        <w:numPr>
          <w:ilvl w:val="1"/>
          <w:numId w:val="1"/>
        </w:numPr>
        <w:tabs>
          <w:tab w:pos="643" w:val="left" w:leader="none"/>
        </w:tabs>
        <w:spacing w:line="252" w:lineRule="auto" w:before="0" w:after="0"/>
        <w:ind w:left="642" w:right="0" w:hanging="259"/>
        <w:jc w:val="both"/>
        <w:rPr>
          <w:b w:val="0"/>
          <w:sz w:val="18"/>
        </w:rPr>
      </w:pPr>
      <w:r>
        <w:rPr>
          <w:b w:val="0"/>
          <w:color w:val="231F20"/>
          <w:sz w:val="18"/>
        </w:rPr>
        <w:t>At 3 T the increased signal-to-noise ratio (SNR) compared</w:t>
      </w:r>
      <w:r>
        <w:rPr>
          <w:b w:val="0"/>
          <w:color w:val="231F20"/>
          <w:spacing w:val="-10"/>
          <w:sz w:val="18"/>
        </w:rPr>
        <w:t> </w:t>
      </w:r>
      <w:r>
        <w:rPr>
          <w:b w:val="0"/>
          <w:color w:val="231F20"/>
          <w:sz w:val="18"/>
        </w:rPr>
        <w:t>with</w:t>
      </w:r>
      <w:r>
        <w:rPr>
          <w:b w:val="0"/>
          <w:color w:val="231F20"/>
          <w:spacing w:val="-10"/>
          <w:sz w:val="18"/>
        </w:rPr>
        <w:t> </w:t>
      </w:r>
      <w:r>
        <w:rPr>
          <w:b w:val="0"/>
          <w:color w:val="231F20"/>
          <w:sz w:val="18"/>
        </w:rPr>
        <w:t>1.5</w:t>
      </w:r>
      <w:r>
        <w:rPr>
          <w:b w:val="0"/>
          <w:color w:val="231F20"/>
          <w:spacing w:val="-10"/>
          <w:sz w:val="18"/>
        </w:rPr>
        <w:t> </w:t>
      </w:r>
      <w:r>
        <w:rPr>
          <w:b w:val="0"/>
          <w:color w:val="231F20"/>
          <w:sz w:val="18"/>
        </w:rPr>
        <w:t>T</w:t>
      </w:r>
      <w:r>
        <w:rPr>
          <w:b w:val="0"/>
          <w:color w:val="231F20"/>
          <w:spacing w:val="-10"/>
          <w:sz w:val="18"/>
        </w:rPr>
        <w:t> </w:t>
      </w:r>
      <w:r>
        <w:rPr>
          <w:b w:val="0"/>
          <w:color w:val="231F20"/>
          <w:sz w:val="18"/>
        </w:rPr>
        <w:t>was</w:t>
      </w:r>
      <w:r>
        <w:rPr>
          <w:b w:val="0"/>
          <w:color w:val="231F20"/>
          <w:spacing w:val="-10"/>
          <w:sz w:val="18"/>
        </w:rPr>
        <w:t> </w:t>
      </w:r>
      <w:r>
        <w:rPr>
          <w:b w:val="0"/>
          <w:color w:val="231F20"/>
          <w:sz w:val="18"/>
        </w:rPr>
        <w:t>used</w:t>
      </w:r>
      <w:r>
        <w:rPr>
          <w:b w:val="0"/>
          <w:color w:val="231F20"/>
          <w:spacing w:val="-10"/>
          <w:sz w:val="18"/>
        </w:rPr>
        <w:t> </w:t>
      </w:r>
      <w:r>
        <w:rPr>
          <w:b w:val="0"/>
          <w:color w:val="231F20"/>
          <w:sz w:val="18"/>
        </w:rPr>
        <w:t>to</w:t>
      </w:r>
      <w:r>
        <w:rPr>
          <w:b w:val="0"/>
          <w:color w:val="231F20"/>
          <w:spacing w:val="-10"/>
          <w:sz w:val="18"/>
        </w:rPr>
        <w:t> </w:t>
      </w:r>
      <w:r>
        <w:rPr>
          <w:b w:val="0"/>
          <w:color w:val="231F20"/>
          <w:sz w:val="18"/>
        </w:rPr>
        <w:t>increase</w:t>
      </w:r>
      <w:r>
        <w:rPr>
          <w:b w:val="0"/>
          <w:color w:val="231F20"/>
          <w:spacing w:val="-10"/>
          <w:sz w:val="18"/>
        </w:rPr>
        <w:t> </w:t>
      </w:r>
      <w:r>
        <w:rPr>
          <w:b w:val="0"/>
          <w:color w:val="231F20"/>
          <w:sz w:val="18"/>
        </w:rPr>
        <w:t>spatial resolution while increasing the receiver band- width to help compensate for</w:t>
      </w:r>
      <w:r>
        <w:rPr>
          <w:b w:val="0"/>
          <w:color w:val="231F20"/>
          <w:spacing w:val="52"/>
          <w:sz w:val="18"/>
        </w:rPr>
        <w:t> </w:t>
      </w:r>
      <w:r>
        <w:rPr>
          <w:b w:val="0"/>
          <w:color w:val="231F20"/>
          <w:sz w:val="18"/>
        </w:rPr>
        <w:t>the</w:t>
      </w:r>
      <w:r>
        <w:rPr>
          <w:b w:val="0"/>
          <w:color w:val="231F20"/>
          <w:spacing w:val="22"/>
          <w:sz w:val="18"/>
        </w:rPr>
        <w:t> </w:t>
      </w:r>
      <w:r>
        <w:rPr>
          <w:b w:val="0"/>
          <w:color w:val="231F20"/>
          <w:sz w:val="18"/>
        </w:rPr>
        <w:t>increased chemical shift and the more rapid susceptibility variation (as measured in hertz) at 3</w:t>
      </w:r>
      <w:r>
        <w:rPr>
          <w:b w:val="0"/>
          <w:color w:val="231F20"/>
          <w:spacing w:val="13"/>
          <w:sz w:val="18"/>
        </w:rPr>
        <w:t> </w:t>
      </w:r>
      <w:r>
        <w:rPr>
          <w:b w:val="0"/>
          <w:color w:val="231F20"/>
          <w:sz w:val="18"/>
        </w:rPr>
        <w:t>T.</w:t>
      </w:r>
    </w:p>
    <w:p>
      <w:pPr>
        <w:pStyle w:val="ListParagraph"/>
        <w:numPr>
          <w:ilvl w:val="1"/>
          <w:numId w:val="1"/>
        </w:numPr>
        <w:tabs>
          <w:tab w:pos="643" w:val="left" w:leader="none"/>
        </w:tabs>
        <w:spacing w:line="247" w:lineRule="auto" w:before="0" w:after="0"/>
        <w:ind w:left="642" w:right="0" w:hanging="259"/>
        <w:jc w:val="both"/>
        <w:rPr>
          <w:b w:val="0"/>
          <w:sz w:val="18"/>
        </w:rPr>
      </w:pPr>
      <w:r>
        <w:rPr>
          <w:b w:val="0"/>
          <w:color w:val="231F20"/>
          <w:sz w:val="18"/>
        </w:rPr>
        <w:t>The 3D </w:t>
      </w:r>
      <w:r>
        <w:rPr>
          <w:b w:val="0"/>
          <w:i/>
          <w:color w:val="231F20"/>
          <w:sz w:val="18"/>
        </w:rPr>
        <w:t>T</w:t>
      </w:r>
      <w:r>
        <w:rPr>
          <w:b w:val="0"/>
          <w:color w:val="231F20"/>
          <w:position w:val="-2"/>
          <w:sz w:val="12"/>
        </w:rPr>
        <w:t>1</w:t>
      </w:r>
      <w:r>
        <w:rPr>
          <w:b w:val="0"/>
          <w:color w:val="231F20"/>
          <w:sz w:val="18"/>
        </w:rPr>
        <w:t>-weighted protocol must operate suc- cessfully with major imaging analysis methods that have been employed in this fteld such as manual and atlas-based region of interest</w:t>
      </w:r>
      <w:r>
        <w:rPr>
          <w:b w:val="0"/>
          <w:color w:val="231F20"/>
          <w:spacing w:val="-24"/>
          <w:sz w:val="18"/>
        </w:rPr>
        <w:t> </w:t>
      </w:r>
      <w:r>
        <w:rPr>
          <w:b w:val="0"/>
          <w:color w:val="231F20"/>
          <w:sz w:val="18"/>
        </w:rPr>
        <w:t>gener- ation, boundary shift integral, voxel-based mor- phometry, and tensor-based</w:t>
      </w:r>
      <w:r>
        <w:rPr>
          <w:b w:val="0"/>
          <w:color w:val="231F20"/>
          <w:spacing w:val="5"/>
          <w:sz w:val="18"/>
        </w:rPr>
        <w:t> </w:t>
      </w:r>
      <w:r>
        <w:rPr>
          <w:b w:val="0"/>
          <w:color w:val="231F20"/>
          <w:sz w:val="18"/>
        </w:rPr>
        <w:t>morphometry.</w:t>
      </w:r>
    </w:p>
    <w:p>
      <w:pPr>
        <w:pStyle w:val="ListParagraph"/>
        <w:numPr>
          <w:ilvl w:val="1"/>
          <w:numId w:val="1"/>
        </w:numPr>
        <w:tabs>
          <w:tab w:pos="665" w:val="left" w:leader="none"/>
        </w:tabs>
        <w:spacing w:line="252" w:lineRule="auto" w:before="4" w:after="0"/>
        <w:ind w:left="664" w:right="0" w:hanging="371"/>
        <w:jc w:val="both"/>
        <w:rPr>
          <w:b w:val="0"/>
          <w:sz w:val="18"/>
        </w:rPr>
      </w:pPr>
      <w:r>
        <w:rPr>
          <w:b w:val="0"/>
          <w:color w:val="231F20"/>
          <w:sz w:val="18"/>
        </w:rPr>
        <w:t>ADNI must include phantom-based</w:t>
      </w:r>
      <w:r>
        <w:rPr>
          <w:b w:val="0"/>
          <w:color w:val="231F20"/>
          <w:spacing w:val="18"/>
          <w:sz w:val="18"/>
        </w:rPr>
        <w:t> </w:t>
      </w:r>
      <w:r>
        <w:rPr>
          <w:b w:val="0"/>
          <w:color w:val="231F20"/>
          <w:sz w:val="18"/>
        </w:rPr>
        <w:t>methods</w:t>
      </w:r>
      <w:r>
        <w:rPr>
          <w:b w:val="0"/>
          <w:color w:val="231F20"/>
          <w:spacing w:val="19"/>
          <w:sz w:val="18"/>
        </w:rPr>
        <w:t> </w:t>
      </w:r>
      <w:r>
        <w:rPr>
          <w:b w:val="0"/>
          <w:color w:val="231F20"/>
          <w:sz w:val="18"/>
        </w:rPr>
        <w:t>to monitor scanner calibration across all sites over the course of the</w:t>
      </w:r>
      <w:r>
        <w:rPr>
          <w:b w:val="0"/>
          <w:color w:val="231F20"/>
          <w:spacing w:val="8"/>
          <w:sz w:val="18"/>
        </w:rPr>
        <w:t> </w:t>
      </w:r>
      <w:r>
        <w:rPr>
          <w:b w:val="0"/>
          <w:color w:val="231F20"/>
          <w:sz w:val="18"/>
        </w:rPr>
        <w:t>study.</w:t>
      </w:r>
    </w:p>
    <w:p>
      <w:pPr>
        <w:pStyle w:val="ListParagraph"/>
        <w:numPr>
          <w:ilvl w:val="1"/>
          <w:numId w:val="1"/>
        </w:numPr>
        <w:tabs>
          <w:tab w:pos="665" w:val="left" w:leader="none"/>
        </w:tabs>
        <w:spacing w:line="252" w:lineRule="auto" w:before="0" w:after="0"/>
        <w:ind w:left="664" w:right="0" w:hanging="371"/>
        <w:jc w:val="both"/>
        <w:rPr>
          <w:b w:val="0"/>
          <w:sz w:val="18"/>
        </w:rPr>
      </w:pPr>
      <w:r>
        <w:rPr>
          <w:b w:val="0"/>
          <w:color w:val="231F20"/>
          <w:sz w:val="18"/>
        </w:rPr>
        <w:t>Post-acquisition correction of certain image</w:t>
      </w:r>
      <w:r>
        <w:rPr>
          <w:b w:val="0"/>
          <w:color w:val="231F20"/>
          <w:spacing w:val="-5"/>
          <w:sz w:val="18"/>
        </w:rPr>
        <w:t> </w:t>
      </w:r>
      <w:r>
        <w:rPr>
          <w:b w:val="0"/>
          <w:color w:val="231F20"/>
          <w:sz w:val="18"/>
        </w:rPr>
        <w:t>arti- facts would be implemented where applicable, such</w:t>
      </w:r>
      <w:r>
        <w:rPr>
          <w:b w:val="0"/>
          <w:color w:val="231F20"/>
          <w:spacing w:val="-6"/>
          <w:sz w:val="18"/>
        </w:rPr>
        <w:t> </w:t>
      </w:r>
      <w:r>
        <w:rPr>
          <w:b w:val="0"/>
          <w:color w:val="231F20"/>
          <w:sz w:val="18"/>
        </w:rPr>
        <w:t>as</w:t>
      </w:r>
      <w:r>
        <w:rPr>
          <w:b w:val="0"/>
          <w:color w:val="231F20"/>
          <w:spacing w:val="-6"/>
          <w:sz w:val="18"/>
        </w:rPr>
        <w:t> </w:t>
      </w:r>
      <w:r>
        <w:rPr>
          <w:b w:val="0"/>
          <w:color w:val="231F20"/>
          <w:sz w:val="18"/>
        </w:rPr>
        <w:t>3D</w:t>
      </w:r>
      <w:r>
        <w:rPr>
          <w:b w:val="0"/>
          <w:color w:val="231F20"/>
          <w:spacing w:val="-6"/>
          <w:sz w:val="18"/>
        </w:rPr>
        <w:t> </w:t>
      </w:r>
      <w:r>
        <w:rPr>
          <w:b w:val="0"/>
          <w:color w:val="231F20"/>
          <w:sz w:val="18"/>
        </w:rPr>
        <w:t>distortion</w:t>
      </w:r>
      <w:r>
        <w:rPr>
          <w:b w:val="0"/>
          <w:color w:val="231F20"/>
          <w:spacing w:val="-6"/>
          <w:sz w:val="18"/>
        </w:rPr>
        <w:t> </w:t>
      </w:r>
      <w:r>
        <w:rPr>
          <w:b w:val="0"/>
          <w:color w:val="231F20"/>
          <w:sz w:val="18"/>
        </w:rPr>
        <w:t>correction</w:t>
      </w:r>
      <w:r>
        <w:rPr>
          <w:b w:val="0"/>
          <w:color w:val="231F20"/>
          <w:spacing w:val="-6"/>
          <w:sz w:val="18"/>
        </w:rPr>
        <w:t> </w:t>
      </w:r>
      <w:r>
        <w:rPr>
          <w:b w:val="0"/>
          <w:color w:val="231F20"/>
          <w:sz w:val="18"/>
        </w:rPr>
        <w:t>for</w:t>
      </w:r>
      <w:r>
        <w:rPr>
          <w:b w:val="0"/>
          <w:color w:val="231F20"/>
          <w:spacing w:val="-6"/>
          <w:sz w:val="18"/>
        </w:rPr>
        <w:t> </w:t>
      </w:r>
      <w:r>
        <w:rPr>
          <w:b w:val="0"/>
          <w:color w:val="231F20"/>
          <w:sz w:val="18"/>
        </w:rPr>
        <w:t>warping</w:t>
      </w:r>
      <w:r>
        <w:rPr>
          <w:b w:val="0"/>
          <w:color w:val="231F20"/>
          <w:spacing w:val="-6"/>
          <w:sz w:val="18"/>
        </w:rPr>
        <w:t> </w:t>
      </w:r>
      <w:r>
        <w:rPr>
          <w:b w:val="0"/>
          <w:color w:val="231F20"/>
          <w:sz w:val="18"/>
        </w:rPr>
        <w:t>due to gradient</w:t>
      </w:r>
      <w:r>
        <w:rPr>
          <w:b w:val="0"/>
          <w:color w:val="231F20"/>
          <w:spacing w:val="4"/>
          <w:sz w:val="18"/>
        </w:rPr>
        <w:t> </w:t>
      </w:r>
      <w:r>
        <w:rPr>
          <w:b w:val="0"/>
          <w:color w:val="231F20"/>
          <w:sz w:val="18"/>
        </w:rPr>
        <w:t>nonlinearity.</w:t>
      </w:r>
    </w:p>
    <w:p>
      <w:pPr>
        <w:pStyle w:val="BodyText"/>
        <w:spacing w:before="3"/>
        <w:rPr>
          <w:b w:val="0"/>
          <w:sz w:val="15"/>
        </w:rPr>
      </w:pPr>
    </w:p>
    <w:p>
      <w:pPr>
        <w:pStyle w:val="BodyText"/>
        <w:spacing w:line="252" w:lineRule="auto" w:before="1"/>
        <w:ind w:left="113" w:firstLine="180"/>
        <w:jc w:val="both"/>
        <w:rPr>
          <w:b w:val="0"/>
        </w:rPr>
      </w:pPr>
      <w:r>
        <w:rPr>
          <w:b w:val="0"/>
          <w:color w:val="231F20"/>
        </w:rPr>
        <w:t>Several basic decisions about the composition of the MRI</w:t>
      </w:r>
      <w:r>
        <w:rPr>
          <w:b w:val="0"/>
          <w:color w:val="231F20"/>
          <w:spacing w:val="-7"/>
        </w:rPr>
        <w:t> </w:t>
      </w:r>
      <w:r>
        <w:rPr>
          <w:b w:val="0"/>
          <w:color w:val="231F20"/>
        </w:rPr>
        <w:t>protocol</w:t>
      </w:r>
      <w:r>
        <w:rPr>
          <w:b w:val="0"/>
          <w:color w:val="231F20"/>
          <w:spacing w:val="-7"/>
        </w:rPr>
        <w:t> </w:t>
      </w:r>
      <w:r>
        <w:rPr>
          <w:b w:val="0"/>
          <w:color w:val="231F20"/>
        </w:rPr>
        <w:t>for</w:t>
      </w:r>
      <w:r>
        <w:rPr>
          <w:b w:val="0"/>
          <w:color w:val="231F20"/>
          <w:spacing w:val="-7"/>
        </w:rPr>
        <w:t> </w:t>
      </w:r>
      <w:r>
        <w:rPr>
          <w:b w:val="0"/>
          <w:color w:val="231F20"/>
        </w:rPr>
        <w:t>the</w:t>
      </w:r>
      <w:r>
        <w:rPr>
          <w:b w:val="0"/>
          <w:color w:val="231F20"/>
          <w:spacing w:val="-7"/>
        </w:rPr>
        <w:t> </w:t>
      </w:r>
      <w:r>
        <w:rPr>
          <w:b w:val="0"/>
          <w:color w:val="231F20"/>
        </w:rPr>
        <w:t>execution</w:t>
      </w:r>
      <w:r>
        <w:rPr>
          <w:b w:val="0"/>
          <w:color w:val="231F20"/>
          <w:spacing w:val="-7"/>
        </w:rPr>
        <w:t> </w:t>
      </w:r>
      <w:r>
        <w:rPr>
          <w:b w:val="0"/>
          <w:color w:val="231F20"/>
        </w:rPr>
        <w:t>phase</w:t>
      </w:r>
      <w:r>
        <w:rPr>
          <w:b w:val="0"/>
          <w:color w:val="231F20"/>
          <w:spacing w:val="-7"/>
        </w:rPr>
        <w:t> </w:t>
      </w:r>
      <w:r>
        <w:rPr>
          <w:b w:val="0"/>
          <w:color w:val="231F20"/>
        </w:rPr>
        <w:t>were</w:t>
      </w:r>
      <w:r>
        <w:rPr>
          <w:b w:val="0"/>
          <w:color w:val="231F20"/>
          <w:spacing w:val="-7"/>
        </w:rPr>
        <w:t> </w:t>
      </w:r>
      <w:r>
        <w:rPr>
          <w:b w:val="0"/>
          <w:color w:val="231F20"/>
        </w:rPr>
        <w:t>made</w:t>
      </w:r>
      <w:r>
        <w:rPr>
          <w:b w:val="0"/>
          <w:color w:val="231F20"/>
          <w:spacing w:val="-7"/>
        </w:rPr>
        <w:t> </w:t>
      </w:r>
      <w:r>
        <w:rPr>
          <w:b w:val="0"/>
          <w:color w:val="231F20"/>
        </w:rPr>
        <w:t>on</w:t>
      </w:r>
      <w:r>
        <w:rPr>
          <w:b w:val="0"/>
          <w:color w:val="231F20"/>
          <w:spacing w:val="-7"/>
        </w:rPr>
        <w:t> </w:t>
      </w:r>
      <w:r>
        <w:rPr>
          <w:b w:val="0"/>
          <w:color w:val="231F20"/>
        </w:rPr>
        <w:t>the basis of the cumulative experience of members</w:t>
      </w:r>
      <w:r>
        <w:rPr>
          <w:b w:val="0"/>
          <w:color w:val="231F20"/>
          <w:spacing w:val="54"/>
        </w:rPr>
        <w:t> </w:t>
      </w:r>
      <w:r>
        <w:rPr>
          <w:b w:val="0"/>
          <w:color w:val="231F20"/>
        </w:rPr>
        <w:t>of</w:t>
      </w:r>
      <w:r>
        <w:rPr>
          <w:b w:val="0"/>
          <w:color w:val="231F20"/>
          <w:spacing w:val="16"/>
        </w:rPr>
        <w:t> </w:t>
      </w:r>
      <w:r>
        <w:rPr>
          <w:b w:val="0"/>
          <w:color w:val="231F20"/>
        </w:rPr>
        <w:t>the MRI</w:t>
      </w:r>
      <w:r>
        <w:rPr>
          <w:b w:val="0"/>
          <w:color w:val="231F20"/>
          <w:spacing w:val="-16"/>
        </w:rPr>
        <w:t> </w:t>
      </w:r>
      <w:r>
        <w:rPr>
          <w:b w:val="0"/>
          <w:color w:val="231F20"/>
        </w:rPr>
        <w:t>core</w:t>
      </w:r>
      <w:r>
        <w:rPr>
          <w:b w:val="0"/>
          <w:color w:val="231F20"/>
          <w:spacing w:val="-16"/>
        </w:rPr>
        <w:t> </w:t>
      </w:r>
      <w:r>
        <w:rPr>
          <w:b w:val="0"/>
          <w:color w:val="231F20"/>
        </w:rPr>
        <w:t>with</w:t>
      </w:r>
      <w:r>
        <w:rPr>
          <w:b w:val="0"/>
          <w:color w:val="231F20"/>
          <w:spacing w:val="-16"/>
        </w:rPr>
        <w:t> </w:t>
      </w:r>
      <w:r>
        <w:rPr>
          <w:b w:val="0"/>
          <w:color w:val="231F20"/>
        </w:rPr>
        <w:t>multisite</w:t>
      </w:r>
      <w:r>
        <w:rPr>
          <w:b w:val="0"/>
          <w:color w:val="231F20"/>
          <w:spacing w:val="-16"/>
        </w:rPr>
        <w:t> </w:t>
      </w:r>
      <w:r>
        <w:rPr>
          <w:b w:val="0"/>
          <w:color w:val="231F20"/>
        </w:rPr>
        <w:t>MRI-based</w:t>
      </w:r>
      <w:r>
        <w:rPr>
          <w:b w:val="0"/>
          <w:color w:val="231F20"/>
          <w:spacing w:val="-16"/>
        </w:rPr>
        <w:t> </w:t>
      </w:r>
      <w:r>
        <w:rPr>
          <w:b w:val="0"/>
          <w:color w:val="231F20"/>
        </w:rPr>
        <w:t>studies,</w:t>
      </w:r>
      <w:r>
        <w:rPr>
          <w:b w:val="0"/>
          <w:color w:val="231F20"/>
          <w:spacing w:val="-16"/>
        </w:rPr>
        <w:t> </w:t>
      </w:r>
      <w:r>
        <w:rPr>
          <w:b w:val="0"/>
          <w:color w:val="231F20"/>
        </w:rPr>
        <w:t>information gleaned from surveys at the participating ADNI</w:t>
      </w:r>
      <w:r>
        <w:rPr>
          <w:b w:val="0"/>
          <w:color w:val="231F20"/>
          <w:spacing w:val="-21"/>
        </w:rPr>
        <w:t> </w:t>
      </w:r>
      <w:r>
        <w:rPr>
          <w:b w:val="0"/>
          <w:color w:val="231F20"/>
        </w:rPr>
        <w:t>clinical sites, and the protocol guidelines established above. Each subject will be enrolled in the study for a 3-year period, and multiple types of data will be collected at each sampling point, so we anticipate a high research burden on each participant. Moreover, ADNI is an ob- servational study, which offers participants no experi- mental</w:t>
      </w:r>
      <w:r>
        <w:rPr>
          <w:b w:val="0"/>
          <w:color w:val="231F20"/>
          <w:spacing w:val="-6"/>
        </w:rPr>
        <w:t> </w:t>
      </w:r>
      <w:r>
        <w:rPr>
          <w:b w:val="0"/>
          <w:color w:val="231F20"/>
        </w:rPr>
        <w:t>treatment.</w:t>
      </w:r>
      <w:r>
        <w:rPr>
          <w:b w:val="0"/>
          <w:color w:val="231F20"/>
          <w:spacing w:val="-6"/>
        </w:rPr>
        <w:t> </w:t>
      </w:r>
      <w:r>
        <w:rPr>
          <w:b w:val="0"/>
          <w:color w:val="231F20"/>
        </w:rPr>
        <w:t>In</w:t>
      </w:r>
      <w:r>
        <w:rPr>
          <w:b w:val="0"/>
          <w:color w:val="231F20"/>
          <w:spacing w:val="-6"/>
        </w:rPr>
        <w:t> </w:t>
      </w:r>
      <w:r>
        <w:rPr>
          <w:b w:val="0"/>
          <w:color w:val="231F20"/>
        </w:rPr>
        <w:t>order</w:t>
      </w:r>
      <w:r>
        <w:rPr>
          <w:b w:val="0"/>
          <w:color w:val="231F20"/>
          <w:spacing w:val="-6"/>
        </w:rPr>
        <w:t> </w:t>
      </w:r>
      <w:r>
        <w:rPr>
          <w:b w:val="0"/>
          <w:color w:val="231F20"/>
        </w:rPr>
        <w:t>to</w:t>
      </w:r>
      <w:r>
        <w:rPr>
          <w:b w:val="0"/>
          <w:color w:val="231F20"/>
          <w:spacing w:val="-6"/>
        </w:rPr>
        <w:t> </w:t>
      </w:r>
      <w:r>
        <w:rPr>
          <w:b w:val="0"/>
          <w:color w:val="231F20"/>
        </w:rPr>
        <w:t>maximize</w:t>
      </w:r>
      <w:r>
        <w:rPr>
          <w:b w:val="0"/>
          <w:color w:val="231F20"/>
          <w:spacing w:val="-6"/>
        </w:rPr>
        <w:t> </w:t>
      </w:r>
      <w:r>
        <w:rPr>
          <w:b w:val="0"/>
          <w:color w:val="231F20"/>
        </w:rPr>
        <w:t>scientiftc</w:t>
      </w:r>
      <w:r>
        <w:rPr>
          <w:b w:val="0"/>
          <w:color w:val="231F20"/>
          <w:spacing w:val="-6"/>
        </w:rPr>
        <w:t> </w:t>
      </w:r>
      <w:r>
        <w:rPr>
          <w:b w:val="0"/>
          <w:color w:val="231F20"/>
        </w:rPr>
        <w:t>value while</w:t>
      </w:r>
      <w:r>
        <w:rPr>
          <w:b w:val="0"/>
          <w:color w:val="231F20"/>
          <w:spacing w:val="-11"/>
        </w:rPr>
        <w:t> </w:t>
      </w:r>
      <w:r>
        <w:rPr>
          <w:b w:val="0"/>
          <w:color w:val="231F20"/>
        </w:rPr>
        <w:t>minimizing</w:t>
      </w:r>
      <w:r>
        <w:rPr>
          <w:b w:val="0"/>
          <w:color w:val="231F20"/>
          <w:spacing w:val="-11"/>
        </w:rPr>
        <w:t> </w:t>
      </w:r>
      <w:r>
        <w:rPr>
          <w:b w:val="0"/>
          <w:color w:val="231F20"/>
        </w:rPr>
        <w:t>patient</w:t>
      </w:r>
      <w:r>
        <w:rPr>
          <w:b w:val="0"/>
          <w:color w:val="231F20"/>
          <w:spacing w:val="-11"/>
        </w:rPr>
        <w:t> </w:t>
      </w:r>
      <w:r>
        <w:rPr>
          <w:b w:val="0"/>
          <w:color w:val="231F20"/>
        </w:rPr>
        <w:t>burden,</w:t>
      </w:r>
      <w:r>
        <w:rPr>
          <w:b w:val="0"/>
          <w:color w:val="231F20"/>
          <w:spacing w:val="-11"/>
        </w:rPr>
        <w:t> </w:t>
      </w:r>
      <w:r>
        <w:rPr>
          <w:b w:val="0"/>
          <w:color w:val="231F20"/>
        </w:rPr>
        <w:t>the</w:t>
      </w:r>
      <w:r>
        <w:rPr>
          <w:b w:val="0"/>
          <w:color w:val="231F20"/>
          <w:spacing w:val="-11"/>
        </w:rPr>
        <w:t> </w:t>
      </w:r>
      <w:r>
        <w:rPr>
          <w:b w:val="0"/>
          <w:color w:val="231F20"/>
        </w:rPr>
        <w:t>MRI</w:t>
      </w:r>
      <w:r>
        <w:rPr>
          <w:b w:val="0"/>
          <w:color w:val="231F20"/>
          <w:spacing w:val="-11"/>
        </w:rPr>
        <w:t> </w:t>
      </w:r>
      <w:r>
        <w:rPr>
          <w:b w:val="0"/>
          <w:color w:val="231F20"/>
        </w:rPr>
        <w:t>core</w:t>
      </w:r>
      <w:r>
        <w:rPr>
          <w:b w:val="0"/>
          <w:color w:val="231F20"/>
          <w:spacing w:val="-11"/>
        </w:rPr>
        <w:t> </w:t>
      </w:r>
      <w:r>
        <w:rPr>
          <w:b w:val="0"/>
          <w:color w:val="231F20"/>
        </w:rPr>
        <w:t>targeted the duration of the patient scanning portion of</w:t>
      </w:r>
      <w:r>
        <w:rPr>
          <w:b w:val="0"/>
          <w:color w:val="231F20"/>
          <w:spacing w:val="40"/>
        </w:rPr>
        <w:t> </w:t>
      </w:r>
      <w:r>
        <w:rPr>
          <w:b w:val="0"/>
          <w:color w:val="231F20"/>
        </w:rPr>
        <w:t>the</w:t>
      </w:r>
      <w:r>
        <w:rPr>
          <w:b w:val="0"/>
          <w:color w:val="231F20"/>
          <w:spacing w:val="5"/>
        </w:rPr>
        <w:t> </w:t>
      </w:r>
      <w:r>
        <w:rPr>
          <w:b w:val="0"/>
          <w:color w:val="231F20"/>
        </w:rPr>
        <w:t>ex- ecution phase MRI protocol to approximately 30 min- utes. We also decided to scan the ADNI phantom im- mediately after each patient exam,</w:t>
      </w:r>
      <w:r>
        <w:rPr>
          <w:b w:val="0"/>
          <w:color w:val="231F20"/>
          <w:spacing w:val="4"/>
        </w:rPr>
        <w:t> </w:t>
      </w:r>
      <w:r>
        <w:rPr>
          <w:b w:val="0"/>
          <w:color w:val="231F20"/>
        </w:rPr>
        <w:t>rather</w:t>
      </w:r>
      <w:r>
        <w:rPr>
          <w:b w:val="0"/>
          <w:color w:val="231F20"/>
          <w:spacing w:val="1"/>
        </w:rPr>
        <w:t> </w:t>
      </w:r>
      <w:r>
        <w:rPr>
          <w:b w:val="0"/>
          <w:color w:val="231F20"/>
        </w:rPr>
        <w:t>than</w:t>
      </w:r>
      <w:r>
        <w:rPr>
          <w:b w:val="0"/>
          <w:color w:val="231F20"/>
          <w:w w:val="99"/>
        </w:rPr>
        <w:t> </w:t>
      </w:r>
      <w:r>
        <w:rPr>
          <w:b w:val="0"/>
          <w:color w:val="231F20"/>
        </w:rPr>
        <w:t>decoupling phantom and human scanning. Site sur- veys revealed that the average time window allotted</w:t>
      </w:r>
      <w:r>
        <w:rPr>
          <w:b w:val="0"/>
          <w:color w:val="231F20"/>
          <w:spacing w:val="-16"/>
        </w:rPr>
        <w:t> </w:t>
      </w:r>
      <w:r>
        <w:rPr>
          <w:b w:val="0"/>
          <w:color w:val="231F20"/>
        </w:rPr>
        <w:t>for a</w:t>
      </w:r>
      <w:r>
        <w:rPr>
          <w:b w:val="0"/>
          <w:color w:val="231F20"/>
          <w:spacing w:val="42"/>
        </w:rPr>
        <w:t> </w:t>
      </w:r>
      <w:r>
        <w:rPr>
          <w:b w:val="0"/>
          <w:color w:val="231F20"/>
        </w:rPr>
        <w:t>single</w:t>
      </w:r>
      <w:r>
        <w:rPr>
          <w:b w:val="0"/>
          <w:color w:val="231F20"/>
          <w:spacing w:val="42"/>
        </w:rPr>
        <w:t> </w:t>
      </w:r>
      <w:r>
        <w:rPr>
          <w:b w:val="0"/>
          <w:color w:val="231F20"/>
        </w:rPr>
        <w:t>MRI</w:t>
      </w:r>
      <w:r>
        <w:rPr>
          <w:b w:val="0"/>
          <w:color w:val="231F20"/>
          <w:spacing w:val="42"/>
        </w:rPr>
        <w:t> </w:t>
      </w:r>
      <w:r>
        <w:rPr>
          <w:b w:val="0"/>
          <w:color w:val="231F20"/>
        </w:rPr>
        <w:t>examination</w:t>
      </w:r>
      <w:r>
        <w:rPr>
          <w:b w:val="0"/>
          <w:color w:val="231F20"/>
          <w:spacing w:val="42"/>
        </w:rPr>
        <w:t> </w:t>
      </w:r>
      <w:r>
        <w:rPr>
          <w:b w:val="0"/>
          <w:color w:val="231F20"/>
        </w:rPr>
        <w:t>of</w:t>
      </w:r>
      <w:r>
        <w:rPr>
          <w:b w:val="0"/>
          <w:color w:val="231F20"/>
          <w:spacing w:val="42"/>
        </w:rPr>
        <w:t> </w:t>
      </w:r>
      <w:r>
        <w:rPr>
          <w:b w:val="0"/>
          <w:color w:val="231F20"/>
        </w:rPr>
        <w:t>the</w:t>
      </w:r>
      <w:r>
        <w:rPr>
          <w:b w:val="0"/>
          <w:color w:val="231F20"/>
          <w:spacing w:val="42"/>
        </w:rPr>
        <w:t> </w:t>
      </w:r>
      <w:r>
        <w:rPr>
          <w:b w:val="0"/>
          <w:color w:val="231F20"/>
        </w:rPr>
        <w:t>head</w:t>
      </w:r>
      <w:r>
        <w:rPr>
          <w:b w:val="0"/>
          <w:color w:val="231F20"/>
          <w:spacing w:val="42"/>
        </w:rPr>
        <w:t> </w:t>
      </w:r>
      <w:r>
        <w:rPr>
          <w:b w:val="0"/>
          <w:color w:val="231F20"/>
        </w:rPr>
        <w:t>was</w:t>
      </w:r>
      <w:r>
        <w:rPr>
          <w:b w:val="0"/>
          <w:color w:val="231F20"/>
          <w:spacing w:val="42"/>
        </w:rPr>
        <w:t> </w:t>
      </w:r>
      <w:r>
        <w:rPr>
          <w:b w:val="0"/>
          <w:color w:val="231F20"/>
        </w:rPr>
        <w:t>approxi- mately 45 minutes. The overall structure of</w:t>
      </w:r>
      <w:r>
        <w:rPr>
          <w:b w:val="0"/>
          <w:color w:val="231F20"/>
          <w:spacing w:val="54"/>
        </w:rPr>
        <w:t> </w:t>
      </w:r>
      <w:r>
        <w:rPr>
          <w:b w:val="0"/>
          <w:color w:val="231F20"/>
        </w:rPr>
        <w:t>the</w:t>
      </w:r>
      <w:r>
        <w:rPr>
          <w:b w:val="0"/>
          <w:color w:val="231F20"/>
          <w:spacing w:val="16"/>
        </w:rPr>
        <w:t> </w:t>
      </w:r>
      <w:r>
        <w:rPr>
          <w:b w:val="0"/>
          <w:color w:val="231F20"/>
        </w:rPr>
        <w:t>ADNI</w:t>
      </w:r>
      <w:r>
        <w:rPr>
          <w:b w:val="0"/>
          <w:color w:val="231F20"/>
          <w:w w:val="100"/>
        </w:rPr>
        <w:t> </w:t>
      </w:r>
      <w:r>
        <w:rPr>
          <w:b w:val="0"/>
          <w:color w:val="231F20"/>
        </w:rPr>
        <w:t>MRI execution phase was therefore targeted to be 30 minutes of patient scan time and 15 minutes</w:t>
      </w:r>
      <w:r>
        <w:rPr>
          <w:b w:val="0"/>
          <w:color w:val="231F20"/>
          <w:spacing w:val="23"/>
        </w:rPr>
        <w:t> </w:t>
      </w:r>
      <w:r>
        <w:rPr>
          <w:b w:val="0"/>
          <w:color w:val="231F20"/>
        </w:rPr>
        <w:t>of</w:t>
      </w:r>
      <w:r>
        <w:rPr>
          <w:b w:val="0"/>
          <w:color w:val="231F20"/>
          <w:spacing w:val="2"/>
        </w:rPr>
        <w:t> </w:t>
      </w:r>
      <w:r>
        <w:rPr>
          <w:b w:val="0"/>
          <w:color w:val="231F20"/>
        </w:rPr>
        <w:t>phan-</w:t>
      </w:r>
      <w:r>
        <w:rPr>
          <w:b w:val="0"/>
          <w:color w:val="231F20"/>
          <w:w w:val="99"/>
        </w:rPr>
        <w:t> </w:t>
      </w:r>
      <w:r>
        <w:rPr>
          <w:b w:val="0"/>
          <w:color w:val="231F20"/>
        </w:rPr>
        <w:t>tom scan</w:t>
      </w:r>
      <w:r>
        <w:rPr>
          <w:b w:val="0"/>
          <w:color w:val="231F20"/>
          <w:spacing w:val="4"/>
        </w:rPr>
        <w:t> </w:t>
      </w:r>
      <w:r>
        <w:rPr>
          <w:b w:val="0"/>
          <w:color w:val="231F20"/>
        </w:rPr>
        <w:t>time.</w:t>
      </w:r>
    </w:p>
    <w:p>
      <w:pPr>
        <w:pStyle w:val="BodyText"/>
        <w:spacing w:line="244" w:lineRule="auto"/>
        <w:ind w:left="113" w:firstLine="180"/>
        <w:jc w:val="both"/>
        <w:rPr>
          <w:b w:val="0"/>
        </w:rPr>
      </w:pPr>
      <w:r>
        <w:rPr>
          <w:b w:val="0"/>
          <w:color w:val="231F20"/>
        </w:rPr>
        <w:t>The</w:t>
      </w:r>
      <w:r>
        <w:rPr>
          <w:b w:val="0"/>
          <w:color w:val="231F20"/>
          <w:spacing w:val="-18"/>
        </w:rPr>
        <w:t> </w:t>
      </w:r>
      <w:r>
        <w:rPr>
          <w:b w:val="0"/>
          <w:color w:val="231F20"/>
        </w:rPr>
        <w:t>protocol</w:t>
      </w:r>
      <w:r>
        <w:rPr>
          <w:b w:val="0"/>
          <w:color w:val="231F20"/>
          <w:spacing w:val="-18"/>
        </w:rPr>
        <w:t> </w:t>
      </w:r>
      <w:r>
        <w:rPr>
          <w:b w:val="0"/>
          <w:color w:val="231F20"/>
        </w:rPr>
        <w:t>at</w:t>
      </w:r>
      <w:r>
        <w:rPr>
          <w:b w:val="0"/>
          <w:color w:val="231F20"/>
          <w:spacing w:val="-18"/>
        </w:rPr>
        <w:t> </w:t>
      </w:r>
      <w:r>
        <w:rPr>
          <w:b w:val="0"/>
          <w:color w:val="231F20"/>
        </w:rPr>
        <w:t>a</w:t>
      </w:r>
      <w:r>
        <w:rPr>
          <w:b w:val="0"/>
          <w:color w:val="231F20"/>
          <w:spacing w:val="-18"/>
        </w:rPr>
        <w:t> </w:t>
      </w:r>
      <w:r>
        <w:rPr>
          <w:b w:val="0"/>
          <w:color w:val="231F20"/>
        </w:rPr>
        <w:t>minimum</w:t>
      </w:r>
      <w:r>
        <w:rPr>
          <w:b w:val="0"/>
          <w:color w:val="231F20"/>
          <w:spacing w:val="-18"/>
        </w:rPr>
        <w:t> </w:t>
      </w:r>
      <w:r>
        <w:rPr>
          <w:b w:val="0"/>
          <w:color w:val="231F20"/>
        </w:rPr>
        <w:t>had</w:t>
      </w:r>
      <w:r>
        <w:rPr>
          <w:b w:val="0"/>
          <w:color w:val="231F20"/>
          <w:spacing w:val="-18"/>
        </w:rPr>
        <w:t> </w:t>
      </w:r>
      <w:r>
        <w:rPr>
          <w:b w:val="0"/>
          <w:color w:val="231F20"/>
        </w:rPr>
        <w:t>to</w:t>
      </w:r>
      <w:r>
        <w:rPr>
          <w:b w:val="0"/>
          <w:color w:val="231F20"/>
          <w:spacing w:val="-18"/>
        </w:rPr>
        <w:t> </w:t>
      </w:r>
      <w:r>
        <w:rPr>
          <w:b w:val="0"/>
          <w:color w:val="231F20"/>
        </w:rPr>
        <w:t>include</w:t>
      </w:r>
      <w:r>
        <w:rPr>
          <w:b w:val="0"/>
          <w:color w:val="231F20"/>
          <w:spacing w:val="-18"/>
        </w:rPr>
        <w:t> </w:t>
      </w:r>
      <w:r>
        <w:rPr>
          <w:b w:val="0"/>
          <w:color w:val="231F20"/>
        </w:rPr>
        <w:t>at</w:t>
      </w:r>
      <w:r>
        <w:rPr>
          <w:b w:val="0"/>
          <w:color w:val="231F20"/>
          <w:spacing w:val="-18"/>
        </w:rPr>
        <w:t> </w:t>
      </w:r>
      <w:r>
        <w:rPr>
          <w:b w:val="0"/>
          <w:color w:val="231F20"/>
        </w:rPr>
        <w:t>least</w:t>
      </w:r>
      <w:r>
        <w:rPr>
          <w:b w:val="0"/>
          <w:color w:val="231F20"/>
          <w:spacing w:val="-18"/>
        </w:rPr>
        <w:t> </w:t>
      </w:r>
      <w:r>
        <w:rPr>
          <w:b w:val="0"/>
          <w:color w:val="231F20"/>
        </w:rPr>
        <w:t>one high-quality,</w:t>
      </w:r>
      <w:r>
        <w:rPr>
          <w:b w:val="0"/>
          <w:color w:val="231F20"/>
          <w:spacing w:val="-16"/>
        </w:rPr>
        <w:t> </w:t>
      </w:r>
      <w:r>
        <w:rPr>
          <w:b w:val="0"/>
          <w:color w:val="231F20"/>
        </w:rPr>
        <w:t>high-resolution</w:t>
      </w:r>
      <w:r>
        <w:rPr>
          <w:b w:val="0"/>
          <w:color w:val="231F20"/>
          <w:spacing w:val="-16"/>
        </w:rPr>
        <w:t> </w:t>
      </w:r>
      <w:r>
        <w:rPr>
          <w:b w:val="0"/>
          <w:color w:val="231F20"/>
        </w:rPr>
        <w:t>3D</w:t>
      </w:r>
      <w:r>
        <w:rPr>
          <w:b w:val="0"/>
          <w:color w:val="231F20"/>
          <w:spacing w:val="-16"/>
        </w:rPr>
        <w:t> </w:t>
      </w:r>
      <w:r>
        <w:rPr>
          <w:b w:val="0"/>
          <w:i/>
          <w:color w:val="231F20"/>
        </w:rPr>
        <w:t>T</w:t>
      </w:r>
      <w:r>
        <w:rPr>
          <w:b w:val="0"/>
          <w:color w:val="231F20"/>
          <w:position w:val="-2"/>
          <w:sz w:val="12"/>
        </w:rPr>
        <w:t>1</w:t>
      </w:r>
      <w:r>
        <w:rPr>
          <w:b w:val="0"/>
          <w:color w:val="231F20"/>
        </w:rPr>
        <w:t>-weighted</w:t>
      </w:r>
      <w:r>
        <w:rPr>
          <w:b w:val="0"/>
          <w:color w:val="231F20"/>
          <w:spacing w:val="-16"/>
        </w:rPr>
        <w:t> </w:t>
      </w:r>
      <w:r>
        <w:rPr>
          <w:b w:val="0"/>
          <w:color w:val="231F20"/>
        </w:rPr>
        <w:t>sequence, as well as a second acquisition that provided </w:t>
      </w:r>
      <w:r>
        <w:rPr>
          <w:b w:val="0"/>
          <w:i/>
          <w:color w:val="231F20"/>
        </w:rPr>
        <w:t>T</w:t>
      </w:r>
      <w:r>
        <w:rPr>
          <w:b w:val="0"/>
          <w:color w:val="231F20"/>
          <w:position w:val="-2"/>
          <w:sz w:val="12"/>
        </w:rPr>
        <w:t>2</w:t>
      </w:r>
      <w:r>
        <w:rPr>
          <w:b w:val="0"/>
          <w:color w:val="231F20"/>
        </w:rPr>
        <w:t>- weighted information to ascertain brain pathology. A number of optional additional imaging sequences</w:t>
      </w:r>
      <w:r>
        <w:rPr>
          <w:b w:val="0"/>
          <w:color w:val="231F20"/>
          <w:spacing w:val="-7"/>
        </w:rPr>
        <w:t> </w:t>
      </w:r>
      <w:r>
        <w:rPr>
          <w:b w:val="0"/>
          <w:color w:val="231F20"/>
        </w:rPr>
        <w:t>were considered</w:t>
      </w:r>
      <w:r>
        <w:rPr>
          <w:b w:val="0"/>
          <w:color w:val="231F20"/>
          <w:spacing w:val="-18"/>
        </w:rPr>
        <w:t> </w:t>
      </w:r>
      <w:r>
        <w:rPr>
          <w:b w:val="0"/>
          <w:color w:val="231F20"/>
        </w:rPr>
        <w:t>for</w:t>
      </w:r>
      <w:r>
        <w:rPr>
          <w:b w:val="0"/>
          <w:color w:val="231F20"/>
          <w:spacing w:val="-18"/>
        </w:rPr>
        <w:t> </w:t>
      </w:r>
      <w:r>
        <w:rPr>
          <w:b w:val="0"/>
          <w:color w:val="231F20"/>
        </w:rPr>
        <w:t>the</w:t>
      </w:r>
      <w:r>
        <w:rPr>
          <w:b w:val="0"/>
          <w:color w:val="231F20"/>
          <w:spacing w:val="-18"/>
        </w:rPr>
        <w:t> </w:t>
      </w:r>
      <w:r>
        <w:rPr>
          <w:b w:val="0"/>
          <w:color w:val="231F20"/>
        </w:rPr>
        <w:t>MRI</w:t>
      </w:r>
      <w:r>
        <w:rPr>
          <w:b w:val="0"/>
          <w:color w:val="231F20"/>
          <w:spacing w:val="-18"/>
        </w:rPr>
        <w:t> </w:t>
      </w:r>
      <w:r>
        <w:rPr>
          <w:b w:val="0"/>
          <w:color w:val="231F20"/>
        </w:rPr>
        <w:t>protocol,</w:t>
      </w:r>
      <w:r>
        <w:rPr>
          <w:b w:val="0"/>
          <w:color w:val="231F20"/>
          <w:spacing w:val="-18"/>
        </w:rPr>
        <w:t> </w:t>
      </w:r>
      <w:r>
        <w:rPr>
          <w:b w:val="0"/>
          <w:color w:val="231F20"/>
        </w:rPr>
        <w:t>including</w:t>
      </w:r>
      <w:r>
        <w:rPr>
          <w:b w:val="0"/>
          <w:color w:val="231F20"/>
          <w:spacing w:val="-18"/>
        </w:rPr>
        <w:t> </w:t>
      </w:r>
      <w:r>
        <w:rPr>
          <w:b w:val="0"/>
          <w:color w:val="231F20"/>
        </w:rPr>
        <w:t>MR</w:t>
      </w:r>
      <w:r>
        <w:rPr>
          <w:b w:val="0"/>
          <w:color w:val="231F20"/>
          <w:spacing w:val="-18"/>
        </w:rPr>
        <w:t> </w:t>
      </w:r>
      <w:r>
        <w:rPr>
          <w:b w:val="0"/>
          <w:color w:val="231F20"/>
        </w:rPr>
        <w:t>spectros- copy, diffusion tensor imaging, arterial spin labeling, and ﬂuid attenuated inversion recovery (FLAIR) se- quences.</w:t>
      </w:r>
      <w:r>
        <w:rPr>
          <w:b w:val="0"/>
          <w:color w:val="231F20"/>
          <w:spacing w:val="-6"/>
        </w:rPr>
        <w:t> </w:t>
      </w:r>
      <w:r>
        <w:rPr>
          <w:b w:val="0"/>
          <w:color w:val="231F20"/>
        </w:rPr>
        <w:t>The</w:t>
      </w:r>
      <w:r>
        <w:rPr>
          <w:b w:val="0"/>
          <w:color w:val="231F20"/>
          <w:spacing w:val="-6"/>
        </w:rPr>
        <w:t> </w:t>
      </w:r>
      <w:r>
        <w:rPr>
          <w:b w:val="0"/>
          <w:color w:val="231F20"/>
        </w:rPr>
        <w:t>MRI</w:t>
      </w:r>
      <w:r>
        <w:rPr>
          <w:b w:val="0"/>
          <w:color w:val="231F20"/>
          <w:spacing w:val="-6"/>
        </w:rPr>
        <w:t> </w:t>
      </w:r>
      <w:r>
        <w:rPr>
          <w:b w:val="0"/>
          <w:color w:val="231F20"/>
        </w:rPr>
        <w:t>core</w:t>
      </w:r>
      <w:r>
        <w:rPr>
          <w:b w:val="0"/>
          <w:color w:val="231F20"/>
          <w:spacing w:val="-6"/>
        </w:rPr>
        <w:t> </w:t>
      </w:r>
      <w:r>
        <w:rPr>
          <w:b w:val="0"/>
          <w:color w:val="231F20"/>
        </w:rPr>
        <w:t>decided</w:t>
      </w:r>
      <w:r>
        <w:rPr>
          <w:b w:val="0"/>
          <w:color w:val="231F20"/>
          <w:spacing w:val="-6"/>
        </w:rPr>
        <w:t> </w:t>
      </w:r>
      <w:r>
        <w:rPr>
          <w:b w:val="0"/>
          <w:color w:val="231F20"/>
        </w:rPr>
        <w:t>to</w:t>
      </w:r>
      <w:r>
        <w:rPr>
          <w:b w:val="0"/>
          <w:color w:val="231F20"/>
          <w:spacing w:val="-6"/>
        </w:rPr>
        <w:t> </w:t>
      </w:r>
      <w:r>
        <w:rPr>
          <w:b w:val="0"/>
          <w:color w:val="231F20"/>
        </w:rPr>
        <w:t>limit</w:t>
      </w:r>
      <w:r>
        <w:rPr>
          <w:b w:val="0"/>
          <w:color w:val="231F20"/>
          <w:spacing w:val="-6"/>
        </w:rPr>
        <w:t> </w:t>
      </w:r>
      <w:r>
        <w:rPr>
          <w:b w:val="0"/>
          <w:color w:val="231F20"/>
        </w:rPr>
        <w:t>the</w:t>
      </w:r>
      <w:r>
        <w:rPr>
          <w:b w:val="0"/>
          <w:color w:val="231F20"/>
          <w:spacing w:val="-6"/>
        </w:rPr>
        <w:t> </w:t>
      </w:r>
      <w:r>
        <w:rPr>
          <w:b w:val="0"/>
          <w:color w:val="231F20"/>
        </w:rPr>
        <w:t>scope</w:t>
      </w:r>
      <w:r>
        <w:rPr>
          <w:b w:val="0"/>
          <w:color w:val="231F20"/>
          <w:spacing w:val="-6"/>
        </w:rPr>
        <w:t> </w:t>
      </w:r>
      <w:r>
        <w:rPr>
          <w:b w:val="0"/>
          <w:color w:val="231F20"/>
        </w:rPr>
        <w:t>of</w:t>
      </w:r>
      <w:r>
        <w:rPr>
          <w:b w:val="0"/>
          <w:color w:val="231F20"/>
          <w:spacing w:val="-6"/>
        </w:rPr>
        <w:t> </w:t>
      </w:r>
      <w:r>
        <w:rPr>
          <w:b w:val="0"/>
          <w:color w:val="231F20"/>
        </w:rPr>
        <w:t>the protocol to two domains— high-quality 3D</w:t>
      </w:r>
      <w:r>
        <w:rPr>
          <w:b w:val="0"/>
          <w:color w:val="231F20"/>
          <w:spacing w:val="-21"/>
        </w:rPr>
        <w:t> </w:t>
      </w:r>
      <w:r>
        <w:rPr>
          <w:b w:val="0"/>
          <w:i/>
          <w:color w:val="231F20"/>
        </w:rPr>
        <w:t>T</w:t>
      </w:r>
      <w:r>
        <w:rPr>
          <w:b w:val="0"/>
          <w:color w:val="231F20"/>
          <w:position w:val="-2"/>
          <w:sz w:val="12"/>
        </w:rPr>
        <w:t>1</w:t>
      </w:r>
      <w:r>
        <w:rPr>
          <w:b w:val="0"/>
          <w:color w:val="231F20"/>
        </w:rPr>
        <w:t>-weighted morphometric information and a dual contrast proton density/</w:t>
      </w:r>
      <w:r>
        <w:rPr>
          <w:b w:val="0"/>
          <w:i/>
          <w:color w:val="231F20"/>
        </w:rPr>
        <w:t>T</w:t>
      </w:r>
      <w:r>
        <w:rPr>
          <w:b w:val="0"/>
          <w:color w:val="231F20"/>
          <w:position w:val="-2"/>
          <w:sz w:val="12"/>
        </w:rPr>
        <w:t>2</w:t>
      </w:r>
      <w:r>
        <w:rPr>
          <w:b w:val="0"/>
          <w:color w:val="231F20"/>
        </w:rPr>
        <w:t>-weighted sequence for pathology detection. This</w:t>
      </w:r>
      <w:r>
        <w:rPr>
          <w:b w:val="0"/>
          <w:color w:val="231F20"/>
          <w:spacing w:val="-7"/>
        </w:rPr>
        <w:t> </w:t>
      </w:r>
      <w:r>
        <w:rPr>
          <w:b w:val="0"/>
          <w:color w:val="231F20"/>
        </w:rPr>
        <w:t>decision</w:t>
      </w:r>
      <w:r>
        <w:rPr>
          <w:b w:val="0"/>
          <w:color w:val="231F20"/>
          <w:spacing w:val="-7"/>
        </w:rPr>
        <w:t> </w:t>
      </w:r>
      <w:r>
        <w:rPr>
          <w:b w:val="0"/>
          <w:color w:val="231F20"/>
        </w:rPr>
        <w:t>was</w:t>
      </w:r>
      <w:r>
        <w:rPr>
          <w:b w:val="0"/>
          <w:color w:val="231F20"/>
          <w:spacing w:val="-7"/>
        </w:rPr>
        <w:t> </w:t>
      </w:r>
      <w:r>
        <w:rPr>
          <w:b w:val="0"/>
          <w:color w:val="231F20"/>
        </w:rPr>
        <w:t>based</w:t>
      </w:r>
      <w:r>
        <w:rPr>
          <w:b w:val="0"/>
          <w:color w:val="231F20"/>
          <w:spacing w:val="-7"/>
        </w:rPr>
        <w:t> </w:t>
      </w:r>
      <w:r>
        <w:rPr>
          <w:b w:val="0"/>
          <w:color w:val="231F20"/>
        </w:rPr>
        <w:t>on</w:t>
      </w:r>
      <w:r>
        <w:rPr>
          <w:b w:val="0"/>
          <w:color w:val="231F20"/>
          <w:spacing w:val="-7"/>
        </w:rPr>
        <w:t> </w:t>
      </w:r>
      <w:r>
        <w:rPr>
          <w:b w:val="0"/>
          <w:color w:val="231F20"/>
        </w:rPr>
        <w:t>balancing</w:t>
      </w:r>
      <w:r>
        <w:rPr>
          <w:b w:val="0"/>
          <w:color w:val="231F20"/>
          <w:spacing w:val="-7"/>
        </w:rPr>
        <w:t> </w:t>
      </w:r>
      <w:r>
        <w:rPr>
          <w:b w:val="0"/>
          <w:color w:val="231F20"/>
        </w:rPr>
        <w:t>the</w:t>
      </w:r>
      <w:r>
        <w:rPr>
          <w:b w:val="0"/>
          <w:color w:val="231F20"/>
          <w:spacing w:val="-7"/>
        </w:rPr>
        <w:t> </w:t>
      </w:r>
      <w:r>
        <w:rPr>
          <w:b w:val="0"/>
          <w:color w:val="231F20"/>
        </w:rPr>
        <w:t>various</w:t>
      </w:r>
      <w:r>
        <w:rPr>
          <w:b w:val="0"/>
          <w:color w:val="231F20"/>
          <w:spacing w:val="-7"/>
        </w:rPr>
        <w:t> </w:t>
      </w:r>
      <w:r>
        <w:rPr>
          <w:b w:val="0"/>
          <w:color w:val="231F20"/>
        </w:rPr>
        <w:t>com- peting considerations outlined above. Options</w:t>
      </w:r>
      <w:r>
        <w:rPr>
          <w:b w:val="0"/>
          <w:color w:val="231F20"/>
          <w:spacing w:val="7"/>
        </w:rPr>
        <w:t> </w:t>
      </w:r>
      <w:r>
        <w:rPr>
          <w:b w:val="0"/>
          <w:color w:val="231F20"/>
        </w:rPr>
        <w:t>for</w:t>
      </w:r>
      <w:r>
        <w:rPr>
          <w:b w:val="0"/>
          <w:color w:val="231F20"/>
          <w:spacing w:val="13"/>
        </w:rPr>
        <w:t> </w:t>
      </w:r>
      <w:r>
        <w:rPr>
          <w:b w:val="0"/>
          <w:color w:val="231F20"/>
        </w:rPr>
        <w:t>this high-quality 3D </w:t>
      </w:r>
      <w:r>
        <w:rPr>
          <w:b w:val="0"/>
          <w:i/>
          <w:color w:val="231F20"/>
        </w:rPr>
        <w:t>T</w:t>
      </w:r>
      <w:r>
        <w:rPr>
          <w:b w:val="0"/>
          <w:color w:val="231F20"/>
          <w:position w:val="-2"/>
          <w:sz w:val="12"/>
        </w:rPr>
        <w:t>1</w:t>
      </w:r>
      <w:r>
        <w:rPr>
          <w:b w:val="0"/>
          <w:color w:val="231F20"/>
        </w:rPr>
        <w:t>-weighted sequence were</w:t>
      </w:r>
      <w:r>
        <w:rPr>
          <w:b w:val="0"/>
          <w:color w:val="231F20"/>
          <w:spacing w:val="-31"/>
        </w:rPr>
        <w:t> </w:t>
      </w:r>
      <w:r>
        <w:rPr>
          <w:b w:val="0"/>
          <w:color w:val="231F20"/>
        </w:rPr>
        <w:t>magnetiza-</w:t>
      </w:r>
    </w:p>
    <w:p>
      <w:pPr>
        <w:pStyle w:val="BodyText"/>
        <w:spacing w:line="244" w:lineRule="auto" w:before="71"/>
        <w:ind w:left="113" w:right="103"/>
        <w:jc w:val="both"/>
        <w:rPr>
          <w:b w:val="0"/>
        </w:rPr>
      </w:pPr>
      <w:r>
        <w:rPr/>
        <w:br w:type="column"/>
      </w:r>
      <w:r>
        <w:rPr>
          <w:b w:val="0"/>
          <w:color w:val="231F20"/>
        </w:rPr>
        <w:t>tion prepared rapid gradient echo (MP-RAGE; and IR- FSPGR, which is a related technique available on the GE scanners) and spoiled gradient echo (SPGR) or equivalent (spoiled fast low angle shot [FLASH] for Sie- mens systems and </w:t>
      </w:r>
      <w:r>
        <w:rPr>
          <w:b w:val="0"/>
          <w:i/>
          <w:color w:val="231F20"/>
        </w:rPr>
        <w:t>T</w:t>
      </w:r>
      <w:r>
        <w:rPr>
          <w:b w:val="0"/>
          <w:color w:val="231F20"/>
          <w:position w:val="-2"/>
          <w:sz w:val="12"/>
        </w:rPr>
        <w:t>1 </w:t>
      </w:r>
      <w:r>
        <w:rPr>
          <w:b w:val="0"/>
          <w:color w:val="231F20"/>
        </w:rPr>
        <w:t>fast fteld echo [FFE] for Philips systems). We also considered an approach that had been adopted by the Biomedical Informatics Research Network (BIRN) study: generating synthetic </w:t>
      </w:r>
      <w:r>
        <w:rPr>
          <w:b w:val="0"/>
          <w:i/>
          <w:color w:val="231F20"/>
        </w:rPr>
        <w:t>T</w:t>
      </w:r>
      <w:r>
        <w:rPr>
          <w:b w:val="0"/>
          <w:color w:val="231F20"/>
          <w:position w:val="-2"/>
          <w:sz w:val="12"/>
        </w:rPr>
        <w:t>1 </w:t>
      </w:r>
      <w:r>
        <w:rPr>
          <w:b w:val="0"/>
          <w:color w:val="231F20"/>
        </w:rPr>
        <w:t>images by acquiring stand-alone SPGR or equivalent 3D volu- metric data sets with high and low ﬂip angles (13,14).</w:t>
      </w:r>
    </w:p>
    <w:p>
      <w:pPr>
        <w:pStyle w:val="BodyText"/>
        <w:rPr>
          <w:b w:val="0"/>
        </w:rPr>
      </w:pPr>
    </w:p>
    <w:p>
      <w:pPr>
        <w:spacing w:before="120"/>
        <w:ind w:left="113" w:right="0" w:firstLine="0"/>
        <w:jc w:val="both"/>
        <w:rPr>
          <w:b/>
          <w:i/>
          <w:sz w:val="18"/>
        </w:rPr>
      </w:pPr>
      <w:r>
        <w:rPr>
          <w:b/>
          <w:i/>
          <w:color w:val="231F20"/>
          <w:sz w:val="18"/>
        </w:rPr>
        <w:t>Development Phase</w:t>
      </w:r>
    </w:p>
    <w:p>
      <w:pPr>
        <w:pStyle w:val="BodyText"/>
        <w:spacing w:line="247" w:lineRule="auto" w:before="142"/>
        <w:ind w:left="113" w:right="102"/>
        <w:jc w:val="both"/>
        <w:rPr>
          <w:b w:val="0"/>
        </w:rPr>
      </w:pPr>
      <w:r>
        <w:rPr>
          <w:b w:val="0"/>
          <w:color w:val="231F20"/>
        </w:rPr>
        <w:t>During the development phase a total of 29 sample human</w:t>
      </w:r>
      <w:r>
        <w:rPr>
          <w:b w:val="0"/>
          <w:color w:val="231F20"/>
          <w:spacing w:val="-10"/>
        </w:rPr>
        <w:t> </w:t>
      </w:r>
      <w:r>
        <w:rPr>
          <w:b w:val="0"/>
          <w:color w:val="231F20"/>
        </w:rPr>
        <w:t>studies</w:t>
      </w:r>
      <w:r>
        <w:rPr>
          <w:b w:val="0"/>
          <w:color w:val="231F20"/>
          <w:spacing w:val="-10"/>
        </w:rPr>
        <w:t> </w:t>
      </w:r>
      <w:r>
        <w:rPr>
          <w:b w:val="0"/>
          <w:color w:val="231F20"/>
        </w:rPr>
        <w:t>with</w:t>
      </w:r>
      <w:r>
        <w:rPr>
          <w:b w:val="0"/>
          <w:color w:val="231F20"/>
          <w:spacing w:val="-10"/>
        </w:rPr>
        <w:t> </w:t>
      </w:r>
      <w:r>
        <w:rPr>
          <w:b w:val="0"/>
          <w:i/>
          <w:color w:val="231F20"/>
        </w:rPr>
        <w:t>T</w:t>
      </w:r>
      <w:r>
        <w:rPr>
          <w:b w:val="0"/>
          <w:color w:val="231F20"/>
          <w:position w:val="-2"/>
          <w:sz w:val="12"/>
        </w:rPr>
        <w:t>1</w:t>
      </w:r>
      <w:r>
        <w:rPr>
          <w:b w:val="0"/>
          <w:color w:val="231F20"/>
        </w:rPr>
        <w:t>-weighted</w:t>
      </w:r>
      <w:r>
        <w:rPr>
          <w:b w:val="0"/>
          <w:color w:val="231F20"/>
          <w:spacing w:val="-10"/>
        </w:rPr>
        <w:t> </w:t>
      </w:r>
      <w:r>
        <w:rPr>
          <w:b w:val="0"/>
          <w:color w:val="231F20"/>
        </w:rPr>
        <w:t>3D</w:t>
      </w:r>
      <w:r>
        <w:rPr>
          <w:b w:val="0"/>
          <w:color w:val="231F20"/>
          <w:spacing w:val="-10"/>
        </w:rPr>
        <w:t> </w:t>
      </w:r>
      <w:r>
        <w:rPr>
          <w:b w:val="0"/>
          <w:color w:val="231F20"/>
        </w:rPr>
        <w:t>volumetric</w:t>
      </w:r>
      <w:r>
        <w:rPr>
          <w:b w:val="0"/>
          <w:color w:val="231F20"/>
          <w:spacing w:val="-10"/>
        </w:rPr>
        <w:t> </w:t>
      </w:r>
      <w:r>
        <w:rPr>
          <w:b w:val="0"/>
          <w:color w:val="231F20"/>
        </w:rPr>
        <w:t>studies at 1.5 and 3 T were obtained from various ADNI sites and the MRI vendors. Based on protocol features that worked well across vendor platforms, a set of generic protocols</w:t>
      </w:r>
      <w:r>
        <w:rPr>
          <w:b w:val="0"/>
          <w:color w:val="231F20"/>
          <w:spacing w:val="-8"/>
        </w:rPr>
        <w:t> </w:t>
      </w:r>
      <w:r>
        <w:rPr>
          <w:b w:val="0"/>
          <w:color w:val="231F20"/>
        </w:rPr>
        <w:t>was</w:t>
      </w:r>
      <w:r>
        <w:rPr>
          <w:b w:val="0"/>
          <w:color w:val="231F20"/>
          <w:spacing w:val="-8"/>
        </w:rPr>
        <w:t> </w:t>
      </w:r>
      <w:r>
        <w:rPr>
          <w:b w:val="0"/>
          <w:color w:val="231F20"/>
        </w:rPr>
        <w:t>generated</w:t>
      </w:r>
      <w:r>
        <w:rPr>
          <w:b w:val="0"/>
          <w:color w:val="231F20"/>
          <w:spacing w:val="-8"/>
        </w:rPr>
        <w:t> </w:t>
      </w:r>
      <w:r>
        <w:rPr>
          <w:b w:val="0"/>
          <w:color w:val="231F20"/>
        </w:rPr>
        <w:t>and</w:t>
      </w:r>
      <w:r>
        <w:rPr>
          <w:b w:val="0"/>
          <w:color w:val="231F20"/>
          <w:spacing w:val="-8"/>
        </w:rPr>
        <w:t> </w:t>
      </w:r>
      <w:r>
        <w:rPr>
          <w:b w:val="0"/>
          <w:color w:val="231F20"/>
        </w:rPr>
        <w:t>then</w:t>
      </w:r>
      <w:r>
        <w:rPr>
          <w:b w:val="0"/>
          <w:color w:val="231F20"/>
          <w:spacing w:val="-8"/>
        </w:rPr>
        <w:t> </w:t>
      </w:r>
      <w:r>
        <w:rPr>
          <w:b w:val="0"/>
          <w:color w:val="231F20"/>
        </w:rPr>
        <w:t>reviewed</w:t>
      </w:r>
      <w:r>
        <w:rPr>
          <w:b w:val="0"/>
          <w:color w:val="231F20"/>
          <w:spacing w:val="-8"/>
        </w:rPr>
        <w:t> </w:t>
      </w:r>
      <w:r>
        <w:rPr>
          <w:b w:val="0"/>
          <w:color w:val="231F20"/>
        </w:rPr>
        <w:t>and</w:t>
      </w:r>
      <w:r>
        <w:rPr>
          <w:b w:val="0"/>
          <w:color w:val="231F20"/>
          <w:spacing w:val="-8"/>
        </w:rPr>
        <w:t> </w:t>
      </w:r>
      <w:r>
        <w:rPr>
          <w:b w:val="0"/>
          <w:color w:val="231F20"/>
        </w:rPr>
        <w:t>revised by</w:t>
      </w:r>
      <w:r>
        <w:rPr>
          <w:b w:val="0"/>
          <w:color w:val="231F20"/>
          <w:spacing w:val="-11"/>
        </w:rPr>
        <w:t> </w:t>
      </w:r>
      <w:r>
        <w:rPr>
          <w:b w:val="0"/>
          <w:color w:val="231F20"/>
        </w:rPr>
        <w:t>the</w:t>
      </w:r>
      <w:r>
        <w:rPr>
          <w:b w:val="0"/>
          <w:color w:val="231F20"/>
          <w:spacing w:val="-11"/>
        </w:rPr>
        <w:t> </w:t>
      </w:r>
      <w:r>
        <w:rPr>
          <w:b w:val="0"/>
          <w:color w:val="231F20"/>
        </w:rPr>
        <w:t>MRI</w:t>
      </w:r>
      <w:r>
        <w:rPr>
          <w:b w:val="0"/>
          <w:color w:val="231F20"/>
          <w:spacing w:val="-11"/>
        </w:rPr>
        <w:t> </w:t>
      </w:r>
      <w:r>
        <w:rPr>
          <w:b w:val="0"/>
          <w:color w:val="231F20"/>
        </w:rPr>
        <w:t>core</w:t>
      </w:r>
      <w:r>
        <w:rPr>
          <w:b w:val="0"/>
          <w:color w:val="231F20"/>
          <w:spacing w:val="-11"/>
        </w:rPr>
        <w:t> </w:t>
      </w:r>
      <w:r>
        <w:rPr>
          <w:b w:val="0"/>
          <w:color w:val="231F20"/>
        </w:rPr>
        <w:t>group</w:t>
      </w:r>
      <w:r>
        <w:rPr>
          <w:b w:val="0"/>
          <w:color w:val="231F20"/>
          <w:spacing w:val="-11"/>
        </w:rPr>
        <w:t> </w:t>
      </w:r>
      <w:r>
        <w:rPr>
          <w:b w:val="0"/>
          <w:color w:val="231F20"/>
        </w:rPr>
        <w:t>along</w:t>
      </w:r>
      <w:r>
        <w:rPr>
          <w:b w:val="0"/>
          <w:color w:val="231F20"/>
          <w:spacing w:val="-11"/>
        </w:rPr>
        <w:t> </w:t>
      </w:r>
      <w:r>
        <w:rPr>
          <w:b w:val="0"/>
          <w:color w:val="231F20"/>
        </w:rPr>
        <w:t>with</w:t>
      </w:r>
      <w:r>
        <w:rPr>
          <w:b w:val="0"/>
          <w:color w:val="231F20"/>
          <w:spacing w:val="-11"/>
        </w:rPr>
        <w:t> </w:t>
      </w:r>
      <w:r>
        <w:rPr>
          <w:b w:val="0"/>
          <w:color w:val="231F20"/>
        </w:rPr>
        <w:t>industry</w:t>
      </w:r>
      <w:r>
        <w:rPr>
          <w:b w:val="0"/>
          <w:color w:val="231F20"/>
          <w:spacing w:val="-11"/>
        </w:rPr>
        <w:t> </w:t>
      </w:r>
      <w:r>
        <w:rPr>
          <w:b w:val="0"/>
          <w:color w:val="231F20"/>
        </w:rPr>
        <w:t>and</w:t>
      </w:r>
      <w:r>
        <w:rPr>
          <w:b w:val="0"/>
          <w:color w:val="231F20"/>
          <w:spacing w:val="-11"/>
        </w:rPr>
        <w:t> </w:t>
      </w:r>
      <w:r>
        <w:rPr>
          <w:b w:val="0"/>
          <w:color w:val="231F20"/>
        </w:rPr>
        <w:t>external advisors until a consensus was reached. The generic protocols were adapted to yield vendor-speciftc proto- cols</w:t>
      </w:r>
      <w:r>
        <w:rPr>
          <w:b w:val="0"/>
          <w:color w:val="231F20"/>
          <w:spacing w:val="-14"/>
        </w:rPr>
        <w:t> </w:t>
      </w:r>
      <w:r>
        <w:rPr>
          <w:b w:val="0"/>
          <w:color w:val="231F20"/>
        </w:rPr>
        <w:t>for</w:t>
      </w:r>
      <w:r>
        <w:rPr>
          <w:b w:val="0"/>
          <w:color w:val="231F20"/>
          <w:spacing w:val="-14"/>
        </w:rPr>
        <w:t> </w:t>
      </w:r>
      <w:r>
        <w:rPr>
          <w:b w:val="0"/>
          <w:color w:val="231F20"/>
        </w:rPr>
        <w:t>the</w:t>
      </w:r>
      <w:r>
        <w:rPr>
          <w:b w:val="0"/>
          <w:color w:val="231F20"/>
          <w:spacing w:val="-14"/>
        </w:rPr>
        <w:t> </w:t>
      </w:r>
      <w:r>
        <w:rPr>
          <w:b w:val="0"/>
          <w:color w:val="231F20"/>
        </w:rPr>
        <w:t>preparatory</w:t>
      </w:r>
      <w:r>
        <w:rPr>
          <w:b w:val="0"/>
          <w:color w:val="231F20"/>
          <w:spacing w:val="-14"/>
        </w:rPr>
        <w:t> </w:t>
      </w:r>
      <w:r>
        <w:rPr>
          <w:b w:val="0"/>
          <w:color w:val="231F20"/>
        </w:rPr>
        <w:t>phase</w:t>
      </w:r>
      <w:r>
        <w:rPr>
          <w:b w:val="0"/>
          <w:color w:val="231F20"/>
          <w:spacing w:val="-14"/>
        </w:rPr>
        <w:t> </w:t>
      </w:r>
      <w:r>
        <w:rPr>
          <w:b w:val="0"/>
          <w:color w:val="231F20"/>
        </w:rPr>
        <w:t>study</w:t>
      </w:r>
      <w:r>
        <w:rPr>
          <w:b w:val="0"/>
          <w:color w:val="231F20"/>
          <w:spacing w:val="-14"/>
        </w:rPr>
        <w:t> </w:t>
      </w:r>
      <w:r>
        <w:rPr>
          <w:b w:val="0"/>
          <w:color w:val="231F20"/>
        </w:rPr>
        <w:t>based</w:t>
      </w:r>
      <w:r>
        <w:rPr>
          <w:b w:val="0"/>
          <w:color w:val="231F20"/>
          <w:spacing w:val="-14"/>
        </w:rPr>
        <w:t> </w:t>
      </w:r>
      <w:r>
        <w:rPr>
          <w:b w:val="0"/>
          <w:color w:val="231F20"/>
        </w:rPr>
        <w:t>on</w:t>
      </w:r>
      <w:r>
        <w:rPr>
          <w:b w:val="0"/>
          <w:color w:val="231F20"/>
          <w:spacing w:val="-14"/>
        </w:rPr>
        <w:t> </w:t>
      </w:r>
      <w:r>
        <w:rPr>
          <w:b w:val="0"/>
          <w:color w:val="231F20"/>
        </w:rPr>
        <w:t>availabil- ity of software options. Also, minor protocol</w:t>
      </w:r>
      <w:r>
        <w:rPr>
          <w:b w:val="0"/>
          <w:color w:val="231F20"/>
          <w:spacing w:val="-35"/>
        </w:rPr>
        <w:t> </w:t>
      </w:r>
      <w:r>
        <w:rPr>
          <w:b w:val="0"/>
          <w:color w:val="231F20"/>
        </w:rPr>
        <w:t>differences were introduced at this stage due to vendor-speciftc implementation differences. A customized MP-RAGE pulse sequence was developed for the GE platform to minimize</w:t>
      </w:r>
      <w:r>
        <w:rPr>
          <w:b w:val="0"/>
          <w:color w:val="231F20"/>
          <w:spacing w:val="-13"/>
        </w:rPr>
        <w:t> </w:t>
      </w:r>
      <w:r>
        <w:rPr>
          <w:b w:val="0"/>
          <w:color w:val="231F20"/>
        </w:rPr>
        <w:t>vendor-to-vendor</w:t>
      </w:r>
      <w:r>
        <w:rPr>
          <w:b w:val="0"/>
          <w:color w:val="231F20"/>
          <w:spacing w:val="-13"/>
        </w:rPr>
        <w:t> </w:t>
      </w:r>
      <w:r>
        <w:rPr>
          <w:b w:val="0"/>
          <w:color w:val="231F20"/>
        </w:rPr>
        <w:t>differences.</w:t>
      </w:r>
      <w:r>
        <w:rPr>
          <w:b w:val="0"/>
          <w:color w:val="231F20"/>
          <w:spacing w:val="-13"/>
        </w:rPr>
        <w:t> </w:t>
      </w:r>
      <w:r>
        <w:rPr>
          <w:b w:val="0"/>
          <w:color w:val="231F20"/>
        </w:rPr>
        <w:t>At</w:t>
      </w:r>
      <w:r>
        <w:rPr>
          <w:b w:val="0"/>
          <w:color w:val="231F20"/>
          <w:spacing w:val="-13"/>
        </w:rPr>
        <w:t> </w:t>
      </w:r>
      <w:r>
        <w:rPr>
          <w:b w:val="0"/>
          <w:color w:val="231F20"/>
        </w:rPr>
        <w:t>this</w:t>
      </w:r>
      <w:r>
        <w:rPr>
          <w:b w:val="0"/>
          <w:color w:val="231F20"/>
          <w:spacing w:val="-13"/>
        </w:rPr>
        <w:t> </w:t>
      </w:r>
      <w:r>
        <w:rPr>
          <w:b w:val="0"/>
          <w:color w:val="231F20"/>
        </w:rPr>
        <w:t>stage</w:t>
      </w:r>
      <w:r>
        <w:rPr>
          <w:b w:val="0"/>
          <w:color w:val="231F20"/>
          <w:spacing w:val="-13"/>
        </w:rPr>
        <w:t> </w:t>
      </w:r>
      <w:r>
        <w:rPr>
          <w:b w:val="0"/>
          <w:color w:val="231F20"/>
        </w:rPr>
        <w:t>we also identifted and implemented pulse sequence ftxes required for the </w:t>
      </w:r>
      <w:r>
        <w:rPr>
          <w:b w:val="0"/>
          <w:i/>
          <w:color w:val="231F20"/>
        </w:rPr>
        <w:t>T</w:t>
      </w:r>
      <w:r>
        <w:rPr>
          <w:b w:val="0"/>
          <w:color w:val="231F20"/>
          <w:position w:val="-2"/>
          <w:sz w:val="12"/>
        </w:rPr>
        <w:t>1</w:t>
      </w:r>
      <w:r>
        <w:rPr>
          <w:b w:val="0"/>
          <w:color w:val="231F20"/>
        </w:rPr>
        <w:t>-weighted IR pulse sequences on some platforms, including increased RF bandwidth of the inversion pulse at 3 T and increased gradient area for the end-of-sequence spoiler. Note that these cus- tomization steps resulted in sequences that in some cases</w:t>
      </w:r>
      <w:r>
        <w:rPr>
          <w:b w:val="0"/>
          <w:color w:val="231F20"/>
          <w:spacing w:val="-7"/>
        </w:rPr>
        <w:t> </w:t>
      </w:r>
      <w:r>
        <w:rPr>
          <w:b w:val="0"/>
          <w:color w:val="231F20"/>
        </w:rPr>
        <w:t>were</w:t>
      </w:r>
      <w:r>
        <w:rPr>
          <w:b w:val="0"/>
          <w:color w:val="231F20"/>
          <w:spacing w:val="-6"/>
        </w:rPr>
        <w:t> </w:t>
      </w:r>
      <w:r>
        <w:rPr>
          <w:b w:val="0"/>
          <w:color w:val="231F20"/>
        </w:rPr>
        <w:t>non-product.</w:t>
      </w:r>
      <w:r>
        <w:rPr>
          <w:b w:val="0"/>
          <w:color w:val="231F20"/>
          <w:spacing w:val="-7"/>
        </w:rPr>
        <w:t> </w:t>
      </w:r>
      <w:r>
        <w:rPr>
          <w:b w:val="0"/>
          <w:color w:val="231F20"/>
        </w:rPr>
        <w:t>This</w:t>
      </w:r>
      <w:r>
        <w:rPr>
          <w:b w:val="0"/>
          <w:color w:val="231F20"/>
          <w:spacing w:val="-7"/>
        </w:rPr>
        <w:t> </w:t>
      </w:r>
      <w:r>
        <w:rPr>
          <w:b w:val="0"/>
          <w:color w:val="231F20"/>
        </w:rPr>
        <w:t>in</w:t>
      </w:r>
      <w:r>
        <w:rPr>
          <w:b w:val="0"/>
          <w:color w:val="231F20"/>
          <w:spacing w:val="-6"/>
        </w:rPr>
        <w:t> </w:t>
      </w:r>
      <w:r>
        <w:rPr>
          <w:b w:val="0"/>
          <w:color w:val="231F20"/>
        </w:rPr>
        <w:t>turn</w:t>
      </w:r>
      <w:r>
        <w:rPr>
          <w:b w:val="0"/>
          <w:color w:val="231F20"/>
          <w:spacing w:val="-7"/>
        </w:rPr>
        <w:t> </w:t>
      </w:r>
      <w:r>
        <w:rPr>
          <w:b w:val="0"/>
          <w:color w:val="231F20"/>
        </w:rPr>
        <w:t>meant</w:t>
      </w:r>
      <w:r>
        <w:rPr>
          <w:b w:val="0"/>
          <w:color w:val="231F20"/>
          <w:spacing w:val="-7"/>
        </w:rPr>
        <w:t> </w:t>
      </w:r>
      <w:r>
        <w:rPr>
          <w:b w:val="0"/>
          <w:color w:val="231F20"/>
        </w:rPr>
        <w:t>that</w:t>
      </w:r>
      <w:r>
        <w:rPr>
          <w:b w:val="0"/>
          <w:color w:val="231F20"/>
          <w:spacing w:val="-7"/>
        </w:rPr>
        <w:t> </w:t>
      </w:r>
      <w:r>
        <w:rPr>
          <w:b w:val="0"/>
          <w:color w:val="231F20"/>
        </w:rPr>
        <w:t>ongo- ing support throughout the study by the MRI vendors as</w:t>
      </w:r>
      <w:r>
        <w:rPr>
          <w:b w:val="0"/>
          <w:color w:val="231F20"/>
          <w:spacing w:val="-9"/>
        </w:rPr>
        <w:t> </w:t>
      </w:r>
      <w:r>
        <w:rPr>
          <w:b w:val="0"/>
          <w:color w:val="231F20"/>
        </w:rPr>
        <w:t>systems</w:t>
      </w:r>
      <w:r>
        <w:rPr>
          <w:b w:val="0"/>
          <w:color w:val="231F20"/>
          <w:spacing w:val="-9"/>
        </w:rPr>
        <w:t> </w:t>
      </w:r>
      <w:r>
        <w:rPr>
          <w:b w:val="0"/>
          <w:color w:val="231F20"/>
        </w:rPr>
        <w:t>were</w:t>
      </w:r>
      <w:r>
        <w:rPr>
          <w:b w:val="0"/>
          <w:color w:val="231F20"/>
          <w:spacing w:val="-9"/>
        </w:rPr>
        <w:t> </w:t>
      </w:r>
      <w:r>
        <w:rPr>
          <w:b w:val="0"/>
          <w:color w:val="231F20"/>
        </w:rPr>
        <w:t>upgraded</w:t>
      </w:r>
      <w:r>
        <w:rPr>
          <w:b w:val="0"/>
          <w:color w:val="231F20"/>
          <w:spacing w:val="-9"/>
        </w:rPr>
        <w:t> </w:t>
      </w:r>
      <w:r>
        <w:rPr>
          <w:b w:val="0"/>
          <w:color w:val="231F20"/>
        </w:rPr>
        <w:t>was</w:t>
      </w:r>
      <w:r>
        <w:rPr>
          <w:b w:val="0"/>
          <w:color w:val="231F20"/>
          <w:spacing w:val="-9"/>
        </w:rPr>
        <w:t> </w:t>
      </w:r>
      <w:r>
        <w:rPr>
          <w:b w:val="0"/>
          <w:color w:val="231F20"/>
        </w:rPr>
        <w:t>required.</w:t>
      </w:r>
      <w:r>
        <w:rPr>
          <w:b w:val="0"/>
          <w:color w:val="231F20"/>
          <w:spacing w:val="-9"/>
        </w:rPr>
        <w:t> </w:t>
      </w:r>
      <w:r>
        <w:rPr>
          <w:b w:val="0"/>
          <w:color w:val="231F20"/>
        </w:rPr>
        <w:t>At</w:t>
      </w:r>
      <w:r>
        <w:rPr>
          <w:b w:val="0"/>
          <w:color w:val="231F20"/>
          <w:spacing w:val="-9"/>
        </w:rPr>
        <w:t> </w:t>
      </w:r>
      <w:r>
        <w:rPr>
          <w:b w:val="0"/>
          <w:color w:val="231F20"/>
        </w:rPr>
        <w:t>the</w:t>
      </w:r>
      <w:r>
        <w:rPr>
          <w:b w:val="0"/>
          <w:color w:val="231F20"/>
          <w:spacing w:val="-9"/>
        </w:rPr>
        <w:t> </w:t>
      </w:r>
      <w:r>
        <w:rPr>
          <w:b w:val="0"/>
          <w:color w:val="231F20"/>
        </w:rPr>
        <w:t>conclu- sion of the development phase, vendor-speciftc proto- cols that included the list of 3D </w:t>
      </w:r>
      <w:r>
        <w:rPr>
          <w:b w:val="0"/>
          <w:i/>
          <w:color w:val="231F20"/>
        </w:rPr>
        <w:t>T</w:t>
      </w:r>
      <w:r>
        <w:rPr>
          <w:b w:val="0"/>
          <w:color w:val="231F20"/>
          <w:position w:val="-2"/>
          <w:sz w:val="12"/>
        </w:rPr>
        <w:t>1</w:t>
      </w:r>
      <w:r>
        <w:rPr>
          <w:b w:val="0"/>
          <w:color w:val="231F20"/>
        </w:rPr>
        <w:t>-weighted</w:t>
      </w:r>
      <w:r>
        <w:rPr>
          <w:b w:val="0"/>
          <w:color w:val="231F20"/>
          <w:spacing w:val="-32"/>
        </w:rPr>
        <w:t> </w:t>
      </w:r>
      <w:r>
        <w:rPr>
          <w:b w:val="0"/>
          <w:color w:val="231F20"/>
        </w:rPr>
        <w:t>sequences above</w:t>
      </w:r>
      <w:r>
        <w:rPr>
          <w:b w:val="0"/>
          <w:color w:val="231F20"/>
          <w:spacing w:val="-8"/>
        </w:rPr>
        <w:t> </w:t>
      </w:r>
      <w:r>
        <w:rPr>
          <w:b w:val="0"/>
          <w:color w:val="231F20"/>
        </w:rPr>
        <w:t>(where</w:t>
      </w:r>
      <w:r>
        <w:rPr>
          <w:b w:val="0"/>
          <w:color w:val="231F20"/>
          <w:spacing w:val="-8"/>
        </w:rPr>
        <w:t> </w:t>
      </w:r>
      <w:r>
        <w:rPr>
          <w:b w:val="0"/>
          <w:color w:val="231F20"/>
        </w:rPr>
        <w:t>appropriate</w:t>
      </w:r>
      <w:r>
        <w:rPr>
          <w:b w:val="0"/>
          <w:color w:val="231F20"/>
          <w:spacing w:val="-8"/>
        </w:rPr>
        <w:t> </w:t>
      </w:r>
      <w:r>
        <w:rPr>
          <w:b w:val="0"/>
          <w:color w:val="231F20"/>
        </w:rPr>
        <w:t>by</w:t>
      </w:r>
      <w:r>
        <w:rPr>
          <w:b w:val="0"/>
          <w:color w:val="231F20"/>
          <w:spacing w:val="-8"/>
        </w:rPr>
        <w:t> </w:t>
      </w:r>
      <w:r>
        <w:rPr>
          <w:b w:val="0"/>
          <w:color w:val="231F20"/>
        </w:rPr>
        <w:t>vendor</w:t>
      </w:r>
      <w:r>
        <w:rPr>
          <w:b w:val="0"/>
          <w:color w:val="231F20"/>
          <w:spacing w:val="-8"/>
        </w:rPr>
        <w:t> </w:t>
      </w:r>
      <w:r>
        <w:rPr>
          <w:b w:val="0"/>
          <w:color w:val="231F20"/>
        </w:rPr>
        <w:t>platform)</w:t>
      </w:r>
      <w:r>
        <w:rPr>
          <w:b w:val="0"/>
          <w:color w:val="231F20"/>
          <w:spacing w:val="-8"/>
        </w:rPr>
        <w:t> </w:t>
      </w:r>
      <w:r>
        <w:rPr>
          <w:b w:val="0"/>
          <w:color w:val="231F20"/>
        </w:rPr>
        <w:t>were</w:t>
      </w:r>
      <w:r>
        <w:rPr>
          <w:b w:val="0"/>
          <w:color w:val="231F20"/>
          <w:spacing w:val="-8"/>
        </w:rPr>
        <w:t> </w:t>
      </w:r>
      <w:r>
        <w:rPr>
          <w:b w:val="0"/>
          <w:color w:val="231F20"/>
        </w:rPr>
        <w:t>cre- ated. This protocol was then employed in the prepara- tory</w:t>
      </w:r>
      <w:r>
        <w:rPr>
          <w:b w:val="0"/>
          <w:color w:val="231F20"/>
          <w:spacing w:val="1"/>
        </w:rPr>
        <w:t> </w:t>
      </w:r>
      <w:r>
        <w:rPr>
          <w:b w:val="0"/>
          <w:color w:val="231F20"/>
        </w:rPr>
        <w:t>phase.</w:t>
      </w:r>
    </w:p>
    <w:p>
      <w:pPr>
        <w:pStyle w:val="BodyText"/>
        <w:rPr>
          <w:b w:val="0"/>
        </w:rPr>
      </w:pPr>
    </w:p>
    <w:p>
      <w:pPr>
        <w:spacing w:before="118"/>
        <w:ind w:left="113" w:right="0" w:firstLine="0"/>
        <w:jc w:val="both"/>
        <w:rPr>
          <w:b/>
          <w:i/>
          <w:sz w:val="18"/>
        </w:rPr>
      </w:pPr>
      <w:r>
        <w:rPr>
          <w:b/>
          <w:i/>
          <w:color w:val="231F20"/>
          <w:sz w:val="18"/>
        </w:rPr>
        <w:t>Preparatory Phase Study</w:t>
      </w:r>
    </w:p>
    <w:p>
      <w:pPr>
        <w:pStyle w:val="BodyText"/>
        <w:spacing w:line="249" w:lineRule="auto" w:before="142"/>
        <w:ind w:left="113" w:right="102"/>
        <w:jc w:val="both"/>
        <w:rPr>
          <w:b w:val="0"/>
        </w:rPr>
      </w:pPr>
      <w:r>
        <w:rPr>
          <w:b w:val="0"/>
          <w:color w:val="231F20"/>
        </w:rPr>
        <w:t>The ADNI MRI preparatory phase consisted of a mini clinical trial the purpose of which was to select the 3D </w:t>
      </w:r>
      <w:r>
        <w:rPr>
          <w:b w:val="0"/>
          <w:i/>
          <w:color w:val="231F20"/>
        </w:rPr>
        <w:t>T</w:t>
      </w:r>
      <w:r>
        <w:rPr>
          <w:b w:val="0"/>
          <w:color w:val="231F20"/>
          <w:position w:val="-2"/>
          <w:sz w:val="12"/>
        </w:rPr>
        <w:t>1</w:t>
      </w:r>
      <w:r>
        <w:rPr>
          <w:b w:val="0"/>
          <w:color w:val="231F20"/>
        </w:rPr>
        <w:t>-weighted volume sequence that would be employed in the execution phase of the main ADNI study for morphometric assessment. Two endpoints were evalu- ated:</w:t>
      </w:r>
      <w:r>
        <w:rPr>
          <w:b w:val="0"/>
          <w:color w:val="231F20"/>
          <w:spacing w:val="-12"/>
        </w:rPr>
        <w:t> </w:t>
      </w:r>
      <w:r>
        <w:rPr>
          <w:b w:val="0"/>
          <w:color w:val="231F20"/>
        </w:rPr>
        <w:t>ftrst,</w:t>
      </w:r>
      <w:r>
        <w:rPr>
          <w:b w:val="0"/>
          <w:color w:val="231F20"/>
          <w:spacing w:val="-12"/>
        </w:rPr>
        <w:t> </w:t>
      </w:r>
      <w:r>
        <w:rPr>
          <w:b w:val="0"/>
          <w:color w:val="231F20"/>
        </w:rPr>
        <w:t>the</w:t>
      </w:r>
      <w:r>
        <w:rPr>
          <w:b w:val="0"/>
          <w:color w:val="231F20"/>
          <w:spacing w:val="-12"/>
        </w:rPr>
        <w:t> </w:t>
      </w:r>
      <w:r>
        <w:rPr>
          <w:b w:val="0"/>
          <w:color w:val="231F20"/>
        </w:rPr>
        <w:t>ability</w:t>
      </w:r>
      <w:r>
        <w:rPr>
          <w:b w:val="0"/>
          <w:color w:val="231F20"/>
          <w:spacing w:val="-12"/>
        </w:rPr>
        <w:t> </w:t>
      </w:r>
      <w:r>
        <w:rPr>
          <w:b w:val="0"/>
          <w:color w:val="231F20"/>
        </w:rPr>
        <w:t>of</w:t>
      </w:r>
      <w:r>
        <w:rPr>
          <w:b w:val="0"/>
          <w:color w:val="231F20"/>
          <w:spacing w:val="-12"/>
        </w:rPr>
        <w:t> </w:t>
      </w:r>
      <w:r>
        <w:rPr>
          <w:b w:val="0"/>
          <w:color w:val="231F20"/>
        </w:rPr>
        <w:t>the</w:t>
      </w:r>
      <w:r>
        <w:rPr>
          <w:b w:val="0"/>
          <w:color w:val="231F20"/>
          <w:spacing w:val="-12"/>
        </w:rPr>
        <w:t> </w:t>
      </w:r>
      <w:r>
        <w:rPr>
          <w:b w:val="0"/>
          <w:color w:val="231F20"/>
        </w:rPr>
        <w:t>imaging</w:t>
      </w:r>
      <w:r>
        <w:rPr>
          <w:b w:val="0"/>
          <w:color w:val="231F20"/>
          <w:spacing w:val="-12"/>
        </w:rPr>
        <w:t> </w:t>
      </w:r>
      <w:r>
        <w:rPr>
          <w:b w:val="0"/>
          <w:color w:val="231F20"/>
        </w:rPr>
        <w:t>sequence</w:t>
      </w:r>
      <w:r>
        <w:rPr>
          <w:b w:val="0"/>
          <w:color w:val="231F20"/>
          <w:spacing w:val="-12"/>
        </w:rPr>
        <w:t> </w:t>
      </w:r>
      <w:r>
        <w:rPr>
          <w:b w:val="0"/>
          <w:color w:val="231F20"/>
        </w:rPr>
        <w:t>to</w:t>
      </w:r>
      <w:r>
        <w:rPr>
          <w:b w:val="0"/>
          <w:color w:val="231F20"/>
          <w:spacing w:val="-12"/>
        </w:rPr>
        <w:t> </w:t>
      </w:r>
      <w:r>
        <w:rPr>
          <w:b w:val="0"/>
          <w:color w:val="231F20"/>
        </w:rPr>
        <w:t>appro- priately differentiate normal control subjects from AD subjects cross-sectionally; and second, test-retest pre- cision on serial scan pairs obtained in normal elderly control</w:t>
      </w:r>
      <w:r>
        <w:rPr>
          <w:b w:val="0"/>
          <w:color w:val="231F20"/>
          <w:spacing w:val="-16"/>
        </w:rPr>
        <w:t> </w:t>
      </w:r>
      <w:r>
        <w:rPr>
          <w:b w:val="0"/>
          <w:color w:val="231F20"/>
        </w:rPr>
        <w:t>subjects</w:t>
      </w:r>
      <w:r>
        <w:rPr>
          <w:b w:val="0"/>
          <w:color w:val="231F20"/>
          <w:spacing w:val="-16"/>
        </w:rPr>
        <w:t> </w:t>
      </w:r>
      <w:r>
        <w:rPr>
          <w:b w:val="0"/>
          <w:color w:val="231F20"/>
        </w:rPr>
        <w:t>(i.e.,</w:t>
      </w:r>
      <w:r>
        <w:rPr>
          <w:b w:val="0"/>
          <w:color w:val="231F20"/>
          <w:spacing w:val="-16"/>
        </w:rPr>
        <w:t> </w:t>
      </w:r>
      <w:r>
        <w:rPr>
          <w:b w:val="0"/>
          <w:color w:val="231F20"/>
        </w:rPr>
        <w:t>a</w:t>
      </w:r>
      <w:r>
        <w:rPr>
          <w:b w:val="0"/>
          <w:color w:val="231F20"/>
          <w:spacing w:val="-16"/>
        </w:rPr>
        <w:t> </w:t>
      </w:r>
      <w:r>
        <w:rPr>
          <w:b w:val="0"/>
          <w:color w:val="231F20"/>
        </w:rPr>
        <w:t>situation</w:t>
      </w:r>
      <w:r>
        <w:rPr>
          <w:b w:val="0"/>
          <w:color w:val="231F20"/>
          <w:spacing w:val="-16"/>
        </w:rPr>
        <w:t> </w:t>
      </w:r>
      <w:r>
        <w:rPr>
          <w:b w:val="0"/>
          <w:color w:val="231F20"/>
        </w:rPr>
        <w:t>in</w:t>
      </w:r>
      <w:r>
        <w:rPr>
          <w:b w:val="0"/>
          <w:color w:val="231F20"/>
          <w:spacing w:val="-16"/>
        </w:rPr>
        <w:t> </w:t>
      </w:r>
      <w:r>
        <w:rPr>
          <w:b w:val="0"/>
          <w:color w:val="231F20"/>
        </w:rPr>
        <w:t>which</w:t>
      </w:r>
      <w:r>
        <w:rPr>
          <w:b w:val="0"/>
          <w:color w:val="231F20"/>
          <w:spacing w:val="-16"/>
        </w:rPr>
        <w:t> </w:t>
      </w:r>
      <w:r>
        <w:rPr>
          <w:b w:val="0"/>
          <w:color w:val="231F20"/>
        </w:rPr>
        <w:t>no</w:t>
      </w:r>
      <w:r>
        <w:rPr>
          <w:b w:val="0"/>
          <w:color w:val="231F20"/>
          <w:spacing w:val="-16"/>
        </w:rPr>
        <w:t> </w:t>
      </w:r>
      <w:r>
        <w:rPr>
          <w:b w:val="0"/>
          <w:color w:val="231F20"/>
        </w:rPr>
        <w:t>systematic biologic change is expected). Six different sites, repre- senting</w:t>
      </w:r>
      <w:r>
        <w:rPr>
          <w:b w:val="0"/>
          <w:color w:val="231F20"/>
          <w:spacing w:val="-5"/>
        </w:rPr>
        <w:t> </w:t>
      </w:r>
      <w:r>
        <w:rPr>
          <w:b w:val="0"/>
          <w:color w:val="231F20"/>
        </w:rPr>
        <w:t>the</w:t>
      </w:r>
      <w:r>
        <w:rPr>
          <w:b w:val="0"/>
          <w:color w:val="231F20"/>
          <w:spacing w:val="-5"/>
        </w:rPr>
        <w:t> </w:t>
      </w:r>
      <w:r>
        <w:rPr>
          <w:b w:val="0"/>
          <w:color w:val="231F20"/>
        </w:rPr>
        <w:t>relevant</w:t>
      </w:r>
      <w:r>
        <w:rPr>
          <w:b w:val="0"/>
          <w:color w:val="231F20"/>
          <w:spacing w:val="-5"/>
        </w:rPr>
        <w:t> </w:t>
      </w:r>
      <w:r>
        <w:rPr>
          <w:b w:val="0"/>
          <w:color w:val="231F20"/>
        </w:rPr>
        <w:t>MRI</w:t>
      </w:r>
      <w:r>
        <w:rPr>
          <w:b w:val="0"/>
          <w:color w:val="231F20"/>
          <w:spacing w:val="-5"/>
        </w:rPr>
        <w:t> </w:t>
      </w:r>
      <w:r>
        <w:rPr>
          <w:b w:val="0"/>
          <w:color w:val="231F20"/>
        </w:rPr>
        <w:t>vendor</w:t>
      </w:r>
      <w:r>
        <w:rPr>
          <w:b w:val="0"/>
          <w:color w:val="231F20"/>
          <w:spacing w:val="-5"/>
        </w:rPr>
        <w:t> </w:t>
      </w:r>
      <w:r>
        <w:rPr>
          <w:b w:val="0"/>
          <w:color w:val="231F20"/>
        </w:rPr>
        <w:t>platforms</w:t>
      </w:r>
      <w:r>
        <w:rPr>
          <w:b w:val="0"/>
          <w:color w:val="231F20"/>
          <w:spacing w:val="-5"/>
        </w:rPr>
        <w:t> </w:t>
      </w:r>
      <w:r>
        <w:rPr>
          <w:b w:val="0"/>
          <w:color w:val="231F20"/>
        </w:rPr>
        <w:t>at</w:t>
      </w:r>
      <w:r>
        <w:rPr>
          <w:b w:val="0"/>
          <w:color w:val="231F20"/>
          <w:spacing w:val="-5"/>
        </w:rPr>
        <w:t> </w:t>
      </w:r>
      <w:r>
        <w:rPr>
          <w:b w:val="0"/>
          <w:color w:val="231F20"/>
        </w:rPr>
        <w:t>1.5</w:t>
      </w:r>
      <w:r>
        <w:rPr>
          <w:b w:val="0"/>
          <w:color w:val="231F20"/>
          <w:spacing w:val="-5"/>
        </w:rPr>
        <w:t> </w:t>
      </w:r>
      <w:r>
        <w:rPr>
          <w:b w:val="0"/>
          <w:color w:val="231F20"/>
        </w:rPr>
        <w:t>and</w:t>
      </w:r>
      <w:r>
        <w:rPr>
          <w:b w:val="0"/>
          <w:color w:val="231F20"/>
          <w:spacing w:val="-5"/>
        </w:rPr>
        <w:t> </w:t>
      </w:r>
      <w:r>
        <w:rPr>
          <w:b w:val="0"/>
          <w:color w:val="231F20"/>
        </w:rPr>
        <w:t>3 T, participated in the ADNI MRI preparatory phase. Over these six sites, 73 normal elderly subjects and</w:t>
      </w:r>
      <w:r>
        <w:rPr>
          <w:b w:val="0"/>
          <w:color w:val="231F20"/>
          <w:spacing w:val="-27"/>
        </w:rPr>
        <w:t> </w:t>
      </w:r>
      <w:r>
        <w:rPr>
          <w:b w:val="0"/>
          <w:color w:val="231F20"/>
        </w:rPr>
        <w:t>64 AD subjects were scanned once for cross-sectional comparison purposes. The control subjects were scanned again 2 weeks later in order to evaluate</w:t>
      </w:r>
      <w:r>
        <w:rPr>
          <w:b w:val="0"/>
          <w:color w:val="231F20"/>
          <w:spacing w:val="-27"/>
        </w:rPr>
        <w:t> </w:t>
      </w:r>
      <w:r>
        <w:rPr>
          <w:b w:val="0"/>
          <w:color w:val="231F20"/>
        </w:rPr>
        <w:t>preci- sion.  Scanning  sessions  were  performed  on    </w:t>
      </w:r>
      <w:r>
        <w:rPr>
          <w:b w:val="0"/>
          <w:color w:val="231F20"/>
          <w:spacing w:val="22"/>
        </w:rPr>
        <w:t> </w:t>
      </w:r>
      <w:r>
        <w:rPr>
          <w:b w:val="0"/>
          <w:color w:val="231F20"/>
        </w:rPr>
        <w:t>both</w:t>
      </w:r>
    </w:p>
    <w:p>
      <w:pPr>
        <w:spacing w:after="0" w:line="249" w:lineRule="auto"/>
        <w:jc w:val="both"/>
        <w:sectPr>
          <w:type w:val="continuous"/>
          <w:pgSz w:w="11880" w:h="15840"/>
          <w:pgMar w:top="700" w:bottom="280" w:left="920" w:right="900"/>
          <w:cols w:num="2" w:equalWidth="0">
            <w:col w:w="4915" w:space="125"/>
            <w:col w:w="5020"/>
          </w:cols>
        </w:sectPr>
      </w:pPr>
    </w:p>
    <w:p>
      <w:pPr>
        <w:pStyle w:val="BodyText"/>
        <w:spacing w:before="8"/>
        <w:rPr>
          <w:b w:val="0"/>
          <w:sz w:val="17"/>
        </w:rPr>
      </w:pPr>
    </w:p>
    <w:p>
      <w:pPr>
        <w:spacing w:after="0"/>
        <w:rPr>
          <w:sz w:val="17"/>
        </w:rPr>
        <w:sectPr>
          <w:headerReference w:type="default" r:id="rId9"/>
          <w:pgSz w:w="11880" w:h="15840"/>
          <w:pgMar w:header="743" w:footer="0" w:top="940" w:bottom="280" w:left="920" w:right="900"/>
        </w:sectPr>
      </w:pPr>
    </w:p>
    <w:p>
      <w:pPr>
        <w:pStyle w:val="BodyText"/>
        <w:spacing w:line="249" w:lineRule="auto" w:before="71"/>
        <w:ind w:left="113"/>
        <w:jc w:val="both"/>
        <w:rPr>
          <w:b w:val="0"/>
        </w:rPr>
      </w:pPr>
      <w:r>
        <w:rPr>
          <w:b w:val="0"/>
          <w:color w:val="231F20"/>
        </w:rPr>
        <w:t>phased-array receive and single-channel T/R birdcage RF coils for some platforms. The data acquired above were submitted for quantitative evaluation using the techniques</w:t>
      </w:r>
      <w:r>
        <w:rPr>
          <w:b w:val="0"/>
          <w:color w:val="231F20"/>
          <w:spacing w:val="-15"/>
        </w:rPr>
        <w:t> </w:t>
      </w:r>
      <w:r>
        <w:rPr>
          <w:b w:val="0"/>
          <w:color w:val="231F20"/>
        </w:rPr>
        <w:t>that</w:t>
      </w:r>
      <w:r>
        <w:rPr>
          <w:b w:val="0"/>
          <w:color w:val="231F20"/>
          <w:spacing w:val="-15"/>
        </w:rPr>
        <w:t> </w:t>
      </w:r>
      <w:r>
        <w:rPr>
          <w:b w:val="0"/>
          <w:color w:val="231F20"/>
        </w:rPr>
        <w:t>will</w:t>
      </w:r>
      <w:r>
        <w:rPr>
          <w:b w:val="0"/>
          <w:color w:val="231F20"/>
          <w:spacing w:val="-15"/>
        </w:rPr>
        <w:t> </w:t>
      </w:r>
      <w:r>
        <w:rPr>
          <w:b w:val="0"/>
          <w:color w:val="231F20"/>
        </w:rPr>
        <w:t>be</w:t>
      </w:r>
      <w:r>
        <w:rPr>
          <w:b w:val="0"/>
          <w:color w:val="231F20"/>
          <w:spacing w:val="-15"/>
        </w:rPr>
        <w:t> </w:t>
      </w:r>
      <w:r>
        <w:rPr>
          <w:b w:val="0"/>
          <w:color w:val="231F20"/>
        </w:rPr>
        <w:t>employed</w:t>
      </w:r>
      <w:r>
        <w:rPr>
          <w:b w:val="0"/>
          <w:color w:val="231F20"/>
          <w:spacing w:val="-15"/>
        </w:rPr>
        <w:t> </w:t>
      </w:r>
      <w:r>
        <w:rPr>
          <w:b w:val="0"/>
          <w:color w:val="231F20"/>
        </w:rPr>
        <w:t>in</w:t>
      </w:r>
      <w:r>
        <w:rPr>
          <w:b w:val="0"/>
          <w:color w:val="231F20"/>
          <w:spacing w:val="-15"/>
        </w:rPr>
        <w:t> </w:t>
      </w:r>
      <w:r>
        <w:rPr>
          <w:b w:val="0"/>
          <w:color w:val="231F20"/>
        </w:rPr>
        <w:t>the</w:t>
      </w:r>
      <w:r>
        <w:rPr>
          <w:b w:val="0"/>
          <w:color w:val="231F20"/>
          <w:spacing w:val="-15"/>
        </w:rPr>
        <w:t> </w:t>
      </w:r>
      <w:r>
        <w:rPr>
          <w:b w:val="0"/>
          <w:color w:val="231F20"/>
        </w:rPr>
        <w:t>main</w:t>
      </w:r>
      <w:r>
        <w:rPr>
          <w:b w:val="0"/>
          <w:color w:val="231F20"/>
          <w:spacing w:val="-15"/>
        </w:rPr>
        <w:t> </w:t>
      </w:r>
      <w:r>
        <w:rPr>
          <w:b w:val="0"/>
          <w:color w:val="231F20"/>
        </w:rPr>
        <w:t>ADNI</w:t>
      </w:r>
      <w:r>
        <w:rPr>
          <w:b w:val="0"/>
          <w:color w:val="231F20"/>
          <w:spacing w:val="-15"/>
        </w:rPr>
        <w:t> </w:t>
      </w:r>
      <w:r>
        <w:rPr>
          <w:b w:val="0"/>
          <w:color w:val="231F20"/>
        </w:rPr>
        <w:t>data analyses: boundary shift integral, voxel-based mor- phometry, tensor-based</w:t>
      </w:r>
      <w:r>
        <w:rPr>
          <w:b w:val="0"/>
          <w:color w:val="231F20"/>
          <w:spacing w:val="49"/>
        </w:rPr>
        <w:t> </w:t>
      </w:r>
      <w:r>
        <w:rPr>
          <w:b w:val="0"/>
          <w:color w:val="231F20"/>
        </w:rPr>
        <w:t>morphometry,</w:t>
      </w:r>
      <w:r>
        <w:rPr>
          <w:b w:val="0"/>
          <w:color w:val="231F20"/>
          <w:spacing w:val="53"/>
        </w:rPr>
        <w:t> </w:t>
      </w:r>
      <w:r>
        <w:rPr>
          <w:b w:val="0"/>
          <w:color w:val="231F20"/>
        </w:rPr>
        <w:t>atlas-based hippocampal volumetrics, and also a measure of gray- white matter contrast to noise. In addition, scans</w:t>
      </w:r>
      <w:r>
        <w:rPr>
          <w:b w:val="0"/>
          <w:color w:val="231F20"/>
          <w:spacing w:val="-8"/>
        </w:rPr>
        <w:t> </w:t>
      </w:r>
      <w:r>
        <w:rPr>
          <w:b w:val="0"/>
          <w:color w:val="231F20"/>
        </w:rPr>
        <w:t>were graded</w:t>
      </w:r>
      <w:r>
        <w:rPr>
          <w:b w:val="0"/>
          <w:color w:val="231F20"/>
          <w:spacing w:val="-8"/>
        </w:rPr>
        <w:t> </w:t>
      </w:r>
      <w:r>
        <w:rPr>
          <w:b w:val="0"/>
          <w:color w:val="231F20"/>
        </w:rPr>
        <w:t>qualitatively</w:t>
      </w:r>
      <w:r>
        <w:rPr>
          <w:b w:val="0"/>
          <w:color w:val="231F20"/>
          <w:spacing w:val="-8"/>
        </w:rPr>
        <w:t> </w:t>
      </w:r>
      <w:r>
        <w:rPr>
          <w:b w:val="0"/>
          <w:color w:val="231F20"/>
        </w:rPr>
        <w:t>by</w:t>
      </w:r>
      <w:r>
        <w:rPr>
          <w:b w:val="0"/>
          <w:color w:val="231F20"/>
          <w:spacing w:val="-8"/>
        </w:rPr>
        <w:t> </w:t>
      </w:r>
      <w:r>
        <w:rPr>
          <w:b w:val="0"/>
          <w:color w:val="231F20"/>
        </w:rPr>
        <w:t>a</w:t>
      </w:r>
      <w:r>
        <w:rPr>
          <w:b w:val="0"/>
          <w:color w:val="231F20"/>
          <w:spacing w:val="-8"/>
        </w:rPr>
        <w:t> </w:t>
      </w:r>
      <w:r>
        <w:rPr>
          <w:b w:val="0"/>
          <w:color w:val="231F20"/>
        </w:rPr>
        <w:t>trained</w:t>
      </w:r>
      <w:r>
        <w:rPr>
          <w:b w:val="0"/>
          <w:color w:val="231F20"/>
          <w:spacing w:val="-8"/>
        </w:rPr>
        <w:t> </w:t>
      </w:r>
      <w:r>
        <w:rPr>
          <w:b w:val="0"/>
          <w:color w:val="231F20"/>
        </w:rPr>
        <w:t>individual</w:t>
      </w:r>
      <w:r>
        <w:rPr>
          <w:b w:val="0"/>
          <w:color w:val="231F20"/>
          <w:spacing w:val="-8"/>
        </w:rPr>
        <w:t> </w:t>
      </w:r>
      <w:r>
        <w:rPr>
          <w:b w:val="0"/>
          <w:color w:val="231F20"/>
        </w:rPr>
        <w:t>for</w:t>
      </w:r>
      <w:r>
        <w:rPr>
          <w:b w:val="0"/>
          <w:color w:val="231F20"/>
          <w:spacing w:val="-8"/>
        </w:rPr>
        <w:t> </w:t>
      </w:r>
      <w:r>
        <w:rPr>
          <w:b w:val="0"/>
          <w:color w:val="231F20"/>
        </w:rPr>
        <w:t>artifacts and general image quality on a four-point scale: none, mild, moderate, and severe. Each scan was graded on several separate criteria: blurring/ghosting; ﬂow arti- fact;</w:t>
      </w:r>
      <w:r>
        <w:rPr>
          <w:b w:val="0"/>
          <w:color w:val="231F20"/>
          <w:spacing w:val="-11"/>
        </w:rPr>
        <w:t> </w:t>
      </w:r>
      <w:r>
        <w:rPr>
          <w:b w:val="0"/>
          <w:color w:val="231F20"/>
        </w:rPr>
        <w:t>intensity</w:t>
      </w:r>
      <w:r>
        <w:rPr>
          <w:b w:val="0"/>
          <w:color w:val="231F20"/>
          <w:spacing w:val="-11"/>
        </w:rPr>
        <w:t> </w:t>
      </w:r>
      <w:r>
        <w:rPr>
          <w:b w:val="0"/>
          <w:color w:val="231F20"/>
        </w:rPr>
        <w:t>and</w:t>
      </w:r>
      <w:r>
        <w:rPr>
          <w:b w:val="0"/>
          <w:color w:val="231F20"/>
          <w:spacing w:val="-11"/>
        </w:rPr>
        <w:t> </w:t>
      </w:r>
      <w:r>
        <w:rPr>
          <w:b w:val="0"/>
          <w:color w:val="231F20"/>
        </w:rPr>
        <w:t>homogeneity;</w:t>
      </w:r>
      <w:r>
        <w:rPr>
          <w:b w:val="0"/>
          <w:color w:val="231F20"/>
          <w:spacing w:val="-11"/>
        </w:rPr>
        <w:t> </w:t>
      </w:r>
      <w:r>
        <w:rPr>
          <w:b w:val="0"/>
          <w:color w:val="231F20"/>
        </w:rPr>
        <w:t>SNR;</w:t>
      </w:r>
      <w:r>
        <w:rPr>
          <w:b w:val="0"/>
          <w:color w:val="231F20"/>
          <w:spacing w:val="-11"/>
        </w:rPr>
        <w:t> </w:t>
      </w:r>
      <w:r>
        <w:rPr>
          <w:b w:val="0"/>
          <w:color w:val="231F20"/>
        </w:rPr>
        <w:t>susceptibility</w:t>
      </w:r>
      <w:r>
        <w:rPr>
          <w:b w:val="0"/>
          <w:color w:val="231F20"/>
          <w:spacing w:val="-11"/>
        </w:rPr>
        <w:t> </w:t>
      </w:r>
      <w:r>
        <w:rPr>
          <w:b w:val="0"/>
          <w:color w:val="231F20"/>
        </w:rPr>
        <w:t>ar- tifacts; and gray-white CSF</w:t>
      </w:r>
      <w:r>
        <w:rPr>
          <w:b w:val="0"/>
          <w:color w:val="231F20"/>
          <w:spacing w:val="8"/>
        </w:rPr>
        <w:t> </w:t>
      </w:r>
      <w:r>
        <w:rPr>
          <w:b w:val="0"/>
          <w:color w:val="231F20"/>
        </w:rPr>
        <w:t>contrast.</w:t>
      </w:r>
    </w:p>
    <w:p>
      <w:pPr>
        <w:pStyle w:val="BodyText"/>
        <w:rPr>
          <w:b w:val="0"/>
        </w:rPr>
      </w:pPr>
    </w:p>
    <w:p>
      <w:pPr>
        <w:pStyle w:val="BodyText"/>
        <w:spacing w:before="9"/>
        <w:rPr>
          <w:b w:val="0"/>
          <w:sz w:val="15"/>
        </w:rPr>
      </w:pPr>
    </w:p>
    <w:p>
      <w:pPr>
        <w:pStyle w:val="BodyText"/>
        <w:ind w:left="113"/>
        <w:jc w:val="both"/>
        <w:rPr>
          <w:b/>
        </w:rPr>
      </w:pPr>
      <w:r>
        <w:rPr>
          <w:b/>
          <w:color w:val="231F20"/>
        </w:rPr>
        <w:t>RESULTS</w:t>
      </w:r>
    </w:p>
    <w:p>
      <w:pPr>
        <w:pStyle w:val="BodyText"/>
        <w:spacing w:line="249" w:lineRule="auto" w:before="137"/>
        <w:ind w:left="113"/>
        <w:jc w:val="both"/>
        <w:rPr>
          <w:b w:val="0"/>
        </w:rPr>
      </w:pPr>
      <w:r>
        <w:rPr>
          <w:b w:val="0"/>
          <w:color w:val="231F20"/>
        </w:rPr>
        <w:t>A</w:t>
      </w:r>
      <w:r>
        <w:rPr>
          <w:b w:val="0"/>
          <w:color w:val="231F20"/>
          <w:spacing w:val="-5"/>
        </w:rPr>
        <w:t> </w:t>
      </w:r>
      <w:r>
        <w:rPr>
          <w:b w:val="0"/>
          <w:color w:val="231F20"/>
        </w:rPr>
        <w:t>total</w:t>
      </w:r>
      <w:r>
        <w:rPr>
          <w:b w:val="0"/>
          <w:color w:val="231F20"/>
          <w:spacing w:val="-5"/>
        </w:rPr>
        <w:t> </w:t>
      </w:r>
      <w:r>
        <w:rPr>
          <w:b w:val="0"/>
          <w:color w:val="231F20"/>
        </w:rPr>
        <w:t>of</w:t>
      </w:r>
      <w:r>
        <w:rPr>
          <w:b w:val="0"/>
          <w:color w:val="231F20"/>
          <w:spacing w:val="-5"/>
        </w:rPr>
        <w:t> </w:t>
      </w:r>
      <w:r>
        <w:rPr>
          <w:b w:val="0"/>
          <w:color w:val="231F20"/>
        </w:rPr>
        <w:t>208</w:t>
      </w:r>
      <w:r>
        <w:rPr>
          <w:b w:val="0"/>
          <w:color w:val="231F20"/>
          <w:spacing w:val="-5"/>
        </w:rPr>
        <w:t> </w:t>
      </w:r>
      <w:r>
        <w:rPr>
          <w:b w:val="0"/>
          <w:color w:val="231F20"/>
        </w:rPr>
        <w:t>unique</w:t>
      </w:r>
      <w:r>
        <w:rPr>
          <w:b w:val="0"/>
          <w:color w:val="231F20"/>
          <w:spacing w:val="-5"/>
        </w:rPr>
        <w:t> </w:t>
      </w:r>
      <w:r>
        <w:rPr>
          <w:b w:val="0"/>
          <w:color w:val="231F20"/>
        </w:rPr>
        <w:t>MRI</w:t>
      </w:r>
      <w:r>
        <w:rPr>
          <w:b w:val="0"/>
          <w:color w:val="231F20"/>
          <w:spacing w:val="-5"/>
        </w:rPr>
        <w:t> </w:t>
      </w:r>
      <w:r>
        <w:rPr>
          <w:b w:val="0"/>
          <w:color w:val="231F20"/>
        </w:rPr>
        <w:t>studies</w:t>
      </w:r>
      <w:r>
        <w:rPr>
          <w:b w:val="0"/>
          <w:color w:val="231F20"/>
          <w:spacing w:val="-5"/>
        </w:rPr>
        <w:t> </w:t>
      </w:r>
      <w:r>
        <w:rPr>
          <w:b w:val="0"/>
          <w:color w:val="231F20"/>
        </w:rPr>
        <w:t>in</w:t>
      </w:r>
      <w:r>
        <w:rPr>
          <w:b w:val="0"/>
          <w:color w:val="231F20"/>
          <w:spacing w:val="-5"/>
        </w:rPr>
        <w:t> </w:t>
      </w:r>
      <w:r>
        <w:rPr>
          <w:b w:val="0"/>
          <w:color w:val="231F20"/>
        </w:rPr>
        <w:t>137</w:t>
      </w:r>
      <w:r>
        <w:rPr>
          <w:b w:val="0"/>
          <w:color w:val="231F20"/>
          <w:spacing w:val="-5"/>
        </w:rPr>
        <w:t> </w:t>
      </w:r>
      <w:r>
        <w:rPr>
          <w:b w:val="0"/>
          <w:color w:val="231F20"/>
        </w:rPr>
        <w:t>subjects</w:t>
      </w:r>
      <w:r>
        <w:rPr>
          <w:b w:val="0"/>
          <w:color w:val="231F20"/>
          <w:spacing w:val="-5"/>
        </w:rPr>
        <w:t> </w:t>
      </w:r>
      <w:r>
        <w:rPr>
          <w:b w:val="0"/>
          <w:color w:val="231F20"/>
        </w:rPr>
        <w:t>were acquired during the preparatory phase. Plans for</w:t>
      </w:r>
      <w:r>
        <w:rPr>
          <w:b w:val="0"/>
          <w:color w:val="231F20"/>
          <w:spacing w:val="-15"/>
        </w:rPr>
        <w:t> </w:t>
      </w:r>
      <w:r>
        <w:rPr>
          <w:b w:val="0"/>
          <w:color w:val="231F20"/>
        </w:rPr>
        <w:t>anal- ysis</w:t>
      </w:r>
      <w:r>
        <w:rPr>
          <w:b w:val="0"/>
          <w:color w:val="231F20"/>
          <w:spacing w:val="-6"/>
        </w:rPr>
        <w:t> </w:t>
      </w:r>
      <w:r>
        <w:rPr>
          <w:b w:val="0"/>
          <w:color w:val="231F20"/>
        </w:rPr>
        <w:t>of</w:t>
      </w:r>
      <w:r>
        <w:rPr>
          <w:b w:val="0"/>
          <w:color w:val="231F20"/>
          <w:spacing w:val="-6"/>
        </w:rPr>
        <w:t> </w:t>
      </w:r>
      <w:r>
        <w:rPr>
          <w:b w:val="0"/>
          <w:color w:val="231F20"/>
        </w:rPr>
        <w:t>this</w:t>
      </w:r>
      <w:r>
        <w:rPr>
          <w:b w:val="0"/>
          <w:color w:val="231F20"/>
          <w:spacing w:val="-6"/>
        </w:rPr>
        <w:t> </w:t>
      </w:r>
      <w:r>
        <w:rPr>
          <w:b w:val="0"/>
          <w:color w:val="231F20"/>
        </w:rPr>
        <w:t>data</w:t>
      </w:r>
      <w:r>
        <w:rPr>
          <w:b w:val="0"/>
          <w:color w:val="231F20"/>
          <w:spacing w:val="-6"/>
        </w:rPr>
        <w:t> </w:t>
      </w:r>
      <w:r>
        <w:rPr>
          <w:b w:val="0"/>
          <w:color w:val="231F20"/>
        </w:rPr>
        <w:t>as</w:t>
      </w:r>
      <w:r>
        <w:rPr>
          <w:b w:val="0"/>
          <w:color w:val="231F20"/>
          <w:spacing w:val="-6"/>
        </w:rPr>
        <w:t> </w:t>
      </w:r>
      <w:r>
        <w:rPr>
          <w:b w:val="0"/>
          <w:color w:val="231F20"/>
        </w:rPr>
        <w:t>initially</w:t>
      </w:r>
      <w:r>
        <w:rPr>
          <w:b w:val="0"/>
          <w:color w:val="231F20"/>
          <w:spacing w:val="-6"/>
        </w:rPr>
        <w:t> </w:t>
      </w:r>
      <w:r>
        <w:rPr>
          <w:b w:val="0"/>
          <w:color w:val="231F20"/>
        </w:rPr>
        <w:t>outlined</w:t>
      </w:r>
      <w:r>
        <w:rPr>
          <w:b w:val="0"/>
          <w:color w:val="231F20"/>
          <w:spacing w:val="-6"/>
        </w:rPr>
        <w:t> </w:t>
      </w:r>
      <w:r>
        <w:rPr>
          <w:b w:val="0"/>
          <w:color w:val="231F20"/>
        </w:rPr>
        <w:t>were</w:t>
      </w:r>
      <w:r>
        <w:rPr>
          <w:b w:val="0"/>
          <w:color w:val="231F20"/>
          <w:spacing w:val="-6"/>
        </w:rPr>
        <w:t> </w:t>
      </w:r>
      <w:r>
        <w:rPr>
          <w:b w:val="0"/>
          <w:color w:val="231F20"/>
        </w:rPr>
        <w:t>compromised by the discovery of additional image imperfections on some system platforms while the preparatory phase was</w:t>
      </w:r>
      <w:r>
        <w:rPr>
          <w:b w:val="0"/>
          <w:color w:val="231F20"/>
          <w:spacing w:val="-14"/>
        </w:rPr>
        <w:t> </w:t>
      </w:r>
      <w:r>
        <w:rPr>
          <w:b w:val="0"/>
          <w:color w:val="231F20"/>
        </w:rPr>
        <w:t>in</w:t>
      </w:r>
      <w:r>
        <w:rPr>
          <w:b w:val="0"/>
          <w:color w:val="231F20"/>
          <w:spacing w:val="-14"/>
        </w:rPr>
        <w:t> </w:t>
      </w:r>
      <w:r>
        <w:rPr>
          <w:b w:val="0"/>
          <w:color w:val="231F20"/>
        </w:rPr>
        <w:t>progress.</w:t>
      </w:r>
      <w:r>
        <w:rPr>
          <w:b w:val="0"/>
          <w:color w:val="231F20"/>
          <w:spacing w:val="-14"/>
        </w:rPr>
        <w:t> </w:t>
      </w:r>
      <w:r>
        <w:rPr>
          <w:b w:val="0"/>
          <w:color w:val="231F20"/>
        </w:rPr>
        <w:t>These</w:t>
      </w:r>
      <w:r>
        <w:rPr>
          <w:b w:val="0"/>
          <w:color w:val="231F20"/>
          <w:spacing w:val="-14"/>
        </w:rPr>
        <w:t> </w:t>
      </w:r>
      <w:r>
        <w:rPr>
          <w:b w:val="0"/>
          <w:color w:val="231F20"/>
        </w:rPr>
        <w:t>included</w:t>
      </w:r>
      <w:r>
        <w:rPr>
          <w:b w:val="0"/>
          <w:color w:val="231F20"/>
          <w:spacing w:val="-14"/>
        </w:rPr>
        <w:t> </w:t>
      </w:r>
      <w:r>
        <w:rPr>
          <w:b w:val="0"/>
          <w:color w:val="231F20"/>
        </w:rPr>
        <w:t>inconsistent</w:t>
      </w:r>
      <w:r>
        <w:rPr>
          <w:b w:val="0"/>
          <w:color w:val="231F20"/>
          <w:spacing w:val="-14"/>
        </w:rPr>
        <w:t> </w:t>
      </w:r>
      <w:r>
        <w:rPr>
          <w:b w:val="0"/>
          <w:color w:val="231F20"/>
        </w:rPr>
        <w:t>polarity</w:t>
      </w:r>
      <w:r>
        <w:rPr>
          <w:b w:val="0"/>
          <w:color w:val="231F20"/>
          <w:spacing w:val="-14"/>
        </w:rPr>
        <w:t> </w:t>
      </w:r>
      <w:r>
        <w:rPr>
          <w:b w:val="0"/>
          <w:color w:val="231F20"/>
        </w:rPr>
        <w:t>of the readout gradient between vendors that resulted in undesirable cephalic shift of fat over the brain at the base of the skull (Fig. 1) for sagittal acquisitions. Also, with transmit receive (T/R) head coils, the images</w:t>
      </w:r>
      <w:r>
        <w:rPr>
          <w:b w:val="0"/>
          <w:color w:val="231F20"/>
          <w:spacing w:val="-40"/>
        </w:rPr>
        <w:t> </w:t>
      </w:r>
      <w:r>
        <w:rPr>
          <w:b w:val="0"/>
          <w:color w:val="231F20"/>
        </w:rPr>
        <w:t>were unacceptably noisy (Fig. 2a), which was corrected (at the expense of increased imaging time)</w:t>
      </w:r>
      <w:r>
        <w:rPr>
          <w:b w:val="0"/>
          <w:color w:val="231F20"/>
          <w:spacing w:val="22"/>
        </w:rPr>
        <w:t> </w:t>
      </w:r>
      <w:r>
        <w:rPr>
          <w:b w:val="0"/>
          <w:color w:val="231F20"/>
        </w:rPr>
        <w:t>by</w:t>
      </w:r>
      <w:r>
        <w:rPr>
          <w:b w:val="0"/>
          <w:color w:val="231F20"/>
          <w:spacing w:val="23"/>
        </w:rPr>
        <w:t> </w:t>
      </w:r>
      <w:r>
        <w:rPr>
          <w:b w:val="0"/>
          <w:color w:val="231F20"/>
        </w:rPr>
        <w:t>increasing the</w:t>
      </w:r>
      <w:r>
        <w:rPr>
          <w:b w:val="0"/>
          <w:color w:val="231F20"/>
          <w:spacing w:val="-7"/>
        </w:rPr>
        <w:t> </w:t>
      </w:r>
      <w:r>
        <w:rPr>
          <w:b w:val="0"/>
          <w:color w:val="231F20"/>
        </w:rPr>
        <w:t>number</w:t>
      </w:r>
      <w:r>
        <w:rPr>
          <w:b w:val="0"/>
          <w:color w:val="231F20"/>
          <w:spacing w:val="-7"/>
        </w:rPr>
        <w:t> </w:t>
      </w:r>
      <w:r>
        <w:rPr>
          <w:b w:val="0"/>
          <w:color w:val="231F20"/>
        </w:rPr>
        <w:t>of</w:t>
      </w:r>
      <w:r>
        <w:rPr>
          <w:b w:val="0"/>
          <w:color w:val="231F20"/>
          <w:spacing w:val="-7"/>
        </w:rPr>
        <w:t> </w:t>
      </w:r>
      <w:r>
        <w:rPr>
          <w:b w:val="0"/>
          <w:color w:val="231F20"/>
        </w:rPr>
        <w:t>slices</w:t>
      </w:r>
      <w:r>
        <w:rPr>
          <w:b w:val="0"/>
          <w:color w:val="231F20"/>
          <w:spacing w:val="-7"/>
        </w:rPr>
        <w:t> </w:t>
      </w:r>
      <w:r>
        <w:rPr>
          <w:b w:val="0"/>
          <w:color w:val="231F20"/>
        </w:rPr>
        <w:t>and</w:t>
      </w:r>
      <w:r>
        <w:rPr>
          <w:b w:val="0"/>
          <w:color w:val="231F20"/>
          <w:spacing w:val="-7"/>
        </w:rPr>
        <w:t> </w:t>
      </w:r>
      <w:r>
        <w:rPr>
          <w:b w:val="0"/>
          <w:color w:val="231F20"/>
        </w:rPr>
        <w:t>the</w:t>
      </w:r>
      <w:r>
        <w:rPr>
          <w:b w:val="0"/>
          <w:color w:val="231F20"/>
          <w:spacing w:val="-7"/>
        </w:rPr>
        <w:t> </w:t>
      </w:r>
      <w:r>
        <w:rPr>
          <w:b w:val="0"/>
          <w:color w:val="231F20"/>
        </w:rPr>
        <w:t>MP-RAGE</w:t>
      </w:r>
      <w:r>
        <w:rPr>
          <w:b w:val="0"/>
          <w:color w:val="231F20"/>
          <w:spacing w:val="-7"/>
        </w:rPr>
        <w:t> </w:t>
      </w:r>
      <w:r>
        <w:rPr>
          <w:b w:val="0"/>
          <w:color w:val="231F20"/>
        </w:rPr>
        <w:t>repetition</w:t>
      </w:r>
      <w:r>
        <w:rPr>
          <w:b w:val="0"/>
          <w:color w:val="231F20"/>
          <w:spacing w:val="-7"/>
        </w:rPr>
        <w:t> </w:t>
      </w:r>
      <w:r>
        <w:rPr>
          <w:b w:val="0"/>
          <w:color w:val="231F20"/>
        </w:rPr>
        <w:t>time, as</w:t>
      </w:r>
      <w:r>
        <w:rPr>
          <w:b w:val="0"/>
          <w:color w:val="231F20"/>
          <w:spacing w:val="-11"/>
        </w:rPr>
        <w:t> </w:t>
      </w:r>
      <w:r>
        <w:rPr>
          <w:b w:val="0"/>
          <w:color w:val="231F20"/>
        </w:rPr>
        <w:t>indicated</w:t>
      </w:r>
      <w:r>
        <w:rPr>
          <w:b w:val="0"/>
          <w:color w:val="231F20"/>
          <w:spacing w:val="-11"/>
        </w:rPr>
        <w:t> </w:t>
      </w:r>
      <w:r>
        <w:rPr>
          <w:b w:val="0"/>
          <w:color w:val="231F20"/>
        </w:rPr>
        <w:t>in</w:t>
      </w:r>
      <w:r>
        <w:rPr>
          <w:b w:val="0"/>
          <w:color w:val="231F20"/>
          <w:spacing w:val="-11"/>
        </w:rPr>
        <w:t> </w:t>
      </w:r>
      <w:r>
        <w:rPr>
          <w:b w:val="0"/>
          <w:color w:val="231F20"/>
        </w:rPr>
        <w:t>Table</w:t>
      </w:r>
      <w:r>
        <w:rPr>
          <w:b w:val="0"/>
          <w:color w:val="231F20"/>
          <w:spacing w:val="-11"/>
        </w:rPr>
        <w:t> </w:t>
      </w:r>
      <w:r>
        <w:rPr>
          <w:b w:val="0"/>
          <w:color w:val="231F20"/>
        </w:rPr>
        <w:t>1</w:t>
      </w:r>
      <w:r>
        <w:rPr>
          <w:b w:val="0"/>
          <w:color w:val="231F20"/>
          <w:spacing w:val="-11"/>
        </w:rPr>
        <w:t> </w:t>
      </w:r>
      <w:r>
        <w:rPr>
          <w:b w:val="0"/>
          <w:color w:val="231F20"/>
        </w:rPr>
        <w:t>and</w:t>
      </w:r>
      <w:r>
        <w:rPr>
          <w:b w:val="0"/>
          <w:color w:val="231F20"/>
          <w:spacing w:val="-11"/>
        </w:rPr>
        <w:t> </w:t>
      </w:r>
      <w:r>
        <w:rPr>
          <w:b w:val="0"/>
          <w:color w:val="231F20"/>
        </w:rPr>
        <w:t>illustrated</w:t>
      </w:r>
      <w:r>
        <w:rPr>
          <w:b w:val="0"/>
          <w:color w:val="231F20"/>
          <w:spacing w:val="-11"/>
        </w:rPr>
        <w:t> </w:t>
      </w:r>
      <w:r>
        <w:rPr>
          <w:b w:val="0"/>
          <w:color w:val="231F20"/>
        </w:rPr>
        <w:t>in</w:t>
      </w:r>
      <w:r>
        <w:rPr>
          <w:b w:val="0"/>
          <w:color w:val="231F20"/>
          <w:spacing w:val="-11"/>
        </w:rPr>
        <w:t> </w:t>
      </w:r>
      <w:r>
        <w:rPr>
          <w:b w:val="0"/>
          <w:color w:val="231F20"/>
        </w:rPr>
        <w:t>Fig.</w:t>
      </w:r>
      <w:r>
        <w:rPr>
          <w:b w:val="0"/>
          <w:color w:val="231F20"/>
          <w:spacing w:val="-11"/>
        </w:rPr>
        <w:t> </w:t>
      </w:r>
      <w:r>
        <w:rPr>
          <w:b w:val="0"/>
          <w:color w:val="231F20"/>
        </w:rPr>
        <w:t>2.</w:t>
      </w:r>
      <w:r>
        <w:rPr>
          <w:b w:val="0"/>
          <w:color w:val="231F20"/>
          <w:spacing w:val="-11"/>
        </w:rPr>
        <w:t> </w:t>
      </w:r>
      <w:r>
        <w:rPr>
          <w:b w:val="0"/>
          <w:color w:val="231F20"/>
        </w:rPr>
        <w:t>Finally, some</w:t>
      </w:r>
      <w:r>
        <w:rPr>
          <w:b w:val="0"/>
          <w:color w:val="231F20"/>
          <w:spacing w:val="-17"/>
        </w:rPr>
        <w:t> </w:t>
      </w:r>
      <w:r>
        <w:rPr>
          <w:b w:val="0"/>
          <w:color w:val="231F20"/>
        </w:rPr>
        <w:t>older</w:t>
      </w:r>
      <w:r>
        <w:rPr>
          <w:b w:val="0"/>
          <w:color w:val="231F20"/>
          <w:spacing w:val="-17"/>
        </w:rPr>
        <w:t> </w:t>
      </w:r>
      <w:r>
        <w:rPr>
          <w:b w:val="0"/>
          <w:color w:val="231F20"/>
        </w:rPr>
        <w:t>systems</w:t>
      </w:r>
      <w:r>
        <w:rPr>
          <w:b w:val="0"/>
          <w:color w:val="231F20"/>
          <w:spacing w:val="-17"/>
        </w:rPr>
        <w:t> </w:t>
      </w:r>
      <w:r>
        <w:rPr>
          <w:b w:val="0"/>
          <w:color w:val="231F20"/>
        </w:rPr>
        <w:t>imposed</w:t>
      </w:r>
      <w:r>
        <w:rPr>
          <w:b w:val="0"/>
          <w:color w:val="231F20"/>
          <w:spacing w:val="-17"/>
        </w:rPr>
        <w:t> </w:t>
      </w:r>
      <w:r>
        <w:rPr>
          <w:b w:val="0"/>
          <w:color w:val="231F20"/>
        </w:rPr>
        <w:t>a</w:t>
      </w:r>
      <w:r>
        <w:rPr>
          <w:b w:val="0"/>
          <w:color w:val="231F20"/>
          <w:spacing w:val="-17"/>
        </w:rPr>
        <w:t> </w:t>
      </w:r>
      <w:r>
        <w:rPr>
          <w:b w:val="0"/>
          <w:color w:val="231F20"/>
        </w:rPr>
        <w:t>128</w:t>
      </w:r>
      <w:r>
        <w:rPr>
          <w:b w:val="0"/>
          <w:color w:val="231F20"/>
          <w:spacing w:val="-17"/>
        </w:rPr>
        <w:t> </w:t>
      </w:r>
      <w:r>
        <w:rPr>
          <w:b w:val="0"/>
          <w:color w:val="231F20"/>
        </w:rPr>
        <w:t>limit</w:t>
      </w:r>
      <w:r>
        <w:rPr>
          <w:b w:val="0"/>
          <w:color w:val="231F20"/>
          <w:spacing w:val="-17"/>
        </w:rPr>
        <w:t> </w:t>
      </w:r>
      <w:r>
        <w:rPr>
          <w:b w:val="0"/>
          <w:color w:val="231F20"/>
        </w:rPr>
        <w:t>on</w:t>
      </w:r>
      <w:r>
        <w:rPr>
          <w:b w:val="0"/>
          <w:color w:val="231F20"/>
          <w:spacing w:val="-17"/>
        </w:rPr>
        <w:t> </w:t>
      </w:r>
      <w:r>
        <w:rPr>
          <w:b w:val="0"/>
          <w:color w:val="231F20"/>
        </w:rPr>
        <w:t>the</w:t>
      </w:r>
      <w:r>
        <w:rPr>
          <w:b w:val="0"/>
          <w:color w:val="231F20"/>
          <w:spacing w:val="-17"/>
        </w:rPr>
        <w:t> </w:t>
      </w:r>
      <w:r>
        <w:rPr>
          <w:b w:val="0"/>
          <w:color w:val="231F20"/>
        </w:rPr>
        <w:t>maximal number of slices. This not only degraded the SNR but also precluded sufftcient coverage. Both the change in chemical shift direction and the lifting of the 128 slice limit</w:t>
      </w:r>
      <w:r>
        <w:rPr>
          <w:b w:val="0"/>
          <w:color w:val="231F20"/>
          <w:spacing w:val="-13"/>
        </w:rPr>
        <w:t> </w:t>
      </w:r>
      <w:r>
        <w:rPr>
          <w:b w:val="0"/>
          <w:color w:val="231F20"/>
        </w:rPr>
        <w:t>required</w:t>
      </w:r>
      <w:r>
        <w:rPr>
          <w:b w:val="0"/>
          <w:color w:val="231F20"/>
          <w:spacing w:val="-13"/>
        </w:rPr>
        <w:t> </w:t>
      </w:r>
      <w:r>
        <w:rPr>
          <w:b w:val="0"/>
          <w:color w:val="231F20"/>
        </w:rPr>
        <w:t>further</w:t>
      </w:r>
      <w:r>
        <w:rPr>
          <w:b w:val="0"/>
          <w:color w:val="231F20"/>
          <w:spacing w:val="-13"/>
        </w:rPr>
        <w:t> </w:t>
      </w:r>
      <w:r>
        <w:rPr>
          <w:b w:val="0"/>
          <w:color w:val="231F20"/>
        </w:rPr>
        <w:t>pulse</w:t>
      </w:r>
      <w:r>
        <w:rPr>
          <w:b w:val="0"/>
          <w:color w:val="231F20"/>
          <w:spacing w:val="-13"/>
        </w:rPr>
        <w:t> </w:t>
      </w:r>
      <w:r>
        <w:rPr>
          <w:b w:val="0"/>
          <w:color w:val="231F20"/>
        </w:rPr>
        <w:t>sequence</w:t>
      </w:r>
      <w:r>
        <w:rPr>
          <w:b w:val="0"/>
          <w:color w:val="231F20"/>
          <w:spacing w:val="-13"/>
        </w:rPr>
        <w:t> </w:t>
      </w:r>
      <w:r>
        <w:rPr>
          <w:b w:val="0"/>
          <w:color w:val="231F20"/>
        </w:rPr>
        <w:t>modiftcation.</w:t>
      </w:r>
      <w:r>
        <w:rPr>
          <w:b w:val="0"/>
          <w:color w:val="231F20"/>
          <w:spacing w:val="-13"/>
        </w:rPr>
        <w:t> </w:t>
      </w:r>
      <w:r>
        <w:rPr>
          <w:b w:val="0"/>
          <w:color w:val="231F20"/>
        </w:rPr>
        <w:t>The protocol change to increase SNR for T/R birdcage</w:t>
      </w:r>
      <w:r>
        <w:rPr>
          <w:b w:val="0"/>
          <w:color w:val="231F20"/>
          <w:spacing w:val="-9"/>
        </w:rPr>
        <w:t> </w:t>
      </w:r>
      <w:r>
        <w:rPr>
          <w:b w:val="0"/>
          <w:color w:val="231F20"/>
        </w:rPr>
        <w:t>coils and pulse sequence modiftcation for chemical shift di- rection were made while the preparatory phase was in progress, resulting in undesirable discontinuities in this</w:t>
      </w:r>
      <w:r>
        <w:rPr>
          <w:b w:val="0"/>
          <w:color w:val="231F20"/>
          <w:spacing w:val="2"/>
        </w:rPr>
        <w:t> </w:t>
      </w:r>
      <w:r>
        <w:rPr>
          <w:b w:val="0"/>
          <w:color w:val="231F20"/>
        </w:rPr>
        <w:t>data.</w:t>
      </w:r>
    </w:p>
    <w:p>
      <w:pPr>
        <w:pStyle w:val="BodyText"/>
        <w:rPr>
          <w:b w:val="0"/>
          <w:sz w:val="20"/>
        </w:rPr>
      </w:pPr>
    </w:p>
    <w:p>
      <w:pPr>
        <w:pStyle w:val="BodyText"/>
        <w:rPr>
          <w:b w:val="0"/>
          <w:sz w:val="20"/>
        </w:rPr>
      </w:pPr>
    </w:p>
    <w:p>
      <w:pPr>
        <w:pStyle w:val="BodyText"/>
        <w:spacing w:before="3"/>
        <w:rPr>
          <w:b w:val="0"/>
          <w:sz w:val="14"/>
        </w:rPr>
      </w:pPr>
      <w:r>
        <w:rPr/>
        <w:drawing>
          <wp:anchor distT="0" distB="0" distL="0" distR="0" allowOverlap="1" layoutInCell="1" locked="0" behindDoc="0" simplePos="0" relativeHeight="1120">
            <wp:simplePos x="0" y="0"/>
            <wp:positionH relativeFrom="page">
              <wp:posOffset>656286</wp:posOffset>
            </wp:positionH>
            <wp:positionV relativeFrom="paragraph">
              <wp:posOffset>131315</wp:posOffset>
            </wp:positionV>
            <wp:extent cx="3042193" cy="1597152"/>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10" cstate="print"/>
                    <a:stretch>
                      <a:fillRect/>
                    </a:stretch>
                  </pic:blipFill>
                  <pic:spPr>
                    <a:xfrm>
                      <a:off x="0" y="0"/>
                      <a:ext cx="3042193" cy="1597152"/>
                    </a:xfrm>
                    <a:prstGeom prst="rect">
                      <a:avLst/>
                    </a:prstGeom>
                  </pic:spPr>
                </pic:pic>
              </a:graphicData>
            </a:graphic>
          </wp:anchor>
        </w:drawing>
      </w:r>
    </w:p>
    <w:p>
      <w:pPr>
        <w:pStyle w:val="BodyText"/>
        <w:spacing w:before="10"/>
        <w:rPr>
          <w:b w:val="0"/>
          <w:sz w:val="14"/>
        </w:rPr>
      </w:pPr>
    </w:p>
    <w:p>
      <w:pPr>
        <w:spacing w:line="254" w:lineRule="auto" w:before="0"/>
        <w:ind w:left="113" w:right="0" w:firstLine="0"/>
        <w:jc w:val="both"/>
        <w:rPr>
          <w:b w:val="0"/>
          <w:sz w:val="16"/>
        </w:rPr>
      </w:pPr>
      <w:r>
        <w:rPr>
          <w:b/>
          <w:color w:val="231F20"/>
          <w:sz w:val="16"/>
        </w:rPr>
        <w:t>Figure 1. </w:t>
      </w:r>
      <w:r>
        <w:rPr>
          <w:b w:val="0"/>
          <w:color w:val="231F20"/>
          <w:sz w:val="16"/>
        </w:rPr>
        <w:t>Undesirable chemical shift. The manufacturer’s</w:t>
      </w:r>
      <w:r>
        <w:rPr>
          <w:b w:val="0"/>
          <w:color w:val="231F20"/>
          <w:spacing w:val="-20"/>
          <w:sz w:val="16"/>
        </w:rPr>
        <w:t> </w:t>
      </w:r>
      <w:r>
        <w:rPr>
          <w:b w:val="0"/>
          <w:color w:val="231F20"/>
          <w:sz w:val="16"/>
        </w:rPr>
        <w:t>de- fault polarity of the readout gradient in the SI direction for sagittal acquisitions shifted fat over the base of the brain (arrow, left) in the ftrst version of the protocol. This hinders automated brain extraction algorithms. Reversal of this shift (right) required custom alteration of the manufacturer’s</w:t>
      </w:r>
      <w:r>
        <w:rPr>
          <w:b w:val="0"/>
          <w:color w:val="231F20"/>
          <w:spacing w:val="-21"/>
          <w:sz w:val="16"/>
        </w:rPr>
        <w:t> </w:t>
      </w:r>
      <w:r>
        <w:rPr>
          <w:b w:val="0"/>
          <w:color w:val="231F20"/>
          <w:sz w:val="16"/>
        </w:rPr>
        <w:t>prod- uct imaging</w:t>
      </w:r>
      <w:r>
        <w:rPr>
          <w:b w:val="0"/>
          <w:color w:val="231F20"/>
          <w:spacing w:val="4"/>
          <w:sz w:val="16"/>
        </w:rPr>
        <w:t> </w:t>
      </w:r>
      <w:r>
        <w:rPr>
          <w:b w:val="0"/>
          <w:color w:val="231F20"/>
          <w:sz w:val="16"/>
        </w:rPr>
        <w:t>sequence.</w:t>
      </w:r>
    </w:p>
    <w:p>
      <w:pPr>
        <w:pStyle w:val="BodyText"/>
        <w:spacing w:before="9"/>
        <w:rPr>
          <w:b w:val="0"/>
          <w:sz w:val="10"/>
        </w:rPr>
      </w:pPr>
      <w:r>
        <w:rPr/>
        <w:br w:type="column"/>
      </w:r>
      <w:r>
        <w:rPr>
          <w:b w:val="0"/>
          <w:sz w:val="10"/>
        </w:rPr>
      </w:r>
    </w:p>
    <w:p>
      <w:pPr>
        <w:pStyle w:val="BodyText"/>
        <w:ind w:left="113"/>
        <w:rPr>
          <w:sz w:val="20"/>
        </w:rPr>
      </w:pPr>
      <w:r>
        <w:rPr>
          <w:sz w:val="20"/>
        </w:rPr>
        <w:drawing>
          <wp:inline distT="0" distB="0" distL="0" distR="0">
            <wp:extent cx="3037667" cy="1493520"/>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11" cstate="print"/>
                    <a:stretch>
                      <a:fillRect/>
                    </a:stretch>
                  </pic:blipFill>
                  <pic:spPr>
                    <a:xfrm>
                      <a:off x="0" y="0"/>
                      <a:ext cx="3037667" cy="1493520"/>
                    </a:xfrm>
                    <a:prstGeom prst="rect">
                      <a:avLst/>
                    </a:prstGeom>
                  </pic:spPr>
                </pic:pic>
              </a:graphicData>
            </a:graphic>
          </wp:inline>
        </w:drawing>
      </w:r>
      <w:r>
        <w:rPr>
          <w:sz w:val="20"/>
        </w:rPr>
      </w:r>
    </w:p>
    <w:p>
      <w:pPr>
        <w:pStyle w:val="BodyText"/>
        <w:spacing w:before="7"/>
        <w:rPr>
          <w:b w:val="0"/>
          <w:sz w:val="17"/>
        </w:rPr>
      </w:pPr>
    </w:p>
    <w:p>
      <w:pPr>
        <w:spacing w:line="254" w:lineRule="auto" w:before="0"/>
        <w:ind w:left="113" w:right="103" w:firstLine="0"/>
        <w:jc w:val="both"/>
        <w:rPr>
          <w:b w:val="0"/>
          <w:sz w:val="16"/>
        </w:rPr>
      </w:pPr>
      <w:r>
        <w:rPr>
          <w:b/>
          <w:color w:val="231F20"/>
          <w:sz w:val="16"/>
        </w:rPr>
        <w:t>Figure 2. </w:t>
      </w:r>
      <w:r>
        <w:rPr>
          <w:b w:val="0"/>
          <w:color w:val="231F20"/>
          <w:sz w:val="16"/>
        </w:rPr>
        <w:t>Poor SNR with single-channel birdcage coils in</w:t>
      </w:r>
      <w:r>
        <w:rPr>
          <w:b w:val="0"/>
          <w:color w:val="231F20"/>
          <w:spacing w:val="-24"/>
          <w:sz w:val="16"/>
        </w:rPr>
        <w:t> </w:t>
      </w:r>
      <w:r>
        <w:rPr>
          <w:b w:val="0"/>
          <w:color w:val="231F20"/>
          <w:sz w:val="16"/>
        </w:rPr>
        <w:t>ftrst version</w:t>
      </w:r>
      <w:r>
        <w:rPr>
          <w:b w:val="0"/>
          <w:color w:val="231F20"/>
          <w:spacing w:val="-5"/>
          <w:sz w:val="16"/>
        </w:rPr>
        <w:t> </w:t>
      </w:r>
      <w:r>
        <w:rPr>
          <w:b w:val="0"/>
          <w:color w:val="231F20"/>
          <w:sz w:val="16"/>
        </w:rPr>
        <w:t>of</w:t>
      </w:r>
      <w:r>
        <w:rPr>
          <w:b w:val="0"/>
          <w:color w:val="231F20"/>
          <w:spacing w:val="-5"/>
          <w:sz w:val="16"/>
        </w:rPr>
        <w:t> </w:t>
      </w:r>
      <w:r>
        <w:rPr>
          <w:b w:val="0"/>
          <w:color w:val="231F20"/>
          <w:sz w:val="16"/>
        </w:rPr>
        <w:t>protocol.</w:t>
      </w:r>
      <w:r>
        <w:rPr>
          <w:b w:val="0"/>
          <w:color w:val="231F20"/>
          <w:spacing w:val="-5"/>
          <w:sz w:val="16"/>
        </w:rPr>
        <w:t> </w:t>
      </w:r>
      <w:r>
        <w:rPr>
          <w:b w:val="0"/>
          <w:color w:val="231F20"/>
          <w:sz w:val="16"/>
        </w:rPr>
        <w:t>As</w:t>
      </w:r>
      <w:r>
        <w:rPr>
          <w:b w:val="0"/>
          <w:color w:val="231F20"/>
          <w:spacing w:val="-5"/>
          <w:sz w:val="16"/>
        </w:rPr>
        <w:t> </w:t>
      </w:r>
      <w:r>
        <w:rPr>
          <w:b w:val="0"/>
          <w:color w:val="231F20"/>
          <w:sz w:val="16"/>
        </w:rPr>
        <w:t>indicated</w:t>
      </w:r>
      <w:r>
        <w:rPr>
          <w:b w:val="0"/>
          <w:color w:val="231F20"/>
          <w:spacing w:val="-5"/>
          <w:sz w:val="16"/>
        </w:rPr>
        <w:t> </w:t>
      </w:r>
      <w:r>
        <w:rPr>
          <w:b w:val="0"/>
          <w:color w:val="231F20"/>
          <w:sz w:val="16"/>
        </w:rPr>
        <w:t>in</w:t>
      </w:r>
      <w:r>
        <w:rPr>
          <w:b w:val="0"/>
          <w:color w:val="231F20"/>
          <w:spacing w:val="-5"/>
          <w:sz w:val="16"/>
        </w:rPr>
        <w:t> </w:t>
      </w:r>
      <w:r>
        <w:rPr>
          <w:b w:val="0"/>
          <w:color w:val="231F20"/>
          <w:sz w:val="16"/>
        </w:rPr>
        <w:t>Table</w:t>
      </w:r>
      <w:r>
        <w:rPr>
          <w:b w:val="0"/>
          <w:color w:val="231F20"/>
          <w:spacing w:val="-5"/>
          <w:sz w:val="16"/>
        </w:rPr>
        <w:t> </w:t>
      </w:r>
      <w:r>
        <w:rPr>
          <w:b w:val="0"/>
          <w:color w:val="231F20"/>
          <w:sz w:val="16"/>
        </w:rPr>
        <w:t>1,</w:t>
      </w:r>
      <w:r>
        <w:rPr>
          <w:b w:val="0"/>
          <w:color w:val="231F20"/>
          <w:spacing w:val="-5"/>
          <w:sz w:val="16"/>
        </w:rPr>
        <w:t> </w:t>
      </w:r>
      <w:r>
        <w:rPr>
          <w:b w:val="0"/>
          <w:color w:val="231F20"/>
          <w:sz w:val="16"/>
        </w:rPr>
        <w:t>the</w:t>
      </w:r>
      <w:r>
        <w:rPr>
          <w:b w:val="0"/>
          <w:color w:val="231F20"/>
          <w:spacing w:val="-5"/>
          <w:sz w:val="16"/>
        </w:rPr>
        <w:t> </w:t>
      </w:r>
      <w:r>
        <w:rPr>
          <w:b w:val="0"/>
          <w:color w:val="231F20"/>
          <w:sz w:val="16"/>
        </w:rPr>
        <w:t>protocol</w:t>
      </w:r>
      <w:r>
        <w:rPr>
          <w:b w:val="0"/>
          <w:color w:val="231F20"/>
          <w:spacing w:val="-5"/>
          <w:sz w:val="16"/>
        </w:rPr>
        <w:t> </w:t>
      </w:r>
      <w:r>
        <w:rPr>
          <w:b w:val="0"/>
          <w:color w:val="231F20"/>
          <w:sz w:val="16"/>
        </w:rPr>
        <w:t>using a single-channel birdcage coil differs from the phased array protocol. Left: When 1.5 T images are acquired using the phased array protocol with a birdcage coil, poor SNR results. Right: Making the parameter adjustments listed in Table 1 resolves the problem without increasing chemical</w:t>
      </w:r>
      <w:r>
        <w:rPr>
          <w:b w:val="0"/>
          <w:color w:val="231F20"/>
          <w:spacing w:val="12"/>
          <w:sz w:val="16"/>
        </w:rPr>
        <w:t> </w:t>
      </w:r>
      <w:r>
        <w:rPr>
          <w:b w:val="0"/>
          <w:color w:val="231F20"/>
          <w:sz w:val="16"/>
        </w:rPr>
        <w:t>shift.</w:t>
      </w:r>
    </w:p>
    <w:p>
      <w:pPr>
        <w:pStyle w:val="BodyText"/>
        <w:rPr>
          <w:b w:val="0"/>
          <w:sz w:val="16"/>
        </w:rPr>
      </w:pPr>
    </w:p>
    <w:p>
      <w:pPr>
        <w:pStyle w:val="BodyText"/>
        <w:spacing w:before="4"/>
        <w:rPr>
          <w:b w:val="0"/>
          <w:sz w:val="20"/>
        </w:rPr>
      </w:pPr>
    </w:p>
    <w:p>
      <w:pPr>
        <w:pStyle w:val="BodyText"/>
        <w:spacing w:line="249" w:lineRule="auto"/>
        <w:ind w:left="113" w:right="103" w:firstLine="180"/>
        <w:jc w:val="right"/>
        <w:rPr>
          <w:b w:val="0"/>
        </w:rPr>
      </w:pPr>
      <w:r>
        <w:rPr>
          <w:b w:val="0"/>
          <w:color w:val="231F20"/>
        </w:rPr>
        <w:t>The MRI core along with the external</w:t>
      </w:r>
      <w:r>
        <w:rPr>
          <w:b w:val="0"/>
          <w:color w:val="231F20"/>
          <w:spacing w:val="2"/>
        </w:rPr>
        <w:t> </w:t>
      </w:r>
      <w:r>
        <w:rPr>
          <w:b w:val="0"/>
          <w:color w:val="231F20"/>
        </w:rPr>
        <w:t>advisors</w:t>
      </w:r>
      <w:r>
        <w:rPr>
          <w:b w:val="0"/>
          <w:color w:val="231F20"/>
          <w:spacing w:val="25"/>
        </w:rPr>
        <w:t> </w:t>
      </w:r>
      <w:r>
        <w:rPr>
          <w:b w:val="0"/>
          <w:color w:val="231F20"/>
        </w:rPr>
        <w:t>met during the 2004 annual ISMRM meeting in</w:t>
      </w:r>
      <w:r>
        <w:rPr>
          <w:b w:val="0"/>
          <w:color w:val="231F20"/>
          <w:spacing w:val="-28"/>
        </w:rPr>
        <w:t> </w:t>
      </w:r>
      <w:r>
        <w:rPr>
          <w:b w:val="0"/>
          <w:color w:val="231F20"/>
        </w:rPr>
        <w:t>Miami.</w:t>
      </w:r>
      <w:r>
        <w:rPr>
          <w:b w:val="0"/>
          <w:color w:val="231F20"/>
          <w:spacing w:val="-4"/>
        </w:rPr>
        <w:t> </w:t>
      </w:r>
      <w:r>
        <w:rPr>
          <w:b w:val="0"/>
          <w:color w:val="231F20"/>
        </w:rPr>
        <w:t>The</w:t>
      </w:r>
      <w:r>
        <w:rPr>
          <w:b w:val="0"/>
          <w:color w:val="231F20"/>
          <w:w w:val="99"/>
        </w:rPr>
        <w:t> </w:t>
      </w:r>
      <w:r>
        <w:rPr>
          <w:b w:val="0"/>
          <w:color w:val="231F20"/>
        </w:rPr>
        <w:t>purpose of this meeting was to review data</w:t>
      </w:r>
      <w:r>
        <w:rPr>
          <w:b w:val="0"/>
          <w:color w:val="231F20"/>
          <w:spacing w:val="43"/>
        </w:rPr>
        <w:t> </w:t>
      </w:r>
      <w:r>
        <w:rPr>
          <w:b w:val="0"/>
          <w:color w:val="231F20"/>
        </w:rPr>
        <w:t>from</w:t>
      </w:r>
      <w:r>
        <w:rPr>
          <w:b w:val="0"/>
          <w:color w:val="231F20"/>
          <w:spacing w:val="27"/>
        </w:rPr>
        <w:t> </w:t>
      </w:r>
      <w:r>
        <w:rPr>
          <w:b w:val="0"/>
          <w:color w:val="231F20"/>
        </w:rPr>
        <w:t>the</w:t>
      </w:r>
      <w:r>
        <w:rPr>
          <w:b w:val="0"/>
          <w:color w:val="231F20"/>
          <w:w w:val="99"/>
        </w:rPr>
        <w:t> </w:t>
      </w:r>
      <w:r>
        <w:rPr>
          <w:b w:val="0"/>
          <w:color w:val="231F20"/>
        </w:rPr>
        <w:t>preparatory phase and select a ftnal protocol</w:t>
      </w:r>
      <w:r>
        <w:rPr>
          <w:b w:val="0"/>
          <w:color w:val="231F20"/>
          <w:spacing w:val="14"/>
        </w:rPr>
        <w:t> </w:t>
      </w:r>
      <w:r>
        <w:rPr>
          <w:b w:val="0"/>
          <w:color w:val="231F20"/>
        </w:rPr>
        <w:t>for</w:t>
      </w:r>
      <w:r>
        <w:rPr>
          <w:b w:val="0"/>
          <w:color w:val="231F20"/>
          <w:spacing w:val="26"/>
        </w:rPr>
        <w:t> </w:t>
      </w:r>
      <w:r>
        <w:rPr>
          <w:b w:val="0"/>
          <w:color w:val="231F20"/>
        </w:rPr>
        <w:t>the execution phase of ADNI. A general summary</w:t>
      </w:r>
      <w:r>
        <w:rPr>
          <w:b w:val="0"/>
          <w:color w:val="231F20"/>
          <w:spacing w:val="48"/>
        </w:rPr>
        <w:t> </w:t>
      </w:r>
      <w:r>
        <w:rPr>
          <w:b w:val="0"/>
          <w:color w:val="231F20"/>
        </w:rPr>
        <w:t>of</w:t>
      </w:r>
      <w:r>
        <w:rPr>
          <w:b w:val="0"/>
          <w:color w:val="231F20"/>
          <w:spacing w:val="31"/>
        </w:rPr>
        <w:t> </w:t>
      </w:r>
      <w:r>
        <w:rPr>
          <w:b w:val="0"/>
          <w:color w:val="231F20"/>
        </w:rPr>
        <w:t>the qualitative ranking results from best to</w:t>
      </w:r>
      <w:r>
        <w:rPr>
          <w:b w:val="0"/>
          <w:color w:val="231F20"/>
          <w:spacing w:val="19"/>
        </w:rPr>
        <w:t> </w:t>
      </w:r>
      <w:r>
        <w:rPr>
          <w:b w:val="0"/>
          <w:color w:val="231F20"/>
        </w:rPr>
        <w:t>worst</w:t>
      </w:r>
      <w:r>
        <w:rPr>
          <w:b w:val="0"/>
          <w:color w:val="231F20"/>
          <w:spacing w:val="41"/>
        </w:rPr>
        <w:t> </w:t>
      </w:r>
      <w:r>
        <w:rPr>
          <w:b w:val="0"/>
          <w:color w:val="231F20"/>
        </w:rPr>
        <w:t>were:</w:t>
      </w:r>
      <w:r>
        <w:rPr>
          <w:b w:val="0"/>
          <w:color w:val="231F20"/>
          <w:w w:val="100"/>
        </w:rPr>
        <w:t> </w:t>
      </w:r>
      <w:r>
        <w:rPr>
          <w:b w:val="0"/>
          <w:color w:val="231F20"/>
        </w:rPr>
        <w:t>MP-RAGE </w:t>
      </w:r>
      <w:r>
        <w:rPr>
          <w:rFonts w:ascii="Verdana"/>
          <w:color w:val="231F20"/>
        </w:rPr>
        <w:t>&gt; </w:t>
      </w:r>
      <w:r>
        <w:rPr>
          <w:b w:val="0"/>
          <w:color w:val="231F20"/>
        </w:rPr>
        <w:t>SPGR </w:t>
      </w:r>
      <w:r>
        <w:rPr>
          <w:rFonts w:ascii="Verdana"/>
          <w:color w:val="231F20"/>
        </w:rPr>
        <w:t>&gt; </w:t>
      </w:r>
      <w:r>
        <w:rPr>
          <w:b w:val="0"/>
          <w:color w:val="231F20"/>
        </w:rPr>
        <w:t>synthetic </w:t>
      </w:r>
      <w:r>
        <w:rPr>
          <w:b w:val="0"/>
          <w:i/>
          <w:color w:val="231F20"/>
        </w:rPr>
        <w:t>T</w:t>
      </w:r>
      <w:r>
        <w:rPr>
          <w:b w:val="0"/>
          <w:color w:val="231F20"/>
          <w:position w:val="-2"/>
          <w:sz w:val="12"/>
        </w:rPr>
        <w:t>1</w:t>
      </w:r>
      <w:r>
        <w:rPr>
          <w:b w:val="0"/>
          <w:color w:val="231F20"/>
        </w:rPr>
        <w:t>. The</w:t>
      </w:r>
      <w:r>
        <w:rPr>
          <w:b w:val="0"/>
          <w:color w:val="231F20"/>
          <w:spacing w:val="3"/>
        </w:rPr>
        <w:t> </w:t>
      </w:r>
      <w:r>
        <w:rPr>
          <w:b w:val="0"/>
          <w:color w:val="231F20"/>
        </w:rPr>
        <w:t>different</w:t>
      </w:r>
      <w:r>
        <w:rPr>
          <w:b w:val="0"/>
          <w:color w:val="231F20"/>
          <w:spacing w:val="18"/>
        </w:rPr>
        <w:t> </w:t>
      </w:r>
      <w:r>
        <w:rPr>
          <w:b w:val="0"/>
          <w:color w:val="231F20"/>
        </w:rPr>
        <w:t>scan</w:t>
      </w:r>
      <w:r>
        <w:rPr>
          <w:b w:val="0"/>
          <w:color w:val="231F20"/>
          <w:w w:val="99"/>
        </w:rPr>
        <w:t> </w:t>
      </w:r>
      <w:r>
        <w:rPr>
          <w:b w:val="0"/>
          <w:color w:val="231F20"/>
        </w:rPr>
        <w:t>types</w:t>
      </w:r>
      <w:r>
        <w:rPr>
          <w:b w:val="0"/>
          <w:color w:val="231F20"/>
          <w:spacing w:val="42"/>
        </w:rPr>
        <w:t> </w:t>
      </w:r>
      <w:r>
        <w:rPr>
          <w:b w:val="0"/>
          <w:color w:val="231F20"/>
        </w:rPr>
        <w:t>were</w:t>
      </w:r>
      <w:r>
        <w:rPr>
          <w:b w:val="0"/>
          <w:color w:val="231F20"/>
          <w:spacing w:val="42"/>
        </w:rPr>
        <w:t> </w:t>
      </w:r>
      <w:r>
        <w:rPr>
          <w:b w:val="0"/>
          <w:color w:val="231F20"/>
        </w:rPr>
        <w:t>also</w:t>
      </w:r>
      <w:r>
        <w:rPr>
          <w:b w:val="0"/>
          <w:color w:val="231F20"/>
          <w:spacing w:val="42"/>
        </w:rPr>
        <w:t> </w:t>
      </w:r>
      <w:r>
        <w:rPr>
          <w:b w:val="0"/>
          <w:color w:val="231F20"/>
        </w:rPr>
        <w:t>graded</w:t>
      </w:r>
      <w:r>
        <w:rPr>
          <w:b w:val="0"/>
          <w:color w:val="231F20"/>
          <w:spacing w:val="42"/>
        </w:rPr>
        <w:t> </w:t>
      </w:r>
      <w:r>
        <w:rPr>
          <w:b w:val="0"/>
          <w:color w:val="231F20"/>
        </w:rPr>
        <w:t>on</w:t>
      </w:r>
      <w:r>
        <w:rPr>
          <w:b w:val="0"/>
          <w:color w:val="231F20"/>
          <w:spacing w:val="42"/>
        </w:rPr>
        <w:t> </w:t>
      </w:r>
      <w:r>
        <w:rPr>
          <w:b w:val="0"/>
          <w:color w:val="231F20"/>
        </w:rPr>
        <w:t>the</w:t>
      </w:r>
      <w:r>
        <w:rPr>
          <w:b w:val="0"/>
          <w:color w:val="231F20"/>
          <w:spacing w:val="42"/>
        </w:rPr>
        <w:t> </w:t>
      </w:r>
      <w:r>
        <w:rPr>
          <w:b w:val="0"/>
          <w:color w:val="231F20"/>
        </w:rPr>
        <w:t>basis</w:t>
      </w:r>
      <w:r>
        <w:rPr>
          <w:b w:val="0"/>
          <w:color w:val="231F20"/>
          <w:spacing w:val="42"/>
        </w:rPr>
        <w:t> </w:t>
      </w:r>
      <w:r>
        <w:rPr>
          <w:b w:val="0"/>
          <w:color w:val="231F20"/>
        </w:rPr>
        <w:t>of</w:t>
      </w:r>
      <w:r>
        <w:rPr>
          <w:b w:val="0"/>
          <w:color w:val="231F20"/>
          <w:spacing w:val="42"/>
        </w:rPr>
        <w:t> </w:t>
      </w:r>
      <w:r>
        <w:rPr>
          <w:b w:val="0"/>
          <w:color w:val="231F20"/>
        </w:rPr>
        <w:t>quantitative measures made by the individual</w:t>
      </w:r>
      <w:r>
        <w:rPr>
          <w:b w:val="0"/>
          <w:color w:val="231F20"/>
          <w:spacing w:val="27"/>
        </w:rPr>
        <w:t> </w:t>
      </w:r>
      <w:r>
        <w:rPr>
          <w:b w:val="0"/>
          <w:color w:val="231F20"/>
        </w:rPr>
        <w:t>image</w:t>
      </w:r>
      <w:r>
        <w:rPr>
          <w:b w:val="0"/>
          <w:color w:val="231F20"/>
          <w:spacing w:val="28"/>
        </w:rPr>
        <w:t> </w:t>
      </w:r>
      <w:r>
        <w:rPr>
          <w:b w:val="0"/>
          <w:color w:val="231F20"/>
        </w:rPr>
        <w:t>analysis groups in the MRI core. These data have</w:t>
      </w:r>
      <w:r>
        <w:rPr>
          <w:b w:val="0"/>
          <w:color w:val="231F20"/>
          <w:spacing w:val="4"/>
        </w:rPr>
        <w:t> </w:t>
      </w:r>
      <w:r>
        <w:rPr>
          <w:b w:val="0"/>
          <w:color w:val="231F20"/>
        </w:rPr>
        <w:t>appeared</w:t>
      </w:r>
      <w:r>
        <w:rPr>
          <w:b w:val="0"/>
          <w:color w:val="231F20"/>
          <w:spacing w:val="14"/>
        </w:rPr>
        <w:t> </w:t>
      </w:r>
      <w:r>
        <w:rPr>
          <w:b w:val="0"/>
          <w:color w:val="231F20"/>
        </w:rPr>
        <w:t>or will appear as separate independent</w:t>
      </w:r>
      <w:r>
        <w:rPr>
          <w:b w:val="0"/>
          <w:color w:val="231F20"/>
          <w:spacing w:val="10"/>
        </w:rPr>
        <w:t> </w:t>
      </w:r>
      <w:r>
        <w:rPr>
          <w:b w:val="0"/>
          <w:color w:val="231F20"/>
        </w:rPr>
        <w:t>publications</w:t>
      </w:r>
      <w:r>
        <w:rPr>
          <w:b w:val="0"/>
          <w:color w:val="231F20"/>
          <w:spacing w:val="2"/>
        </w:rPr>
        <w:t> </w:t>
      </w:r>
      <w:r>
        <w:rPr>
          <w:b w:val="0"/>
          <w:color w:val="231F20"/>
        </w:rPr>
        <w:t>(15).</w:t>
      </w:r>
      <w:r>
        <w:rPr>
          <w:b w:val="0"/>
          <w:color w:val="231F20"/>
          <w:w w:val="100"/>
        </w:rPr>
        <w:t> </w:t>
      </w:r>
      <w:r>
        <w:rPr>
          <w:b w:val="0"/>
          <w:color w:val="231F20"/>
        </w:rPr>
        <w:t>Overall the results were mixed. There was</w:t>
      </w:r>
      <w:r>
        <w:rPr>
          <w:b w:val="0"/>
          <w:color w:val="231F20"/>
          <w:spacing w:val="38"/>
        </w:rPr>
        <w:t> </w:t>
      </w:r>
      <w:r>
        <w:rPr>
          <w:b w:val="0"/>
          <w:color w:val="231F20"/>
        </w:rPr>
        <w:t>no</w:t>
      </w:r>
      <w:r>
        <w:rPr>
          <w:b w:val="0"/>
          <w:color w:val="231F20"/>
          <w:spacing w:val="22"/>
        </w:rPr>
        <w:t> </w:t>
      </w:r>
      <w:r>
        <w:rPr>
          <w:b w:val="0"/>
          <w:color w:val="231F20"/>
        </w:rPr>
        <w:t>clear indication across the different analyses</w:t>
      </w:r>
      <w:r>
        <w:rPr>
          <w:b w:val="0"/>
          <w:color w:val="231F20"/>
          <w:spacing w:val="-20"/>
        </w:rPr>
        <w:t> </w:t>
      </w:r>
      <w:r>
        <w:rPr>
          <w:b w:val="0"/>
          <w:color w:val="231F20"/>
        </w:rPr>
        <w:t>performed</w:t>
      </w:r>
      <w:r>
        <w:rPr>
          <w:b w:val="0"/>
          <w:color w:val="231F20"/>
          <w:spacing w:val="-4"/>
        </w:rPr>
        <w:t> </w:t>
      </w:r>
      <w:r>
        <w:rPr>
          <w:b w:val="0"/>
          <w:color w:val="231F20"/>
        </w:rPr>
        <w:t>that</w:t>
      </w:r>
      <w:r>
        <w:rPr>
          <w:b w:val="0"/>
          <w:color w:val="231F20"/>
          <w:w w:val="99"/>
        </w:rPr>
        <w:t> </w:t>
      </w:r>
      <w:r>
        <w:rPr>
          <w:b w:val="0"/>
          <w:color w:val="231F20"/>
        </w:rPr>
        <w:t>one image type outperformed the other.</w:t>
      </w:r>
      <w:r>
        <w:rPr>
          <w:b w:val="0"/>
          <w:color w:val="231F20"/>
          <w:spacing w:val="34"/>
        </w:rPr>
        <w:t> </w:t>
      </w:r>
      <w:r>
        <w:rPr>
          <w:b w:val="0"/>
          <w:color w:val="231F20"/>
        </w:rPr>
        <w:t>In</w:t>
      </w:r>
      <w:r>
        <w:rPr>
          <w:b w:val="0"/>
          <w:color w:val="231F20"/>
          <w:spacing w:val="34"/>
        </w:rPr>
        <w:t> </w:t>
      </w:r>
      <w:r>
        <w:rPr>
          <w:b w:val="0"/>
          <w:color w:val="231F20"/>
        </w:rPr>
        <w:t>addition,</w:t>
      </w:r>
      <w:r>
        <w:rPr>
          <w:b w:val="0"/>
          <w:color w:val="231F20"/>
          <w:w w:val="99"/>
        </w:rPr>
        <w:t> </w:t>
      </w:r>
      <w:r>
        <w:rPr>
          <w:b w:val="0"/>
          <w:color w:val="231F20"/>
        </w:rPr>
        <w:t>where one image type was found to be better</w:t>
      </w:r>
      <w:r>
        <w:rPr>
          <w:b w:val="0"/>
          <w:color w:val="231F20"/>
          <w:spacing w:val="44"/>
        </w:rPr>
        <w:t> </w:t>
      </w:r>
      <w:r>
        <w:rPr>
          <w:b w:val="0"/>
          <w:color w:val="231F20"/>
        </w:rPr>
        <w:t>than</w:t>
      </w:r>
      <w:r>
        <w:rPr>
          <w:b w:val="0"/>
          <w:color w:val="231F20"/>
          <w:spacing w:val="4"/>
        </w:rPr>
        <w:t> </w:t>
      </w:r>
      <w:r>
        <w:rPr>
          <w:b w:val="0"/>
          <w:color w:val="231F20"/>
        </w:rPr>
        <w:t>an- other, differences were typically small. There</w:t>
      </w:r>
      <w:r>
        <w:rPr>
          <w:b w:val="0"/>
          <w:color w:val="231F20"/>
          <w:spacing w:val="52"/>
        </w:rPr>
        <w:t> </w:t>
      </w:r>
      <w:r>
        <w:rPr>
          <w:b w:val="0"/>
          <w:color w:val="231F20"/>
        </w:rPr>
        <w:t>was</w:t>
      </w:r>
      <w:r>
        <w:rPr>
          <w:b w:val="0"/>
          <w:color w:val="231F20"/>
          <w:spacing w:val="28"/>
        </w:rPr>
        <w:t> </w:t>
      </w:r>
      <w:r>
        <w:rPr>
          <w:b w:val="0"/>
          <w:color w:val="231F20"/>
        </w:rPr>
        <w:t>an</w:t>
      </w:r>
      <w:r>
        <w:rPr>
          <w:b w:val="0"/>
          <w:color w:val="231F20"/>
          <w:w w:val="99"/>
        </w:rPr>
        <w:t> </w:t>
      </w:r>
      <w:r>
        <w:rPr>
          <w:b w:val="0"/>
          <w:color w:val="231F20"/>
        </w:rPr>
        <w:t>overall consensus that the MP-RAGE and</w:t>
      </w:r>
      <w:r>
        <w:rPr>
          <w:b w:val="0"/>
          <w:color w:val="231F20"/>
          <w:spacing w:val="15"/>
        </w:rPr>
        <w:t> </w:t>
      </w:r>
      <w:r>
        <w:rPr>
          <w:b w:val="0"/>
          <w:color w:val="231F20"/>
        </w:rPr>
        <w:t>SPGR</w:t>
      </w:r>
      <w:r>
        <w:rPr>
          <w:b w:val="0"/>
          <w:color w:val="231F20"/>
          <w:spacing w:val="50"/>
        </w:rPr>
        <w:t> </w:t>
      </w:r>
      <w:r>
        <w:rPr>
          <w:b w:val="0"/>
          <w:color w:val="231F20"/>
        </w:rPr>
        <w:t>or equivalent sequences outperformed the</w:t>
      </w:r>
      <w:r>
        <w:rPr>
          <w:b w:val="0"/>
          <w:color w:val="231F20"/>
          <w:spacing w:val="17"/>
        </w:rPr>
        <w:t> </w:t>
      </w:r>
      <w:r>
        <w:rPr>
          <w:b w:val="0"/>
          <w:color w:val="231F20"/>
        </w:rPr>
        <w:t>synthetic</w:t>
      </w:r>
      <w:r>
        <w:rPr>
          <w:b w:val="0"/>
          <w:color w:val="231F20"/>
          <w:spacing w:val="47"/>
        </w:rPr>
        <w:t> </w:t>
      </w:r>
      <w:r>
        <w:rPr>
          <w:b w:val="0"/>
          <w:i/>
          <w:color w:val="231F20"/>
        </w:rPr>
        <w:t>T</w:t>
      </w:r>
      <w:r>
        <w:rPr>
          <w:b w:val="0"/>
          <w:color w:val="231F20"/>
          <w:position w:val="-2"/>
          <w:sz w:val="12"/>
        </w:rPr>
        <w:t>1</w:t>
      </w:r>
      <w:r>
        <w:rPr>
          <w:b w:val="0"/>
          <w:color w:val="231F20"/>
          <w:w w:val="99"/>
          <w:position w:val="-2"/>
          <w:sz w:val="12"/>
        </w:rPr>
        <w:t> </w:t>
      </w:r>
      <w:r>
        <w:rPr>
          <w:b w:val="0"/>
          <w:color w:val="231F20"/>
        </w:rPr>
        <w:t>images. The primary advantages of the SPGR</w:t>
      </w:r>
      <w:r>
        <w:rPr>
          <w:b w:val="0"/>
          <w:color w:val="231F20"/>
          <w:spacing w:val="-1"/>
        </w:rPr>
        <w:t> </w:t>
      </w:r>
      <w:r>
        <w:rPr>
          <w:b w:val="0"/>
          <w:color w:val="231F20"/>
        </w:rPr>
        <w:t>over MP- RAGE were superior SNR and superior</w:t>
      </w:r>
      <w:r>
        <w:rPr>
          <w:b w:val="0"/>
          <w:color w:val="231F20"/>
          <w:spacing w:val="-37"/>
        </w:rPr>
        <w:t> </w:t>
      </w:r>
      <w:r>
        <w:rPr>
          <w:b w:val="0"/>
          <w:color w:val="231F20"/>
        </w:rPr>
        <w:t>performance</w:t>
      </w:r>
      <w:r>
        <w:rPr>
          <w:b w:val="0"/>
          <w:color w:val="231F20"/>
          <w:spacing w:val="-6"/>
        </w:rPr>
        <w:t> </w:t>
      </w:r>
      <w:r>
        <w:rPr>
          <w:b w:val="0"/>
          <w:color w:val="231F20"/>
        </w:rPr>
        <w:t>on</w:t>
      </w:r>
      <w:r>
        <w:rPr>
          <w:b w:val="0"/>
          <w:color w:val="231F20"/>
          <w:w w:val="99"/>
        </w:rPr>
        <w:t> </w:t>
      </w:r>
      <w:r>
        <w:rPr>
          <w:b w:val="0"/>
          <w:color w:val="231F20"/>
        </w:rPr>
        <w:t>applications that placed a premium on</w:t>
      </w:r>
      <w:r>
        <w:rPr>
          <w:b w:val="0"/>
          <w:color w:val="231F20"/>
          <w:spacing w:val="5"/>
        </w:rPr>
        <w:t> </w:t>
      </w:r>
      <w:r>
        <w:rPr>
          <w:b w:val="0"/>
          <w:color w:val="231F20"/>
        </w:rPr>
        <w:t>brain-CSF</w:t>
      </w:r>
      <w:r>
        <w:rPr>
          <w:b w:val="0"/>
          <w:color w:val="231F20"/>
          <w:spacing w:val="1"/>
        </w:rPr>
        <w:t> </w:t>
      </w:r>
      <w:r>
        <w:rPr>
          <w:b w:val="0"/>
          <w:color w:val="231F20"/>
        </w:rPr>
        <w:t>seg- mentation. The advantages of the</w:t>
      </w:r>
      <w:r>
        <w:rPr>
          <w:b w:val="0"/>
          <w:color w:val="231F20"/>
          <w:spacing w:val="49"/>
        </w:rPr>
        <w:t> </w:t>
      </w:r>
      <w:r>
        <w:rPr>
          <w:b w:val="0"/>
          <w:color w:val="231F20"/>
        </w:rPr>
        <w:t>MP-RAGE</w:t>
      </w:r>
      <w:r>
        <w:rPr>
          <w:b w:val="0"/>
          <w:color w:val="231F20"/>
          <w:spacing w:val="9"/>
        </w:rPr>
        <w:t> </w:t>
      </w:r>
      <w:r>
        <w:rPr>
          <w:b w:val="0"/>
          <w:color w:val="231F20"/>
        </w:rPr>
        <w:t>sequence</w:t>
      </w:r>
      <w:r>
        <w:rPr>
          <w:b w:val="0"/>
          <w:color w:val="231F20"/>
          <w:w w:val="99"/>
        </w:rPr>
        <w:t> </w:t>
      </w:r>
      <w:r>
        <w:rPr>
          <w:b w:val="0"/>
          <w:color w:val="231F20"/>
        </w:rPr>
        <w:t>were superior gray/white contrast to</w:t>
      </w:r>
      <w:r>
        <w:rPr>
          <w:b w:val="0"/>
          <w:color w:val="231F20"/>
          <w:spacing w:val="52"/>
        </w:rPr>
        <w:t> </w:t>
      </w:r>
      <w:r>
        <w:rPr>
          <w:b w:val="0"/>
          <w:color w:val="231F20"/>
        </w:rPr>
        <w:t>noise,</w:t>
      </w:r>
      <w:r>
        <w:rPr>
          <w:b w:val="0"/>
          <w:color w:val="231F20"/>
          <w:spacing w:val="33"/>
        </w:rPr>
        <w:t> </w:t>
      </w:r>
      <w:r>
        <w:rPr>
          <w:b w:val="0"/>
          <w:color w:val="231F20"/>
        </w:rPr>
        <w:t>superior</w:t>
      </w:r>
      <w:r>
        <w:rPr>
          <w:b w:val="0"/>
          <w:color w:val="231F20"/>
          <w:w w:val="99"/>
        </w:rPr>
        <w:t> </w:t>
      </w:r>
      <w:r>
        <w:rPr>
          <w:b w:val="0"/>
          <w:color w:val="231F20"/>
        </w:rPr>
        <w:t>performance in some applications</w:t>
      </w:r>
      <w:r>
        <w:rPr>
          <w:b w:val="0"/>
          <w:color w:val="231F20"/>
          <w:spacing w:val="33"/>
        </w:rPr>
        <w:t> </w:t>
      </w:r>
      <w:r>
        <w:rPr>
          <w:b w:val="0"/>
          <w:color w:val="231F20"/>
        </w:rPr>
        <w:t>requiring</w:t>
      </w:r>
      <w:r>
        <w:rPr>
          <w:b w:val="0"/>
          <w:color w:val="231F20"/>
          <w:spacing w:val="51"/>
        </w:rPr>
        <w:t> </w:t>
      </w:r>
      <w:r>
        <w:rPr>
          <w:b w:val="0"/>
          <w:color w:val="231F20"/>
        </w:rPr>
        <w:t>cortical</w:t>
      </w:r>
      <w:r>
        <w:rPr>
          <w:b w:val="0"/>
          <w:color w:val="231F20"/>
          <w:w w:val="100"/>
        </w:rPr>
        <w:t> </w:t>
      </w:r>
      <w:r>
        <w:rPr>
          <w:b w:val="0"/>
          <w:color w:val="231F20"/>
        </w:rPr>
        <w:t>segmentation, and imaging times that were</w:t>
      </w:r>
      <w:r>
        <w:rPr>
          <w:b w:val="0"/>
          <w:color w:val="231F20"/>
          <w:spacing w:val="56"/>
        </w:rPr>
        <w:t> </w:t>
      </w:r>
      <w:r>
        <w:rPr>
          <w:b w:val="0"/>
          <w:color w:val="231F20"/>
        </w:rPr>
        <w:t>under</w:t>
      </w:r>
      <w:r>
        <w:rPr>
          <w:b w:val="0"/>
          <w:color w:val="231F20"/>
          <w:spacing w:val="19"/>
        </w:rPr>
        <w:t> </w:t>
      </w:r>
      <w:r>
        <w:rPr>
          <w:b w:val="0"/>
          <w:color w:val="231F20"/>
        </w:rPr>
        <w:t>10</w:t>
      </w:r>
      <w:r>
        <w:rPr>
          <w:b w:val="0"/>
          <w:color w:val="231F20"/>
          <w:w w:val="99"/>
        </w:rPr>
        <w:t> </w:t>
      </w:r>
      <w:r>
        <w:rPr>
          <w:b w:val="0"/>
          <w:color w:val="231F20"/>
        </w:rPr>
        <w:t>minutes</w:t>
      </w:r>
      <w:r>
        <w:rPr>
          <w:b w:val="0"/>
          <w:color w:val="231F20"/>
          <w:spacing w:val="-15"/>
        </w:rPr>
        <w:t> </w:t>
      </w:r>
      <w:r>
        <w:rPr>
          <w:b w:val="0"/>
          <w:color w:val="231F20"/>
        </w:rPr>
        <w:t>for</w:t>
      </w:r>
      <w:r>
        <w:rPr>
          <w:b w:val="0"/>
          <w:color w:val="231F20"/>
          <w:spacing w:val="-15"/>
        </w:rPr>
        <w:t> </w:t>
      </w:r>
      <w:r>
        <w:rPr>
          <w:b w:val="0"/>
          <w:color w:val="231F20"/>
        </w:rPr>
        <w:t>all</w:t>
      </w:r>
      <w:r>
        <w:rPr>
          <w:b w:val="0"/>
          <w:color w:val="231F20"/>
          <w:spacing w:val="-15"/>
        </w:rPr>
        <w:t> </w:t>
      </w:r>
      <w:r>
        <w:rPr>
          <w:b w:val="0"/>
          <w:color w:val="231F20"/>
        </w:rPr>
        <w:t>vendor</w:t>
      </w:r>
      <w:r>
        <w:rPr>
          <w:b w:val="0"/>
          <w:color w:val="231F20"/>
          <w:spacing w:val="-15"/>
        </w:rPr>
        <w:t> </w:t>
      </w:r>
      <w:r>
        <w:rPr>
          <w:b w:val="0"/>
          <w:color w:val="231F20"/>
        </w:rPr>
        <w:t>platforms</w:t>
      </w:r>
      <w:r>
        <w:rPr>
          <w:b w:val="0"/>
          <w:color w:val="231F20"/>
          <w:spacing w:val="-15"/>
        </w:rPr>
        <w:t> </w:t>
      </w:r>
      <w:r>
        <w:rPr>
          <w:b w:val="0"/>
          <w:color w:val="231F20"/>
        </w:rPr>
        <w:t>at</w:t>
      </w:r>
      <w:r>
        <w:rPr>
          <w:b w:val="0"/>
          <w:color w:val="231F20"/>
          <w:spacing w:val="-15"/>
        </w:rPr>
        <w:t> </w:t>
      </w:r>
      <w:r>
        <w:rPr>
          <w:b w:val="0"/>
          <w:color w:val="231F20"/>
        </w:rPr>
        <w:t>both</w:t>
      </w:r>
      <w:r>
        <w:rPr>
          <w:b w:val="0"/>
          <w:color w:val="231F20"/>
          <w:spacing w:val="-15"/>
        </w:rPr>
        <w:t> </w:t>
      </w:r>
      <w:r>
        <w:rPr>
          <w:b w:val="0"/>
          <w:color w:val="231F20"/>
        </w:rPr>
        <w:t>fteld</w:t>
      </w:r>
      <w:r>
        <w:rPr>
          <w:b w:val="0"/>
          <w:color w:val="231F20"/>
          <w:spacing w:val="-15"/>
        </w:rPr>
        <w:t> </w:t>
      </w:r>
      <w:r>
        <w:rPr>
          <w:b w:val="0"/>
          <w:color w:val="231F20"/>
        </w:rPr>
        <w:t>strengths. The evaluation group also noted that the</w:t>
      </w:r>
      <w:r>
        <w:rPr>
          <w:b w:val="0"/>
          <w:color w:val="231F20"/>
          <w:spacing w:val="40"/>
        </w:rPr>
        <w:t> </w:t>
      </w:r>
      <w:r>
        <w:rPr>
          <w:b w:val="0"/>
          <w:color w:val="231F20"/>
        </w:rPr>
        <w:t>SNR</w:t>
      </w:r>
      <w:r>
        <w:rPr>
          <w:b w:val="0"/>
          <w:color w:val="231F20"/>
          <w:spacing w:val="13"/>
        </w:rPr>
        <w:t> </w:t>
      </w:r>
      <w:r>
        <w:rPr>
          <w:b w:val="0"/>
          <w:color w:val="231F20"/>
        </w:rPr>
        <w:t>advan-</w:t>
      </w:r>
      <w:r>
        <w:rPr>
          <w:b w:val="0"/>
          <w:color w:val="231F20"/>
          <w:w w:val="99"/>
        </w:rPr>
        <w:t> </w:t>
      </w:r>
      <w:r>
        <w:rPr>
          <w:b w:val="0"/>
          <w:color w:val="231F20"/>
        </w:rPr>
        <w:t>tage</w:t>
      </w:r>
      <w:r>
        <w:rPr>
          <w:b w:val="0"/>
          <w:color w:val="231F20"/>
          <w:spacing w:val="-9"/>
        </w:rPr>
        <w:t> </w:t>
      </w:r>
      <w:r>
        <w:rPr>
          <w:b w:val="0"/>
          <w:color w:val="231F20"/>
        </w:rPr>
        <w:t>for</w:t>
      </w:r>
      <w:r>
        <w:rPr>
          <w:b w:val="0"/>
          <w:color w:val="231F20"/>
          <w:spacing w:val="-9"/>
        </w:rPr>
        <w:t> </w:t>
      </w:r>
      <w:r>
        <w:rPr>
          <w:b w:val="0"/>
          <w:color w:val="231F20"/>
        </w:rPr>
        <w:t>SPGR</w:t>
      </w:r>
      <w:r>
        <w:rPr>
          <w:b w:val="0"/>
          <w:color w:val="231F20"/>
          <w:spacing w:val="-9"/>
        </w:rPr>
        <w:t> </w:t>
      </w:r>
      <w:r>
        <w:rPr>
          <w:b w:val="0"/>
          <w:color w:val="231F20"/>
        </w:rPr>
        <w:t>was</w:t>
      </w:r>
      <w:r>
        <w:rPr>
          <w:b w:val="0"/>
          <w:color w:val="231F20"/>
          <w:spacing w:val="-9"/>
        </w:rPr>
        <w:t> </w:t>
      </w:r>
      <w:r>
        <w:rPr>
          <w:b w:val="0"/>
          <w:color w:val="231F20"/>
        </w:rPr>
        <w:t>to</w:t>
      </w:r>
      <w:r>
        <w:rPr>
          <w:b w:val="0"/>
          <w:color w:val="231F20"/>
          <w:spacing w:val="-9"/>
        </w:rPr>
        <w:t> </w:t>
      </w:r>
      <w:r>
        <w:rPr>
          <w:b w:val="0"/>
          <w:color w:val="231F20"/>
        </w:rPr>
        <w:t>a</w:t>
      </w:r>
      <w:r>
        <w:rPr>
          <w:b w:val="0"/>
          <w:color w:val="231F20"/>
          <w:spacing w:val="-9"/>
        </w:rPr>
        <w:t> </w:t>
      </w:r>
      <w:r>
        <w:rPr>
          <w:b w:val="0"/>
          <w:color w:val="231F20"/>
        </w:rPr>
        <w:t>large</w:t>
      </w:r>
      <w:r>
        <w:rPr>
          <w:b w:val="0"/>
          <w:color w:val="231F20"/>
          <w:spacing w:val="-9"/>
        </w:rPr>
        <w:t> </w:t>
      </w:r>
      <w:r>
        <w:rPr>
          <w:b w:val="0"/>
          <w:color w:val="231F20"/>
        </w:rPr>
        <w:t>extent</w:t>
      </w:r>
      <w:r>
        <w:rPr>
          <w:b w:val="0"/>
          <w:color w:val="231F20"/>
          <w:spacing w:val="-9"/>
        </w:rPr>
        <w:t> </w:t>
      </w:r>
      <w:r>
        <w:rPr>
          <w:b w:val="0"/>
          <w:color w:val="231F20"/>
        </w:rPr>
        <w:t>present</w:t>
      </w:r>
      <w:r>
        <w:rPr>
          <w:b w:val="0"/>
          <w:color w:val="231F20"/>
          <w:spacing w:val="-9"/>
        </w:rPr>
        <w:t> </w:t>
      </w:r>
      <w:r>
        <w:rPr>
          <w:b w:val="0"/>
          <w:color w:val="231F20"/>
        </w:rPr>
        <w:t>on</w:t>
      </w:r>
      <w:r>
        <w:rPr>
          <w:b w:val="0"/>
          <w:color w:val="231F20"/>
          <w:spacing w:val="-9"/>
        </w:rPr>
        <w:t> </w:t>
      </w:r>
      <w:r>
        <w:rPr>
          <w:b w:val="0"/>
          <w:color w:val="231F20"/>
        </w:rPr>
        <w:t>birdcage coil acquisitions at 1.5 T acquired with the</w:t>
      </w:r>
      <w:r>
        <w:rPr>
          <w:b w:val="0"/>
          <w:color w:val="231F20"/>
          <w:spacing w:val="30"/>
        </w:rPr>
        <w:t> </w:t>
      </w:r>
      <w:r>
        <w:rPr>
          <w:b w:val="0"/>
          <w:color w:val="231F20"/>
        </w:rPr>
        <w:t>initial</w:t>
      </w:r>
      <w:r>
        <w:rPr>
          <w:b w:val="0"/>
          <w:color w:val="231F20"/>
          <w:spacing w:val="11"/>
        </w:rPr>
        <w:t> </w:t>
      </w:r>
      <w:r>
        <w:rPr>
          <w:b w:val="0"/>
          <w:color w:val="231F20"/>
        </w:rPr>
        <w:t>un-</w:t>
      </w:r>
      <w:r>
        <w:rPr>
          <w:b w:val="0"/>
          <w:color w:val="231F20"/>
          <w:w w:val="99"/>
        </w:rPr>
        <w:t> </w:t>
      </w:r>
      <w:r>
        <w:rPr>
          <w:b w:val="0"/>
          <w:color w:val="231F20"/>
        </w:rPr>
        <w:t>satisfactory</w:t>
      </w:r>
      <w:r>
        <w:rPr>
          <w:b w:val="0"/>
          <w:color w:val="231F20"/>
          <w:spacing w:val="-10"/>
        </w:rPr>
        <w:t> </w:t>
      </w:r>
      <w:r>
        <w:rPr>
          <w:b w:val="0"/>
          <w:color w:val="231F20"/>
        </w:rPr>
        <w:t>version</w:t>
      </w:r>
      <w:r>
        <w:rPr>
          <w:b w:val="0"/>
          <w:color w:val="231F20"/>
          <w:spacing w:val="-10"/>
        </w:rPr>
        <w:t> </w:t>
      </w:r>
      <w:r>
        <w:rPr>
          <w:b w:val="0"/>
          <w:color w:val="231F20"/>
        </w:rPr>
        <w:t>of</w:t>
      </w:r>
      <w:r>
        <w:rPr>
          <w:b w:val="0"/>
          <w:color w:val="231F20"/>
          <w:spacing w:val="-10"/>
        </w:rPr>
        <w:t> </w:t>
      </w:r>
      <w:r>
        <w:rPr>
          <w:b w:val="0"/>
          <w:color w:val="231F20"/>
        </w:rPr>
        <w:t>the</w:t>
      </w:r>
      <w:r>
        <w:rPr>
          <w:b w:val="0"/>
          <w:color w:val="231F20"/>
          <w:spacing w:val="-10"/>
        </w:rPr>
        <w:t> </w:t>
      </w:r>
      <w:r>
        <w:rPr>
          <w:b w:val="0"/>
          <w:color w:val="231F20"/>
        </w:rPr>
        <w:t>preparatory</w:t>
      </w:r>
      <w:r>
        <w:rPr>
          <w:b w:val="0"/>
          <w:color w:val="231F20"/>
          <w:spacing w:val="-10"/>
        </w:rPr>
        <w:t> </w:t>
      </w:r>
      <w:r>
        <w:rPr>
          <w:b w:val="0"/>
          <w:color w:val="231F20"/>
        </w:rPr>
        <w:t>phase</w:t>
      </w:r>
      <w:r>
        <w:rPr>
          <w:b w:val="0"/>
          <w:color w:val="231F20"/>
          <w:spacing w:val="-10"/>
        </w:rPr>
        <w:t> </w:t>
      </w:r>
      <w:r>
        <w:rPr>
          <w:b w:val="0"/>
          <w:color w:val="231F20"/>
        </w:rPr>
        <w:t>MP-RAGE protocol, which was acquired with birdcage</w:t>
      </w:r>
      <w:r>
        <w:rPr>
          <w:b w:val="0"/>
          <w:color w:val="231F20"/>
          <w:spacing w:val="26"/>
        </w:rPr>
        <w:t> </w:t>
      </w:r>
      <w:r>
        <w:rPr>
          <w:b w:val="0"/>
          <w:color w:val="231F20"/>
        </w:rPr>
        <w:t>coils.</w:t>
      </w:r>
      <w:r>
        <w:rPr>
          <w:b w:val="0"/>
          <w:color w:val="231F20"/>
          <w:spacing w:val="14"/>
        </w:rPr>
        <w:t> </w:t>
      </w:r>
      <w:r>
        <w:rPr>
          <w:b w:val="0"/>
          <w:color w:val="231F20"/>
        </w:rPr>
        <w:t>The</w:t>
      </w:r>
      <w:r>
        <w:rPr>
          <w:b w:val="0"/>
          <w:color w:val="231F20"/>
          <w:w w:val="99"/>
        </w:rPr>
        <w:t> </w:t>
      </w:r>
      <w:r>
        <w:rPr>
          <w:b w:val="0"/>
          <w:color w:val="231F20"/>
        </w:rPr>
        <w:t>protocol changes illustrated in Fig. 2 resulted in</w:t>
      </w:r>
      <w:r>
        <w:rPr>
          <w:b w:val="0"/>
          <w:color w:val="231F20"/>
          <w:spacing w:val="23"/>
        </w:rPr>
        <w:t> </w:t>
      </w:r>
      <w:r>
        <w:rPr>
          <w:b w:val="0"/>
          <w:color w:val="231F20"/>
        </w:rPr>
        <w:t>a</w:t>
      </w:r>
      <w:r>
        <w:rPr>
          <w:b w:val="0"/>
          <w:color w:val="231F20"/>
          <w:spacing w:val="3"/>
        </w:rPr>
        <w:t> </w:t>
      </w:r>
      <w:r>
        <w:rPr>
          <w:b w:val="0"/>
          <w:color w:val="231F20"/>
        </w:rPr>
        <w:t>sig-</w:t>
      </w:r>
      <w:r>
        <w:rPr>
          <w:b w:val="0"/>
          <w:color w:val="231F20"/>
          <w:w w:val="100"/>
        </w:rPr>
        <w:t> </w:t>
      </w:r>
      <w:r>
        <w:rPr>
          <w:b w:val="0"/>
          <w:color w:val="231F20"/>
        </w:rPr>
        <w:t>niftcant improvement in the performance</w:t>
      </w:r>
      <w:r>
        <w:rPr>
          <w:b w:val="0"/>
          <w:color w:val="231F20"/>
          <w:spacing w:val="23"/>
        </w:rPr>
        <w:t> </w:t>
      </w:r>
      <w:r>
        <w:rPr>
          <w:b w:val="0"/>
          <w:color w:val="231F20"/>
        </w:rPr>
        <w:t>of</w:t>
      </w:r>
      <w:r>
        <w:rPr>
          <w:b w:val="0"/>
          <w:color w:val="231F20"/>
          <w:spacing w:val="4"/>
        </w:rPr>
        <w:t> </w:t>
      </w:r>
      <w:r>
        <w:rPr>
          <w:b w:val="0"/>
          <w:color w:val="231F20"/>
        </w:rPr>
        <w:t>MP-RAGE in the various image processing algorithms.</w:t>
      </w:r>
      <w:r>
        <w:rPr>
          <w:b w:val="0"/>
          <w:color w:val="231F20"/>
          <w:spacing w:val="-18"/>
        </w:rPr>
        <w:t> </w:t>
      </w:r>
      <w:r>
        <w:rPr>
          <w:b w:val="0"/>
          <w:color w:val="231F20"/>
        </w:rPr>
        <w:t>The</w:t>
      </w:r>
      <w:r>
        <w:rPr>
          <w:b w:val="0"/>
          <w:color w:val="231F20"/>
          <w:spacing w:val="-3"/>
        </w:rPr>
        <w:t> </w:t>
      </w:r>
      <w:r>
        <w:rPr>
          <w:b w:val="0"/>
          <w:color w:val="231F20"/>
        </w:rPr>
        <w:t>evalu- ation group decided to extrapolate to what</w:t>
      </w:r>
      <w:r>
        <w:rPr>
          <w:b w:val="0"/>
          <w:color w:val="231F20"/>
          <w:spacing w:val="2"/>
        </w:rPr>
        <w:t> </w:t>
      </w:r>
      <w:r>
        <w:rPr>
          <w:b w:val="0"/>
          <w:color w:val="231F20"/>
        </w:rPr>
        <w:t>we</w:t>
      </w:r>
      <w:r>
        <w:rPr>
          <w:b w:val="0"/>
          <w:color w:val="231F20"/>
          <w:spacing w:val="25"/>
        </w:rPr>
        <w:t> </w:t>
      </w:r>
      <w:r>
        <w:rPr>
          <w:b w:val="0"/>
          <w:color w:val="231F20"/>
        </w:rPr>
        <w:t>would have seen had the higher SNR protocol</w:t>
      </w:r>
      <w:r>
        <w:rPr>
          <w:b w:val="0"/>
          <w:color w:val="231F20"/>
          <w:spacing w:val="22"/>
        </w:rPr>
        <w:t> </w:t>
      </w:r>
      <w:r>
        <w:rPr>
          <w:b w:val="0"/>
          <w:color w:val="231F20"/>
        </w:rPr>
        <w:t>been</w:t>
      </w:r>
      <w:r>
        <w:rPr>
          <w:b w:val="0"/>
          <w:color w:val="231F20"/>
          <w:spacing w:val="52"/>
        </w:rPr>
        <w:t> </w:t>
      </w:r>
      <w:r>
        <w:rPr>
          <w:b w:val="0"/>
          <w:color w:val="231F20"/>
        </w:rPr>
        <w:t>used</w:t>
      </w:r>
      <w:r>
        <w:rPr>
          <w:b w:val="0"/>
          <w:color w:val="231F20"/>
          <w:w w:val="99"/>
        </w:rPr>
        <w:t> </w:t>
      </w:r>
      <w:r>
        <w:rPr>
          <w:b w:val="0"/>
          <w:color w:val="231F20"/>
        </w:rPr>
        <w:t>throughout the entire preparatory phase when </w:t>
      </w:r>
      <w:r>
        <w:rPr>
          <w:b w:val="0"/>
          <w:color w:val="231F20"/>
          <w:spacing w:val="8"/>
        </w:rPr>
        <w:t> </w:t>
      </w:r>
      <w:r>
        <w:rPr>
          <w:b w:val="0"/>
          <w:color w:val="231F20"/>
        </w:rPr>
        <w:t>weigh-</w:t>
      </w:r>
    </w:p>
    <w:p>
      <w:pPr>
        <w:pStyle w:val="BodyText"/>
        <w:ind w:left="113"/>
        <w:jc w:val="both"/>
        <w:rPr>
          <w:b w:val="0"/>
        </w:rPr>
      </w:pPr>
      <w:r>
        <w:rPr>
          <w:b w:val="0"/>
          <w:color w:val="231F20"/>
        </w:rPr>
        <w:t>ing the pros and cons of various MR sequences.</w:t>
      </w:r>
    </w:p>
    <w:p>
      <w:pPr>
        <w:pStyle w:val="BodyText"/>
        <w:spacing w:line="249" w:lineRule="auto" w:before="8"/>
        <w:ind w:left="113" w:right="103" w:firstLine="180"/>
        <w:jc w:val="both"/>
        <w:rPr>
          <w:b w:val="0"/>
        </w:rPr>
      </w:pPr>
      <w:r>
        <w:rPr>
          <w:b w:val="0"/>
          <w:color w:val="231F20"/>
        </w:rPr>
        <w:t>The evaluation group unanimously selected MP- RAGE</w:t>
      </w:r>
      <w:r>
        <w:rPr>
          <w:b w:val="0"/>
          <w:color w:val="231F20"/>
          <w:spacing w:val="-16"/>
        </w:rPr>
        <w:t> </w:t>
      </w:r>
      <w:r>
        <w:rPr>
          <w:b w:val="0"/>
          <w:color w:val="231F20"/>
        </w:rPr>
        <w:t>as</w:t>
      </w:r>
      <w:r>
        <w:rPr>
          <w:b w:val="0"/>
          <w:color w:val="231F20"/>
          <w:spacing w:val="-16"/>
        </w:rPr>
        <w:t> </w:t>
      </w:r>
      <w:r>
        <w:rPr>
          <w:b w:val="0"/>
          <w:color w:val="231F20"/>
        </w:rPr>
        <w:t>the</w:t>
      </w:r>
      <w:r>
        <w:rPr>
          <w:b w:val="0"/>
          <w:color w:val="231F20"/>
          <w:spacing w:val="-16"/>
        </w:rPr>
        <w:t> </w:t>
      </w:r>
      <w:r>
        <w:rPr>
          <w:b w:val="0"/>
          <w:color w:val="231F20"/>
        </w:rPr>
        <w:t>3D</w:t>
      </w:r>
      <w:r>
        <w:rPr>
          <w:b w:val="0"/>
          <w:color w:val="231F20"/>
          <w:spacing w:val="-16"/>
        </w:rPr>
        <w:t> </w:t>
      </w:r>
      <w:r>
        <w:rPr>
          <w:b w:val="0"/>
          <w:color w:val="231F20"/>
        </w:rPr>
        <w:t>sequence</w:t>
      </w:r>
      <w:r>
        <w:rPr>
          <w:b w:val="0"/>
          <w:color w:val="231F20"/>
          <w:spacing w:val="-16"/>
        </w:rPr>
        <w:t> </w:t>
      </w:r>
      <w:r>
        <w:rPr>
          <w:b w:val="0"/>
          <w:color w:val="231F20"/>
        </w:rPr>
        <w:t>for</w:t>
      </w:r>
      <w:r>
        <w:rPr>
          <w:b w:val="0"/>
          <w:color w:val="231F20"/>
          <w:spacing w:val="-16"/>
        </w:rPr>
        <w:t> </w:t>
      </w:r>
      <w:r>
        <w:rPr>
          <w:b w:val="0"/>
          <w:color w:val="231F20"/>
        </w:rPr>
        <w:t>the</w:t>
      </w:r>
      <w:r>
        <w:rPr>
          <w:b w:val="0"/>
          <w:color w:val="231F20"/>
          <w:spacing w:val="-16"/>
        </w:rPr>
        <w:t> </w:t>
      </w:r>
      <w:r>
        <w:rPr>
          <w:b w:val="0"/>
          <w:color w:val="231F20"/>
        </w:rPr>
        <w:t>ADNI</w:t>
      </w:r>
      <w:r>
        <w:rPr>
          <w:b w:val="0"/>
          <w:color w:val="231F20"/>
          <w:spacing w:val="-16"/>
        </w:rPr>
        <w:t> </w:t>
      </w:r>
      <w:r>
        <w:rPr>
          <w:b w:val="0"/>
          <w:color w:val="231F20"/>
        </w:rPr>
        <w:t>execution</w:t>
      </w:r>
      <w:r>
        <w:rPr>
          <w:b w:val="0"/>
          <w:color w:val="231F20"/>
          <w:spacing w:val="-16"/>
        </w:rPr>
        <w:t> </w:t>
      </w:r>
      <w:r>
        <w:rPr>
          <w:b w:val="0"/>
          <w:color w:val="231F20"/>
        </w:rPr>
        <w:t>phase (Fig.</w:t>
      </w:r>
      <w:r>
        <w:rPr>
          <w:b w:val="0"/>
          <w:color w:val="231F20"/>
          <w:spacing w:val="-8"/>
        </w:rPr>
        <w:t> </w:t>
      </w:r>
      <w:r>
        <w:rPr>
          <w:b w:val="0"/>
          <w:color w:val="231F20"/>
        </w:rPr>
        <w:t>3).</w:t>
      </w:r>
      <w:r>
        <w:rPr>
          <w:b w:val="0"/>
          <w:color w:val="231F20"/>
          <w:spacing w:val="-8"/>
        </w:rPr>
        <w:t> </w:t>
      </w:r>
      <w:r>
        <w:rPr>
          <w:b w:val="0"/>
          <w:color w:val="231F20"/>
        </w:rPr>
        <w:t>The</w:t>
      </w:r>
      <w:r>
        <w:rPr>
          <w:b w:val="0"/>
          <w:color w:val="231F20"/>
          <w:spacing w:val="-8"/>
        </w:rPr>
        <w:t> </w:t>
      </w:r>
      <w:r>
        <w:rPr>
          <w:b w:val="0"/>
          <w:color w:val="231F20"/>
        </w:rPr>
        <w:t>suggestion</w:t>
      </w:r>
      <w:r>
        <w:rPr>
          <w:b w:val="0"/>
          <w:color w:val="231F20"/>
          <w:spacing w:val="-8"/>
        </w:rPr>
        <w:t> </w:t>
      </w:r>
      <w:r>
        <w:rPr>
          <w:b w:val="0"/>
          <w:color w:val="231F20"/>
        </w:rPr>
        <w:t>was</w:t>
      </w:r>
      <w:r>
        <w:rPr>
          <w:b w:val="0"/>
          <w:color w:val="231F20"/>
          <w:spacing w:val="-8"/>
        </w:rPr>
        <w:t> </w:t>
      </w:r>
      <w:r>
        <w:rPr>
          <w:b w:val="0"/>
          <w:color w:val="231F20"/>
        </w:rPr>
        <w:t>also</w:t>
      </w:r>
      <w:r>
        <w:rPr>
          <w:b w:val="0"/>
          <w:color w:val="231F20"/>
          <w:spacing w:val="-8"/>
        </w:rPr>
        <w:t> </w:t>
      </w:r>
      <w:r>
        <w:rPr>
          <w:b w:val="0"/>
          <w:color w:val="231F20"/>
        </w:rPr>
        <w:t>made</w:t>
      </w:r>
      <w:r>
        <w:rPr>
          <w:b w:val="0"/>
          <w:color w:val="231F20"/>
          <w:spacing w:val="-8"/>
        </w:rPr>
        <w:t> </w:t>
      </w:r>
      <w:r>
        <w:rPr>
          <w:b w:val="0"/>
          <w:color w:val="231F20"/>
        </w:rPr>
        <w:t>to</w:t>
      </w:r>
      <w:r>
        <w:rPr>
          <w:b w:val="0"/>
          <w:color w:val="231F20"/>
          <w:spacing w:val="-8"/>
        </w:rPr>
        <w:t> </w:t>
      </w:r>
      <w:r>
        <w:rPr>
          <w:b w:val="0"/>
          <w:color w:val="231F20"/>
        </w:rPr>
        <w:t>acquire</w:t>
      </w:r>
      <w:r>
        <w:rPr>
          <w:b w:val="0"/>
          <w:color w:val="231F20"/>
          <w:spacing w:val="-8"/>
        </w:rPr>
        <w:t> </w:t>
      </w:r>
      <w:r>
        <w:rPr>
          <w:b w:val="0"/>
          <w:color w:val="231F20"/>
        </w:rPr>
        <w:t>back- to-back MP-RAGE sequences as opposed to the more traditional approach of a single acquisition per </w:t>
      </w:r>
      <w:r>
        <w:rPr>
          <w:b w:val="0"/>
          <w:color w:val="231F20"/>
          <w:spacing w:val="40"/>
        </w:rPr>
        <w:t> </w:t>
      </w:r>
      <w:r>
        <w:rPr>
          <w:b w:val="0"/>
          <w:color w:val="231F20"/>
        </w:rPr>
        <w:t>exam.</w:t>
      </w:r>
    </w:p>
    <w:p>
      <w:pPr>
        <w:spacing w:after="0" w:line="249" w:lineRule="auto"/>
        <w:jc w:val="both"/>
        <w:sectPr>
          <w:type w:val="continuous"/>
          <w:pgSz w:w="11880" w:h="15840"/>
          <w:pgMar w:top="700" w:bottom="280" w:left="920" w:right="900"/>
          <w:cols w:num="2" w:equalWidth="0">
            <w:col w:w="4916" w:space="124"/>
            <w:col w:w="5020"/>
          </w:cols>
        </w:sectPr>
      </w:pPr>
    </w:p>
    <w:p>
      <w:pPr>
        <w:pStyle w:val="BodyText"/>
        <w:spacing w:before="10"/>
        <w:rPr>
          <w:b w:val="0"/>
          <w:sz w:val="17"/>
        </w:rPr>
      </w:pPr>
    </w:p>
    <w:p>
      <w:pPr>
        <w:spacing w:after="0"/>
        <w:rPr>
          <w:sz w:val="17"/>
        </w:rPr>
        <w:sectPr>
          <w:headerReference w:type="default" r:id="rId12"/>
          <w:pgSz w:w="11880" w:h="15840"/>
          <w:pgMar w:header="743" w:footer="0" w:top="940" w:bottom="280" w:left="920" w:right="900"/>
        </w:sectPr>
      </w:pPr>
    </w:p>
    <w:p>
      <w:pPr>
        <w:spacing w:before="79"/>
        <w:ind w:left="113" w:right="0" w:firstLine="0"/>
        <w:jc w:val="left"/>
        <w:rPr>
          <w:rFonts w:ascii="Arial"/>
          <w:sz w:val="16"/>
        </w:rPr>
      </w:pPr>
      <w:r>
        <w:rPr>
          <w:rFonts w:ascii="Arial"/>
          <w:color w:val="231F20"/>
          <w:sz w:val="16"/>
        </w:rPr>
        <w:t>Table 1</w:t>
      </w:r>
    </w:p>
    <w:p>
      <w:pPr>
        <w:spacing w:before="16"/>
        <w:ind w:left="113" w:right="0" w:firstLine="0"/>
        <w:jc w:val="left"/>
        <w:rPr>
          <w:rFonts w:ascii="Arial"/>
          <w:sz w:val="16"/>
        </w:rPr>
      </w:pPr>
      <w:r>
        <w:rPr>
          <w:rFonts w:ascii="Arial"/>
          <w:color w:val="231F20"/>
          <w:sz w:val="16"/>
        </w:rPr>
        <w:t>Range of Parameters for MP-RAGE Acquisition</w:t>
      </w:r>
    </w:p>
    <w:p>
      <w:pPr>
        <w:spacing w:line="121" w:lineRule="exact" w:before="106"/>
        <w:ind w:left="2319" w:right="0" w:firstLine="0"/>
        <w:jc w:val="left"/>
        <w:rPr>
          <w:rFonts w:ascii="Arial"/>
          <w:sz w:val="16"/>
        </w:rPr>
      </w:pPr>
      <w:r>
        <w:rPr/>
        <w:pict>
          <v:line style="position:absolute;mso-position-horizontal-relative:page;mso-position-vertical-relative:paragraph;z-index:1192" from="51.681999pt,3.553926pt" to="543.667999pt,3.553926pt" stroked="true" strokeweight=".5pt" strokecolor="#231f20">
            <w10:wrap type="none"/>
          </v:line>
        </w:pict>
      </w:r>
      <w:r>
        <w:rPr>
          <w:rFonts w:ascii="Arial"/>
          <w:i/>
          <w:color w:val="231F20"/>
          <w:sz w:val="16"/>
        </w:rPr>
        <w:t>N</w:t>
      </w:r>
      <w:r>
        <w:rPr>
          <w:rFonts w:ascii="Arial"/>
          <w:color w:val="231F20"/>
          <w:position w:val="-2"/>
          <w:sz w:val="11"/>
        </w:rPr>
        <w:t>z </w:t>
      </w:r>
      <w:r>
        <w:rPr>
          <w:rFonts w:ascii="Arial"/>
          <w:color w:val="231F20"/>
          <w:sz w:val="16"/>
        </w:rPr>
        <w:t>No. of</w:t>
      </w:r>
    </w:p>
    <w:p>
      <w:pPr>
        <w:pStyle w:val="BodyText"/>
        <w:rPr>
          <w:rFonts w:ascii="Arial"/>
        </w:rPr>
      </w:pPr>
      <w:r>
        <w:rPr/>
        <w:br w:type="column"/>
      </w:r>
      <w:r>
        <w:rPr>
          <w:rFonts w:ascii="Arial"/>
        </w:rPr>
      </w:r>
    </w:p>
    <w:p>
      <w:pPr>
        <w:pStyle w:val="BodyText"/>
        <w:rPr>
          <w:rFonts w:ascii="Arial"/>
        </w:rPr>
      </w:pPr>
    </w:p>
    <w:p>
      <w:pPr>
        <w:tabs>
          <w:tab w:pos="944" w:val="left" w:leader="none"/>
        </w:tabs>
        <w:spacing w:line="121" w:lineRule="exact" w:before="155"/>
        <w:ind w:left="113" w:right="0" w:firstLine="0"/>
        <w:jc w:val="left"/>
        <w:rPr>
          <w:rFonts w:ascii="Arial"/>
          <w:sz w:val="16"/>
        </w:rPr>
      </w:pPr>
      <w:r>
        <w:rPr>
          <w:rFonts w:ascii="Arial"/>
          <w:color w:val="231F20"/>
          <w:w w:val="110"/>
          <w:position w:val="-3"/>
          <w:sz w:val="10"/>
        </w:rPr>
        <w:t>a</w:t>
        <w:tab/>
      </w:r>
      <w:r>
        <w:rPr>
          <w:rFonts w:ascii="Arial"/>
          <w:color w:val="231F20"/>
          <w:sz w:val="16"/>
        </w:rPr>
        <w:t>TI</w:t>
      </w:r>
    </w:p>
    <w:p>
      <w:pPr>
        <w:pStyle w:val="BodyText"/>
        <w:rPr>
          <w:rFonts w:ascii="Arial"/>
          <w:sz w:val="16"/>
        </w:rPr>
      </w:pPr>
      <w:r>
        <w:rPr/>
        <w:br w:type="column"/>
      </w:r>
      <w:r>
        <w:rPr>
          <w:rFonts w:ascii="Arial"/>
          <w:sz w:val="16"/>
        </w:rPr>
      </w:r>
    </w:p>
    <w:p>
      <w:pPr>
        <w:pStyle w:val="BodyText"/>
        <w:rPr>
          <w:rFonts w:ascii="Arial"/>
          <w:sz w:val="16"/>
        </w:rPr>
      </w:pPr>
    </w:p>
    <w:p>
      <w:pPr>
        <w:pStyle w:val="BodyText"/>
        <w:spacing w:before="5"/>
        <w:rPr>
          <w:rFonts w:ascii="Arial"/>
          <w:sz w:val="17"/>
        </w:rPr>
      </w:pPr>
    </w:p>
    <w:p>
      <w:pPr>
        <w:spacing w:line="121" w:lineRule="exact" w:before="0"/>
        <w:ind w:left="113" w:right="-19" w:firstLine="0"/>
        <w:jc w:val="left"/>
        <w:rPr>
          <w:rFonts w:ascii="Arial"/>
          <w:sz w:val="16"/>
        </w:rPr>
      </w:pPr>
      <w:r>
        <w:rPr>
          <w:rFonts w:ascii="Arial"/>
          <w:color w:val="231F20"/>
          <w:sz w:val="16"/>
        </w:rPr>
        <w:t>Flip</w:t>
      </w:r>
    </w:p>
    <w:p>
      <w:pPr>
        <w:pStyle w:val="BodyText"/>
        <w:rPr>
          <w:rFonts w:ascii="Arial"/>
          <w:sz w:val="16"/>
        </w:rPr>
      </w:pPr>
      <w:r>
        <w:rPr/>
        <w:br w:type="column"/>
      </w:r>
      <w:r>
        <w:rPr>
          <w:rFonts w:ascii="Arial"/>
          <w:sz w:val="16"/>
        </w:rPr>
      </w:r>
    </w:p>
    <w:p>
      <w:pPr>
        <w:pStyle w:val="BodyText"/>
        <w:rPr>
          <w:rFonts w:ascii="Arial"/>
          <w:sz w:val="16"/>
        </w:rPr>
      </w:pPr>
    </w:p>
    <w:p>
      <w:pPr>
        <w:pStyle w:val="BodyText"/>
        <w:spacing w:before="6"/>
        <w:rPr>
          <w:rFonts w:ascii="Arial"/>
          <w:sz w:val="16"/>
        </w:rPr>
      </w:pPr>
    </w:p>
    <w:p>
      <w:pPr>
        <w:tabs>
          <w:tab w:pos="729" w:val="left" w:leader="none"/>
        </w:tabs>
        <w:spacing w:line="132" w:lineRule="exact" w:before="0"/>
        <w:ind w:left="113" w:right="0" w:firstLine="0"/>
        <w:jc w:val="left"/>
        <w:rPr>
          <w:rFonts w:ascii="Arial"/>
          <w:sz w:val="16"/>
        </w:rPr>
      </w:pPr>
      <w:r>
        <w:rPr>
          <w:rFonts w:ascii="Verdana"/>
          <w:color w:val="231F20"/>
          <w:sz w:val="16"/>
        </w:rPr>
        <w:t>A</w:t>
      </w:r>
      <w:r>
        <w:rPr>
          <w:rFonts w:ascii="Arial"/>
          <w:i/>
          <w:color w:val="231F20"/>
          <w:sz w:val="16"/>
        </w:rPr>
        <w:t>z</w:t>
        <w:tab/>
      </w:r>
      <w:r>
        <w:rPr>
          <w:rFonts w:ascii="Arial"/>
          <w:color w:val="231F20"/>
          <w:sz w:val="16"/>
        </w:rPr>
        <w:t>RBW</w:t>
      </w:r>
    </w:p>
    <w:p>
      <w:pPr>
        <w:pStyle w:val="BodyText"/>
        <w:rPr>
          <w:rFonts w:ascii="Arial"/>
          <w:sz w:val="16"/>
        </w:rPr>
      </w:pPr>
      <w:r>
        <w:rPr/>
        <w:br w:type="column"/>
      </w:r>
      <w:r>
        <w:rPr>
          <w:rFonts w:ascii="Arial"/>
          <w:sz w:val="16"/>
        </w:rPr>
      </w:r>
    </w:p>
    <w:p>
      <w:pPr>
        <w:pStyle w:val="BodyText"/>
        <w:rPr>
          <w:rFonts w:ascii="Arial"/>
          <w:sz w:val="16"/>
        </w:rPr>
      </w:pPr>
    </w:p>
    <w:p>
      <w:pPr>
        <w:pStyle w:val="BodyText"/>
        <w:spacing w:before="5"/>
        <w:rPr>
          <w:rFonts w:ascii="Arial"/>
          <w:sz w:val="17"/>
        </w:rPr>
      </w:pPr>
    </w:p>
    <w:p>
      <w:pPr>
        <w:spacing w:line="121" w:lineRule="exact" w:before="0"/>
        <w:ind w:left="113" w:right="0" w:firstLine="0"/>
        <w:jc w:val="left"/>
        <w:rPr>
          <w:rFonts w:ascii="Arial"/>
          <w:sz w:val="16"/>
        </w:rPr>
      </w:pPr>
      <w:r>
        <w:rPr>
          <w:rFonts w:ascii="Arial"/>
          <w:color w:val="231F20"/>
          <w:sz w:val="16"/>
        </w:rPr>
        <w:t>Time</w:t>
      </w:r>
    </w:p>
    <w:p>
      <w:pPr>
        <w:spacing w:after="0" w:line="121" w:lineRule="exact"/>
        <w:jc w:val="left"/>
        <w:rPr>
          <w:rFonts w:ascii="Arial"/>
          <w:sz w:val="16"/>
        </w:rPr>
        <w:sectPr>
          <w:type w:val="continuous"/>
          <w:pgSz w:w="11880" w:h="15840"/>
          <w:pgMar w:top="700" w:bottom="280" w:left="920" w:right="900"/>
          <w:cols w:num="5" w:equalWidth="0">
            <w:col w:w="3519" w:space="1149"/>
            <w:col w:w="1088" w:space="253"/>
            <w:col w:w="372" w:space="1288"/>
            <w:col w:w="1103" w:space="419"/>
            <w:col w:w="869"/>
          </w:cols>
        </w:sectPr>
      </w:pPr>
    </w:p>
    <w:p>
      <w:pPr>
        <w:tabs>
          <w:tab w:pos="802" w:val="left" w:leader="none"/>
          <w:tab w:pos="1398" w:val="left" w:leader="none"/>
          <w:tab w:pos="1887" w:val="left" w:leader="none"/>
        </w:tabs>
        <w:spacing w:line="182" w:lineRule="exact" w:before="0"/>
        <w:ind w:left="285" w:right="0" w:firstLine="0"/>
        <w:jc w:val="left"/>
        <w:rPr>
          <w:rFonts w:ascii="Arial"/>
          <w:sz w:val="11"/>
        </w:rPr>
      </w:pPr>
      <w:r>
        <w:rPr/>
        <w:pict>
          <v:shape style="position:absolute;margin-left:51.681999pt;margin-top:5pt;width:492pt;height:77.2pt;mso-position-horizontal-relative:page;mso-position-vertical-relative:paragraph;z-index:1216"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130"/>
                    <w:gridCol w:w="459"/>
                    <w:gridCol w:w="1344"/>
                    <w:gridCol w:w="1323"/>
                    <w:gridCol w:w="1012"/>
                    <w:gridCol w:w="1147"/>
                    <w:gridCol w:w="1059"/>
                    <w:gridCol w:w="567"/>
                    <w:gridCol w:w="1799"/>
                  </w:tblGrid>
                  <w:tr>
                    <w:trPr>
                      <w:trHeight w:val="234" w:hRule="exact"/>
                    </w:trPr>
                    <w:tc>
                      <w:tcPr>
                        <w:tcW w:w="1589" w:type="dxa"/>
                        <w:gridSpan w:val="2"/>
                        <w:tcBorders>
                          <w:bottom w:val="single" w:sz="4" w:space="0" w:color="231F20"/>
                        </w:tcBorders>
                      </w:tcPr>
                      <w:p>
                        <w:pPr/>
                      </w:p>
                    </w:tc>
                    <w:tc>
                      <w:tcPr>
                        <w:tcW w:w="1344" w:type="dxa"/>
                        <w:tcBorders>
                          <w:bottom w:val="single" w:sz="4" w:space="0" w:color="231F20"/>
                        </w:tcBorders>
                      </w:tcPr>
                      <w:p>
                        <w:pPr>
                          <w:pStyle w:val="TableParagraph"/>
                          <w:spacing w:line="163" w:lineRule="exact"/>
                          <w:ind w:right="195"/>
                          <w:jc w:val="right"/>
                          <w:rPr>
                            <w:sz w:val="16"/>
                          </w:rPr>
                        </w:pPr>
                        <w:r>
                          <w:rPr>
                            <w:color w:val="231F20"/>
                            <w:sz w:val="16"/>
                          </w:rPr>
                          <w:t>slices</w:t>
                        </w:r>
                      </w:p>
                    </w:tc>
                    <w:tc>
                      <w:tcPr>
                        <w:tcW w:w="1323" w:type="dxa"/>
                        <w:tcBorders>
                          <w:bottom w:val="single" w:sz="4" w:space="0" w:color="231F20"/>
                        </w:tcBorders>
                      </w:tcPr>
                      <w:p>
                        <w:pPr/>
                      </w:p>
                    </w:tc>
                    <w:tc>
                      <w:tcPr>
                        <w:tcW w:w="1012" w:type="dxa"/>
                        <w:tcBorders>
                          <w:bottom w:val="single" w:sz="4" w:space="0" w:color="231F20"/>
                        </w:tcBorders>
                      </w:tcPr>
                      <w:p>
                        <w:pPr/>
                      </w:p>
                    </w:tc>
                    <w:tc>
                      <w:tcPr>
                        <w:tcW w:w="1147" w:type="dxa"/>
                        <w:tcBorders>
                          <w:bottom w:val="single" w:sz="4" w:space="0" w:color="231F20"/>
                        </w:tcBorders>
                      </w:tcPr>
                      <w:p>
                        <w:pPr>
                          <w:pStyle w:val="TableParagraph"/>
                          <w:tabs>
                            <w:tab w:pos="682" w:val="left" w:leader="none"/>
                          </w:tabs>
                          <w:spacing w:line="163" w:lineRule="exact"/>
                          <w:ind w:left="143"/>
                          <w:rPr>
                            <w:sz w:val="16"/>
                          </w:rPr>
                        </w:pPr>
                        <w:r>
                          <w:rPr>
                            <w:color w:val="231F20"/>
                            <w:sz w:val="16"/>
                          </w:rPr>
                          <w:t>(ms)</w:t>
                          <w:tab/>
                          <w:t>(deg)</w:t>
                        </w:r>
                      </w:p>
                    </w:tc>
                    <w:tc>
                      <w:tcPr>
                        <w:tcW w:w="1059" w:type="dxa"/>
                        <w:tcBorders>
                          <w:bottom w:val="single" w:sz="4" w:space="0" w:color="231F20"/>
                        </w:tcBorders>
                      </w:tcPr>
                      <w:p>
                        <w:pPr/>
                      </w:p>
                    </w:tc>
                    <w:tc>
                      <w:tcPr>
                        <w:tcW w:w="567" w:type="dxa"/>
                        <w:tcBorders>
                          <w:bottom w:val="single" w:sz="4" w:space="0" w:color="231F20"/>
                        </w:tcBorders>
                      </w:tcPr>
                      <w:p>
                        <w:pPr>
                          <w:pStyle w:val="TableParagraph"/>
                          <w:spacing w:line="163" w:lineRule="exact"/>
                          <w:ind w:left="80" w:right="72"/>
                          <w:jc w:val="center"/>
                          <w:rPr>
                            <w:sz w:val="16"/>
                          </w:rPr>
                        </w:pPr>
                        <w:r>
                          <w:rPr>
                            <w:color w:val="231F20"/>
                            <w:sz w:val="16"/>
                          </w:rPr>
                          <w:t>(mm)</w:t>
                        </w:r>
                      </w:p>
                    </w:tc>
                    <w:tc>
                      <w:tcPr>
                        <w:tcW w:w="1799" w:type="dxa"/>
                        <w:tcBorders>
                          <w:bottom w:val="single" w:sz="4" w:space="0" w:color="231F20"/>
                        </w:tcBorders>
                      </w:tcPr>
                      <w:p>
                        <w:pPr>
                          <w:pStyle w:val="TableParagraph"/>
                          <w:tabs>
                            <w:tab w:pos="1083" w:val="left" w:leader="none"/>
                          </w:tabs>
                          <w:spacing w:line="163" w:lineRule="exact"/>
                          <w:ind w:left="92"/>
                          <w:rPr>
                            <w:sz w:val="16"/>
                          </w:rPr>
                        </w:pPr>
                        <w:r>
                          <w:rPr>
                            <w:color w:val="231F20"/>
                            <w:sz w:val="16"/>
                          </w:rPr>
                          <w:t>(Hz/pixel)</w:t>
                          <w:tab/>
                          <w:t>(min:s)</w:t>
                        </w:r>
                      </w:p>
                    </w:tc>
                  </w:tr>
                  <w:tr>
                    <w:trPr>
                      <w:trHeight w:val="259" w:hRule="exact"/>
                    </w:trPr>
                    <w:tc>
                      <w:tcPr>
                        <w:tcW w:w="1130" w:type="dxa"/>
                        <w:tcBorders>
                          <w:top w:val="single" w:sz="4" w:space="0" w:color="231F20"/>
                        </w:tcBorders>
                      </w:tcPr>
                      <w:p>
                        <w:pPr>
                          <w:pStyle w:val="TableParagraph"/>
                          <w:spacing w:before="50"/>
                          <w:ind w:left="86"/>
                          <w:rPr>
                            <w:sz w:val="16"/>
                          </w:rPr>
                        </w:pPr>
                        <w:r>
                          <w:rPr>
                            <w:color w:val="231F20"/>
                            <w:sz w:val="16"/>
                          </w:rPr>
                          <w:t>1.5T    BC</w:t>
                        </w:r>
                      </w:p>
                    </w:tc>
                    <w:tc>
                      <w:tcPr>
                        <w:tcW w:w="459" w:type="dxa"/>
                        <w:tcBorders>
                          <w:top w:val="single" w:sz="4" w:space="0" w:color="231F20"/>
                        </w:tcBorders>
                      </w:tcPr>
                      <w:p>
                        <w:pPr>
                          <w:pStyle w:val="TableParagraph"/>
                          <w:spacing w:before="50"/>
                          <w:ind w:left="76" w:right="76"/>
                          <w:jc w:val="center"/>
                          <w:rPr>
                            <w:sz w:val="16"/>
                          </w:rPr>
                        </w:pPr>
                        <w:r>
                          <w:rPr>
                            <w:color w:val="231F20"/>
                            <w:sz w:val="16"/>
                          </w:rPr>
                          <w:t>192</w:t>
                        </w:r>
                      </w:p>
                    </w:tc>
                    <w:tc>
                      <w:tcPr>
                        <w:tcW w:w="1344" w:type="dxa"/>
                        <w:tcBorders>
                          <w:top w:val="single" w:sz="4" w:space="0" w:color="231F20"/>
                        </w:tcBorders>
                      </w:tcPr>
                      <w:p>
                        <w:pPr>
                          <w:pStyle w:val="TableParagraph"/>
                          <w:tabs>
                            <w:tab w:pos="519" w:val="left" w:leader="none"/>
                          </w:tabs>
                          <w:spacing w:before="50"/>
                          <w:ind w:right="103"/>
                          <w:jc w:val="right"/>
                          <w:rPr>
                            <w:sz w:val="16"/>
                          </w:rPr>
                        </w:pPr>
                        <w:r>
                          <w:rPr>
                            <w:color w:val="231F20"/>
                            <w:sz w:val="16"/>
                          </w:rPr>
                          <w:t>192</w:t>
                          <w:tab/>
                        </w:r>
                        <w:r>
                          <w:rPr>
                            <w:color w:val="231F20"/>
                            <w:w w:val="95"/>
                            <w:sz w:val="16"/>
                          </w:rPr>
                          <w:t>184–208</w:t>
                        </w:r>
                      </w:p>
                    </w:tc>
                    <w:tc>
                      <w:tcPr>
                        <w:tcW w:w="1323" w:type="dxa"/>
                        <w:tcBorders>
                          <w:top w:val="single" w:sz="4" w:space="0" w:color="231F20"/>
                        </w:tcBorders>
                      </w:tcPr>
                      <w:p>
                        <w:pPr>
                          <w:pStyle w:val="TableParagraph"/>
                          <w:spacing w:before="39"/>
                          <w:ind w:left="105"/>
                          <w:rPr>
                            <w:sz w:val="16"/>
                          </w:rPr>
                        </w:pPr>
                        <w:r>
                          <w:rPr>
                            <w:color w:val="231F20"/>
                            <w:sz w:val="16"/>
                          </w:rPr>
                          <w:t>240 </w:t>
                        </w:r>
                        <w:r>
                          <w:rPr>
                            <w:rFonts w:ascii="Verdana" w:hAnsi="Verdana"/>
                            <w:color w:val="231F20"/>
                            <w:sz w:val="16"/>
                          </w:rPr>
                          <w:t>× </w:t>
                        </w:r>
                        <w:r>
                          <w:rPr>
                            <w:color w:val="231F20"/>
                            <w:sz w:val="16"/>
                          </w:rPr>
                          <w:t>240</w:t>
                        </w:r>
                      </w:p>
                    </w:tc>
                    <w:tc>
                      <w:tcPr>
                        <w:tcW w:w="1012" w:type="dxa"/>
                        <w:tcBorders>
                          <w:top w:val="single" w:sz="4" w:space="0" w:color="231F20"/>
                        </w:tcBorders>
                      </w:tcPr>
                      <w:p>
                        <w:pPr>
                          <w:pStyle w:val="TableParagraph"/>
                          <w:spacing w:before="50"/>
                          <w:ind w:left="105"/>
                          <w:rPr>
                            <w:sz w:val="16"/>
                          </w:rPr>
                        </w:pPr>
                        <w:r>
                          <w:rPr>
                            <w:color w:val="231F20"/>
                            <w:sz w:val="16"/>
                          </w:rPr>
                          <w:t>3000</w:t>
                        </w:r>
                      </w:p>
                    </w:tc>
                    <w:tc>
                      <w:tcPr>
                        <w:tcW w:w="1147" w:type="dxa"/>
                        <w:tcBorders>
                          <w:top w:val="single" w:sz="4" w:space="0" w:color="231F20"/>
                        </w:tcBorders>
                      </w:tcPr>
                      <w:p>
                        <w:pPr>
                          <w:pStyle w:val="TableParagraph"/>
                          <w:tabs>
                            <w:tab w:pos="736" w:val="left" w:leader="none"/>
                          </w:tabs>
                          <w:spacing w:before="50"/>
                          <w:ind w:left="105"/>
                          <w:rPr>
                            <w:sz w:val="16"/>
                          </w:rPr>
                        </w:pPr>
                        <w:r>
                          <w:rPr>
                            <w:color w:val="231F20"/>
                            <w:sz w:val="16"/>
                          </w:rPr>
                          <w:t>1000</w:t>
                          <w:tab/>
                          <w:t>8</w:t>
                        </w:r>
                      </w:p>
                    </w:tc>
                    <w:tc>
                      <w:tcPr>
                        <w:tcW w:w="1059" w:type="dxa"/>
                        <w:tcBorders>
                          <w:top w:val="single" w:sz="4" w:space="0" w:color="231F20"/>
                        </w:tcBorders>
                      </w:tcPr>
                      <w:p>
                        <w:pPr>
                          <w:pStyle w:val="TableParagraph"/>
                          <w:spacing w:before="46"/>
                          <w:ind w:left="61" w:right="68"/>
                          <w:jc w:val="center"/>
                          <w:rPr>
                            <w:sz w:val="10"/>
                          </w:rPr>
                        </w:pPr>
                        <w:r>
                          <w:rPr>
                            <w:color w:val="231F20"/>
                            <w:w w:val="105"/>
                            <w:sz w:val="16"/>
                          </w:rPr>
                          <w:t>Sagittal PE</w:t>
                        </w:r>
                        <w:r>
                          <w:rPr>
                            <w:color w:val="231F20"/>
                            <w:w w:val="105"/>
                            <w:position w:val="6"/>
                            <w:sz w:val="10"/>
                          </w:rPr>
                          <w:t>b</w:t>
                        </w:r>
                      </w:p>
                    </w:tc>
                    <w:tc>
                      <w:tcPr>
                        <w:tcW w:w="567" w:type="dxa"/>
                        <w:tcBorders>
                          <w:top w:val="single" w:sz="4" w:space="0" w:color="231F20"/>
                        </w:tcBorders>
                      </w:tcPr>
                      <w:p>
                        <w:pPr>
                          <w:pStyle w:val="TableParagraph"/>
                          <w:spacing w:before="50"/>
                          <w:ind w:left="80" w:right="72"/>
                          <w:jc w:val="center"/>
                          <w:rPr>
                            <w:sz w:val="16"/>
                          </w:rPr>
                        </w:pPr>
                        <w:r>
                          <w:rPr>
                            <w:color w:val="231F20"/>
                            <w:sz w:val="16"/>
                          </w:rPr>
                          <w:t>1.2</w:t>
                        </w:r>
                      </w:p>
                    </w:tc>
                    <w:tc>
                      <w:tcPr>
                        <w:tcW w:w="1799" w:type="dxa"/>
                        <w:tcBorders>
                          <w:top w:val="single" w:sz="4" w:space="0" w:color="231F20"/>
                        </w:tcBorders>
                      </w:tcPr>
                      <w:p>
                        <w:pPr>
                          <w:pStyle w:val="TableParagraph"/>
                          <w:tabs>
                            <w:tab w:pos="971" w:val="left" w:leader="none"/>
                          </w:tabs>
                          <w:spacing w:before="50"/>
                          <w:ind w:left="118"/>
                          <w:rPr>
                            <w:sz w:val="16"/>
                          </w:rPr>
                        </w:pPr>
                        <w:r>
                          <w:rPr>
                            <w:color w:val="231F20"/>
                            <w:sz w:val="16"/>
                          </w:rPr>
                          <w:t>162–180</w:t>
                          <w:tab/>
                          <w:t>9:36–9:38</w:t>
                        </w:r>
                      </w:p>
                    </w:tc>
                  </w:tr>
                  <w:tr>
                    <w:trPr>
                      <w:trHeight w:val="200" w:hRule="exact"/>
                    </w:trPr>
                    <w:tc>
                      <w:tcPr>
                        <w:tcW w:w="1130" w:type="dxa"/>
                      </w:tcPr>
                      <w:p>
                        <w:pPr/>
                      </w:p>
                    </w:tc>
                    <w:tc>
                      <w:tcPr>
                        <w:tcW w:w="459" w:type="dxa"/>
                      </w:tcPr>
                      <w:p>
                        <w:pPr/>
                      </w:p>
                    </w:tc>
                    <w:tc>
                      <w:tcPr>
                        <w:tcW w:w="1344" w:type="dxa"/>
                      </w:tcPr>
                      <w:p>
                        <w:pPr/>
                      </w:p>
                    </w:tc>
                    <w:tc>
                      <w:tcPr>
                        <w:tcW w:w="1323" w:type="dxa"/>
                      </w:tcPr>
                      <w:p>
                        <w:pPr/>
                      </w:p>
                    </w:tc>
                    <w:tc>
                      <w:tcPr>
                        <w:tcW w:w="1012" w:type="dxa"/>
                      </w:tcPr>
                      <w:p>
                        <w:pPr/>
                      </w:p>
                    </w:tc>
                    <w:tc>
                      <w:tcPr>
                        <w:tcW w:w="1147" w:type="dxa"/>
                      </w:tcPr>
                      <w:p>
                        <w:pPr/>
                      </w:p>
                    </w:tc>
                    <w:tc>
                      <w:tcPr>
                        <w:tcW w:w="1059" w:type="dxa"/>
                      </w:tcPr>
                      <w:p>
                        <w:pPr>
                          <w:pStyle w:val="TableParagraph"/>
                          <w:spacing w:line="180" w:lineRule="exact"/>
                          <w:ind w:left="40" w:right="150"/>
                          <w:jc w:val="center"/>
                          <w:rPr>
                            <w:sz w:val="16"/>
                          </w:rPr>
                        </w:pPr>
                        <w:r>
                          <w:rPr>
                            <w:rFonts w:ascii="Verdana"/>
                            <w:color w:val="231F20"/>
                            <w:sz w:val="16"/>
                          </w:rPr>
                          <w:t>= </w:t>
                        </w:r>
                        <w:r>
                          <w:rPr>
                            <w:color w:val="231F20"/>
                            <w:sz w:val="16"/>
                          </w:rPr>
                          <w:t>A/P</w:t>
                        </w:r>
                      </w:p>
                    </w:tc>
                    <w:tc>
                      <w:tcPr>
                        <w:tcW w:w="567" w:type="dxa"/>
                      </w:tcPr>
                      <w:p>
                        <w:pPr/>
                      </w:p>
                    </w:tc>
                    <w:tc>
                      <w:tcPr>
                        <w:tcW w:w="1799" w:type="dxa"/>
                      </w:tcPr>
                      <w:p>
                        <w:pPr/>
                      </w:p>
                    </w:tc>
                  </w:tr>
                  <w:tr>
                    <w:trPr>
                      <w:trHeight w:val="200" w:hRule="exact"/>
                    </w:trPr>
                    <w:tc>
                      <w:tcPr>
                        <w:tcW w:w="1130" w:type="dxa"/>
                      </w:tcPr>
                      <w:p>
                        <w:pPr>
                          <w:pStyle w:val="TableParagraph"/>
                          <w:spacing w:line="180" w:lineRule="exact"/>
                          <w:ind w:left="86"/>
                          <w:rPr>
                            <w:sz w:val="16"/>
                          </w:rPr>
                        </w:pPr>
                        <w:r>
                          <w:rPr>
                            <w:color w:val="231F20"/>
                            <w:sz w:val="16"/>
                          </w:rPr>
                          <w:t>1.5T    MA</w:t>
                        </w:r>
                      </w:p>
                    </w:tc>
                    <w:tc>
                      <w:tcPr>
                        <w:tcW w:w="459" w:type="dxa"/>
                      </w:tcPr>
                      <w:p>
                        <w:pPr>
                          <w:pStyle w:val="TableParagraph"/>
                          <w:spacing w:line="180" w:lineRule="exact"/>
                          <w:ind w:left="76" w:right="76"/>
                          <w:jc w:val="center"/>
                          <w:rPr>
                            <w:sz w:val="16"/>
                          </w:rPr>
                        </w:pPr>
                        <w:r>
                          <w:rPr>
                            <w:color w:val="231F20"/>
                            <w:sz w:val="16"/>
                          </w:rPr>
                          <w:t>192</w:t>
                        </w:r>
                      </w:p>
                    </w:tc>
                    <w:tc>
                      <w:tcPr>
                        <w:tcW w:w="1344" w:type="dxa"/>
                      </w:tcPr>
                      <w:p>
                        <w:pPr>
                          <w:pStyle w:val="TableParagraph"/>
                          <w:tabs>
                            <w:tab w:pos="519" w:val="left" w:leader="none"/>
                          </w:tabs>
                          <w:spacing w:line="180" w:lineRule="exact"/>
                          <w:ind w:right="103"/>
                          <w:jc w:val="right"/>
                          <w:rPr>
                            <w:sz w:val="16"/>
                          </w:rPr>
                        </w:pPr>
                        <w:r>
                          <w:rPr>
                            <w:color w:val="231F20"/>
                            <w:sz w:val="16"/>
                          </w:rPr>
                          <w:t>192</w:t>
                          <w:tab/>
                        </w:r>
                        <w:r>
                          <w:rPr>
                            <w:color w:val="231F20"/>
                            <w:w w:val="95"/>
                            <w:sz w:val="16"/>
                          </w:rPr>
                          <w:t>160–170</w:t>
                        </w:r>
                      </w:p>
                    </w:tc>
                    <w:tc>
                      <w:tcPr>
                        <w:tcW w:w="1323" w:type="dxa"/>
                      </w:tcPr>
                      <w:p>
                        <w:pPr>
                          <w:pStyle w:val="TableParagraph"/>
                          <w:spacing w:line="180" w:lineRule="exact"/>
                          <w:ind w:left="105"/>
                          <w:rPr>
                            <w:sz w:val="16"/>
                          </w:rPr>
                        </w:pPr>
                        <w:r>
                          <w:rPr>
                            <w:color w:val="231F20"/>
                            <w:sz w:val="16"/>
                          </w:rPr>
                          <w:t>240 </w:t>
                        </w:r>
                        <w:r>
                          <w:rPr>
                            <w:rFonts w:ascii="Verdana" w:hAnsi="Verdana"/>
                            <w:color w:val="231F20"/>
                            <w:sz w:val="16"/>
                          </w:rPr>
                          <w:t>× </w:t>
                        </w:r>
                        <w:r>
                          <w:rPr>
                            <w:color w:val="231F20"/>
                            <w:sz w:val="16"/>
                          </w:rPr>
                          <w:t>240</w:t>
                        </w:r>
                      </w:p>
                    </w:tc>
                    <w:tc>
                      <w:tcPr>
                        <w:tcW w:w="1012" w:type="dxa"/>
                      </w:tcPr>
                      <w:p>
                        <w:pPr>
                          <w:pStyle w:val="TableParagraph"/>
                          <w:spacing w:line="180" w:lineRule="exact"/>
                          <w:ind w:left="105"/>
                          <w:rPr>
                            <w:sz w:val="16"/>
                          </w:rPr>
                        </w:pPr>
                        <w:r>
                          <w:rPr>
                            <w:color w:val="231F20"/>
                            <w:sz w:val="16"/>
                          </w:rPr>
                          <w:t>2300–2400</w:t>
                        </w:r>
                      </w:p>
                    </w:tc>
                    <w:tc>
                      <w:tcPr>
                        <w:tcW w:w="1147" w:type="dxa"/>
                      </w:tcPr>
                      <w:p>
                        <w:pPr>
                          <w:pStyle w:val="TableParagraph"/>
                          <w:tabs>
                            <w:tab w:pos="735" w:val="left" w:leader="none"/>
                          </w:tabs>
                          <w:spacing w:line="180" w:lineRule="exact"/>
                          <w:ind w:left="105"/>
                          <w:rPr>
                            <w:sz w:val="16"/>
                          </w:rPr>
                        </w:pPr>
                        <w:r>
                          <w:rPr>
                            <w:color w:val="231F20"/>
                            <w:sz w:val="16"/>
                          </w:rPr>
                          <w:t>1000</w:t>
                          <w:tab/>
                          <w:t>8</w:t>
                        </w:r>
                      </w:p>
                    </w:tc>
                    <w:tc>
                      <w:tcPr>
                        <w:tcW w:w="1059" w:type="dxa"/>
                      </w:tcPr>
                      <w:p>
                        <w:pPr>
                          <w:pStyle w:val="TableParagraph"/>
                          <w:spacing w:line="180" w:lineRule="exact"/>
                          <w:ind w:left="61" w:right="135"/>
                          <w:jc w:val="center"/>
                          <w:rPr>
                            <w:sz w:val="16"/>
                          </w:rPr>
                        </w:pPr>
                        <w:r>
                          <w:rPr>
                            <w:color w:val="231F20"/>
                            <w:sz w:val="16"/>
                          </w:rPr>
                          <w:t>Sagittal PE</w:t>
                        </w:r>
                      </w:p>
                    </w:tc>
                    <w:tc>
                      <w:tcPr>
                        <w:tcW w:w="567" w:type="dxa"/>
                      </w:tcPr>
                      <w:p>
                        <w:pPr>
                          <w:pStyle w:val="TableParagraph"/>
                          <w:spacing w:line="180" w:lineRule="exact"/>
                          <w:ind w:left="80" w:right="72"/>
                          <w:jc w:val="center"/>
                          <w:rPr>
                            <w:sz w:val="16"/>
                          </w:rPr>
                        </w:pPr>
                        <w:r>
                          <w:rPr>
                            <w:color w:val="231F20"/>
                            <w:sz w:val="16"/>
                          </w:rPr>
                          <w:t>1.2</w:t>
                        </w:r>
                      </w:p>
                    </w:tc>
                    <w:tc>
                      <w:tcPr>
                        <w:tcW w:w="1799" w:type="dxa"/>
                      </w:tcPr>
                      <w:p>
                        <w:pPr>
                          <w:pStyle w:val="TableParagraph"/>
                          <w:tabs>
                            <w:tab w:pos="971" w:val="left" w:leader="none"/>
                          </w:tabs>
                          <w:spacing w:line="180" w:lineRule="exact"/>
                          <w:ind w:left="118"/>
                          <w:rPr>
                            <w:sz w:val="16"/>
                          </w:rPr>
                        </w:pPr>
                        <w:r>
                          <w:rPr>
                            <w:color w:val="231F20"/>
                            <w:sz w:val="16"/>
                          </w:rPr>
                          <w:t>162–200</w:t>
                          <w:tab/>
                          <w:t>7:11–7:42</w:t>
                        </w:r>
                      </w:p>
                    </w:tc>
                  </w:tr>
                  <w:tr>
                    <w:trPr>
                      <w:trHeight w:val="392" w:hRule="exact"/>
                    </w:trPr>
                    <w:tc>
                      <w:tcPr>
                        <w:tcW w:w="1130" w:type="dxa"/>
                      </w:tcPr>
                      <w:p>
                        <w:pPr>
                          <w:pStyle w:val="TableParagraph"/>
                          <w:spacing w:before="8"/>
                          <w:rPr>
                            <w:rFonts w:ascii="Bookman Old Style"/>
                            <w:b w:val="0"/>
                            <w:sz w:val="16"/>
                          </w:rPr>
                        </w:pPr>
                      </w:p>
                      <w:p>
                        <w:pPr>
                          <w:pStyle w:val="TableParagraph"/>
                          <w:ind w:left="86"/>
                          <w:rPr>
                            <w:sz w:val="16"/>
                          </w:rPr>
                        </w:pPr>
                        <w:r>
                          <w:rPr>
                            <w:color w:val="231F20"/>
                            <w:sz w:val="16"/>
                          </w:rPr>
                          <w:t>3.0T    MA or</w:t>
                        </w:r>
                      </w:p>
                    </w:tc>
                    <w:tc>
                      <w:tcPr>
                        <w:tcW w:w="459" w:type="dxa"/>
                      </w:tcPr>
                      <w:p>
                        <w:pPr>
                          <w:pStyle w:val="TableParagraph"/>
                          <w:spacing w:before="8"/>
                          <w:rPr>
                            <w:rFonts w:ascii="Bookman Old Style"/>
                            <w:b w:val="0"/>
                            <w:sz w:val="16"/>
                          </w:rPr>
                        </w:pPr>
                      </w:p>
                      <w:p>
                        <w:pPr>
                          <w:pStyle w:val="TableParagraph"/>
                          <w:ind w:left="76" w:right="76"/>
                          <w:jc w:val="center"/>
                          <w:rPr>
                            <w:sz w:val="16"/>
                          </w:rPr>
                        </w:pPr>
                        <w:r>
                          <w:rPr>
                            <w:color w:val="231F20"/>
                            <w:sz w:val="16"/>
                          </w:rPr>
                          <w:t>256</w:t>
                        </w:r>
                      </w:p>
                    </w:tc>
                    <w:tc>
                      <w:tcPr>
                        <w:tcW w:w="1344" w:type="dxa"/>
                      </w:tcPr>
                      <w:p>
                        <w:pPr>
                          <w:pStyle w:val="TableParagraph"/>
                          <w:spacing w:before="4"/>
                          <w:rPr>
                            <w:rFonts w:ascii="Bookman Old Style"/>
                            <w:b w:val="0"/>
                            <w:sz w:val="16"/>
                          </w:rPr>
                        </w:pPr>
                      </w:p>
                      <w:p>
                        <w:pPr>
                          <w:pStyle w:val="TableParagraph"/>
                          <w:ind w:right="103"/>
                          <w:jc w:val="right"/>
                          <w:rPr>
                            <w:sz w:val="16"/>
                          </w:rPr>
                        </w:pPr>
                        <w:r>
                          <w:rPr>
                            <w:color w:val="231F20"/>
                            <w:sz w:val="16"/>
                          </w:rPr>
                          <w:t>256</w:t>
                        </w:r>
                        <w:r>
                          <w:rPr>
                            <w:color w:val="231F20"/>
                            <w:position w:val="6"/>
                            <w:sz w:val="10"/>
                          </w:rPr>
                          <w:t>c     </w:t>
                        </w:r>
                        <w:r>
                          <w:rPr>
                            <w:color w:val="231F20"/>
                            <w:sz w:val="16"/>
                          </w:rPr>
                          <w:t>160–170</w:t>
                        </w:r>
                      </w:p>
                    </w:tc>
                    <w:tc>
                      <w:tcPr>
                        <w:tcW w:w="1323" w:type="dxa"/>
                      </w:tcPr>
                      <w:p>
                        <w:pPr>
                          <w:pStyle w:val="TableParagraph"/>
                          <w:spacing w:before="9"/>
                          <w:rPr>
                            <w:rFonts w:ascii="Bookman Old Style"/>
                            <w:b w:val="0"/>
                            <w:sz w:val="15"/>
                          </w:rPr>
                        </w:pPr>
                      </w:p>
                      <w:p>
                        <w:pPr>
                          <w:pStyle w:val="TableParagraph"/>
                          <w:ind w:left="105"/>
                          <w:rPr>
                            <w:sz w:val="16"/>
                          </w:rPr>
                        </w:pPr>
                        <w:r>
                          <w:rPr>
                            <w:color w:val="231F20"/>
                            <w:sz w:val="16"/>
                          </w:rPr>
                          <w:t>256–260 </w:t>
                        </w:r>
                        <w:r>
                          <w:rPr>
                            <w:rFonts w:ascii="Verdana" w:hAnsi="Verdana"/>
                            <w:color w:val="231F20"/>
                            <w:sz w:val="16"/>
                          </w:rPr>
                          <w:t>× </w:t>
                        </w:r>
                        <w:r>
                          <w:rPr>
                            <w:color w:val="231F20"/>
                            <w:sz w:val="16"/>
                          </w:rPr>
                          <w:t>240</w:t>
                        </w:r>
                      </w:p>
                    </w:tc>
                    <w:tc>
                      <w:tcPr>
                        <w:tcW w:w="1012" w:type="dxa"/>
                      </w:tcPr>
                      <w:p>
                        <w:pPr>
                          <w:pStyle w:val="TableParagraph"/>
                          <w:spacing w:before="8"/>
                          <w:rPr>
                            <w:rFonts w:ascii="Bookman Old Style"/>
                            <w:b w:val="0"/>
                            <w:sz w:val="16"/>
                          </w:rPr>
                        </w:pPr>
                      </w:p>
                      <w:p>
                        <w:pPr>
                          <w:pStyle w:val="TableParagraph"/>
                          <w:ind w:left="105"/>
                          <w:rPr>
                            <w:sz w:val="16"/>
                          </w:rPr>
                        </w:pPr>
                        <w:r>
                          <w:rPr>
                            <w:color w:val="231F20"/>
                            <w:sz w:val="16"/>
                          </w:rPr>
                          <w:t>2300 or</w:t>
                        </w:r>
                      </w:p>
                    </w:tc>
                    <w:tc>
                      <w:tcPr>
                        <w:tcW w:w="1147" w:type="dxa"/>
                      </w:tcPr>
                      <w:p>
                        <w:pPr>
                          <w:pStyle w:val="TableParagraph"/>
                          <w:spacing w:before="8"/>
                          <w:rPr>
                            <w:rFonts w:ascii="Bookman Old Style"/>
                            <w:b w:val="0"/>
                            <w:sz w:val="16"/>
                          </w:rPr>
                        </w:pPr>
                      </w:p>
                      <w:p>
                        <w:pPr>
                          <w:pStyle w:val="TableParagraph"/>
                          <w:tabs>
                            <w:tab w:pos="735" w:val="left" w:leader="none"/>
                          </w:tabs>
                          <w:ind w:left="105"/>
                          <w:rPr>
                            <w:sz w:val="16"/>
                          </w:rPr>
                        </w:pPr>
                        <w:r>
                          <w:rPr>
                            <w:color w:val="231F20"/>
                            <w:sz w:val="16"/>
                          </w:rPr>
                          <w:t>853–</w:t>
                          <w:tab/>
                          <w:t>8–9</w:t>
                        </w:r>
                      </w:p>
                    </w:tc>
                    <w:tc>
                      <w:tcPr>
                        <w:tcW w:w="1059" w:type="dxa"/>
                      </w:tcPr>
                      <w:p>
                        <w:pPr>
                          <w:pStyle w:val="TableParagraph"/>
                          <w:spacing w:line="180" w:lineRule="exact"/>
                          <w:ind w:left="40" w:right="150"/>
                          <w:jc w:val="center"/>
                          <w:rPr>
                            <w:sz w:val="16"/>
                          </w:rPr>
                        </w:pPr>
                        <w:r>
                          <w:rPr>
                            <w:rFonts w:ascii="Verdana"/>
                            <w:color w:val="231F20"/>
                            <w:sz w:val="16"/>
                          </w:rPr>
                          <w:t>= </w:t>
                        </w:r>
                        <w:r>
                          <w:rPr>
                            <w:color w:val="231F20"/>
                            <w:sz w:val="16"/>
                          </w:rPr>
                          <w:t>A/P</w:t>
                        </w:r>
                      </w:p>
                      <w:p>
                        <w:pPr>
                          <w:pStyle w:val="TableParagraph"/>
                          <w:spacing w:before="16"/>
                          <w:ind w:left="61" w:right="135"/>
                          <w:jc w:val="center"/>
                          <w:rPr>
                            <w:sz w:val="16"/>
                          </w:rPr>
                        </w:pPr>
                        <w:r>
                          <w:rPr>
                            <w:color w:val="231F20"/>
                            <w:sz w:val="16"/>
                          </w:rPr>
                          <w:t>Sagittal PE</w:t>
                        </w:r>
                      </w:p>
                    </w:tc>
                    <w:tc>
                      <w:tcPr>
                        <w:tcW w:w="567" w:type="dxa"/>
                      </w:tcPr>
                      <w:p>
                        <w:pPr>
                          <w:pStyle w:val="TableParagraph"/>
                          <w:spacing w:before="8"/>
                          <w:rPr>
                            <w:rFonts w:ascii="Bookman Old Style"/>
                            <w:b w:val="0"/>
                            <w:sz w:val="16"/>
                          </w:rPr>
                        </w:pPr>
                      </w:p>
                      <w:p>
                        <w:pPr>
                          <w:pStyle w:val="TableParagraph"/>
                          <w:ind w:left="80" w:right="72"/>
                          <w:jc w:val="center"/>
                          <w:rPr>
                            <w:sz w:val="16"/>
                          </w:rPr>
                        </w:pPr>
                        <w:r>
                          <w:rPr>
                            <w:color w:val="231F20"/>
                            <w:sz w:val="16"/>
                          </w:rPr>
                          <w:t>1.2</w:t>
                        </w:r>
                      </w:p>
                    </w:tc>
                    <w:tc>
                      <w:tcPr>
                        <w:tcW w:w="1799" w:type="dxa"/>
                      </w:tcPr>
                      <w:p>
                        <w:pPr>
                          <w:pStyle w:val="TableParagraph"/>
                          <w:spacing w:before="8"/>
                          <w:rPr>
                            <w:rFonts w:ascii="Bookman Old Style"/>
                            <w:b w:val="0"/>
                            <w:sz w:val="16"/>
                          </w:rPr>
                        </w:pPr>
                      </w:p>
                      <w:p>
                        <w:pPr>
                          <w:pStyle w:val="TableParagraph"/>
                          <w:tabs>
                            <w:tab w:pos="971" w:val="left" w:leader="none"/>
                          </w:tabs>
                          <w:ind w:left="118"/>
                          <w:rPr>
                            <w:sz w:val="16"/>
                          </w:rPr>
                        </w:pPr>
                        <w:r>
                          <w:rPr>
                            <w:color w:val="231F20"/>
                            <w:sz w:val="16"/>
                          </w:rPr>
                          <w:t>240–244</w:t>
                          <w:tab/>
                          <w:t>9:14–9:22</w:t>
                        </w:r>
                      </w:p>
                    </w:tc>
                  </w:tr>
                  <w:tr>
                    <w:trPr>
                      <w:trHeight w:val="250" w:hRule="exact"/>
                    </w:trPr>
                    <w:tc>
                      <w:tcPr>
                        <w:tcW w:w="1130" w:type="dxa"/>
                        <w:tcBorders>
                          <w:bottom w:val="single" w:sz="4" w:space="0" w:color="231F20"/>
                        </w:tcBorders>
                      </w:tcPr>
                      <w:p>
                        <w:pPr>
                          <w:pStyle w:val="TableParagraph"/>
                          <w:spacing w:before="4"/>
                          <w:ind w:right="147"/>
                          <w:jc w:val="right"/>
                          <w:rPr>
                            <w:sz w:val="16"/>
                          </w:rPr>
                        </w:pPr>
                        <w:r>
                          <w:rPr>
                            <w:color w:val="231F20"/>
                            <w:w w:val="95"/>
                            <w:sz w:val="16"/>
                          </w:rPr>
                          <w:t>BC</w:t>
                        </w:r>
                      </w:p>
                    </w:tc>
                    <w:tc>
                      <w:tcPr>
                        <w:tcW w:w="459" w:type="dxa"/>
                        <w:tcBorders>
                          <w:bottom w:val="single" w:sz="4" w:space="0" w:color="231F20"/>
                        </w:tcBorders>
                      </w:tcPr>
                      <w:p>
                        <w:pPr/>
                      </w:p>
                    </w:tc>
                    <w:tc>
                      <w:tcPr>
                        <w:tcW w:w="1344" w:type="dxa"/>
                        <w:tcBorders>
                          <w:bottom w:val="single" w:sz="4" w:space="0" w:color="231F20"/>
                        </w:tcBorders>
                      </w:tcPr>
                      <w:p>
                        <w:pPr/>
                      </w:p>
                    </w:tc>
                    <w:tc>
                      <w:tcPr>
                        <w:tcW w:w="1323" w:type="dxa"/>
                        <w:tcBorders>
                          <w:bottom w:val="single" w:sz="4" w:space="0" w:color="231F20"/>
                        </w:tcBorders>
                      </w:tcPr>
                      <w:p>
                        <w:pPr/>
                      </w:p>
                    </w:tc>
                    <w:tc>
                      <w:tcPr>
                        <w:tcW w:w="1012" w:type="dxa"/>
                        <w:tcBorders>
                          <w:bottom w:val="single" w:sz="4" w:space="0" w:color="231F20"/>
                        </w:tcBorders>
                      </w:tcPr>
                      <w:p>
                        <w:pPr>
                          <w:pStyle w:val="TableParagraph"/>
                          <w:ind w:left="265"/>
                          <w:rPr>
                            <w:sz w:val="10"/>
                          </w:rPr>
                        </w:pPr>
                        <w:r>
                          <w:rPr>
                            <w:color w:val="231F20"/>
                            <w:w w:val="105"/>
                            <w:sz w:val="16"/>
                          </w:rPr>
                          <w:t>3000</w:t>
                        </w:r>
                        <w:r>
                          <w:rPr>
                            <w:color w:val="231F20"/>
                            <w:w w:val="105"/>
                            <w:position w:val="6"/>
                            <w:sz w:val="10"/>
                          </w:rPr>
                          <w:t>d</w:t>
                        </w:r>
                      </w:p>
                    </w:tc>
                    <w:tc>
                      <w:tcPr>
                        <w:tcW w:w="1147" w:type="dxa"/>
                        <w:tcBorders>
                          <w:bottom w:val="single" w:sz="4" w:space="0" w:color="231F20"/>
                        </w:tcBorders>
                      </w:tcPr>
                      <w:p>
                        <w:pPr>
                          <w:pStyle w:val="TableParagraph"/>
                          <w:spacing w:before="4"/>
                          <w:ind w:left="265"/>
                          <w:rPr>
                            <w:sz w:val="16"/>
                          </w:rPr>
                        </w:pPr>
                        <w:r>
                          <w:rPr>
                            <w:color w:val="231F20"/>
                            <w:sz w:val="16"/>
                          </w:rPr>
                          <w:t>900</w:t>
                        </w:r>
                      </w:p>
                    </w:tc>
                    <w:tc>
                      <w:tcPr>
                        <w:tcW w:w="1059" w:type="dxa"/>
                        <w:tcBorders>
                          <w:bottom w:val="single" w:sz="4" w:space="0" w:color="231F20"/>
                        </w:tcBorders>
                      </w:tcPr>
                      <w:p>
                        <w:pPr>
                          <w:pStyle w:val="TableParagraph"/>
                          <w:spacing w:line="188" w:lineRule="exact"/>
                          <w:ind w:left="40" w:right="150"/>
                          <w:jc w:val="center"/>
                          <w:rPr>
                            <w:sz w:val="16"/>
                          </w:rPr>
                        </w:pPr>
                        <w:r>
                          <w:rPr>
                            <w:rFonts w:ascii="Verdana"/>
                            <w:color w:val="231F20"/>
                            <w:sz w:val="16"/>
                          </w:rPr>
                          <w:t>= </w:t>
                        </w:r>
                        <w:r>
                          <w:rPr>
                            <w:color w:val="231F20"/>
                            <w:sz w:val="16"/>
                          </w:rPr>
                          <w:t>A/P</w:t>
                        </w:r>
                      </w:p>
                    </w:tc>
                    <w:tc>
                      <w:tcPr>
                        <w:tcW w:w="567" w:type="dxa"/>
                        <w:tcBorders>
                          <w:bottom w:val="single" w:sz="4" w:space="0" w:color="231F20"/>
                        </w:tcBorders>
                      </w:tcPr>
                      <w:p>
                        <w:pPr/>
                      </w:p>
                    </w:tc>
                    <w:tc>
                      <w:tcPr>
                        <w:tcW w:w="1799" w:type="dxa"/>
                        <w:tcBorders>
                          <w:bottom w:val="single" w:sz="4" w:space="0" w:color="231F20"/>
                        </w:tcBorders>
                      </w:tcPr>
                      <w:p>
                        <w:pPr/>
                      </w:p>
                    </w:tc>
                  </w:tr>
                </w:tbl>
                <w:p>
                  <w:pPr>
                    <w:pStyle w:val="BodyText"/>
                  </w:pPr>
                </w:p>
              </w:txbxContent>
            </v:textbox>
            <w10:wrap type="none"/>
          </v:shape>
        </w:pict>
      </w:r>
      <w:r>
        <w:rPr>
          <w:rFonts w:ascii="Arial"/>
          <w:i/>
          <w:color w:val="231F20"/>
          <w:sz w:val="16"/>
        </w:rPr>
        <w:t>B</w:t>
      </w:r>
      <w:r>
        <w:rPr>
          <w:rFonts w:ascii="Arial"/>
          <w:color w:val="231F20"/>
          <w:position w:val="-2"/>
          <w:sz w:val="11"/>
        </w:rPr>
        <w:t>0</w:t>
        <w:tab/>
      </w:r>
      <w:r>
        <w:rPr>
          <w:rFonts w:ascii="Arial"/>
          <w:color w:val="231F20"/>
          <w:sz w:val="16"/>
        </w:rPr>
        <w:t>Coil</w:t>
        <w:tab/>
      </w:r>
      <w:r>
        <w:rPr>
          <w:rFonts w:ascii="Arial"/>
          <w:i/>
          <w:color w:val="231F20"/>
          <w:sz w:val="16"/>
        </w:rPr>
        <w:t>N</w:t>
      </w:r>
      <w:r>
        <w:rPr>
          <w:rFonts w:ascii="Arial"/>
          <w:color w:val="231F20"/>
          <w:position w:val="-2"/>
          <w:sz w:val="11"/>
        </w:rPr>
        <w:t>x</w:t>
        <w:tab/>
      </w:r>
      <w:r>
        <w:rPr>
          <w:rFonts w:ascii="Arial"/>
          <w:i/>
          <w:color w:val="231F20"/>
          <w:spacing w:val="-1"/>
          <w:sz w:val="16"/>
        </w:rPr>
        <w:t>N</w:t>
      </w:r>
      <w:r>
        <w:rPr>
          <w:rFonts w:ascii="Arial"/>
          <w:color w:val="231F20"/>
          <w:spacing w:val="-1"/>
          <w:position w:val="-2"/>
          <w:sz w:val="11"/>
        </w:rPr>
        <w:t>y</w:t>
      </w:r>
    </w:p>
    <w:p>
      <w:pPr>
        <w:tabs>
          <w:tab w:pos="1486" w:val="left" w:leader="none"/>
        </w:tabs>
        <w:spacing w:line="163" w:lineRule="exact" w:before="0"/>
        <w:ind w:left="285" w:right="0" w:firstLine="0"/>
        <w:jc w:val="left"/>
        <w:rPr>
          <w:rFonts w:ascii="Arial"/>
          <w:sz w:val="16"/>
        </w:rPr>
      </w:pPr>
      <w:r>
        <w:rPr/>
        <w:br w:type="column"/>
      </w:r>
      <w:r>
        <w:rPr>
          <w:rFonts w:ascii="Arial"/>
          <w:color w:val="231F20"/>
          <w:sz w:val="16"/>
        </w:rPr>
        <w:t>FoV</w:t>
      </w:r>
      <w:r>
        <w:rPr>
          <w:rFonts w:ascii="Arial"/>
          <w:color w:val="231F20"/>
          <w:spacing w:val="8"/>
          <w:sz w:val="16"/>
        </w:rPr>
        <w:t> </w:t>
      </w:r>
      <w:r>
        <w:rPr>
          <w:rFonts w:ascii="Arial"/>
          <w:color w:val="231F20"/>
          <w:sz w:val="16"/>
        </w:rPr>
        <w:t>(mm)</w:t>
        <w:tab/>
        <w:t>TR</w:t>
      </w:r>
    </w:p>
    <w:p>
      <w:pPr>
        <w:spacing w:line="163" w:lineRule="exact" w:before="0"/>
        <w:ind w:left="79" w:right="-19" w:firstLine="0"/>
        <w:jc w:val="left"/>
        <w:rPr>
          <w:rFonts w:ascii="Arial"/>
          <w:sz w:val="16"/>
        </w:rPr>
      </w:pPr>
      <w:r>
        <w:rPr/>
        <w:br w:type="column"/>
      </w:r>
      <w:r>
        <w:rPr>
          <w:rFonts w:ascii="Arial"/>
          <w:color w:val="231F20"/>
          <w:sz w:val="16"/>
        </w:rPr>
        <w:t>(ms)</w:t>
      </w:r>
    </w:p>
    <w:p>
      <w:pPr>
        <w:spacing w:line="163" w:lineRule="exact" w:before="0"/>
        <w:ind w:left="285" w:right="0" w:firstLine="0"/>
        <w:jc w:val="left"/>
        <w:rPr>
          <w:rFonts w:ascii="Arial"/>
          <w:sz w:val="16"/>
        </w:rPr>
      </w:pPr>
      <w:r>
        <w:rPr/>
        <w:br w:type="column"/>
      </w:r>
      <w:r>
        <w:rPr>
          <w:rFonts w:ascii="Arial"/>
          <w:color w:val="231F20"/>
          <w:sz w:val="16"/>
        </w:rPr>
        <w:t>Plane</w:t>
      </w:r>
    </w:p>
    <w:p>
      <w:pPr>
        <w:spacing w:after="0" w:line="163" w:lineRule="exact"/>
        <w:jc w:val="left"/>
        <w:rPr>
          <w:rFonts w:ascii="Arial"/>
          <w:sz w:val="16"/>
        </w:rPr>
        <w:sectPr>
          <w:type w:val="continuous"/>
          <w:pgSz w:w="11880" w:h="15840"/>
          <w:pgMar w:top="700" w:bottom="280" w:left="920" w:right="900"/>
          <w:cols w:num="4" w:equalWidth="0">
            <w:col w:w="2058" w:space="1024"/>
            <w:col w:w="1700" w:space="40"/>
            <w:col w:w="400" w:space="1351"/>
            <w:col w:w="3487"/>
          </w:cols>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rPr>
      </w:pPr>
    </w:p>
    <w:p>
      <w:pPr>
        <w:spacing w:before="82"/>
        <w:ind w:left="113" w:right="0" w:firstLine="0"/>
        <w:jc w:val="both"/>
        <w:rPr>
          <w:rFonts w:ascii="Arial" w:hAnsi="Arial"/>
          <w:sz w:val="16"/>
        </w:rPr>
      </w:pPr>
      <w:r>
        <w:rPr>
          <w:rFonts w:ascii="Arial" w:hAnsi="Arial"/>
          <w:color w:val="231F20"/>
          <w:position w:val="7"/>
          <w:sz w:val="10"/>
        </w:rPr>
        <w:t>a</w:t>
      </w:r>
      <w:r>
        <w:rPr>
          <w:rFonts w:ascii="Arial" w:hAnsi="Arial"/>
          <w:color w:val="231F20"/>
          <w:sz w:val="16"/>
        </w:rPr>
        <w:t>TR is deﬁned here as the repetition time for the inversion   pulses.</w:t>
      </w:r>
    </w:p>
    <w:p>
      <w:pPr>
        <w:spacing w:before="2"/>
        <w:ind w:left="113" w:right="0" w:firstLine="0"/>
        <w:jc w:val="both"/>
        <w:rPr>
          <w:rFonts w:ascii="Arial"/>
          <w:sz w:val="16"/>
        </w:rPr>
      </w:pPr>
      <w:r>
        <w:rPr>
          <w:rFonts w:ascii="Arial"/>
          <w:color w:val="231F20"/>
          <w:position w:val="7"/>
          <w:sz w:val="10"/>
        </w:rPr>
        <w:t>b</w:t>
      </w:r>
      <w:r>
        <w:rPr>
          <w:rFonts w:ascii="Arial"/>
          <w:color w:val="231F20"/>
          <w:sz w:val="16"/>
        </w:rPr>
        <w:t>PE is the phase-encoded direction.</w:t>
      </w:r>
    </w:p>
    <w:p>
      <w:pPr>
        <w:spacing w:line="247" w:lineRule="auto" w:before="2"/>
        <w:ind w:left="113" w:right="102" w:firstLine="0"/>
        <w:jc w:val="both"/>
        <w:rPr>
          <w:rFonts w:ascii="Arial" w:hAnsi="Arial"/>
          <w:sz w:val="16"/>
        </w:rPr>
      </w:pPr>
      <w:r>
        <w:rPr>
          <w:rFonts w:ascii="Arial" w:hAnsi="Arial"/>
          <w:color w:val="231F20"/>
          <w:position w:val="7"/>
          <w:sz w:val="10"/>
        </w:rPr>
        <w:t>c</w:t>
      </w:r>
      <w:r>
        <w:rPr>
          <w:rFonts w:ascii="Arial" w:hAnsi="Arial"/>
          <w:color w:val="231F20"/>
          <w:sz w:val="16"/>
        </w:rPr>
        <w:t>256 is the base resolution. Because the ﬁeld of view is rectangular at 3.0 T, the net number of acquired phase-encoding steps is approximately 0.94 </w:t>
      </w:r>
      <w:r>
        <w:rPr>
          <w:rFonts w:ascii="Verdana" w:hAnsi="Verdana"/>
          <w:color w:val="231F20"/>
          <w:sz w:val="16"/>
        </w:rPr>
        <w:t>× </w:t>
      </w:r>
      <w:r>
        <w:rPr>
          <w:rFonts w:ascii="Arial" w:hAnsi="Arial"/>
          <w:color w:val="231F20"/>
          <w:sz w:val="16"/>
        </w:rPr>
        <w:t>256 </w:t>
      </w:r>
      <w:r>
        <w:rPr>
          <w:rFonts w:ascii="Verdana" w:hAnsi="Verdana"/>
          <w:color w:val="231F20"/>
          <w:sz w:val="16"/>
        </w:rPr>
        <w:t>= </w:t>
      </w:r>
      <w:r>
        <w:rPr>
          <w:rFonts w:ascii="Arial" w:hAnsi="Arial"/>
          <w:color w:val="231F20"/>
          <w:sz w:val="16"/>
        </w:rPr>
        <w:t>240.</w:t>
      </w:r>
    </w:p>
    <w:p>
      <w:pPr>
        <w:spacing w:line="254" w:lineRule="auto" w:before="0"/>
        <w:ind w:left="113" w:right="101" w:firstLine="0"/>
        <w:jc w:val="both"/>
        <w:rPr>
          <w:rFonts w:ascii="Arial"/>
          <w:sz w:val="16"/>
        </w:rPr>
      </w:pPr>
      <w:r>
        <w:rPr>
          <w:rFonts w:ascii="Arial"/>
          <w:color w:val="231F20"/>
          <w:position w:val="7"/>
          <w:sz w:val="10"/>
        </w:rPr>
        <w:t>d</w:t>
      </w:r>
      <w:r>
        <w:rPr>
          <w:rFonts w:ascii="Arial"/>
          <w:color w:val="231F20"/>
          <w:sz w:val="16"/>
        </w:rPr>
        <w:t>The longer value of TR </w:t>
      </w:r>
      <w:r>
        <w:rPr>
          <w:rFonts w:ascii="Verdana"/>
          <w:color w:val="231F20"/>
          <w:sz w:val="16"/>
        </w:rPr>
        <w:t>= </w:t>
      </w:r>
      <w:r>
        <w:rPr>
          <w:rFonts w:ascii="Arial"/>
          <w:color w:val="231F20"/>
          <w:sz w:val="16"/>
        </w:rPr>
        <w:t>3000 at 3 T is used only with pulse sequences where the train of gradient echo readouts represents the in-plane phase encoding. Because there are fewer encoded slices than in-plane phase encodings in the 3 T protocol, the net acquisition time is approximately equal to the TR </w:t>
      </w:r>
      <w:r>
        <w:rPr>
          <w:rFonts w:ascii="Verdana"/>
          <w:color w:val="231F20"/>
          <w:sz w:val="16"/>
        </w:rPr>
        <w:t>= </w:t>
      </w:r>
      <w:r>
        <w:rPr>
          <w:rFonts w:ascii="Arial"/>
          <w:color w:val="231F20"/>
          <w:sz w:val="16"/>
        </w:rPr>
        <w:t>2300 msec  case.</w:t>
      </w:r>
    </w:p>
    <w:p>
      <w:pPr>
        <w:spacing w:line="188" w:lineRule="exact" w:before="0"/>
        <w:ind w:left="113" w:right="0" w:firstLine="0"/>
        <w:jc w:val="both"/>
        <w:rPr>
          <w:rFonts w:ascii="Arial"/>
          <w:sz w:val="16"/>
        </w:rPr>
      </w:pPr>
      <w:r>
        <w:rPr>
          <w:rFonts w:ascii="Arial"/>
          <w:color w:val="231F20"/>
          <w:sz w:val="16"/>
        </w:rPr>
        <w:t>MA </w:t>
      </w:r>
      <w:r>
        <w:rPr>
          <w:rFonts w:ascii="Verdana"/>
          <w:color w:val="231F20"/>
          <w:sz w:val="16"/>
        </w:rPr>
        <w:t>= </w:t>
      </w:r>
      <w:r>
        <w:rPr>
          <w:rFonts w:ascii="Arial"/>
          <w:color w:val="231F20"/>
          <w:sz w:val="16"/>
        </w:rPr>
        <w:t>multicoil phased-array head coil; BC </w:t>
      </w:r>
      <w:r>
        <w:rPr>
          <w:rFonts w:ascii="Verdana"/>
          <w:color w:val="231F20"/>
          <w:sz w:val="16"/>
        </w:rPr>
        <w:t>= </w:t>
      </w:r>
      <w:r>
        <w:rPr>
          <w:rFonts w:ascii="Arial"/>
          <w:color w:val="231F20"/>
          <w:sz w:val="16"/>
        </w:rPr>
        <w:t>birdcage or volume head  coil.</w:t>
      </w:r>
    </w:p>
    <w:p>
      <w:pPr>
        <w:pStyle w:val="BodyText"/>
        <w:rPr>
          <w:rFonts w:ascii="Arial"/>
          <w:sz w:val="20"/>
        </w:rPr>
      </w:pPr>
    </w:p>
    <w:p>
      <w:pPr>
        <w:spacing w:after="0"/>
        <w:rPr>
          <w:rFonts w:ascii="Arial"/>
          <w:sz w:val="20"/>
        </w:rPr>
        <w:sectPr>
          <w:type w:val="continuous"/>
          <w:pgSz w:w="11880" w:h="15840"/>
          <w:pgMar w:top="700" w:bottom="280" w:left="920" w:right="900"/>
        </w:sectPr>
      </w:pPr>
    </w:p>
    <w:p>
      <w:pPr>
        <w:pStyle w:val="BodyText"/>
        <w:spacing w:before="4"/>
        <w:rPr>
          <w:rFonts w:ascii="Arial"/>
          <w:sz w:val="19"/>
        </w:rPr>
      </w:pPr>
    </w:p>
    <w:p>
      <w:pPr>
        <w:pStyle w:val="BodyText"/>
        <w:spacing w:line="249" w:lineRule="auto" w:before="1"/>
        <w:ind w:left="113" w:right="1"/>
        <w:jc w:val="both"/>
        <w:rPr>
          <w:b w:val="0"/>
        </w:rPr>
      </w:pPr>
      <w:r>
        <w:rPr>
          <w:b w:val="0"/>
          <w:color w:val="231F20"/>
        </w:rPr>
        <w:t>The advantage of incorporating back-to-back acquisi- tions as a standard feature of the protocol is that the decision</w:t>
      </w:r>
      <w:r>
        <w:rPr>
          <w:b w:val="0"/>
          <w:color w:val="231F20"/>
          <w:spacing w:val="-15"/>
        </w:rPr>
        <w:t> </w:t>
      </w:r>
      <w:r>
        <w:rPr>
          <w:b w:val="0"/>
          <w:color w:val="231F20"/>
        </w:rPr>
        <w:t>to</w:t>
      </w:r>
      <w:r>
        <w:rPr>
          <w:b w:val="0"/>
          <w:color w:val="231F20"/>
          <w:spacing w:val="-15"/>
        </w:rPr>
        <w:t> </w:t>
      </w:r>
      <w:r>
        <w:rPr>
          <w:b w:val="0"/>
          <w:color w:val="231F20"/>
        </w:rPr>
        <w:t>repeat</w:t>
      </w:r>
      <w:r>
        <w:rPr>
          <w:b w:val="0"/>
          <w:color w:val="231F20"/>
          <w:spacing w:val="-15"/>
        </w:rPr>
        <w:t> </w:t>
      </w:r>
      <w:r>
        <w:rPr>
          <w:b w:val="0"/>
          <w:color w:val="231F20"/>
        </w:rPr>
        <w:t>the</w:t>
      </w:r>
      <w:r>
        <w:rPr>
          <w:b w:val="0"/>
          <w:color w:val="231F20"/>
          <w:spacing w:val="-15"/>
        </w:rPr>
        <w:t> </w:t>
      </w:r>
      <w:r>
        <w:rPr>
          <w:b w:val="0"/>
          <w:color w:val="231F20"/>
        </w:rPr>
        <w:t>scan</w:t>
      </w:r>
      <w:r>
        <w:rPr>
          <w:b w:val="0"/>
          <w:color w:val="231F20"/>
          <w:spacing w:val="-15"/>
        </w:rPr>
        <w:t> </w:t>
      </w:r>
      <w:r>
        <w:rPr>
          <w:b w:val="0"/>
          <w:color w:val="231F20"/>
        </w:rPr>
        <w:t>on</w:t>
      </w:r>
      <w:r>
        <w:rPr>
          <w:b w:val="0"/>
          <w:color w:val="231F20"/>
          <w:spacing w:val="-15"/>
        </w:rPr>
        <w:t> </w:t>
      </w:r>
      <w:r>
        <w:rPr>
          <w:b w:val="0"/>
          <w:color w:val="231F20"/>
        </w:rPr>
        <w:t>the</w:t>
      </w:r>
      <w:r>
        <w:rPr>
          <w:b w:val="0"/>
          <w:color w:val="231F20"/>
          <w:spacing w:val="-15"/>
        </w:rPr>
        <w:t> </w:t>
      </w:r>
      <w:r>
        <w:rPr>
          <w:b w:val="0"/>
          <w:color w:val="231F20"/>
        </w:rPr>
        <w:t>basis</w:t>
      </w:r>
      <w:r>
        <w:rPr>
          <w:b w:val="0"/>
          <w:color w:val="231F20"/>
          <w:spacing w:val="-15"/>
        </w:rPr>
        <w:t> </w:t>
      </w:r>
      <w:r>
        <w:rPr>
          <w:b w:val="0"/>
          <w:color w:val="231F20"/>
        </w:rPr>
        <w:t>of</w:t>
      </w:r>
      <w:r>
        <w:rPr>
          <w:b w:val="0"/>
          <w:color w:val="231F20"/>
          <w:spacing w:val="-15"/>
        </w:rPr>
        <w:t> </w:t>
      </w:r>
      <w:r>
        <w:rPr>
          <w:b w:val="0"/>
          <w:color w:val="231F20"/>
        </w:rPr>
        <w:t>image</w:t>
      </w:r>
      <w:r>
        <w:rPr>
          <w:b w:val="0"/>
          <w:color w:val="231F20"/>
          <w:spacing w:val="-15"/>
        </w:rPr>
        <w:t> </w:t>
      </w:r>
      <w:r>
        <w:rPr>
          <w:b w:val="0"/>
          <w:color w:val="231F20"/>
        </w:rPr>
        <w:t>quality will not be placed in the hands of individual technolo- gists at the sites performing the scans. The ADNI MRI quality control center at the Mayo Clinic will select the</w:t>
      </w:r>
    </w:p>
    <w:p>
      <w:pPr>
        <w:pStyle w:val="BodyText"/>
        <w:rPr>
          <w:b w:val="0"/>
          <w:sz w:val="20"/>
        </w:rPr>
      </w:pPr>
    </w:p>
    <w:p>
      <w:pPr>
        <w:pStyle w:val="BodyText"/>
        <w:spacing w:before="6"/>
        <w:rPr>
          <w:b w:val="0"/>
          <w:sz w:val="19"/>
        </w:rPr>
      </w:pPr>
      <w:r>
        <w:rPr/>
        <w:drawing>
          <wp:anchor distT="0" distB="0" distL="0" distR="0" allowOverlap="1" layoutInCell="1" locked="0" behindDoc="0" simplePos="0" relativeHeight="1144">
            <wp:simplePos x="0" y="0"/>
            <wp:positionH relativeFrom="page">
              <wp:posOffset>656286</wp:posOffset>
            </wp:positionH>
            <wp:positionV relativeFrom="paragraph">
              <wp:posOffset>170538</wp:posOffset>
            </wp:positionV>
            <wp:extent cx="3045786" cy="4553712"/>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13" cstate="print"/>
                    <a:stretch>
                      <a:fillRect/>
                    </a:stretch>
                  </pic:blipFill>
                  <pic:spPr>
                    <a:xfrm>
                      <a:off x="0" y="0"/>
                      <a:ext cx="3045786" cy="4553712"/>
                    </a:xfrm>
                    <a:prstGeom prst="rect">
                      <a:avLst/>
                    </a:prstGeom>
                  </pic:spPr>
                </pic:pic>
              </a:graphicData>
            </a:graphic>
          </wp:anchor>
        </w:drawing>
      </w:r>
    </w:p>
    <w:p>
      <w:pPr>
        <w:pStyle w:val="BodyText"/>
        <w:spacing w:before="2"/>
        <w:rPr>
          <w:b w:val="0"/>
          <w:sz w:val="15"/>
        </w:rPr>
      </w:pPr>
    </w:p>
    <w:p>
      <w:pPr>
        <w:spacing w:line="254" w:lineRule="auto" w:before="1"/>
        <w:ind w:left="113" w:right="0" w:firstLine="0"/>
        <w:jc w:val="both"/>
        <w:rPr>
          <w:b w:val="0"/>
          <w:sz w:val="16"/>
        </w:rPr>
      </w:pPr>
      <w:r>
        <w:rPr>
          <w:b/>
          <w:color w:val="231F20"/>
          <w:sz w:val="16"/>
        </w:rPr>
        <w:t>Figure 3. </w:t>
      </w:r>
      <w:r>
        <w:rPr>
          <w:b w:val="0"/>
          <w:color w:val="231F20"/>
          <w:sz w:val="16"/>
        </w:rPr>
        <w:t>Example MP-RAGE images for each manufacturer at</w:t>
      </w:r>
      <w:r>
        <w:rPr>
          <w:b w:val="0"/>
          <w:color w:val="231F20"/>
          <w:spacing w:val="-10"/>
          <w:sz w:val="16"/>
        </w:rPr>
        <w:t> </w:t>
      </w:r>
      <w:r>
        <w:rPr>
          <w:b w:val="0"/>
          <w:color w:val="231F20"/>
          <w:sz w:val="16"/>
        </w:rPr>
        <w:t>1.5</w:t>
      </w:r>
      <w:r>
        <w:rPr>
          <w:b w:val="0"/>
          <w:color w:val="231F20"/>
          <w:spacing w:val="-10"/>
          <w:sz w:val="16"/>
        </w:rPr>
        <w:t> </w:t>
      </w:r>
      <w:r>
        <w:rPr>
          <w:b w:val="0"/>
          <w:color w:val="231F20"/>
          <w:sz w:val="16"/>
        </w:rPr>
        <w:t>T</w:t>
      </w:r>
      <w:r>
        <w:rPr>
          <w:b w:val="0"/>
          <w:color w:val="231F20"/>
          <w:spacing w:val="-10"/>
          <w:sz w:val="16"/>
        </w:rPr>
        <w:t> </w:t>
      </w:r>
      <w:r>
        <w:rPr>
          <w:b w:val="0"/>
          <w:color w:val="231F20"/>
          <w:sz w:val="16"/>
        </w:rPr>
        <w:t>(left)</w:t>
      </w:r>
      <w:r>
        <w:rPr>
          <w:b w:val="0"/>
          <w:color w:val="231F20"/>
          <w:spacing w:val="-10"/>
          <w:sz w:val="16"/>
        </w:rPr>
        <w:t> </w:t>
      </w:r>
      <w:r>
        <w:rPr>
          <w:b w:val="0"/>
          <w:color w:val="231F20"/>
          <w:sz w:val="16"/>
        </w:rPr>
        <w:t>and</w:t>
      </w:r>
      <w:r>
        <w:rPr>
          <w:b w:val="0"/>
          <w:color w:val="231F20"/>
          <w:spacing w:val="-10"/>
          <w:sz w:val="16"/>
        </w:rPr>
        <w:t> </w:t>
      </w:r>
      <w:r>
        <w:rPr>
          <w:b w:val="0"/>
          <w:color w:val="231F20"/>
          <w:sz w:val="16"/>
        </w:rPr>
        <w:t>3</w:t>
      </w:r>
      <w:r>
        <w:rPr>
          <w:b w:val="0"/>
          <w:color w:val="231F20"/>
          <w:spacing w:val="-10"/>
          <w:sz w:val="16"/>
        </w:rPr>
        <w:t> </w:t>
      </w:r>
      <w:r>
        <w:rPr>
          <w:b w:val="0"/>
          <w:color w:val="231F20"/>
          <w:sz w:val="16"/>
        </w:rPr>
        <w:t>T</w:t>
      </w:r>
      <w:r>
        <w:rPr>
          <w:b w:val="0"/>
          <w:color w:val="231F20"/>
          <w:spacing w:val="-10"/>
          <w:sz w:val="16"/>
        </w:rPr>
        <w:t> </w:t>
      </w:r>
      <w:r>
        <w:rPr>
          <w:b w:val="0"/>
          <w:color w:val="231F20"/>
          <w:sz w:val="16"/>
        </w:rPr>
        <w:t>(right).</w:t>
      </w:r>
      <w:r>
        <w:rPr>
          <w:b w:val="0"/>
          <w:color w:val="231F20"/>
          <w:spacing w:val="-10"/>
          <w:sz w:val="16"/>
        </w:rPr>
        <w:t> </w:t>
      </w:r>
      <w:r>
        <w:rPr>
          <w:b w:val="0"/>
          <w:color w:val="231F20"/>
          <w:sz w:val="16"/>
        </w:rPr>
        <w:t>a,b:</w:t>
      </w:r>
      <w:r>
        <w:rPr>
          <w:b w:val="0"/>
          <w:color w:val="231F20"/>
          <w:spacing w:val="-10"/>
          <w:sz w:val="16"/>
        </w:rPr>
        <w:t> </w:t>
      </w:r>
      <w:r>
        <w:rPr>
          <w:b w:val="0"/>
          <w:color w:val="231F20"/>
          <w:sz w:val="16"/>
        </w:rPr>
        <w:t>GE.</w:t>
      </w:r>
      <w:r>
        <w:rPr>
          <w:b w:val="0"/>
          <w:color w:val="231F20"/>
          <w:spacing w:val="-10"/>
          <w:sz w:val="16"/>
        </w:rPr>
        <w:t> </w:t>
      </w:r>
      <w:r>
        <w:rPr>
          <w:b w:val="0"/>
          <w:color w:val="231F20"/>
          <w:sz w:val="16"/>
        </w:rPr>
        <w:t>c,d:</w:t>
      </w:r>
      <w:r>
        <w:rPr>
          <w:b w:val="0"/>
          <w:color w:val="231F20"/>
          <w:spacing w:val="-10"/>
          <w:sz w:val="16"/>
        </w:rPr>
        <w:t> </w:t>
      </w:r>
      <w:r>
        <w:rPr>
          <w:b w:val="0"/>
          <w:color w:val="231F20"/>
          <w:sz w:val="16"/>
        </w:rPr>
        <w:t>Philips.</w:t>
      </w:r>
      <w:r>
        <w:rPr>
          <w:b w:val="0"/>
          <w:color w:val="231F20"/>
          <w:spacing w:val="-10"/>
          <w:sz w:val="16"/>
        </w:rPr>
        <w:t> </w:t>
      </w:r>
      <w:r>
        <w:rPr>
          <w:b w:val="0"/>
          <w:color w:val="231F20"/>
          <w:sz w:val="16"/>
        </w:rPr>
        <w:t>e,f:</w:t>
      </w:r>
      <w:r>
        <w:rPr>
          <w:b w:val="0"/>
          <w:color w:val="231F20"/>
          <w:spacing w:val="-10"/>
          <w:sz w:val="16"/>
        </w:rPr>
        <w:t> </w:t>
      </w:r>
      <w:r>
        <w:rPr>
          <w:b w:val="0"/>
          <w:color w:val="231F20"/>
          <w:sz w:val="16"/>
        </w:rPr>
        <w:t>Siemens.</w:t>
      </w:r>
    </w:p>
    <w:p>
      <w:pPr>
        <w:pStyle w:val="BodyText"/>
        <w:rPr>
          <w:b w:val="0"/>
          <w:sz w:val="19"/>
        </w:rPr>
      </w:pPr>
      <w:r>
        <w:rPr/>
        <w:br w:type="column"/>
      </w:r>
      <w:r>
        <w:rPr>
          <w:b w:val="0"/>
          <w:sz w:val="19"/>
        </w:rPr>
      </w:r>
    </w:p>
    <w:p>
      <w:pPr>
        <w:pStyle w:val="BodyText"/>
        <w:spacing w:line="249" w:lineRule="auto"/>
        <w:ind w:left="113" w:right="103"/>
        <w:jc w:val="both"/>
        <w:rPr>
          <w:b w:val="0"/>
        </w:rPr>
      </w:pPr>
      <w:r>
        <w:rPr>
          <w:b w:val="0"/>
          <w:color w:val="231F20"/>
        </w:rPr>
        <w:t>better MP-RAGE sequence at each time point based</w:t>
      </w:r>
      <w:r>
        <w:rPr>
          <w:b w:val="0"/>
          <w:color w:val="231F20"/>
          <w:spacing w:val="-25"/>
        </w:rPr>
        <w:t> </w:t>
      </w:r>
      <w:r>
        <w:rPr>
          <w:b w:val="0"/>
          <w:color w:val="231F20"/>
        </w:rPr>
        <w:t>on centralized</w:t>
      </w:r>
      <w:r>
        <w:rPr>
          <w:b w:val="0"/>
          <w:color w:val="231F20"/>
          <w:spacing w:val="-17"/>
        </w:rPr>
        <w:t> </w:t>
      </w:r>
      <w:r>
        <w:rPr>
          <w:b w:val="0"/>
          <w:color w:val="231F20"/>
        </w:rPr>
        <w:t>and</w:t>
      </w:r>
      <w:r>
        <w:rPr>
          <w:b w:val="0"/>
          <w:color w:val="231F20"/>
          <w:spacing w:val="-17"/>
        </w:rPr>
        <w:t> </w:t>
      </w:r>
      <w:r>
        <w:rPr>
          <w:b w:val="0"/>
          <w:color w:val="231F20"/>
        </w:rPr>
        <w:t>standardized</w:t>
      </w:r>
      <w:r>
        <w:rPr>
          <w:b w:val="0"/>
          <w:color w:val="231F20"/>
          <w:spacing w:val="-17"/>
        </w:rPr>
        <w:t> </w:t>
      </w:r>
      <w:r>
        <w:rPr>
          <w:b w:val="0"/>
          <w:color w:val="231F20"/>
        </w:rPr>
        <w:t>criteria.</w:t>
      </w:r>
      <w:r>
        <w:rPr>
          <w:b w:val="0"/>
          <w:color w:val="231F20"/>
          <w:spacing w:val="-17"/>
        </w:rPr>
        <w:t> </w:t>
      </w:r>
      <w:r>
        <w:rPr>
          <w:b w:val="0"/>
          <w:color w:val="231F20"/>
        </w:rPr>
        <w:t>Perhaps</w:t>
      </w:r>
      <w:r>
        <w:rPr>
          <w:b w:val="0"/>
          <w:color w:val="231F20"/>
          <w:spacing w:val="-17"/>
        </w:rPr>
        <w:t> </w:t>
      </w:r>
      <w:r>
        <w:rPr>
          <w:b w:val="0"/>
          <w:color w:val="231F20"/>
        </w:rPr>
        <w:t>most</w:t>
      </w:r>
      <w:r>
        <w:rPr>
          <w:b w:val="0"/>
          <w:color w:val="231F20"/>
          <w:spacing w:val="-17"/>
        </w:rPr>
        <w:t> </w:t>
      </w:r>
      <w:r>
        <w:rPr>
          <w:b w:val="0"/>
          <w:color w:val="231F20"/>
        </w:rPr>
        <w:t>im- portantly, requiring back-to-back MP-RAGE scans should reduce the number of examinations that must be repeated due to poor image quality. This in turn should minimize patient burden and enhance patient retention in the study. Finally, if both MP-RAGE</w:t>
      </w:r>
      <w:r>
        <w:rPr>
          <w:b w:val="0"/>
          <w:color w:val="231F20"/>
          <w:spacing w:val="-8"/>
        </w:rPr>
        <w:t> </w:t>
      </w:r>
      <w:r>
        <w:rPr>
          <w:b w:val="0"/>
          <w:color w:val="231F20"/>
        </w:rPr>
        <w:t>scans are of equivalent high quality, the magnitude images could</w:t>
      </w:r>
      <w:r>
        <w:rPr>
          <w:b w:val="0"/>
          <w:color w:val="231F20"/>
          <w:spacing w:val="-14"/>
        </w:rPr>
        <w:t> </w:t>
      </w:r>
      <w:r>
        <w:rPr>
          <w:b w:val="0"/>
          <w:color w:val="231F20"/>
        </w:rPr>
        <w:t>be</w:t>
      </w:r>
      <w:r>
        <w:rPr>
          <w:b w:val="0"/>
          <w:color w:val="231F20"/>
          <w:spacing w:val="-14"/>
        </w:rPr>
        <w:t> </w:t>
      </w:r>
      <w:r>
        <w:rPr>
          <w:b w:val="0"/>
          <w:color w:val="231F20"/>
        </w:rPr>
        <w:t>combined</w:t>
      </w:r>
      <w:r>
        <w:rPr>
          <w:b w:val="0"/>
          <w:color w:val="231F20"/>
          <w:spacing w:val="-14"/>
        </w:rPr>
        <w:t> </w:t>
      </w:r>
      <w:r>
        <w:rPr>
          <w:b w:val="0"/>
          <w:color w:val="231F20"/>
        </w:rPr>
        <w:t>(typically</w:t>
      </w:r>
      <w:r>
        <w:rPr>
          <w:b w:val="0"/>
          <w:color w:val="231F20"/>
          <w:spacing w:val="-14"/>
        </w:rPr>
        <w:t> </w:t>
      </w:r>
      <w:r>
        <w:rPr>
          <w:b w:val="0"/>
          <w:color w:val="231F20"/>
        </w:rPr>
        <w:t>after</w:t>
      </w:r>
      <w:r>
        <w:rPr>
          <w:b w:val="0"/>
          <w:color w:val="231F20"/>
          <w:spacing w:val="-14"/>
        </w:rPr>
        <w:t> </w:t>
      </w:r>
      <w:r>
        <w:rPr>
          <w:b w:val="0"/>
          <w:color w:val="231F20"/>
        </w:rPr>
        <w:t>spatial</w:t>
      </w:r>
      <w:r>
        <w:rPr>
          <w:b w:val="0"/>
          <w:color w:val="231F20"/>
          <w:spacing w:val="-14"/>
        </w:rPr>
        <w:t> </w:t>
      </w:r>
      <w:r>
        <w:rPr>
          <w:b w:val="0"/>
          <w:color w:val="231F20"/>
        </w:rPr>
        <w:t>registration</w:t>
      </w:r>
      <w:r>
        <w:rPr>
          <w:b w:val="0"/>
          <w:color w:val="231F20"/>
          <w:spacing w:val="-14"/>
        </w:rPr>
        <w:t> </w:t>
      </w:r>
      <w:r>
        <w:rPr>
          <w:b w:val="0"/>
          <w:color w:val="231F20"/>
        </w:rPr>
        <w:t>of the two image volumes) to produce a single image</w:t>
      </w:r>
      <w:r>
        <w:rPr>
          <w:b w:val="0"/>
          <w:color w:val="231F20"/>
          <w:spacing w:val="-9"/>
        </w:rPr>
        <w:t> </w:t>
      </w:r>
      <w:r>
        <w:rPr>
          <w:b w:val="0"/>
          <w:color w:val="231F20"/>
        </w:rPr>
        <w:t>with</w:t>
      </w:r>
    </w:p>
    <w:p>
      <w:pPr>
        <w:pStyle w:val="BodyText"/>
        <w:spacing w:line="230" w:lineRule="exact"/>
        <w:ind w:left="113"/>
        <w:jc w:val="both"/>
        <w:rPr>
          <w:b w:val="0"/>
        </w:rPr>
      </w:pPr>
      <w:r>
        <w:rPr/>
        <w:pict>
          <v:line style="position:absolute;mso-position-horizontal-relative:page;mso-position-vertical-relative:paragraph;z-index:-13984" from="476.016998pt,.646391pt" to="481.596998pt,.646391pt" stroked="true" strokeweight=".25pt" strokecolor="#231f20">
            <w10:wrap type="none"/>
          </v:line>
        </w:pict>
      </w:r>
      <w:r>
        <w:rPr>
          <w:b w:val="0"/>
          <w:color w:val="231F20"/>
        </w:rPr>
        <w:t>an improvement in SNR approaching </w:t>
      </w:r>
      <w:r>
        <w:rPr>
          <w:rFonts w:ascii="Verdana"/>
          <w:color w:val="231F20"/>
          <w:sz w:val="25"/>
        </w:rPr>
        <w:t>]</w:t>
      </w:r>
      <w:r>
        <w:rPr>
          <w:b w:val="0"/>
          <w:color w:val="231F20"/>
        </w:rPr>
        <w:t>2.</w:t>
      </w:r>
    </w:p>
    <w:p>
      <w:pPr>
        <w:pStyle w:val="BodyText"/>
        <w:spacing w:line="249" w:lineRule="auto"/>
        <w:ind w:left="113" w:right="103" w:firstLine="180"/>
        <w:jc w:val="both"/>
        <w:rPr>
          <w:b w:val="0"/>
        </w:rPr>
      </w:pPr>
      <w:r>
        <w:rPr>
          <w:b w:val="0"/>
          <w:color w:val="231F20"/>
        </w:rPr>
        <w:t>Discussion of the appropriate imaging sequence to employ for cerebral pathology detection centered on FLAIR</w:t>
      </w:r>
      <w:r>
        <w:rPr>
          <w:b w:val="0"/>
          <w:color w:val="231F20"/>
          <w:spacing w:val="-7"/>
        </w:rPr>
        <w:t> </w:t>
      </w:r>
      <w:r>
        <w:rPr>
          <w:b w:val="0"/>
          <w:color w:val="231F20"/>
        </w:rPr>
        <w:t>vs.</w:t>
      </w:r>
      <w:r>
        <w:rPr>
          <w:b w:val="0"/>
          <w:color w:val="231F20"/>
          <w:spacing w:val="-6"/>
        </w:rPr>
        <w:t> </w:t>
      </w:r>
      <w:r>
        <w:rPr>
          <w:b w:val="0"/>
          <w:color w:val="231F20"/>
        </w:rPr>
        <w:t>dual</w:t>
      </w:r>
      <w:r>
        <w:rPr>
          <w:b w:val="0"/>
          <w:color w:val="231F20"/>
          <w:spacing w:val="-7"/>
        </w:rPr>
        <w:t> </w:t>
      </w:r>
      <w:r>
        <w:rPr>
          <w:b w:val="0"/>
          <w:color w:val="231F20"/>
        </w:rPr>
        <w:t>contrast</w:t>
      </w:r>
      <w:r>
        <w:rPr>
          <w:b w:val="0"/>
          <w:color w:val="231F20"/>
          <w:spacing w:val="-7"/>
        </w:rPr>
        <w:t> </w:t>
      </w:r>
      <w:r>
        <w:rPr>
          <w:b w:val="0"/>
          <w:color w:val="231F20"/>
        </w:rPr>
        <w:t>fast</w:t>
      </w:r>
      <w:r>
        <w:rPr>
          <w:b w:val="0"/>
          <w:color w:val="231F20"/>
          <w:spacing w:val="-7"/>
        </w:rPr>
        <w:t> </w:t>
      </w:r>
      <w:r>
        <w:rPr>
          <w:b w:val="0"/>
          <w:color w:val="231F20"/>
        </w:rPr>
        <w:t>spin</w:t>
      </w:r>
      <w:r>
        <w:rPr>
          <w:b w:val="0"/>
          <w:color w:val="231F20"/>
          <w:spacing w:val="-7"/>
        </w:rPr>
        <w:t> </w:t>
      </w:r>
      <w:r>
        <w:rPr>
          <w:b w:val="0"/>
          <w:color w:val="231F20"/>
        </w:rPr>
        <w:t>echo.</w:t>
      </w:r>
      <w:r>
        <w:rPr>
          <w:b w:val="0"/>
          <w:color w:val="231F20"/>
          <w:spacing w:val="-7"/>
        </w:rPr>
        <w:t> </w:t>
      </w:r>
      <w:r>
        <w:rPr>
          <w:b w:val="0"/>
          <w:color w:val="231F20"/>
        </w:rPr>
        <w:t>The</w:t>
      </w:r>
      <w:r>
        <w:rPr>
          <w:b w:val="0"/>
          <w:color w:val="231F20"/>
          <w:spacing w:val="-7"/>
        </w:rPr>
        <w:t> </w:t>
      </w:r>
      <w:r>
        <w:rPr>
          <w:b w:val="0"/>
          <w:color w:val="231F20"/>
        </w:rPr>
        <w:t>30</w:t>
      </w:r>
      <w:r>
        <w:rPr>
          <w:b w:val="0"/>
          <w:color w:val="231F20"/>
          <w:spacing w:val="-7"/>
        </w:rPr>
        <w:t> </w:t>
      </w:r>
      <w:r>
        <w:rPr>
          <w:b w:val="0"/>
          <w:color w:val="231F20"/>
        </w:rPr>
        <w:t>minutes allotted to patient scan time could accommodate only one of these additional sequences. Although the</w:t>
      </w:r>
      <w:r>
        <w:rPr>
          <w:b w:val="0"/>
          <w:color w:val="231F20"/>
          <w:spacing w:val="-15"/>
        </w:rPr>
        <w:t> </w:t>
      </w:r>
      <w:r>
        <w:rPr>
          <w:b w:val="0"/>
          <w:color w:val="231F20"/>
        </w:rPr>
        <w:t>FLAIR sequence is highly useful, it was decided that some clinical groups would ftnd a double fast spin echo se- quence</w:t>
      </w:r>
      <w:r>
        <w:rPr>
          <w:b w:val="0"/>
          <w:color w:val="231F20"/>
          <w:spacing w:val="-16"/>
        </w:rPr>
        <w:t> </w:t>
      </w:r>
      <w:r>
        <w:rPr>
          <w:b w:val="0"/>
          <w:color w:val="231F20"/>
        </w:rPr>
        <w:t>more</w:t>
      </w:r>
      <w:r>
        <w:rPr>
          <w:b w:val="0"/>
          <w:color w:val="231F20"/>
          <w:spacing w:val="-16"/>
        </w:rPr>
        <w:t> </w:t>
      </w:r>
      <w:r>
        <w:rPr>
          <w:b w:val="0"/>
          <w:color w:val="231F20"/>
        </w:rPr>
        <w:t>in</w:t>
      </w:r>
      <w:r>
        <w:rPr>
          <w:b w:val="0"/>
          <w:color w:val="231F20"/>
          <w:spacing w:val="-16"/>
        </w:rPr>
        <w:t> </w:t>
      </w:r>
      <w:r>
        <w:rPr>
          <w:b w:val="0"/>
          <w:color w:val="231F20"/>
        </w:rPr>
        <w:t>keeping</w:t>
      </w:r>
      <w:r>
        <w:rPr>
          <w:b w:val="0"/>
          <w:color w:val="231F20"/>
          <w:spacing w:val="-16"/>
        </w:rPr>
        <w:t> </w:t>
      </w:r>
      <w:r>
        <w:rPr>
          <w:b w:val="0"/>
          <w:color w:val="231F20"/>
        </w:rPr>
        <w:t>with</w:t>
      </w:r>
      <w:r>
        <w:rPr>
          <w:b w:val="0"/>
          <w:color w:val="231F20"/>
          <w:spacing w:val="-16"/>
        </w:rPr>
        <w:t> </w:t>
      </w:r>
      <w:r>
        <w:rPr>
          <w:b w:val="0"/>
          <w:color w:val="231F20"/>
        </w:rPr>
        <w:t>their</w:t>
      </w:r>
      <w:r>
        <w:rPr>
          <w:b w:val="0"/>
          <w:color w:val="231F20"/>
          <w:spacing w:val="-16"/>
        </w:rPr>
        <w:t> </w:t>
      </w:r>
      <w:r>
        <w:rPr>
          <w:b w:val="0"/>
          <w:color w:val="231F20"/>
        </w:rPr>
        <w:t>general</w:t>
      </w:r>
      <w:r>
        <w:rPr>
          <w:b w:val="0"/>
          <w:color w:val="231F20"/>
          <w:spacing w:val="-16"/>
        </w:rPr>
        <w:t> </w:t>
      </w:r>
      <w:r>
        <w:rPr>
          <w:b w:val="0"/>
          <w:color w:val="231F20"/>
        </w:rPr>
        <w:t>practice</w:t>
      </w:r>
      <w:r>
        <w:rPr>
          <w:b w:val="0"/>
          <w:color w:val="231F20"/>
          <w:spacing w:val="-16"/>
        </w:rPr>
        <w:t> </w:t>
      </w:r>
      <w:r>
        <w:rPr>
          <w:b w:val="0"/>
          <w:color w:val="231F20"/>
        </w:rPr>
        <w:t>than a</w:t>
      </w:r>
      <w:r>
        <w:rPr>
          <w:b w:val="0"/>
          <w:color w:val="231F20"/>
          <w:spacing w:val="-15"/>
        </w:rPr>
        <w:t> </w:t>
      </w:r>
      <w:r>
        <w:rPr>
          <w:b w:val="0"/>
          <w:color w:val="231F20"/>
        </w:rPr>
        <w:t>stand-alone</w:t>
      </w:r>
      <w:r>
        <w:rPr>
          <w:b w:val="0"/>
          <w:color w:val="231F20"/>
          <w:spacing w:val="-15"/>
        </w:rPr>
        <w:t> </w:t>
      </w:r>
      <w:r>
        <w:rPr>
          <w:b w:val="0"/>
          <w:color w:val="231F20"/>
        </w:rPr>
        <w:t>FLAIR</w:t>
      </w:r>
      <w:r>
        <w:rPr>
          <w:b w:val="0"/>
          <w:color w:val="231F20"/>
          <w:spacing w:val="-15"/>
        </w:rPr>
        <w:t> </w:t>
      </w:r>
      <w:r>
        <w:rPr>
          <w:b w:val="0"/>
          <w:color w:val="231F20"/>
        </w:rPr>
        <w:t>image.</w:t>
      </w:r>
      <w:r>
        <w:rPr>
          <w:b w:val="0"/>
          <w:color w:val="231F20"/>
          <w:spacing w:val="-15"/>
        </w:rPr>
        <w:t> </w:t>
      </w:r>
      <w:r>
        <w:rPr>
          <w:b w:val="0"/>
          <w:color w:val="231F20"/>
        </w:rPr>
        <w:t>This</w:t>
      </w:r>
      <w:r>
        <w:rPr>
          <w:b w:val="0"/>
          <w:color w:val="231F20"/>
          <w:spacing w:val="-15"/>
        </w:rPr>
        <w:t> </w:t>
      </w:r>
      <w:r>
        <w:rPr>
          <w:b w:val="0"/>
          <w:color w:val="231F20"/>
        </w:rPr>
        <w:t>was</w:t>
      </w:r>
      <w:r>
        <w:rPr>
          <w:b w:val="0"/>
          <w:color w:val="231F20"/>
          <w:spacing w:val="-15"/>
        </w:rPr>
        <w:t> </w:t>
      </w:r>
      <w:r>
        <w:rPr>
          <w:b w:val="0"/>
          <w:color w:val="231F20"/>
        </w:rPr>
        <w:t>an</w:t>
      </w:r>
      <w:r>
        <w:rPr>
          <w:b w:val="0"/>
          <w:color w:val="231F20"/>
          <w:spacing w:val="-15"/>
        </w:rPr>
        <w:t> </w:t>
      </w:r>
      <w:r>
        <w:rPr>
          <w:b w:val="0"/>
          <w:color w:val="231F20"/>
        </w:rPr>
        <w:t>important</w:t>
      </w:r>
      <w:r>
        <w:rPr>
          <w:b w:val="0"/>
          <w:color w:val="231F20"/>
          <w:spacing w:val="-15"/>
        </w:rPr>
        <w:t> </w:t>
      </w:r>
      <w:r>
        <w:rPr>
          <w:b w:val="0"/>
          <w:color w:val="231F20"/>
        </w:rPr>
        <w:t>con- sideration</w:t>
      </w:r>
      <w:r>
        <w:rPr>
          <w:b w:val="0"/>
          <w:color w:val="231F20"/>
          <w:spacing w:val="-9"/>
        </w:rPr>
        <w:t> </w:t>
      </w:r>
      <w:r>
        <w:rPr>
          <w:b w:val="0"/>
          <w:color w:val="231F20"/>
        </w:rPr>
        <w:t>because</w:t>
      </w:r>
      <w:r>
        <w:rPr>
          <w:b w:val="0"/>
          <w:color w:val="231F20"/>
          <w:spacing w:val="-9"/>
        </w:rPr>
        <w:t> </w:t>
      </w:r>
      <w:r>
        <w:rPr>
          <w:b w:val="0"/>
          <w:color w:val="231F20"/>
        </w:rPr>
        <w:t>an</w:t>
      </w:r>
      <w:r>
        <w:rPr>
          <w:b w:val="0"/>
          <w:color w:val="231F20"/>
          <w:spacing w:val="-9"/>
        </w:rPr>
        <w:t> </w:t>
      </w:r>
      <w:r>
        <w:rPr>
          <w:b w:val="0"/>
          <w:color w:val="231F20"/>
        </w:rPr>
        <w:t>on-site</w:t>
      </w:r>
      <w:r>
        <w:rPr>
          <w:b w:val="0"/>
          <w:color w:val="231F20"/>
          <w:spacing w:val="-9"/>
        </w:rPr>
        <w:t> </w:t>
      </w:r>
      <w:r>
        <w:rPr>
          <w:b w:val="0"/>
          <w:color w:val="231F20"/>
        </w:rPr>
        <w:t>interpretation</w:t>
      </w:r>
      <w:r>
        <w:rPr>
          <w:b w:val="0"/>
          <w:color w:val="231F20"/>
          <w:spacing w:val="-9"/>
        </w:rPr>
        <w:t> </w:t>
      </w:r>
      <w:r>
        <w:rPr>
          <w:b w:val="0"/>
          <w:color w:val="231F20"/>
        </w:rPr>
        <w:t>of</w:t>
      </w:r>
      <w:r>
        <w:rPr>
          <w:b w:val="0"/>
          <w:color w:val="231F20"/>
          <w:spacing w:val="-9"/>
        </w:rPr>
        <w:t> </w:t>
      </w:r>
      <w:r>
        <w:rPr>
          <w:b w:val="0"/>
          <w:color w:val="231F20"/>
        </w:rPr>
        <w:t>all</w:t>
      </w:r>
      <w:r>
        <w:rPr>
          <w:b w:val="0"/>
          <w:color w:val="231F20"/>
          <w:spacing w:val="-9"/>
        </w:rPr>
        <w:t> </w:t>
      </w:r>
      <w:r>
        <w:rPr>
          <w:b w:val="0"/>
          <w:color w:val="231F20"/>
        </w:rPr>
        <w:t>ADNI MRI</w:t>
      </w:r>
      <w:r>
        <w:rPr>
          <w:b w:val="0"/>
          <w:color w:val="231F20"/>
          <w:spacing w:val="-7"/>
        </w:rPr>
        <w:t> </w:t>
      </w:r>
      <w:r>
        <w:rPr>
          <w:b w:val="0"/>
          <w:color w:val="231F20"/>
        </w:rPr>
        <w:t>studies</w:t>
      </w:r>
      <w:r>
        <w:rPr>
          <w:b w:val="0"/>
          <w:color w:val="231F20"/>
          <w:spacing w:val="-7"/>
        </w:rPr>
        <w:t> </w:t>
      </w:r>
      <w:r>
        <w:rPr>
          <w:b w:val="0"/>
          <w:color w:val="231F20"/>
        </w:rPr>
        <w:t>by</w:t>
      </w:r>
      <w:r>
        <w:rPr>
          <w:b w:val="0"/>
          <w:color w:val="231F20"/>
          <w:spacing w:val="-7"/>
        </w:rPr>
        <w:t> </w:t>
      </w:r>
      <w:r>
        <w:rPr>
          <w:b w:val="0"/>
          <w:color w:val="231F20"/>
        </w:rPr>
        <w:t>a</w:t>
      </w:r>
      <w:r>
        <w:rPr>
          <w:b w:val="0"/>
          <w:color w:val="231F20"/>
          <w:spacing w:val="-7"/>
        </w:rPr>
        <w:t> </w:t>
      </w:r>
      <w:r>
        <w:rPr>
          <w:b w:val="0"/>
          <w:color w:val="231F20"/>
        </w:rPr>
        <w:t>local</w:t>
      </w:r>
      <w:r>
        <w:rPr>
          <w:b w:val="0"/>
          <w:color w:val="231F20"/>
          <w:spacing w:val="-7"/>
        </w:rPr>
        <w:t> </w:t>
      </w:r>
      <w:r>
        <w:rPr>
          <w:b w:val="0"/>
          <w:color w:val="231F20"/>
        </w:rPr>
        <w:t>radiologist</w:t>
      </w:r>
      <w:r>
        <w:rPr>
          <w:b w:val="0"/>
          <w:color w:val="231F20"/>
          <w:spacing w:val="-7"/>
        </w:rPr>
        <w:t> </w:t>
      </w:r>
      <w:r>
        <w:rPr>
          <w:b w:val="0"/>
          <w:color w:val="231F20"/>
        </w:rPr>
        <w:t>for</w:t>
      </w:r>
      <w:r>
        <w:rPr>
          <w:b w:val="0"/>
          <w:color w:val="231F20"/>
          <w:spacing w:val="-7"/>
        </w:rPr>
        <w:t> </w:t>
      </w:r>
      <w:r>
        <w:rPr>
          <w:b w:val="0"/>
          <w:color w:val="231F20"/>
        </w:rPr>
        <w:t>medical</w:t>
      </w:r>
      <w:r>
        <w:rPr>
          <w:b w:val="0"/>
          <w:color w:val="231F20"/>
          <w:spacing w:val="-7"/>
        </w:rPr>
        <w:t> </w:t>
      </w:r>
      <w:r>
        <w:rPr>
          <w:b w:val="0"/>
          <w:color w:val="231F20"/>
        </w:rPr>
        <w:t>alerts</w:t>
      </w:r>
      <w:r>
        <w:rPr>
          <w:b w:val="0"/>
          <w:color w:val="231F20"/>
          <w:spacing w:val="-7"/>
        </w:rPr>
        <w:t> </w:t>
      </w:r>
      <w:r>
        <w:rPr>
          <w:b w:val="0"/>
          <w:color w:val="231F20"/>
        </w:rPr>
        <w:t>is</w:t>
      </w:r>
      <w:r>
        <w:rPr>
          <w:b w:val="0"/>
          <w:color w:val="231F20"/>
          <w:spacing w:val="-7"/>
        </w:rPr>
        <w:t> </w:t>
      </w:r>
      <w:r>
        <w:rPr>
          <w:b w:val="0"/>
          <w:color w:val="231F20"/>
        </w:rPr>
        <w:t>a feature of the overall ADNI study design. The MR core therefore</w:t>
      </w:r>
      <w:r>
        <w:rPr>
          <w:b w:val="0"/>
          <w:color w:val="231F20"/>
          <w:spacing w:val="-13"/>
        </w:rPr>
        <w:t> </w:t>
      </w:r>
      <w:r>
        <w:rPr>
          <w:b w:val="0"/>
          <w:color w:val="231F20"/>
        </w:rPr>
        <w:t>decided</w:t>
      </w:r>
      <w:r>
        <w:rPr>
          <w:b w:val="0"/>
          <w:color w:val="231F20"/>
          <w:spacing w:val="-13"/>
        </w:rPr>
        <w:t> </w:t>
      </w:r>
      <w:r>
        <w:rPr>
          <w:b w:val="0"/>
          <w:color w:val="231F20"/>
        </w:rPr>
        <w:t>on</w:t>
      </w:r>
      <w:r>
        <w:rPr>
          <w:b w:val="0"/>
          <w:color w:val="231F20"/>
          <w:spacing w:val="-13"/>
        </w:rPr>
        <w:t> </w:t>
      </w:r>
      <w:r>
        <w:rPr>
          <w:b w:val="0"/>
          <w:color w:val="231F20"/>
        </w:rPr>
        <w:t>the</w:t>
      </w:r>
      <w:r>
        <w:rPr>
          <w:b w:val="0"/>
          <w:color w:val="231F20"/>
          <w:spacing w:val="-13"/>
        </w:rPr>
        <w:t> </w:t>
      </w:r>
      <w:r>
        <w:rPr>
          <w:b w:val="0"/>
          <w:color w:val="231F20"/>
        </w:rPr>
        <w:t>following</w:t>
      </w:r>
      <w:r>
        <w:rPr>
          <w:b w:val="0"/>
          <w:color w:val="231F20"/>
          <w:spacing w:val="-13"/>
        </w:rPr>
        <w:t> </w:t>
      </w:r>
      <w:r>
        <w:rPr>
          <w:b w:val="0"/>
          <w:color w:val="231F20"/>
        </w:rPr>
        <w:t>for</w:t>
      </w:r>
      <w:r>
        <w:rPr>
          <w:b w:val="0"/>
          <w:color w:val="231F20"/>
          <w:spacing w:val="-13"/>
        </w:rPr>
        <w:t> </w:t>
      </w:r>
      <w:r>
        <w:rPr>
          <w:b w:val="0"/>
          <w:color w:val="231F20"/>
        </w:rPr>
        <w:t>the</w:t>
      </w:r>
      <w:r>
        <w:rPr>
          <w:b w:val="0"/>
          <w:color w:val="231F20"/>
          <w:spacing w:val="-13"/>
        </w:rPr>
        <w:t> </w:t>
      </w:r>
      <w:r>
        <w:rPr>
          <w:b w:val="0"/>
          <w:color w:val="231F20"/>
        </w:rPr>
        <w:t>ftnal</w:t>
      </w:r>
      <w:r>
        <w:rPr>
          <w:b w:val="0"/>
          <w:color w:val="231F20"/>
          <w:spacing w:val="-13"/>
        </w:rPr>
        <w:t> </w:t>
      </w:r>
      <w:r>
        <w:rPr>
          <w:b w:val="0"/>
          <w:color w:val="231F20"/>
        </w:rPr>
        <w:t>format</w:t>
      </w:r>
      <w:r>
        <w:rPr>
          <w:b w:val="0"/>
          <w:color w:val="231F20"/>
          <w:spacing w:val="-13"/>
        </w:rPr>
        <w:t> </w:t>
      </w:r>
      <w:r>
        <w:rPr>
          <w:b w:val="0"/>
          <w:color w:val="231F20"/>
        </w:rPr>
        <w:t>of the ADNI execution phase</w:t>
      </w:r>
      <w:r>
        <w:rPr>
          <w:b w:val="0"/>
          <w:color w:val="231F20"/>
          <w:spacing w:val="7"/>
        </w:rPr>
        <w:t> </w:t>
      </w:r>
      <w:r>
        <w:rPr>
          <w:b w:val="0"/>
          <w:color w:val="231F20"/>
        </w:rPr>
        <w:t>protocol:</w:t>
      </w:r>
    </w:p>
    <w:p>
      <w:pPr>
        <w:pStyle w:val="BodyText"/>
        <w:spacing w:before="1"/>
        <w:rPr>
          <w:b w:val="0"/>
          <w:sz w:val="15"/>
        </w:rPr>
      </w:pPr>
    </w:p>
    <w:p>
      <w:pPr>
        <w:pStyle w:val="ListParagraph"/>
        <w:numPr>
          <w:ilvl w:val="0"/>
          <w:numId w:val="2"/>
        </w:numPr>
        <w:tabs>
          <w:tab w:pos="553" w:val="left" w:leader="none"/>
        </w:tabs>
        <w:spacing w:line="249" w:lineRule="auto" w:before="0" w:after="0"/>
        <w:ind w:left="552" w:right="103" w:hanging="259"/>
        <w:jc w:val="left"/>
        <w:rPr>
          <w:b w:val="0"/>
          <w:sz w:val="18"/>
        </w:rPr>
      </w:pPr>
      <w:r>
        <w:rPr>
          <w:b w:val="0"/>
          <w:color w:val="231F20"/>
          <w:sz w:val="18"/>
        </w:rPr>
        <w:t>Standard prescan and scouting procedure</w:t>
      </w:r>
      <w:r>
        <w:rPr>
          <w:b w:val="0"/>
          <w:color w:val="231F20"/>
          <w:spacing w:val="-21"/>
          <w:sz w:val="18"/>
        </w:rPr>
        <w:t> </w:t>
      </w:r>
      <w:r>
        <w:rPr>
          <w:b w:val="0"/>
          <w:color w:val="231F20"/>
          <w:sz w:val="18"/>
        </w:rPr>
        <w:t>recom- mended by the</w:t>
      </w:r>
      <w:r>
        <w:rPr>
          <w:b w:val="0"/>
          <w:color w:val="231F20"/>
          <w:spacing w:val="5"/>
          <w:sz w:val="18"/>
        </w:rPr>
        <w:t> </w:t>
      </w:r>
      <w:r>
        <w:rPr>
          <w:b w:val="0"/>
          <w:color w:val="231F20"/>
          <w:sz w:val="18"/>
        </w:rPr>
        <w:t>manufacturer</w:t>
      </w:r>
    </w:p>
    <w:p>
      <w:pPr>
        <w:pStyle w:val="ListParagraph"/>
        <w:numPr>
          <w:ilvl w:val="0"/>
          <w:numId w:val="2"/>
        </w:numPr>
        <w:tabs>
          <w:tab w:pos="553" w:val="left" w:leader="none"/>
        </w:tabs>
        <w:spacing w:line="240" w:lineRule="auto" w:before="0" w:after="0"/>
        <w:ind w:left="552" w:right="0" w:hanging="259"/>
        <w:jc w:val="left"/>
        <w:rPr>
          <w:b w:val="0"/>
          <w:sz w:val="18"/>
        </w:rPr>
      </w:pPr>
      <w:r>
        <w:rPr>
          <w:b w:val="0"/>
          <w:color w:val="231F20"/>
          <w:sz w:val="18"/>
        </w:rPr>
        <w:t>Sagittal 3D</w:t>
      </w:r>
      <w:r>
        <w:rPr>
          <w:b w:val="0"/>
          <w:color w:val="231F20"/>
          <w:spacing w:val="3"/>
          <w:sz w:val="18"/>
        </w:rPr>
        <w:t> </w:t>
      </w:r>
      <w:r>
        <w:rPr>
          <w:b w:val="0"/>
          <w:color w:val="231F20"/>
          <w:sz w:val="18"/>
        </w:rPr>
        <w:t>MP-RAGE</w:t>
      </w:r>
    </w:p>
    <w:p>
      <w:pPr>
        <w:pStyle w:val="ListParagraph"/>
        <w:numPr>
          <w:ilvl w:val="0"/>
          <w:numId w:val="2"/>
        </w:numPr>
        <w:tabs>
          <w:tab w:pos="553" w:val="left" w:leader="none"/>
        </w:tabs>
        <w:spacing w:line="240" w:lineRule="auto" w:before="8" w:after="0"/>
        <w:ind w:left="552" w:right="0" w:hanging="259"/>
        <w:jc w:val="left"/>
        <w:rPr>
          <w:b w:val="0"/>
          <w:sz w:val="18"/>
        </w:rPr>
      </w:pPr>
      <w:r>
        <w:rPr>
          <w:b w:val="0"/>
          <w:color w:val="231F20"/>
          <w:sz w:val="18"/>
        </w:rPr>
        <w:t>Sagittal 3D MP-RAGE</w:t>
      </w:r>
      <w:r>
        <w:rPr>
          <w:b w:val="0"/>
          <w:color w:val="231F20"/>
          <w:spacing w:val="5"/>
          <w:sz w:val="18"/>
        </w:rPr>
        <w:t> </w:t>
      </w:r>
      <w:r>
        <w:rPr>
          <w:b w:val="0"/>
          <w:color w:val="231F20"/>
          <w:sz w:val="18"/>
        </w:rPr>
        <w:t>repeat</w:t>
      </w:r>
    </w:p>
    <w:p>
      <w:pPr>
        <w:pStyle w:val="ListParagraph"/>
        <w:numPr>
          <w:ilvl w:val="0"/>
          <w:numId w:val="2"/>
        </w:numPr>
        <w:tabs>
          <w:tab w:pos="553" w:val="left" w:leader="none"/>
        </w:tabs>
        <w:spacing w:line="224" w:lineRule="exact" w:before="8" w:after="0"/>
        <w:ind w:left="552" w:right="0" w:hanging="259"/>
        <w:jc w:val="left"/>
        <w:rPr>
          <w:b w:val="0"/>
          <w:sz w:val="18"/>
        </w:rPr>
      </w:pPr>
      <w:r>
        <w:rPr>
          <w:b w:val="0"/>
          <w:color w:val="231F20"/>
          <w:sz w:val="18"/>
        </w:rPr>
        <w:t>Sagittal </w:t>
      </w:r>
      <w:r>
        <w:rPr>
          <w:b w:val="0"/>
          <w:i/>
          <w:color w:val="231F20"/>
          <w:sz w:val="18"/>
        </w:rPr>
        <w:t>B</w:t>
      </w:r>
      <w:r>
        <w:rPr>
          <w:b w:val="0"/>
          <w:color w:val="231F20"/>
          <w:position w:val="-2"/>
          <w:sz w:val="12"/>
        </w:rPr>
        <w:t>1</w:t>
      </w:r>
      <w:r>
        <w:rPr>
          <w:b w:val="0"/>
          <w:color w:val="231F20"/>
          <w:sz w:val="18"/>
        </w:rPr>
        <w:t>-calibration scan (phased</w:t>
      </w:r>
      <w:r>
        <w:rPr>
          <w:b w:val="0"/>
          <w:color w:val="231F20"/>
          <w:spacing w:val="7"/>
          <w:sz w:val="18"/>
        </w:rPr>
        <w:t> </w:t>
      </w:r>
      <w:r>
        <w:rPr>
          <w:b w:val="0"/>
          <w:color w:val="231F20"/>
          <w:sz w:val="18"/>
        </w:rPr>
        <w:t>array)</w:t>
      </w:r>
    </w:p>
    <w:p>
      <w:pPr>
        <w:pStyle w:val="ListParagraph"/>
        <w:numPr>
          <w:ilvl w:val="0"/>
          <w:numId w:val="2"/>
        </w:numPr>
        <w:tabs>
          <w:tab w:pos="553" w:val="left" w:leader="none"/>
        </w:tabs>
        <w:spacing w:line="220" w:lineRule="exact" w:before="0" w:after="0"/>
        <w:ind w:left="552" w:right="0" w:hanging="259"/>
        <w:jc w:val="left"/>
        <w:rPr>
          <w:b w:val="0"/>
          <w:sz w:val="18"/>
        </w:rPr>
      </w:pPr>
      <w:r>
        <w:rPr>
          <w:b w:val="0"/>
          <w:color w:val="231F20"/>
          <w:sz w:val="18"/>
        </w:rPr>
        <w:t>Sagittal </w:t>
      </w:r>
      <w:r>
        <w:rPr>
          <w:b w:val="0"/>
          <w:i/>
          <w:color w:val="231F20"/>
          <w:sz w:val="18"/>
        </w:rPr>
        <w:t>B</w:t>
      </w:r>
      <w:r>
        <w:rPr>
          <w:b w:val="0"/>
          <w:color w:val="231F20"/>
          <w:position w:val="-2"/>
          <w:sz w:val="12"/>
        </w:rPr>
        <w:t>1</w:t>
      </w:r>
      <w:r>
        <w:rPr>
          <w:b w:val="0"/>
          <w:color w:val="231F20"/>
          <w:sz w:val="18"/>
        </w:rPr>
        <w:t>-calibration scan (body</w:t>
      </w:r>
      <w:r>
        <w:rPr>
          <w:b w:val="0"/>
          <w:color w:val="231F20"/>
          <w:spacing w:val="8"/>
          <w:sz w:val="18"/>
        </w:rPr>
        <w:t> </w:t>
      </w:r>
      <w:r>
        <w:rPr>
          <w:b w:val="0"/>
          <w:color w:val="231F20"/>
          <w:sz w:val="18"/>
        </w:rPr>
        <w:t>coil)</w:t>
      </w:r>
    </w:p>
    <w:p>
      <w:pPr>
        <w:pStyle w:val="ListParagraph"/>
        <w:numPr>
          <w:ilvl w:val="0"/>
          <w:numId w:val="2"/>
        </w:numPr>
        <w:tabs>
          <w:tab w:pos="553" w:val="left" w:leader="none"/>
        </w:tabs>
        <w:spacing w:line="224" w:lineRule="exact" w:before="0" w:after="0"/>
        <w:ind w:left="552" w:right="0" w:hanging="259"/>
        <w:jc w:val="left"/>
        <w:rPr>
          <w:b w:val="0"/>
          <w:sz w:val="18"/>
        </w:rPr>
      </w:pPr>
      <w:r>
        <w:rPr>
          <w:b w:val="0"/>
          <w:color w:val="231F20"/>
          <w:sz w:val="18"/>
        </w:rPr>
        <w:t>Axial proton density </w:t>
      </w:r>
      <w:r>
        <w:rPr>
          <w:b w:val="0"/>
          <w:i/>
          <w:color w:val="231F20"/>
          <w:sz w:val="18"/>
        </w:rPr>
        <w:t>T</w:t>
      </w:r>
      <w:r>
        <w:rPr>
          <w:b w:val="0"/>
          <w:color w:val="231F20"/>
          <w:position w:val="-2"/>
          <w:sz w:val="12"/>
        </w:rPr>
        <w:t>2 </w:t>
      </w:r>
      <w:r>
        <w:rPr>
          <w:b w:val="0"/>
          <w:color w:val="231F20"/>
          <w:sz w:val="18"/>
        </w:rPr>
        <w:t>dual contrast</w:t>
      </w:r>
      <w:r>
        <w:rPr>
          <w:b w:val="0"/>
          <w:color w:val="231F20"/>
          <w:spacing w:val="9"/>
          <w:sz w:val="18"/>
        </w:rPr>
        <w:t> </w:t>
      </w:r>
      <w:r>
        <w:rPr>
          <w:b w:val="0"/>
          <w:color w:val="231F20"/>
          <w:sz w:val="18"/>
        </w:rPr>
        <w:t>FSE/TSE.</w:t>
      </w:r>
    </w:p>
    <w:p>
      <w:pPr>
        <w:pStyle w:val="BodyText"/>
        <w:spacing w:line="244" w:lineRule="auto" w:before="170"/>
        <w:ind w:left="113" w:right="103" w:firstLine="180"/>
        <w:jc w:val="both"/>
        <w:rPr>
          <w:b w:val="0"/>
        </w:rPr>
      </w:pPr>
      <w:r>
        <w:rPr>
          <w:b w:val="0"/>
          <w:color w:val="231F20"/>
        </w:rPr>
        <w:t>These</w:t>
      </w:r>
      <w:r>
        <w:rPr>
          <w:b w:val="0"/>
          <w:color w:val="231F20"/>
          <w:spacing w:val="-17"/>
        </w:rPr>
        <w:t> </w:t>
      </w:r>
      <w:r>
        <w:rPr>
          <w:b w:val="0"/>
          <w:color w:val="231F20"/>
        </w:rPr>
        <w:t>six</w:t>
      </w:r>
      <w:r>
        <w:rPr>
          <w:b w:val="0"/>
          <w:color w:val="231F20"/>
          <w:spacing w:val="-17"/>
        </w:rPr>
        <w:t> </w:t>
      </w:r>
      <w:r>
        <w:rPr>
          <w:b w:val="0"/>
          <w:color w:val="231F20"/>
        </w:rPr>
        <w:t>series</w:t>
      </w:r>
      <w:r>
        <w:rPr>
          <w:b w:val="0"/>
          <w:color w:val="231F20"/>
          <w:spacing w:val="-17"/>
        </w:rPr>
        <w:t> </w:t>
      </w:r>
      <w:r>
        <w:rPr>
          <w:b w:val="0"/>
          <w:color w:val="231F20"/>
        </w:rPr>
        <w:t>are</w:t>
      </w:r>
      <w:r>
        <w:rPr>
          <w:b w:val="0"/>
          <w:color w:val="231F20"/>
          <w:spacing w:val="-17"/>
        </w:rPr>
        <w:t> </w:t>
      </w:r>
      <w:r>
        <w:rPr>
          <w:b w:val="0"/>
          <w:color w:val="231F20"/>
        </w:rPr>
        <w:t>typically</w:t>
      </w:r>
      <w:r>
        <w:rPr>
          <w:b w:val="0"/>
          <w:color w:val="231F20"/>
          <w:spacing w:val="-17"/>
        </w:rPr>
        <w:t> </w:t>
      </w:r>
      <w:r>
        <w:rPr>
          <w:b w:val="0"/>
          <w:color w:val="231F20"/>
        </w:rPr>
        <w:t>completed</w:t>
      </w:r>
      <w:r>
        <w:rPr>
          <w:b w:val="0"/>
          <w:color w:val="231F20"/>
          <w:spacing w:val="-17"/>
        </w:rPr>
        <w:t> </w:t>
      </w:r>
      <w:r>
        <w:rPr>
          <w:b w:val="0"/>
          <w:color w:val="231F20"/>
        </w:rPr>
        <w:t>in</w:t>
      </w:r>
      <w:r>
        <w:rPr>
          <w:b w:val="0"/>
          <w:color w:val="231F20"/>
          <w:spacing w:val="-17"/>
        </w:rPr>
        <w:t> </w:t>
      </w:r>
      <w:r>
        <w:rPr>
          <w:b w:val="0"/>
          <w:color w:val="231F20"/>
        </w:rPr>
        <w:t>30</w:t>
      </w:r>
      <w:r>
        <w:rPr>
          <w:b w:val="0"/>
          <w:color w:val="231F20"/>
          <w:spacing w:val="-17"/>
        </w:rPr>
        <w:t> </w:t>
      </w:r>
      <w:r>
        <w:rPr>
          <w:b w:val="0"/>
          <w:color w:val="231F20"/>
        </w:rPr>
        <w:t>minutes or</w:t>
      </w:r>
      <w:r>
        <w:rPr>
          <w:b w:val="0"/>
          <w:color w:val="231F20"/>
          <w:spacing w:val="-4"/>
        </w:rPr>
        <w:t> </w:t>
      </w:r>
      <w:r>
        <w:rPr>
          <w:b w:val="0"/>
          <w:color w:val="231F20"/>
        </w:rPr>
        <w:t>less.</w:t>
      </w:r>
      <w:r>
        <w:rPr>
          <w:b w:val="0"/>
          <w:color w:val="231F20"/>
          <w:spacing w:val="-4"/>
        </w:rPr>
        <w:t> </w:t>
      </w:r>
      <w:r>
        <w:rPr>
          <w:b w:val="0"/>
          <w:color w:val="231F20"/>
        </w:rPr>
        <w:t>Series</w:t>
      </w:r>
      <w:r>
        <w:rPr>
          <w:b w:val="0"/>
          <w:color w:val="231F20"/>
          <w:spacing w:val="-4"/>
        </w:rPr>
        <w:t> </w:t>
      </w:r>
      <w:r>
        <w:rPr>
          <w:b w:val="0"/>
          <w:color w:val="231F20"/>
        </w:rPr>
        <w:t>4</w:t>
      </w:r>
      <w:r>
        <w:rPr>
          <w:b w:val="0"/>
          <w:color w:val="231F20"/>
          <w:spacing w:val="-4"/>
        </w:rPr>
        <w:t> </w:t>
      </w:r>
      <w:r>
        <w:rPr>
          <w:b w:val="0"/>
          <w:color w:val="231F20"/>
        </w:rPr>
        <w:t>and</w:t>
      </w:r>
      <w:r>
        <w:rPr>
          <w:b w:val="0"/>
          <w:color w:val="231F20"/>
          <w:spacing w:val="-4"/>
        </w:rPr>
        <w:t> </w:t>
      </w:r>
      <w:r>
        <w:rPr>
          <w:b w:val="0"/>
          <w:color w:val="231F20"/>
        </w:rPr>
        <w:t>5</w:t>
      </w:r>
      <w:r>
        <w:rPr>
          <w:b w:val="0"/>
          <w:color w:val="231F20"/>
          <w:spacing w:val="-4"/>
        </w:rPr>
        <w:t> </w:t>
      </w:r>
      <w:r>
        <w:rPr>
          <w:b w:val="0"/>
          <w:color w:val="231F20"/>
        </w:rPr>
        <w:t>are</w:t>
      </w:r>
      <w:r>
        <w:rPr>
          <w:b w:val="0"/>
          <w:color w:val="231F20"/>
          <w:spacing w:val="-4"/>
        </w:rPr>
        <w:t> </w:t>
      </w:r>
      <w:r>
        <w:rPr>
          <w:b w:val="0"/>
          <w:color w:val="231F20"/>
        </w:rPr>
        <w:t>low-resolution</w:t>
      </w:r>
      <w:r>
        <w:rPr>
          <w:b w:val="0"/>
          <w:color w:val="231F20"/>
          <w:spacing w:val="-4"/>
        </w:rPr>
        <w:t> </w:t>
      </w:r>
      <w:r>
        <w:rPr>
          <w:b w:val="0"/>
          <w:color w:val="231F20"/>
        </w:rPr>
        <w:t>maps</w:t>
      </w:r>
      <w:r>
        <w:rPr>
          <w:b w:val="0"/>
          <w:color w:val="231F20"/>
          <w:spacing w:val="-4"/>
        </w:rPr>
        <w:t> </w:t>
      </w:r>
      <w:r>
        <w:rPr>
          <w:b w:val="0"/>
          <w:color w:val="231F20"/>
        </w:rPr>
        <w:t>used</w:t>
      </w:r>
      <w:r>
        <w:rPr>
          <w:b w:val="0"/>
          <w:color w:val="231F20"/>
          <w:spacing w:val="-4"/>
        </w:rPr>
        <w:t> </w:t>
      </w:r>
      <w:r>
        <w:rPr>
          <w:b w:val="0"/>
          <w:color w:val="231F20"/>
        </w:rPr>
        <w:t>to correct for </w:t>
      </w:r>
      <w:r>
        <w:rPr>
          <w:b w:val="0"/>
          <w:i/>
          <w:color w:val="231F20"/>
        </w:rPr>
        <w:t>B</w:t>
      </w:r>
      <w:r>
        <w:rPr>
          <w:b w:val="0"/>
          <w:color w:val="231F20"/>
          <w:position w:val="-2"/>
          <w:sz w:val="12"/>
        </w:rPr>
        <w:t>1</w:t>
      </w:r>
      <w:r>
        <w:rPr>
          <w:b w:val="0"/>
          <w:color w:val="231F20"/>
        </w:rPr>
        <w:t>-intensity variation of the phased array receive coil. Consequently, they are omitted when only a</w:t>
      </w:r>
      <w:r>
        <w:rPr>
          <w:b w:val="0"/>
          <w:color w:val="231F20"/>
          <w:spacing w:val="-12"/>
        </w:rPr>
        <w:t> </w:t>
      </w:r>
      <w:r>
        <w:rPr>
          <w:b w:val="0"/>
          <w:color w:val="231F20"/>
        </w:rPr>
        <w:t>single-channel,</w:t>
      </w:r>
      <w:r>
        <w:rPr>
          <w:b w:val="0"/>
          <w:color w:val="231F20"/>
          <w:spacing w:val="-12"/>
        </w:rPr>
        <w:t> </w:t>
      </w:r>
      <w:r>
        <w:rPr>
          <w:b w:val="0"/>
          <w:color w:val="231F20"/>
        </w:rPr>
        <w:t>T/R</w:t>
      </w:r>
      <w:r>
        <w:rPr>
          <w:b w:val="0"/>
          <w:color w:val="231F20"/>
          <w:spacing w:val="-12"/>
        </w:rPr>
        <w:t> </w:t>
      </w:r>
      <w:r>
        <w:rPr>
          <w:b w:val="0"/>
          <w:color w:val="231F20"/>
        </w:rPr>
        <w:t>birdcage</w:t>
      </w:r>
      <w:r>
        <w:rPr>
          <w:b w:val="0"/>
          <w:color w:val="231F20"/>
          <w:spacing w:val="-12"/>
        </w:rPr>
        <w:t> </w:t>
      </w:r>
      <w:r>
        <w:rPr>
          <w:b w:val="0"/>
          <w:color w:val="231F20"/>
        </w:rPr>
        <w:t>head</w:t>
      </w:r>
      <w:r>
        <w:rPr>
          <w:b w:val="0"/>
          <w:color w:val="231F20"/>
          <w:spacing w:val="-12"/>
        </w:rPr>
        <w:t> </w:t>
      </w:r>
      <w:r>
        <w:rPr>
          <w:b w:val="0"/>
          <w:color w:val="231F20"/>
        </w:rPr>
        <w:t>coil</w:t>
      </w:r>
      <w:r>
        <w:rPr>
          <w:b w:val="0"/>
          <w:color w:val="231F20"/>
          <w:spacing w:val="-12"/>
        </w:rPr>
        <w:t> </w:t>
      </w:r>
      <w:r>
        <w:rPr>
          <w:b w:val="0"/>
          <w:color w:val="231F20"/>
        </w:rPr>
        <w:t>is</w:t>
      </w:r>
      <w:r>
        <w:rPr>
          <w:b w:val="0"/>
          <w:color w:val="231F20"/>
          <w:spacing w:val="-12"/>
        </w:rPr>
        <w:t> </w:t>
      </w:r>
      <w:r>
        <w:rPr>
          <w:b w:val="0"/>
          <w:color w:val="231F20"/>
        </w:rPr>
        <w:t>available.</w:t>
      </w:r>
      <w:r>
        <w:rPr>
          <w:b w:val="0"/>
          <w:color w:val="231F20"/>
          <w:spacing w:val="-12"/>
        </w:rPr>
        <w:t> </w:t>
      </w:r>
      <w:r>
        <w:rPr>
          <w:b w:val="0"/>
          <w:color w:val="231F20"/>
        </w:rPr>
        <w:t>In the case of the Philips scanners, a product </w:t>
      </w:r>
      <w:r>
        <w:rPr>
          <w:b w:val="0"/>
          <w:i/>
          <w:color w:val="231F20"/>
        </w:rPr>
        <w:t>B</w:t>
      </w:r>
      <w:r>
        <w:rPr>
          <w:b w:val="0"/>
          <w:color w:val="231F20"/>
          <w:position w:val="-2"/>
          <w:sz w:val="12"/>
        </w:rPr>
        <w:t>1</w:t>
      </w:r>
      <w:r>
        <w:rPr>
          <w:b w:val="0"/>
          <w:color w:val="231F20"/>
        </w:rPr>
        <w:t>-correc- tion</w:t>
      </w:r>
      <w:r>
        <w:rPr>
          <w:b w:val="0"/>
          <w:color w:val="231F20"/>
          <w:spacing w:val="-16"/>
        </w:rPr>
        <w:t> </w:t>
      </w:r>
      <w:r>
        <w:rPr>
          <w:b w:val="0"/>
          <w:color w:val="231F20"/>
        </w:rPr>
        <w:t>was</w:t>
      </w:r>
      <w:r>
        <w:rPr>
          <w:b w:val="0"/>
          <w:color w:val="231F20"/>
          <w:spacing w:val="-16"/>
        </w:rPr>
        <w:t> </w:t>
      </w:r>
      <w:r>
        <w:rPr>
          <w:b w:val="0"/>
          <w:color w:val="231F20"/>
        </w:rPr>
        <w:t>available</w:t>
      </w:r>
      <w:r>
        <w:rPr>
          <w:b w:val="0"/>
          <w:color w:val="231F20"/>
          <w:spacing w:val="-16"/>
        </w:rPr>
        <w:t> </w:t>
      </w:r>
      <w:r>
        <w:rPr>
          <w:b w:val="0"/>
          <w:color w:val="231F20"/>
        </w:rPr>
        <w:t>at</w:t>
      </w:r>
      <w:r>
        <w:rPr>
          <w:b w:val="0"/>
          <w:color w:val="231F20"/>
          <w:spacing w:val="-16"/>
        </w:rPr>
        <w:t> </w:t>
      </w:r>
      <w:r>
        <w:rPr>
          <w:b w:val="0"/>
          <w:color w:val="231F20"/>
        </w:rPr>
        <w:t>the</w:t>
      </w:r>
      <w:r>
        <w:rPr>
          <w:b w:val="0"/>
          <w:color w:val="231F20"/>
          <w:spacing w:val="-16"/>
        </w:rPr>
        <w:t> </w:t>
      </w:r>
      <w:r>
        <w:rPr>
          <w:b w:val="0"/>
          <w:color w:val="231F20"/>
        </w:rPr>
        <w:t>beginning</w:t>
      </w:r>
      <w:r>
        <w:rPr>
          <w:b w:val="0"/>
          <w:color w:val="231F20"/>
          <w:spacing w:val="-16"/>
        </w:rPr>
        <w:t> </w:t>
      </w:r>
      <w:r>
        <w:rPr>
          <w:b w:val="0"/>
          <w:color w:val="231F20"/>
        </w:rPr>
        <w:t>of</w:t>
      </w:r>
      <w:r>
        <w:rPr>
          <w:b w:val="0"/>
          <w:color w:val="231F20"/>
          <w:spacing w:val="-16"/>
        </w:rPr>
        <w:t> </w:t>
      </w:r>
      <w:r>
        <w:rPr>
          <w:b w:val="0"/>
          <w:color w:val="231F20"/>
        </w:rPr>
        <w:t>the</w:t>
      </w:r>
      <w:r>
        <w:rPr>
          <w:b w:val="0"/>
          <w:color w:val="231F20"/>
          <w:spacing w:val="-16"/>
        </w:rPr>
        <w:t> </w:t>
      </w:r>
      <w:r>
        <w:rPr>
          <w:b w:val="0"/>
          <w:color w:val="231F20"/>
        </w:rPr>
        <w:t>study</w:t>
      </w:r>
      <w:r>
        <w:rPr>
          <w:b w:val="0"/>
          <w:color w:val="231F20"/>
          <w:spacing w:val="-16"/>
        </w:rPr>
        <w:t> </w:t>
      </w:r>
      <w:r>
        <w:rPr>
          <w:b w:val="0"/>
          <w:color w:val="231F20"/>
        </w:rPr>
        <w:t>and</w:t>
      </w:r>
      <w:r>
        <w:rPr>
          <w:b w:val="0"/>
          <w:color w:val="231F20"/>
          <w:spacing w:val="-16"/>
        </w:rPr>
        <w:t> </w:t>
      </w:r>
      <w:r>
        <w:rPr>
          <w:b w:val="0"/>
          <w:color w:val="231F20"/>
        </w:rPr>
        <w:t>was integrated into the protocol. The other two vendors in- troduced product </w:t>
      </w:r>
      <w:r>
        <w:rPr>
          <w:b w:val="0"/>
          <w:i/>
          <w:color w:val="231F20"/>
        </w:rPr>
        <w:t>B</w:t>
      </w:r>
      <w:r>
        <w:rPr>
          <w:b w:val="0"/>
          <w:color w:val="231F20"/>
          <w:position w:val="-2"/>
          <w:sz w:val="12"/>
        </w:rPr>
        <w:t>1</w:t>
      </w:r>
      <w:r>
        <w:rPr>
          <w:b w:val="0"/>
          <w:color w:val="231F20"/>
        </w:rPr>
        <w:t>-corrections later, but reference scans 4 and 5 were not replaced, to help ensure</w:t>
      </w:r>
      <w:r>
        <w:rPr>
          <w:b w:val="0"/>
          <w:color w:val="231F20"/>
          <w:spacing w:val="9"/>
        </w:rPr>
        <w:t> </w:t>
      </w:r>
      <w:r>
        <w:rPr>
          <w:b w:val="0"/>
          <w:color w:val="231F20"/>
        </w:rPr>
        <w:t>conti-</w:t>
      </w:r>
    </w:p>
    <w:p>
      <w:pPr>
        <w:spacing w:after="0" w:line="244" w:lineRule="auto"/>
        <w:jc w:val="both"/>
        <w:sectPr>
          <w:type w:val="continuous"/>
          <w:pgSz w:w="11880" w:h="15840"/>
          <w:pgMar w:top="700" w:bottom="280" w:left="920" w:right="900"/>
          <w:cols w:num="2" w:equalWidth="0">
            <w:col w:w="4916" w:space="124"/>
            <w:col w:w="5020"/>
          </w:cols>
        </w:sectPr>
      </w:pPr>
    </w:p>
    <w:p>
      <w:pPr>
        <w:pStyle w:val="BodyText"/>
        <w:spacing w:before="9"/>
        <w:rPr>
          <w:b w:val="0"/>
          <w:sz w:val="23"/>
        </w:rPr>
      </w:pPr>
    </w:p>
    <w:p>
      <w:pPr>
        <w:pStyle w:val="BodyText"/>
        <w:spacing w:line="249" w:lineRule="auto"/>
        <w:ind w:left="113" w:right="1"/>
        <w:jc w:val="both"/>
        <w:rPr>
          <w:b w:val="0"/>
        </w:rPr>
      </w:pPr>
      <w:r>
        <w:rPr>
          <w:b w:val="0"/>
          <w:color w:val="231F20"/>
        </w:rPr>
        <w:t>nuity of the longitudinal data. A list of parameters for series</w:t>
      </w:r>
      <w:r>
        <w:rPr>
          <w:b w:val="0"/>
          <w:color w:val="231F20"/>
          <w:spacing w:val="-15"/>
        </w:rPr>
        <w:t> </w:t>
      </w:r>
      <w:r>
        <w:rPr>
          <w:b w:val="0"/>
          <w:color w:val="231F20"/>
        </w:rPr>
        <w:t>2</w:t>
      </w:r>
      <w:r>
        <w:rPr>
          <w:b w:val="0"/>
          <w:color w:val="231F20"/>
          <w:spacing w:val="-15"/>
        </w:rPr>
        <w:t> </w:t>
      </w:r>
      <w:r>
        <w:rPr>
          <w:b w:val="0"/>
          <w:color w:val="231F20"/>
        </w:rPr>
        <w:t>and</w:t>
      </w:r>
      <w:r>
        <w:rPr>
          <w:b w:val="0"/>
          <w:color w:val="231F20"/>
          <w:spacing w:val="-15"/>
        </w:rPr>
        <w:t> </w:t>
      </w:r>
      <w:r>
        <w:rPr>
          <w:b w:val="0"/>
          <w:color w:val="231F20"/>
        </w:rPr>
        <w:t>3</w:t>
      </w:r>
      <w:r>
        <w:rPr>
          <w:b w:val="0"/>
          <w:color w:val="231F20"/>
          <w:spacing w:val="-15"/>
        </w:rPr>
        <w:t> </w:t>
      </w:r>
      <w:r>
        <w:rPr>
          <w:b w:val="0"/>
          <w:color w:val="231F20"/>
        </w:rPr>
        <w:t>is</w:t>
      </w:r>
      <w:r>
        <w:rPr>
          <w:b w:val="0"/>
          <w:color w:val="231F20"/>
          <w:spacing w:val="-15"/>
        </w:rPr>
        <w:t> </w:t>
      </w:r>
      <w:r>
        <w:rPr>
          <w:b w:val="0"/>
          <w:color w:val="231F20"/>
        </w:rPr>
        <w:t>provided</w:t>
      </w:r>
      <w:r>
        <w:rPr>
          <w:b w:val="0"/>
          <w:color w:val="231F20"/>
          <w:spacing w:val="-15"/>
        </w:rPr>
        <w:t> </w:t>
      </w:r>
      <w:r>
        <w:rPr>
          <w:b w:val="0"/>
          <w:color w:val="231F20"/>
        </w:rPr>
        <w:t>in</w:t>
      </w:r>
      <w:r>
        <w:rPr>
          <w:b w:val="0"/>
          <w:color w:val="231F20"/>
          <w:spacing w:val="-15"/>
        </w:rPr>
        <w:t> </w:t>
      </w:r>
      <w:r>
        <w:rPr>
          <w:b w:val="0"/>
          <w:color w:val="231F20"/>
        </w:rPr>
        <w:t>Table</w:t>
      </w:r>
      <w:r>
        <w:rPr>
          <w:b w:val="0"/>
          <w:color w:val="231F20"/>
          <w:spacing w:val="-15"/>
        </w:rPr>
        <w:t> </w:t>
      </w:r>
      <w:r>
        <w:rPr>
          <w:b w:val="0"/>
          <w:color w:val="231F20"/>
        </w:rPr>
        <w:t>1,</w:t>
      </w:r>
      <w:r>
        <w:rPr>
          <w:b w:val="0"/>
          <w:color w:val="231F20"/>
          <w:spacing w:val="-15"/>
        </w:rPr>
        <w:t> </w:t>
      </w:r>
      <w:r>
        <w:rPr>
          <w:b w:val="0"/>
          <w:color w:val="231F20"/>
        </w:rPr>
        <w:t>and</w:t>
      </w:r>
      <w:r>
        <w:rPr>
          <w:b w:val="0"/>
          <w:color w:val="231F20"/>
          <w:spacing w:val="-15"/>
        </w:rPr>
        <w:t> </w:t>
      </w:r>
      <w:r>
        <w:rPr>
          <w:b w:val="0"/>
          <w:color w:val="231F20"/>
        </w:rPr>
        <w:t>representative images for each vendor at both fteld strengths are shown in Fig. 3. Detailed lists of parameters</w:t>
      </w:r>
      <w:r>
        <w:rPr>
          <w:b w:val="0"/>
          <w:color w:val="231F20"/>
          <w:spacing w:val="20"/>
        </w:rPr>
        <w:t> </w:t>
      </w:r>
      <w:r>
        <w:rPr>
          <w:b w:val="0"/>
          <w:color w:val="231F20"/>
        </w:rPr>
        <w:t>for</w:t>
      </w:r>
      <w:r>
        <w:rPr>
          <w:b w:val="0"/>
          <w:color w:val="231F20"/>
          <w:spacing w:val="17"/>
        </w:rPr>
        <w:t> </w:t>
      </w:r>
      <w:r>
        <w:rPr>
          <w:b w:val="0"/>
          <w:color w:val="231F20"/>
        </w:rPr>
        <w:t>each</w:t>
      </w:r>
      <w:r>
        <w:rPr>
          <w:b w:val="0"/>
          <w:color w:val="231F20"/>
          <w:w w:val="99"/>
        </w:rPr>
        <w:t> </w:t>
      </w:r>
      <w:r>
        <w:rPr>
          <w:b w:val="0"/>
          <w:color w:val="231F20"/>
        </w:rPr>
        <w:t>ADNI-supported</w:t>
      </w:r>
      <w:r>
        <w:rPr>
          <w:b w:val="0"/>
          <w:color w:val="231F20"/>
          <w:spacing w:val="-10"/>
        </w:rPr>
        <w:t> </w:t>
      </w:r>
      <w:r>
        <w:rPr>
          <w:b w:val="0"/>
          <w:color w:val="231F20"/>
        </w:rPr>
        <w:t>vendor</w:t>
      </w:r>
      <w:r>
        <w:rPr>
          <w:b w:val="0"/>
          <w:color w:val="231F20"/>
          <w:spacing w:val="-10"/>
        </w:rPr>
        <w:t> </w:t>
      </w:r>
      <w:r>
        <w:rPr>
          <w:b w:val="0"/>
          <w:color w:val="231F20"/>
        </w:rPr>
        <w:t>platform</w:t>
      </w:r>
      <w:r>
        <w:rPr>
          <w:b w:val="0"/>
          <w:color w:val="231F20"/>
          <w:spacing w:val="-10"/>
        </w:rPr>
        <w:t> </w:t>
      </w:r>
      <w:r>
        <w:rPr>
          <w:b w:val="0"/>
          <w:color w:val="231F20"/>
        </w:rPr>
        <w:t>can</w:t>
      </w:r>
      <w:r>
        <w:rPr>
          <w:b w:val="0"/>
          <w:color w:val="231F20"/>
          <w:spacing w:val="-10"/>
        </w:rPr>
        <w:t> </w:t>
      </w:r>
      <w:r>
        <w:rPr>
          <w:b w:val="0"/>
          <w:color w:val="231F20"/>
        </w:rPr>
        <w:t>be</w:t>
      </w:r>
      <w:r>
        <w:rPr>
          <w:b w:val="0"/>
          <w:color w:val="231F20"/>
          <w:spacing w:val="-10"/>
        </w:rPr>
        <w:t> </w:t>
      </w:r>
      <w:r>
        <w:rPr>
          <w:b w:val="0"/>
          <w:color w:val="231F20"/>
        </w:rPr>
        <w:t>downloaded</w:t>
      </w:r>
      <w:r>
        <w:rPr>
          <w:b w:val="0"/>
          <w:color w:val="231F20"/>
          <w:spacing w:val="-10"/>
        </w:rPr>
        <w:t> </w:t>
      </w:r>
      <w:r>
        <w:rPr>
          <w:b w:val="0"/>
          <w:color w:val="231F20"/>
        </w:rPr>
        <w:t>at </w:t>
      </w:r>
      <w:hyperlink r:id="rId15">
        <w:r>
          <w:rPr>
            <w:b w:val="0"/>
            <w:color w:val="231F20"/>
          </w:rPr>
          <w:t>http://www.loni.ucla.edu/ADNI/Research/Cores/.</w:t>
        </w:r>
      </w:hyperlink>
    </w:p>
    <w:p>
      <w:pPr>
        <w:pStyle w:val="BodyText"/>
        <w:rPr>
          <w:b w:val="0"/>
        </w:rPr>
      </w:pPr>
    </w:p>
    <w:p>
      <w:pPr>
        <w:pStyle w:val="BodyText"/>
        <w:spacing w:before="129"/>
        <w:ind w:left="113"/>
        <w:jc w:val="both"/>
        <w:rPr>
          <w:b/>
        </w:rPr>
      </w:pPr>
      <w:r>
        <w:rPr>
          <w:b/>
          <w:color w:val="231F20"/>
        </w:rPr>
        <w:t>DISCUSSION</w:t>
      </w:r>
    </w:p>
    <w:p>
      <w:pPr>
        <w:pStyle w:val="BodyText"/>
        <w:spacing w:line="249" w:lineRule="auto" w:before="108"/>
        <w:ind w:left="113"/>
        <w:jc w:val="both"/>
        <w:rPr>
          <w:b w:val="0"/>
        </w:rPr>
      </w:pPr>
      <w:r>
        <w:rPr/>
        <w:drawing>
          <wp:anchor distT="0" distB="0" distL="0" distR="0" allowOverlap="1" layoutInCell="1" locked="0" behindDoc="0" simplePos="0" relativeHeight="1240">
            <wp:simplePos x="0" y="0"/>
            <wp:positionH relativeFrom="page">
              <wp:posOffset>656286</wp:posOffset>
            </wp:positionH>
            <wp:positionV relativeFrom="paragraph">
              <wp:posOffset>4211673</wp:posOffset>
            </wp:positionV>
            <wp:extent cx="3051267" cy="2665476"/>
            <wp:effectExtent l="0" t="0" r="0" b="0"/>
            <wp:wrapNone/>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6" cstate="print"/>
                    <a:stretch>
                      <a:fillRect/>
                    </a:stretch>
                  </pic:blipFill>
                  <pic:spPr>
                    <a:xfrm>
                      <a:off x="0" y="0"/>
                      <a:ext cx="3051267" cy="2665476"/>
                    </a:xfrm>
                    <a:prstGeom prst="rect">
                      <a:avLst/>
                    </a:prstGeom>
                  </pic:spPr>
                </pic:pic>
              </a:graphicData>
            </a:graphic>
          </wp:anchor>
        </w:drawing>
      </w:r>
      <w:r>
        <w:rPr>
          <w:b w:val="0"/>
          <w:color w:val="231F20"/>
        </w:rPr>
        <w:t>The</w:t>
      </w:r>
      <w:r>
        <w:rPr>
          <w:b w:val="0"/>
          <w:color w:val="231F20"/>
          <w:spacing w:val="-8"/>
        </w:rPr>
        <w:t> </w:t>
      </w:r>
      <w:r>
        <w:rPr>
          <w:b w:val="0"/>
          <w:color w:val="231F20"/>
        </w:rPr>
        <w:t>requirements</w:t>
      </w:r>
      <w:r>
        <w:rPr>
          <w:b w:val="0"/>
          <w:color w:val="231F20"/>
          <w:spacing w:val="-8"/>
        </w:rPr>
        <w:t> </w:t>
      </w:r>
      <w:r>
        <w:rPr>
          <w:b w:val="0"/>
          <w:color w:val="231F20"/>
        </w:rPr>
        <w:t>for</w:t>
      </w:r>
      <w:r>
        <w:rPr>
          <w:b w:val="0"/>
          <w:color w:val="231F20"/>
          <w:spacing w:val="-8"/>
        </w:rPr>
        <w:t> </w:t>
      </w:r>
      <w:r>
        <w:rPr>
          <w:b w:val="0"/>
          <w:color w:val="231F20"/>
        </w:rPr>
        <w:t>the</w:t>
      </w:r>
      <w:r>
        <w:rPr>
          <w:b w:val="0"/>
          <w:color w:val="231F20"/>
          <w:spacing w:val="-8"/>
        </w:rPr>
        <w:t> </w:t>
      </w:r>
      <w:r>
        <w:rPr>
          <w:b w:val="0"/>
          <w:color w:val="231F20"/>
        </w:rPr>
        <w:t>ADNI</w:t>
      </w:r>
      <w:r>
        <w:rPr>
          <w:b w:val="0"/>
          <w:color w:val="231F20"/>
          <w:spacing w:val="-8"/>
        </w:rPr>
        <w:t> </w:t>
      </w:r>
      <w:r>
        <w:rPr>
          <w:b w:val="0"/>
          <w:color w:val="231F20"/>
        </w:rPr>
        <w:t>MRI</w:t>
      </w:r>
      <w:r>
        <w:rPr>
          <w:b w:val="0"/>
          <w:color w:val="231F20"/>
          <w:spacing w:val="-8"/>
        </w:rPr>
        <w:t> </w:t>
      </w:r>
      <w:r>
        <w:rPr>
          <w:b w:val="0"/>
          <w:color w:val="231F20"/>
        </w:rPr>
        <w:t>protocol</w:t>
      </w:r>
      <w:r>
        <w:rPr>
          <w:b w:val="0"/>
          <w:color w:val="231F20"/>
          <w:spacing w:val="-8"/>
        </w:rPr>
        <w:t> </w:t>
      </w:r>
      <w:r>
        <w:rPr>
          <w:b w:val="0"/>
          <w:color w:val="231F20"/>
        </w:rPr>
        <w:t>differ</w:t>
      </w:r>
      <w:r>
        <w:rPr>
          <w:b w:val="0"/>
          <w:color w:val="231F20"/>
          <w:spacing w:val="-8"/>
        </w:rPr>
        <w:t> </w:t>
      </w:r>
      <w:r>
        <w:rPr>
          <w:b w:val="0"/>
          <w:color w:val="231F20"/>
        </w:rPr>
        <w:t>from those used to generate a routine clinical protocol. For example, while an experienced radiologist often can “read through” minor artifacts, the</w:t>
      </w:r>
      <w:r>
        <w:rPr>
          <w:b w:val="0"/>
          <w:color w:val="231F20"/>
          <w:spacing w:val="-40"/>
        </w:rPr>
        <w:t> </w:t>
      </w:r>
      <w:r>
        <w:rPr>
          <w:b w:val="0"/>
          <w:color w:val="231F20"/>
        </w:rPr>
        <w:t>automated</w:t>
      </w:r>
      <w:r>
        <w:rPr>
          <w:b w:val="0"/>
          <w:color w:val="231F20"/>
          <w:spacing w:val="-8"/>
        </w:rPr>
        <w:t> </w:t>
      </w:r>
      <w:r>
        <w:rPr>
          <w:b w:val="0"/>
          <w:color w:val="231F20"/>
        </w:rPr>
        <w:t>software programs</w:t>
      </w:r>
      <w:r>
        <w:rPr>
          <w:b w:val="0"/>
          <w:color w:val="231F20"/>
          <w:spacing w:val="-15"/>
        </w:rPr>
        <w:t> </w:t>
      </w:r>
      <w:r>
        <w:rPr>
          <w:b w:val="0"/>
          <w:color w:val="231F20"/>
        </w:rPr>
        <w:t>used</w:t>
      </w:r>
      <w:r>
        <w:rPr>
          <w:b w:val="0"/>
          <w:color w:val="231F20"/>
          <w:spacing w:val="-15"/>
        </w:rPr>
        <w:t> </w:t>
      </w:r>
      <w:r>
        <w:rPr>
          <w:b w:val="0"/>
          <w:color w:val="231F20"/>
        </w:rPr>
        <w:t>for</w:t>
      </w:r>
      <w:r>
        <w:rPr>
          <w:b w:val="0"/>
          <w:color w:val="231F20"/>
          <w:spacing w:val="-15"/>
        </w:rPr>
        <w:t> </w:t>
      </w:r>
      <w:r>
        <w:rPr>
          <w:b w:val="0"/>
          <w:color w:val="231F20"/>
        </w:rPr>
        <w:t>the</w:t>
      </w:r>
      <w:r>
        <w:rPr>
          <w:b w:val="0"/>
          <w:color w:val="231F20"/>
          <w:spacing w:val="-15"/>
        </w:rPr>
        <w:t> </w:t>
      </w:r>
      <w:r>
        <w:rPr>
          <w:b w:val="0"/>
          <w:color w:val="231F20"/>
        </w:rPr>
        <w:t>analysis</w:t>
      </w:r>
      <w:r>
        <w:rPr>
          <w:b w:val="0"/>
          <w:color w:val="231F20"/>
          <w:spacing w:val="-15"/>
        </w:rPr>
        <w:t> </w:t>
      </w:r>
      <w:r>
        <w:rPr>
          <w:b w:val="0"/>
          <w:color w:val="231F20"/>
        </w:rPr>
        <w:t>typically</w:t>
      </w:r>
      <w:r>
        <w:rPr>
          <w:b w:val="0"/>
          <w:color w:val="231F20"/>
          <w:spacing w:val="-15"/>
        </w:rPr>
        <w:t> </w:t>
      </w:r>
      <w:r>
        <w:rPr>
          <w:b w:val="0"/>
          <w:color w:val="231F20"/>
        </w:rPr>
        <w:t>cannot.</w:t>
      </w:r>
      <w:r>
        <w:rPr>
          <w:b w:val="0"/>
          <w:color w:val="231F20"/>
          <w:spacing w:val="-15"/>
        </w:rPr>
        <w:t> </w:t>
      </w:r>
      <w:r>
        <w:rPr>
          <w:b w:val="0"/>
          <w:color w:val="231F20"/>
        </w:rPr>
        <w:t>In</w:t>
      </w:r>
      <w:r>
        <w:rPr>
          <w:b w:val="0"/>
          <w:color w:val="231F20"/>
          <w:spacing w:val="-15"/>
        </w:rPr>
        <w:t> </w:t>
      </w:r>
      <w:r>
        <w:rPr>
          <w:b w:val="0"/>
          <w:color w:val="231F20"/>
        </w:rPr>
        <w:t>fact, as</w:t>
      </w:r>
      <w:r>
        <w:rPr>
          <w:b w:val="0"/>
          <w:color w:val="231F20"/>
          <w:spacing w:val="-14"/>
        </w:rPr>
        <w:t> </w:t>
      </w:r>
      <w:r>
        <w:rPr>
          <w:b w:val="0"/>
          <w:color w:val="231F20"/>
        </w:rPr>
        <w:t>a</w:t>
      </w:r>
      <w:r>
        <w:rPr>
          <w:b w:val="0"/>
          <w:color w:val="231F20"/>
          <w:spacing w:val="-14"/>
        </w:rPr>
        <w:t> </w:t>
      </w:r>
      <w:r>
        <w:rPr>
          <w:b w:val="0"/>
          <w:color w:val="231F20"/>
        </w:rPr>
        <w:t>general</w:t>
      </w:r>
      <w:r>
        <w:rPr>
          <w:b w:val="0"/>
          <w:color w:val="231F20"/>
          <w:spacing w:val="-14"/>
        </w:rPr>
        <w:t> </w:t>
      </w:r>
      <w:r>
        <w:rPr>
          <w:b w:val="0"/>
          <w:color w:val="231F20"/>
        </w:rPr>
        <w:t>rule,</w:t>
      </w:r>
      <w:r>
        <w:rPr>
          <w:b w:val="0"/>
          <w:color w:val="231F20"/>
          <w:spacing w:val="-14"/>
        </w:rPr>
        <w:t> </w:t>
      </w:r>
      <w:r>
        <w:rPr>
          <w:b w:val="0"/>
          <w:color w:val="231F20"/>
        </w:rPr>
        <w:t>the</w:t>
      </w:r>
      <w:r>
        <w:rPr>
          <w:b w:val="0"/>
          <w:color w:val="231F20"/>
          <w:spacing w:val="-14"/>
        </w:rPr>
        <w:t> </w:t>
      </w:r>
      <w:r>
        <w:rPr>
          <w:b w:val="0"/>
          <w:color w:val="231F20"/>
        </w:rPr>
        <w:t>more</w:t>
      </w:r>
      <w:r>
        <w:rPr>
          <w:b w:val="0"/>
          <w:color w:val="231F20"/>
          <w:spacing w:val="-14"/>
        </w:rPr>
        <w:t> </w:t>
      </w:r>
      <w:r>
        <w:rPr>
          <w:b w:val="0"/>
          <w:color w:val="231F20"/>
        </w:rPr>
        <w:t>fully</w:t>
      </w:r>
      <w:r>
        <w:rPr>
          <w:b w:val="0"/>
          <w:color w:val="231F20"/>
          <w:spacing w:val="-14"/>
        </w:rPr>
        <w:t> </w:t>
      </w:r>
      <w:r>
        <w:rPr>
          <w:b w:val="0"/>
          <w:color w:val="231F20"/>
        </w:rPr>
        <w:t>automated</w:t>
      </w:r>
      <w:r>
        <w:rPr>
          <w:b w:val="0"/>
          <w:color w:val="231F20"/>
          <w:spacing w:val="-14"/>
        </w:rPr>
        <w:t> </w:t>
      </w:r>
      <w:r>
        <w:rPr>
          <w:b w:val="0"/>
          <w:color w:val="231F20"/>
        </w:rPr>
        <w:t>the</w:t>
      </w:r>
      <w:r>
        <w:rPr>
          <w:b w:val="0"/>
          <w:color w:val="231F20"/>
          <w:spacing w:val="-14"/>
        </w:rPr>
        <w:t> </w:t>
      </w:r>
      <w:r>
        <w:rPr>
          <w:b w:val="0"/>
          <w:color w:val="231F20"/>
        </w:rPr>
        <w:t>analysis algorithm is, the less tolerant it is to image imperfec- tions. Therefore, smaller ftelds of view that can lead to wraparound</w:t>
      </w:r>
      <w:r>
        <w:rPr>
          <w:b w:val="0"/>
          <w:color w:val="231F20"/>
          <w:spacing w:val="-17"/>
        </w:rPr>
        <w:t> </w:t>
      </w:r>
      <w:r>
        <w:rPr>
          <w:b w:val="0"/>
          <w:color w:val="231F20"/>
        </w:rPr>
        <w:t>artifacts</w:t>
      </w:r>
      <w:r>
        <w:rPr>
          <w:b w:val="0"/>
          <w:color w:val="231F20"/>
          <w:spacing w:val="-17"/>
        </w:rPr>
        <w:t> </w:t>
      </w:r>
      <w:r>
        <w:rPr>
          <w:b w:val="0"/>
          <w:color w:val="231F20"/>
        </w:rPr>
        <w:t>(e.g.,</w:t>
      </w:r>
      <w:r>
        <w:rPr>
          <w:b w:val="0"/>
          <w:color w:val="231F20"/>
          <w:spacing w:val="-17"/>
        </w:rPr>
        <w:t> </w:t>
      </w:r>
      <w:r>
        <w:rPr>
          <w:b w:val="0"/>
          <w:color w:val="231F20"/>
        </w:rPr>
        <w:t>the</w:t>
      </w:r>
      <w:r>
        <w:rPr>
          <w:b w:val="0"/>
          <w:color w:val="231F20"/>
          <w:spacing w:val="-17"/>
        </w:rPr>
        <w:t> </w:t>
      </w:r>
      <w:r>
        <w:rPr>
          <w:b w:val="0"/>
          <w:color w:val="231F20"/>
        </w:rPr>
        <w:t>nose</w:t>
      </w:r>
      <w:r>
        <w:rPr>
          <w:b w:val="0"/>
          <w:color w:val="231F20"/>
          <w:spacing w:val="-17"/>
        </w:rPr>
        <w:t> </w:t>
      </w:r>
      <w:r>
        <w:rPr>
          <w:b w:val="0"/>
          <w:color w:val="231F20"/>
        </w:rPr>
        <w:t>onto</w:t>
      </w:r>
      <w:r>
        <w:rPr>
          <w:b w:val="0"/>
          <w:color w:val="231F20"/>
          <w:spacing w:val="-17"/>
        </w:rPr>
        <w:t> </w:t>
      </w:r>
      <w:r>
        <w:rPr>
          <w:b w:val="0"/>
          <w:color w:val="231F20"/>
        </w:rPr>
        <w:t>the</w:t>
      </w:r>
      <w:r>
        <w:rPr>
          <w:b w:val="0"/>
          <w:color w:val="231F20"/>
          <w:spacing w:val="-17"/>
        </w:rPr>
        <w:t> </w:t>
      </w:r>
      <w:r>
        <w:rPr>
          <w:b w:val="0"/>
          <w:color w:val="231F20"/>
        </w:rPr>
        <w:t>back</w:t>
      </w:r>
      <w:r>
        <w:rPr>
          <w:b w:val="0"/>
          <w:color w:val="231F20"/>
          <w:spacing w:val="-17"/>
        </w:rPr>
        <w:t> </w:t>
      </w:r>
      <w:r>
        <w:rPr>
          <w:b w:val="0"/>
          <w:color w:val="231F20"/>
        </w:rPr>
        <w:t>of</w:t>
      </w:r>
      <w:r>
        <w:rPr>
          <w:b w:val="0"/>
          <w:color w:val="231F20"/>
          <w:spacing w:val="-17"/>
        </w:rPr>
        <w:t> </w:t>
      </w:r>
      <w:r>
        <w:rPr>
          <w:b w:val="0"/>
          <w:color w:val="231F20"/>
        </w:rPr>
        <w:t>the head)</w:t>
      </w:r>
      <w:r>
        <w:rPr>
          <w:b w:val="0"/>
          <w:color w:val="231F20"/>
          <w:spacing w:val="-15"/>
        </w:rPr>
        <w:t> </w:t>
      </w:r>
      <w:r>
        <w:rPr>
          <w:b w:val="0"/>
          <w:color w:val="231F20"/>
        </w:rPr>
        <w:t>were</w:t>
      </w:r>
      <w:r>
        <w:rPr>
          <w:b w:val="0"/>
          <w:color w:val="231F20"/>
          <w:spacing w:val="-15"/>
        </w:rPr>
        <w:t> </w:t>
      </w:r>
      <w:r>
        <w:rPr>
          <w:b w:val="0"/>
          <w:color w:val="231F20"/>
        </w:rPr>
        <w:t>avoided,</w:t>
      </w:r>
      <w:r>
        <w:rPr>
          <w:b w:val="0"/>
          <w:color w:val="231F20"/>
          <w:spacing w:val="-15"/>
        </w:rPr>
        <w:t> </w:t>
      </w:r>
      <w:r>
        <w:rPr>
          <w:b w:val="0"/>
          <w:color w:val="231F20"/>
        </w:rPr>
        <w:t>as</w:t>
      </w:r>
      <w:r>
        <w:rPr>
          <w:b w:val="0"/>
          <w:color w:val="231F20"/>
          <w:spacing w:val="-15"/>
        </w:rPr>
        <w:t> </w:t>
      </w:r>
      <w:r>
        <w:rPr>
          <w:b w:val="0"/>
          <w:color w:val="231F20"/>
        </w:rPr>
        <w:t>well</w:t>
      </w:r>
      <w:r>
        <w:rPr>
          <w:b w:val="0"/>
          <w:color w:val="231F20"/>
          <w:spacing w:val="-15"/>
        </w:rPr>
        <w:t> </w:t>
      </w:r>
      <w:r>
        <w:rPr>
          <w:b w:val="0"/>
          <w:color w:val="231F20"/>
        </w:rPr>
        <w:t>as</w:t>
      </w:r>
      <w:r>
        <w:rPr>
          <w:b w:val="0"/>
          <w:color w:val="231F20"/>
          <w:spacing w:val="-15"/>
        </w:rPr>
        <w:t> </w:t>
      </w:r>
      <w:r>
        <w:rPr>
          <w:b w:val="0"/>
          <w:color w:val="231F20"/>
        </w:rPr>
        <w:t>parallel</w:t>
      </w:r>
      <w:r>
        <w:rPr>
          <w:b w:val="0"/>
          <w:color w:val="231F20"/>
          <w:spacing w:val="-15"/>
        </w:rPr>
        <w:t> </w:t>
      </w:r>
      <w:r>
        <w:rPr>
          <w:b w:val="0"/>
          <w:color w:val="231F20"/>
        </w:rPr>
        <w:t>imaging</w:t>
      </w:r>
      <w:r>
        <w:rPr>
          <w:b w:val="0"/>
          <w:color w:val="231F20"/>
          <w:spacing w:val="-15"/>
        </w:rPr>
        <w:t> </w:t>
      </w:r>
      <w:r>
        <w:rPr>
          <w:b w:val="0"/>
          <w:color w:val="231F20"/>
        </w:rPr>
        <w:t>methods like sensitivity encoding (SENSE) that can sometimes result in residual aliasing when there is imperfect cal- ibration. Also, partial </w:t>
      </w:r>
      <w:r>
        <w:rPr>
          <w:b w:val="0"/>
          <w:i/>
          <w:color w:val="231F20"/>
        </w:rPr>
        <w:t>k</w:t>
      </w:r>
      <w:r>
        <w:rPr>
          <w:b w:val="0"/>
          <w:color w:val="231F20"/>
        </w:rPr>
        <w:t>-space acquisition was avoided because of the associated artifacts that can result in regions of rapid susceptibility variation.</w:t>
      </w:r>
      <w:r>
        <w:rPr>
          <w:b w:val="0"/>
          <w:color w:val="231F20"/>
          <w:spacing w:val="-5"/>
        </w:rPr>
        <w:t> </w:t>
      </w:r>
      <w:r>
        <w:rPr>
          <w:b w:val="0"/>
          <w:color w:val="231F20"/>
        </w:rPr>
        <w:t>Consequently, the acquisition time of the MP-RAGE series is some- what longer than a corresponding protocol typically used for diagnostic purposes. The ADNI MRI protocol was</w:t>
      </w:r>
      <w:r>
        <w:rPr>
          <w:b w:val="0"/>
          <w:color w:val="231F20"/>
          <w:spacing w:val="-16"/>
        </w:rPr>
        <w:t> </w:t>
      </w:r>
      <w:r>
        <w:rPr>
          <w:b w:val="0"/>
          <w:color w:val="231F20"/>
        </w:rPr>
        <w:t>selected</w:t>
      </w:r>
      <w:r>
        <w:rPr>
          <w:b w:val="0"/>
          <w:color w:val="231F20"/>
          <w:spacing w:val="-16"/>
        </w:rPr>
        <w:t> </w:t>
      </w:r>
      <w:r>
        <w:rPr>
          <w:b w:val="0"/>
          <w:color w:val="231F20"/>
        </w:rPr>
        <w:t>in</w:t>
      </w:r>
      <w:r>
        <w:rPr>
          <w:b w:val="0"/>
          <w:color w:val="231F20"/>
          <w:spacing w:val="-16"/>
        </w:rPr>
        <w:t> </w:t>
      </w:r>
      <w:r>
        <w:rPr>
          <w:b w:val="0"/>
          <w:color w:val="231F20"/>
        </w:rPr>
        <w:t>a</w:t>
      </w:r>
      <w:r>
        <w:rPr>
          <w:b w:val="0"/>
          <w:color w:val="231F20"/>
          <w:spacing w:val="-16"/>
        </w:rPr>
        <w:t> </w:t>
      </w:r>
      <w:r>
        <w:rPr>
          <w:b w:val="0"/>
          <w:color w:val="231F20"/>
        </w:rPr>
        <w:t>data-driven</w:t>
      </w:r>
      <w:r>
        <w:rPr>
          <w:b w:val="0"/>
          <w:color w:val="231F20"/>
          <w:spacing w:val="-16"/>
        </w:rPr>
        <w:t> </w:t>
      </w:r>
      <w:r>
        <w:rPr>
          <w:b w:val="0"/>
          <w:color w:val="231F20"/>
        </w:rPr>
        <w:t>manner</w:t>
      </w:r>
      <w:r>
        <w:rPr>
          <w:b w:val="0"/>
          <w:color w:val="231F20"/>
          <w:spacing w:val="-16"/>
        </w:rPr>
        <w:t> </w:t>
      </w:r>
      <w:r>
        <w:rPr>
          <w:b w:val="0"/>
          <w:color w:val="231F20"/>
        </w:rPr>
        <w:t>with</w:t>
      </w:r>
      <w:r>
        <w:rPr>
          <w:b w:val="0"/>
          <w:color w:val="231F20"/>
          <w:spacing w:val="-16"/>
        </w:rPr>
        <w:t> </w:t>
      </w:r>
      <w:r>
        <w:rPr>
          <w:b w:val="0"/>
          <w:color w:val="231F20"/>
        </w:rPr>
        <w:t>considerable deliberation by a group of experts in the fteld of MRI. Because of the large multicenter nature of ADNI, MRI techniques</w:t>
      </w:r>
      <w:r>
        <w:rPr>
          <w:b w:val="0"/>
          <w:color w:val="231F20"/>
          <w:spacing w:val="-17"/>
        </w:rPr>
        <w:t> </w:t>
      </w:r>
      <w:r>
        <w:rPr>
          <w:b w:val="0"/>
          <w:color w:val="231F20"/>
        </w:rPr>
        <w:t>that</w:t>
      </w:r>
      <w:r>
        <w:rPr>
          <w:b w:val="0"/>
          <w:color w:val="231F20"/>
          <w:spacing w:val="-17"/>
        </w:rPr>
        <w:t> </w:t>
      </w:r>
      <w:r>
        <w:rPr>
          <w:b w:val="0"/>
          <w:color w:val="231F20"/>
        </w:rPr>
        <w:t>were</w:t>
      </w:r>
      <w:r>
        <w:rPr>
          <w:b w:val="0"/>
          <w:color w:val="231F20"/>
          <w:spacing w:val="-17"/>
        </w:rPr>
        <w:t> </w:t>
      </w:r>
      <w:r>
        <w:rPr>
          <w:b w:val="0"/>
          <w:color w:val="231F20"/>
        </w:rPr>
        <w:t>widely</w:t>
      </w:r>
      <w:r>
        <w:rPr>
          <w:b w:val="0"/>
          <w:color w:val="231F20"/>
          <w:spacing w:val="-17"/>
        </w:rPr>
        <w:t> </w:t>
      </w:r>
      <w:r>
        <w:rPr>
          <w:b w:val="0"/>
          <w:color w:val="231F20"/>
        </w:rPr>
        <w:t>available</w:t>
      </w:r>
      <w:r>
        <w:rPr>
          <w:b w:val="0"/>
          <w:color w:val="231F20"/>
          <w:spacing w:val="-17"/>
        </w:rPr>
        <w:t> </w:t>
      </w:r>
      <w:r>
        <w:rPr>
          <w:b w:val="0"/>
          <w:color w:val="231F20"/>
        </w:rPr>
        <w:t>in</w:t>
      </w:r>
      <w:r>
        <w:rPr>
          <w:b w:val="0"/>
          <w:color w:val="231F20"/>
          <w:spacing w:val="-17"/>
        </w:rPr>
        <w:t> </w:t>
      </w:r>
      <w:r>
        <w:rPr>
          <w:b w:val="0"/>
          <w:color w:val="231F20"/>
        </w:rPr>
        <w:t>the</w:t>
      </w:r>
      <w:r>
        <w:rPr>
          <w:b w:val="0"/>
          <w:color w:val="231F20"/>
          <w:spacing w:val="-17"/>
        </w:rPr>
        <w:t> </w:t>
      </w:r>
      <w:r>
        <w:rPr>
          <w:b w:val="0"/>
          <w:color w:val="231F20"/>
        </w:rPr>
        <w:t>2004</w:t>
      </w:r>
      <w:r>
        <w:rPr>
          <w:b w:val="0"/>
          <w:color w:val="231F20"/>
          <w:spacing w:val="-36"/>
        </w:rPr>
        <w:t> </w:t>
      </w:r>
      <w:r>
        <w:rPr>
          <w:b w:val="0"/>
          <w:color w:val="231F20"/>
        </w:rPr>
        <w:t>–2005 time frame were given preference, although important pulse sequence changes (like the fat-water chemical shift direction) were allowed. The protocol follows a set of principles (outlined by the MRI core, ADNI</w:t>
      </w:r>
      <w:r>
        <w:rPr>
          <w:b w:val="0"/>
          <w:color w:val="231F20"/>
          <w:spacing w:val="-8"/>
        </w:rPr>
        <w:t> </w:t>
      </w:r>
      <w:r>
        <w:rPr>
          <w:b w:val="0"/>
          <w:color w:val="231F20"/>
        </w:rPr>
        <w:t>executive committee, and external advisory committee) that </w:t>
      </w:r>
      <w:r>
        <w:rPr>
          <w:b w:val="0"/>
          <w:color w:val="231F20"/>
          <w:spacing w:val="44"/>
        </w:rPr>
        <w:t> </w:t>
      </w:r>
      <w:r>
        <w:rPr>
          <w:b w:val="0"/>
          <w:color w:val="231F20"/>
        </w:rPr>
        <w:t>are</w:t>
      </w: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spacing w:line="254" w:lineRule="auto" w:before="120"/>
        <w:ind w:left="113" w:right="0" w:firstLine="0"/>
        <w:jc w:val="both"/>
        <w:rPr>
          <w:b w:val="0"/>
          <w:sz w:val="16"/>
        </w:rPr>
      </w:pPr>
      <w:r>
        <w:rPr>
          <w:b/>
          <w:color w:val="231F20"/>
          <w:sz w:val="16"/>
        </w:rPr>
        <w:t>Figure 4. </w:t>
      </w:r>
      <w:r>
        <w:rPr>
          <w:b w:val="0"/>
          <w:color w:val="231F20"/>
          <w:sz w:val="16"/>
        </w:rPr>
        <w:t>ADNI phantom. The ADNI phantom is spherical, with multiple inclusions that are used both for ftducial pur- poses and for SNR and contrast measurements. Image at the bottom</w:t>
      </w:r>
      <w:r>
        <w:rPr>
          <w:b w:val="0"/>
          <w:color w:val="231F20"/>
          <w:spacing w:val="-11"/>
          <w:sz w:val="16"/>
        </w:rPr>
        <w:t> </w:t>
      </w:r>
      <w:r>
        <w:rPr>
          <w:b w:val="0"/>
          <w:color w:val="231F20"/>
          <w:sz w:val="16"/>
        </w:rPr>
        <w:t>is</w:t>
      </w:r>
      <w:r>
        <w:rPr>
          <w:b w:val="0"/>
          <w:color w:val="231F20"/>
          <w:spacing w:val="-11"/>
          <w:sz w:val="16"/>
        </w:rPr>
        <w:t> </w:t>
      </w:r>
      <w:r>
        <w:rPr>
          <w:b w:val="0"/>
          <w:color w:val="231F20"/>
          <w:sz w:val="16"/>
        </w:rPr>
        <w:t>an</w:t>
      </w:r>
      <w:r>
        <w:rPr>
          <w:b w:val="0"/>
          <w:color w:val="231F20"/>
          <w:spacing w:val="-11"/>
          <w:sz w:val="16"/>
        </w:rPr>
        <w:t> </w:t>
      </w:r>
      <w:r>
        <w:rPr>
          <w:b w:val="0"/>
          <w:color w:val="231F20"/>
          <w:sz w:val="16"/>
        </w:rPr>
        <w:t>MRI</w:t>
      </w:r>
      <w:r>
        <w:rPr>
          <w:b w:val="0"/>
          <w:color w:val="231F20"/>
          <w:spacing w:val="-11"/>
          <w:sz w:val="16"/>
        </w:rPr>
        <w:t> </w:t>
      </w:r>
      <w:r>
        <w:rPr>
          <w:b w:val="0"/>
          <w:color w:val="231F20"/>
          <w:sz w:val="16"/>
        </w:rPr>
        <w:t>illustrating</w:t>
      </w:r>
      <w:r>
        <w:rPr>
          <w:b w:val="0"/>
          <w:color w:val="231F20"/>
          <w:spacing w:val="-11"/>
          <w:sz w:val="16"/>
        </w:rPr>
        <w:t> </w:t>
      </w:r>
      <w:r>
        <w:rPr>
          <w:b w:val="0"/>
          <w:color w:val="231F20"/>
          <w:sz w:val="16"/>
        </w:rPr>
        <w:t>the</w:t>
      </w:r>
      <w:r>
        <w:rPr>
          <w:b w:val="0"/>
          <w:color w:val="231F20"/>
          <w:spacing w:val="-11"/>
          <w:sz w:val="16"/>
        </w:rPr>
        <w:t> </w:t>
      </w:r>
      <w:r>
        <w:rPr>
          <w:b w:val="0"/>
          <w:color w:val="231F20"/>
          <w:sz w:val="16"/>
        </w:rPr>
        <w:t>central</w:t>
      </w:r>
      <w:r>
        <w:rPr>
          <w:b w:val="0"/>
          <w:color w:val="231F20"/>
          <w:spacing w:val="-11"/>
          <w:sz w:val="16"/>
        </w:rPr>
        <w:t> </w:t>
      </w:r>
      <w:r>
        <w:rPr>
          <w:b w:val="0"/>
          <w:color w:val="231F20"/>
          <w:sz w:val="16"/>
        </w:rPr>
        <w:t>SNR</w:t>
      </w:r>
      <w:r>
        <w:rPr>
          <w:b w:val="0"/>
          <w:color w:val="231F20"/>
          <w:spacing w:val="-11"/>
          <w:sz w:val="16"/>
        </w:rPr>
        <w:t> </w:t>
      </w:r>
      <w:r>
        <w:rPr>
          <w:b w:val="0"/>
          <w:color w:val="231F20"/>
          <w:sz w:val="16"/>
        </w:rPr>
        <w:t>inclusion</w:t>
      </w:r>
      <w:r>
        <w:rPr>
          <w:b w:val="0"/>
          <w:color w:val="231F20"/>
          <w:spacing w:val="-11"/>
          <w:sz w:val="16"/>
        </w:rPr>
        <w:t> </w:t>
      </w:r>
      <w:r>
        <w:rPr>
          <w:b w:val="0"/>
          <w:color w:val="231F20"/>
          <w:sz w:val="16"/>
        </w:rPr>
        <w:t>as</w:t>
      </w:r>
      <w:r>
        <w:rPr>
          <w:b w:val="0"/>
          <w:color w:val="231F20"/>
          <w:spacing w:val="-11"/>
          <w:sz w:val="16"/>
        </w:rPr>
        <w:t> </w:t>
      </w:r>
      <w:r>
        <w:rPr>
          <w:b w:val="0"/>
          <w:color w:val="231F20"/>
          <w:sz w:val="16"/>
        </w:rPr>
        <w:t>well as smaller spheres for ftducial</w:t>
      </w:r>
      <w:r>
        <w:rPr>
          <w:b w:val="0"/>
          <w:color w:val="231F20"/>
          <w:spacing w:val="-3"/>
          <w:sz w:val="16"/>
        </w:rPr>
        <w:t> </w:t>
      </w:r>
      <w:r>
        <w:rPr>
          <w:b w:val="0"/>
          <w:color w:val="231F20"/>
          <w:sz w:val="16"/>
        </w:rPr>
        <w:t>measurements.</w:t>
      </w:r>
    </w:p>
    <w:p>
      <w:pPr>
        <w:pStyle w:val="BodyText"/>
        <w:spacing w:after="40"/>
        <w:rPr>
          <w:b w:val="0"/>
          <w:sz w:val="25"/>
        </w:rPr>
      </w:pPr>
      <w:r>
        <w:rPr/>
        <w:br w:type="column"/>
      </w:r>
      <w:r>
        <w:rPr>
          <w:b w:val="0"/>
          <w:sz w:val="25"/>
        </w:rPr>
      </w:r>
    </w:p>
    <w:p>
      <w:pPr>
        <w:pStyle w:val="BodyText"/>
        <w:ind w:left="113"/>
        <w:rPr>
          <w:sz w:val="20"/>
        </w:rPr>
      </w:pPr>
      <w:r>
        <w:rPr>
          <w:sz w:val="20"/>
        </w:rPr>
        <w:drawing>
          <wp:inline distT="0" distB="0" distL="0" distR="0">
            <wp:extent cx="3035029" cy="1188720"/>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17" cstate="print"/>
                    <a:stretch>
                      <a:fillRect/>
                    </a:stretch>
                  </pic:blipFill>
                  <pic:spPr>
                    <a:xfrm>
                      <a:off x="0" y="0"/>
                      <a:ext cx="3035029" cy="1188720"/>
                    </a:xfrm>
                    <a:prstGeom prst="rect">
                      <a:avLst/>
                    </a:prstGeom>
                  </pic:spPr>
                </pic:pic>
              </a:graphicData>
            </a:graphic>
          </wp:inline>
        </w:drawing>
      </w:r>
      <w:r>
        <w:rPr>
          <w:sz w:val="20"/>
        </w:rPr>
      </w:r>
    </w:p>
    <w:p>
      <w:pPr>
        <w:pStyle w:val="BodyText"/>
        <w:spacing w:before="7"/>
        <w:rPr>
          <w:b w:val="0"/>
          <w:sz w:val="17"/>
        </w:rPr>
      </w:pPr>
    </w:p>
    <w:p>
      <w:pPr>
        <w:spacing w:line="254" w:lineRule="auto" w:before="0"/>
        <w:ind w:left="113" w:right="103" w:firstLine="0"/>
        <w:jc w:val="both"/>
        <w:rPr>
          <w:b w:val="0"/>
          <w:sz w:val="16"/>
        </w:rPr>
      </w:pPr>
      <w:r>
        <w:rPr>
          <w:b/>
          <w:color w:val="231F20"/>
          <w:sz w:val="16"/>
        </w:rPr>
        <w:t>Figure 5. </w:t>
      </w:r>
      <w:r>
        <w:rPr>
          <w:b w:val="0"/>
          <w:color w:val="231F20"/>
          <w:sz w:val="16"/>
        </w:rPr>
        <w:t>Effect of gradwarp. Spherical phantom with recti- linear grid inclusion before (left) and after (right) gradwarp correction.</w:t>
      </w:r>
    </w:p>
    <w:p>
      <w:pPr>
        <w:pStyle w:val="BodyText"/>
        <w:rPr>
          <w:b w:val="0"/>
          <w:sz w:val="16"/>
        </w:rPr>
      </w:pPr>
    </w:p>
    <w:p>
      <w:pPr>
        <w:pStyle w:val="BodyText"/>
        <w:rPr>
          <w:b w:val="0"/>
          <w:sz w:val="17"/>
        </w:rPr>
      </w:pPr>
    </w:p>
    <w:p>
      <w:pPr>
        <w:pStyle w:val="BodyText"/>
        <w:spacing w:line="249" w:lineRule="auto"/>
        <w:ind w:left="113" w:right="103"/>
        <w:jc w:val="both"/>
        <w:rPr>
          <w:b w:val="0"/>
        </w:rPr>
      </w:pPr>
      <w:r>
        <w:rPr>
          <w:b w:val="0"/>
          <w:color w:val="231F20"/>
        </w:rPr>
        <w:t>meant to maximize scientiftc utility while minimizing research burden for participants in ADNI.</w:t>
      </w:r>
    </w:p>
    <w:p>
      <w:pPr>
        <w:pStyle w:val="BodyText"/>
        <w:spacing w:line="249" w:lineRule="auto"/>
        <w:ind w:left="113" w:right="102" w:firstLine="180"/>
        <w:jc w:val="both"/>
        <w:rPr>
          <w:b w:val="0"/>
        </w:rPr>
      </w:pPr>
      <w:r>
        <w:rPr>
          <w:b w:val="0"/>
          <w:color w:val="231F20"/>
        </w:rPr>
        <w:t>In addition to imaging study subjects, ADNI is also acquiring images of a phantom in the same examina- tion period as each human MRI exam (Fig. 4). The phantom</w:t>
      </w:r>
      <w:r>
        <w:rPr>
          <w:b w:val="0"/>
          <w:color w:val="231F20"/>
          <w:spacing w:val="-17"/>
        </w:rPr>
        <w:t> </w:t>
      </w:r>
      <w:r>
        <w:rPr>
          <w:b w:val="0"/>
          <w:color w:val="231F20"/>
        </w:rPr>
        <w:t>was</w:t>
      </w:r>
      <w:r>
        <w:rPr>
          <w:b w:val="0"/>
          <w:color w:val="231F20"/>
          <w:spacing w:val="-17"/>
        </w:rPr>
        <w:t> </w:t>
      </w:r>
      <w:r>
        <w:rPr>
          <w:b w:val="0"/>
          <w:color w:val="231F20"/>
        </w:rPr>
        <w:t>speciftcally</w:t>
      </w:r>
      <w:r>
        <w:rPr>
          <w:b w:val="0"/>
          <w:color w:val="231F20"/>
          <w:spacing w:val="-17"/>
        </w:rPr>
        <w:t> </w:t>
      </w:r>
      <w:r>
        <w:rPr>
          <w:b w:val="0"/>
          <w:color w:val="231F20"/>
        </w:rPr>
        <w:t>designed</w:t>
      </w:r>
      <w:r>
        <w:rPr>
          <w:b w:val="0"/>
          <w:color w:val="231F20"/>
          <w:spacing w:val="-17"/>
        </w:rPr>
        <w:t> </w:t>
      </w:r>
      <w:r>
        <w:rPr>
          <w:b w:val="0"/>
          <w:color w:val="231F20"/>
        </w:rPr>
        <w:t>for</w:t>
      </w:r>
      <w:r>
        <w:rPr>
          <w:b w:val="0"/>
          <w:color w:val="231F20"/>
          <w:spacing w:val="-17"/>
        </w:rPr>
        <w:t> </w:t>
      </w:r>
      <w:r>
        <w:rPr>
          <w:b w:val="0"/>
          <w:color w:val="231F20"/>
        </w:rPr>
        <w:t>ADNI</w:t>
      </w:r>
      <w:r>
        <w:rPr>
          <w:b w:val="0"/>
          <w:color w:val="231F20"/>
          <w:spacing w:val="-17"/>
        </w:rPr>
        <w:t> </w:t>
      </w:r>
      <w:r>
        <w:rPr>
          <w:b w:val="0"/>
          <w:color w:val="231F20"/>
        </w:rPr>
        <w:t>by</w:t>
      </w:r>
      <w:r>
        <w:rPr>
          <w:b w:val="0"/>
          <w:color w:val="231F20"/>
          <w:spacing w:val="-17"/>
        </w:rPr>
        <w:t> </w:t>
      </w:r>
      <w:r>
        <w:rPr>
          <w:b w:val="0"/>
          <w:color w:val="231F20"/>
        </w:rPr>
        <w:t>a</w:t>
      </w:r>
      <w:r>
        <w:rPr>
          <w:b w:val="0"/>
          <w:color w:val="231F20"/>
          <w:spacing w:val="-17"/>
        </w:rPr>
        <w:t> </w:t>
      </w:r>
      <w:r>
        <w:rPr>
          <w:b w:val="0"/>
          <w:color w:val="231F20"/>
        </w:rPr>
        <w:t>subset of the ADNI MRI core along with partners in industry (16 –18). The ADNI phantom and accompanying</w:t>
      </w:r>
      <w:r>
        <w:rPr>
          <w:b w:val="0"/>
          <w:color w:val="231F20"/>
          <w:spacing w:val="-31"/>
        </w:rPr>
        <w:t> </w:t>
      </w:r>
      <w:r>
        <w:rPr>
          <w:b w:val="0"/>
          <w:color w:val="231F20"/>
        </w:rPr>
        <w:t>analy- sis software will measure gradient calibration,</w:t>
      </w:r>
      <w:r>
        <w:rPr>
          <w:b w:val="0"/>
          <w:color w:val="231F20"/>
          <w:spacing w:val="-24"/>
        </w:rPr>
        <w:t> </w:t>
      </w:r>
      <w:r>
        <w:rPr>
          <w:b w:val="0"/>
          <w:color w:val="231F20"/>
        </w:rPr>
        <w:t>residual nonlinearity after 3D distortion (i.e., “gradwarp”) cor- rection, SNR, and contrast. These measurements will be used to monitor scanner performance over time for each scanner involved in the ADNI study. Tolerance speciftcations for each parameter will be established when sufftcient longitudinal data from all</w:t>
      </w:r>
      <w:r>
        <w:rPr>
          <w:b w:val="0"/>
          <w:color w:val="231F20"/>
          <w:spacing w:val="-32"/>
        </w:rPr>
        <w:t> </w:t>
      </w:r>
      <w:r>
        <w:rPr>
          <w:b w:val="0"/>
          <w:color w:val="231F20"/>
        </w:rPr>
        <w:t>participating sites have been acquired and analyzed. These specift- cations</w:t>
      </w:r>
      <w:r>
        <w:rPr>
          <w:b w:val="0"/>
          <w:color w:val="231F20"/>
          <w:spacing w:val="-18"/>
        </w:rPr>
        <w:t> </w:t>
      </w:r>
      <w:r>
        <w:rPr>
          <w:b w:val="0"/>
          <w:color w:val="231F20"/>
        </w:rPr>
        <w:t>will</w:t>
      </w:r>
      <w:r>
        <w:rPr>
          <w:b w:val="0"/>
          <w:color w:val="231F20"/>
          <w:spacing w:val="-18"/>
        </w:rPr>
        <w:t> </w:t>
      </w:r>
      <w:r>
        <w:rPr>
          <w:b w:val="0"/>
          <w:color w:val="231F20"/>
        </w:rPr>
        <w:t>be</w:t>
      </w:r>
      <w:r>
        <w:rPr>
          <w:b w:val="0"/>
          <w:color w:val="231F20"/>
          <w:spacing w:val="-18"/>
        </w:rPr>
        <w:t> </w:t>
      </w:r>
      <w:r>
        <w:rPr>
          <w:b w:val="0"/>
          <w:color w:val="231F20"/>
        </w:rPr>
        <w:t>used</w:t>
      </w:r>
      <w:r>
        <w:rPr>
          <w:b w:val="0"/>
          <w:color w:val="231F20"/>
          <w:spacing w:val="-18"/>
        </w:rPr>
        <w:t> </w:t>
      </w:r>
      <w:r>
        <w:rPr>
          <w:b w:val="0"/>
          <w:color w:val="231F20"/>
        </w:rPr>
        <w:t>to</w:t>
      </w:r>
      <w:r>
        <w:rPr>
          <w:b w:val="0"/>
          <w:color w:val="231F20"/>
          <w:spacing w:val="-18"/>
        </w:rPr>
        <w:t> </w:t>
      </w:r>
      <w:r>
        <w:rPr>
          <w:b w:val="0"/>
          <w:color w:val="231F20"/>
        </w:rPr>
        <w:t>inform</w:t>
      </w:r>
      <w:r>
        <w:rPr>
          <w:b w:val="0"/>
          <w:color w:val="231F20"/>
          <w:spacing w:val="-18"/>
        </w:rPr>
        <w:t> </w:t>
      </w:r>
      <w:r>
        <w:rPr>
          <w:b w:val="0"/>
          <w:color w:val="231F20"/>
        </w:rPr>
        <w:t>sites</w:t>
      </w:r>
      <w:r>
        <w:rPr>
          <w:b w:val="0"/>
          <w:color w:val="231F20"/>
          <w:spacing w:val="-18"/>
        </w:rPr>
        <w:t> </w:t>
      </w:r>
      <w:r>
        <w:rPr>
          <w:b w:val="0"/>
          <w:color w:val="231F20"/>
        </w:rPr>
        <w:t>of</w:t>
      </w:r>
      <w:r>
        <w:rPr>
          <w:b w:val="0"/>
          <w:color w:val="231F20"/>
          <w:spacing w:val="-18"/>
        </w:rPr>
        <w:t> </w:t>
      </w:r>
      <w:r>
        <w:rPr>
          <w:b w:val="0"/>
          <w:color w:val="231F20"/>
        </w:rPr>
        <w:t>any</w:t>
      </w:r>
      <w:r>
        <w:rPr>
          <w:b w:val="0"/>
          <w:color w:val="231F20"/>
          <w:spacing w:val="-18"/>
        </w:rPr>
        <w:t> </w:t>
      </w:r>
      <w:r>
        <w:rPr>
          <w:b w:val="0"/>
          <w:color w:val="231F20"/>
        </w:rPr>
        <w:t>deviation</w:t>
      </w:r>
      <w:r>
        <w:rPr>
          <w:b w:val="0"/>
          <w:color w:val="231F20"/>
          <w:spacing w:val="-18"/>
        </w:rPr>
        <w:t> </w:t>
      </w:r>
      <w:r>
        <w:rPr>
          <w:b w:val="0"/>
          <w:color w:val="231F20"/>
        </w:rPr>
        <w:t>from tolerance</w:t>
      </w:r>
      <w:r>
        <w:rPr>
          <w:b w:val="0"/>
          <w:color w:val="231F20"/>
          <w:spacing w:val="-8"/>
        </w:rPr>
        <w:t> </w:t>
      </w:r>
      <w:r>
        <w:rPr>
          <w:b w:val="0"/>
          <w:color w:val="231F20"/>
        </w:rPr>
        <w:t>limits</w:t>
      </w:r>
      <w:r>
        <w:rPr>
          <w:b w:val="0"/>
          <w:color w:val="231F20"/>
          <w:spacing w:val="-8"/>
        </w:rPr>
        <w:t> </w:t>
      </w:r>
      <w:r>
        <w:rPr>
          <w:b w:val="0"/>
          <w:color w:val="231F20"/>
        </w:rPr>
        <w:t>detected</w:t>
      </w:r>
      <w:r>
        <w:rPr>
          <w:b w:val="0"/>
          <w:color w:val="231F20"/>
          <w:spacing w:val="-8"/>
        </w:rPr>
        <w:t> </w:t>
      </w:r>
      <w:r>
        <w:rPr>
          <w:b w:val="0"/>
          <w:color w:val="231F20"/>
        </w:rPr>
        <w:t>on</w:t>
      </w:r>
      <w:r>
        <w:rPr>
          <w:b w:val="0"/>
          <w:color w:val="231F20"/>
          <w:spacing w:val="-8"/>
        </w:rPr>
        <w:t> </w:t>
      </w:r>
      <w:r>
        <w:rPr>
          <w:b w:val="0"/>
          <w:color w:val="231F20"/>
        </w:rPr>
        <w:t>individual</w:t>
      </w:r>
      <w:r>
        <w:rPr>
          <w:b w:val="0"/>
          <w:color w:val="231F20"/>
          <w:spacing w:val="-8"/>
        </w:rPr>
        <w:t> </w:t>
      </w:r>
      <w:r>
        <w:rPr>
          <w:b w:val="0"/>
          <w:color w:val="231F20"/>
        </w:rPr>
        <w:t>scanners.</w:t>
      </w:r>
      <w:r>
        <w:rPr>
          <w:b w:val="0"/>
          <w:color w:val="231F20"/>
          <w:spacing w:val="-8"/>
        </w:rPr>
        <w:t> </w:t>
      </w:r>
      <w:r>
        <w:rPr>
          <w:b w:val="0"/>
          <w:color w:val="231F20"/>
        </w:rPr>
        <w:t>In</w:t>
      </w:r>
      <w:r>
        <w:rPr>
          <w:b w:val="0"/>
          <w:color w:val="231F20"/>
          <w:spacing w:val="-8"/>
        </w:rPr>
        <w:t> </w:t>
      </w:r>
      <w:r>
        <w:rPr>
          <w:b w:val="0"/>
          <w:color w:val="231F20"/>
        </w:rPr>
        <w:t>ad- dition, the gradient calibration measures acquired at each imaging time point will be linked with its corre- sponding human scan. This will permit retrospective rescaling</w:t>
      </w:r>
      <w:r>
        <w:rPr>
          <w:b w:val="0"/>
          <w:color w:val="231F20"/>
          <w:spacing w:val="-14"/>
        </w:rPr>
        <w:t> </w:t>
      </w:r>
      <w:r>
        <w:rPr>
          <w:b w:val="0"/>
          <w:color w:val="231F20"/>
        </w:rPr>
        <w:t>of</w:t>
      </w:r>
      <w:r>
        <w:rPr>
          <w:b w:val="0"/>
          <w:color w:val="231F20"/>
          <w:spacing w:val="-14"/>
        </w:rPr>
        <w:t> </w:t>
      </w:r>
      <w:r>
        <w:rPr>
          <w:b w:val="0"/>
          <w:color w:val="231F20"/>
        </w:rPr>
        <w:t>human</w:t>
      </w:r>
      <w:r>
        <w:rPr>
          <w:b w:val="0"/>
          <w:color w:val="231F20"/>
          <w:spacing w:val="-14"/>
        </w:rPr>
        <w:t> </w:t>
      </w:r>
      <w:r>
        <w:rPr>
          <w:b w:val="0"/>
          <w:color w:val="231F20"/>
        </w:rPr>
        <w:t>images</w:t>
      </w:r>
      <w:r>
        <w:rPr>
          <w:b w:val="0"/>
          <w:color w:val="231F20"/>
          <w:spacing w:val="-14"/>
        </w:rPr>
        <w:t> </w:t>
      </w:r>
      <w:r>
        <w:rPr>
          <w:b w:val="0"/>
          <w:color w:val="231F20"/>
        </w:rPr>
        <w:t>to</w:t>
      </w:r>
      <w:r>
        <w:rPr>
          <w:b w:val="0"/>
          <w:color w:val="231F20"/>
          <w:spacing w:val="-14"/>
        </w:rPr>
        <w:t> </w:t>
      </w:r>
      <w:r>
        <w:rPr>
          <w:b w:val="0"/>
          <w:color w:val="231F20"/>
        </w:rPr>
        <w:t>correct</w:t>
      </w:r>
      <w:r>
        <w:rPr>
          <w:b w:val="0"/>
          <w:color w:val="231F20"/>
          <w:spacing w:val="-14"/>
        </w:rPr>
        <w:t> </w:t>
      </w:r>
      <w:r>
        <w:rPr>
          <w:b w:val="0"/>
          <w:color w:val="231F20"/>
        </w:rPr>
        <w:t>for</w:t>
      </w:r>
      <w:r>
        <w:rPr>
          <w:b w:val="0"/>
          <w:color w:val="231F20"/>
          <w:spacing w:val="-14"/>
        </w:rPr>
        <w:t> </w:t>
      </w:r>
      <w:r>
        <w:rPr>
          <w:b w:val="0"/>
          <w:color w:val="231F20"/>
        </w:rPr>
        <w:t>drift</w:t>
      </w:r>
      <w:r>
        <w:rPr>
          <w:b w:val="0"/>
          <w:color w:val="231F20"/>
          <w:spacing w:val="-14"/>
        </w:rPr>
        <w:t> </w:t>
      </w:r>
      <w:r>
        <w:rPr>
          <w:b w:val="0"/>
          <w:color w:val="231F20"/>
        </w:rPr>
        <w:t>or</w:t>
      </w:r>
      <w:r>
        <w:rPr>
          <w:b w:val="0"/>
          <w:color w:val="231F20"/>
          <w:spacing w:val="-14"/>
        </w:rPr>
        <w:t> </w:t>
      </w:r>
      <w:r>
        <w:rPr>
          <w:b w:val="0"/>
          <w:color w:val="231F20"/>
        </w:rPr>
        <w:t>discon- tinuities in gradient</w:t>
      </w:r>
      <w:r>
        <w:rPr>
          <w:b w:val="0"/>
          <w:color w:val="231F20"/>
          <w:spacing w:val="6"/>
        </w:rPr>
        <w:t> </w:t>
      </w:r>
      <w:r>
        <w:rPr>
          <w:b w:val="0"/>
          <w:color w:val="231F20"/>
        </w:rPr>
        <w:t>calibration.</w:t>
      </w:r>
    </w:p>
    <w:p>
      <w:pPr>
        <w:pStyle w:val="BodyText"/>
        <w:spacing w:line="249" w:lineRule="auto"/>
        <w:ind w:left="113" w:right="103" w:firstLine="180"/>
        <w:jc w:val="both"/>
        <w:rPr>
          <w:b w:val="0"/>
        </w:rPr>
      </w:pPr>
      <w:r>
        <w:rPr>
          <w:b w:val="0"/>
          <w:color w:val="231F20"/>
        </w:rPr>
        <w:t>To enhance standardization across sites and plat- forms of images acquired in the ADNI study, post- ac- quisition correction of certain image artifacts has</w:t>
      </w:r>
      <w:r>
        <w:rPr>
          <w:b w:val="0"/>
          <w:color w:val="231F20"/>
          <w:spacing w:val="-7"/>
        </w:rPr>
        <w:t> </w:t>
      </w:r>
      <w:r>
        <w:rPr>
          <w:b w:val="0"/>
          <w:color w:val="231F20"/>
        </w:rPr>
        <w:t>been implemented.</w:t>
      </w:r>
      <w:r>
        <w:rPr>
          <w:b w:val="0"/>
          <w:color w:val="231F20"/>
          <w:spacing w:val="-17"/>
        </w:rPr>
        <w:t> </w:t>
      </w:r>
      <w:r>
        <w:rPr>
          <w:b w:val="0"/>
          <w:color w:val="231F20"/>
        </w:rPr>
        <w:t>These</w:t>
      </w:r>
      <w:r>
        <w:rPr>
          <w:b w:val="0"/>
          <w:color w:val="231F20"/>
          <w:spacing w:val="-17"/>
        </w:rPr>
        <w:t> </w:t>
      </w:r>
      <w:r>
        <w:rPr>
          <w:b w:val="0"/>
          <w:color w:val="231F20"/>
        </w:rPr>
        <w:t>include</w:t>
      </w:r>
      <w:r>
        <w:rPr>
          <w:b w:val="0"/>
          <w:color w:val="231F20"/>
          <w:spacing w:val="-17"/>
        </w:rPr>
        <w:t> </w:t>
      </w:r>
      <w:r>
        <w:rPr>
          <w:b w:val="0"/>
          <w:color w:val="231F20"/>
        </w:rPr>
        <w:t>corrections</w:t>
      </w:r>
      <w:r>
        <w:rPr>
          <w:b w:val="0"/>
          <w:color w:val="231F20"/>
          <w:spacing w:val="-17"/>
        </w:rPr>
        <w:t> </w:t>
      </w:r>
      <w:r>
        <w:rPr>
          <w:b w:val="0"/>
          <w:color w:val="231F20"/>
        </w:rPr>
        <w:t>in</w:t>
      </w:r>
      <w:r>
        <w:rPr>
          <w:b w:val="0"/>
          <w:color w:val="231F20"/>
          <w:spacing w:val="-17"/>
        </w:rPr>
        <w:t> </w:t>
      </w:r>
      <w:r>
        <w:rPr>
          <w:b w:val="0"/>
          <w:color w:val="231F20"/>
        </w:rPr>
        <w:t>image</w:t>
      </w:r>
      <w:r>
        <w:rPr>
          <w:b w:val="0"/>
          <w:color w:val="231F20"/>
          <w:spacing w:val="-17"/>
        </w:rPr>
        <w:t> </w:t>
      </w:r>
      <w:r>
        <w:rPr>
          <w:b w:val="0"/>
          <w:color w:val="231F20"/>
        </w:rPr>
        <w:t>geom- etry</w:t>
      </w:r>
      <w:r>
        <w:rPr>
          <w:b w:val="0"/>
          <w:color w:val="231F20"/>
          <w:spacing w:val="-14"/>
        </w:rPr>
        <w:t> </w:t>
      </w:r>
      <w:r>
        <w:rPr>
          <w:b w:val="0"/>
          <w:color w:val="231F20"/>
        </w:rPr>
        <w:t>for</w:t>
      </w:r>
      <w:r>
        <w:rPr>
          <w:b w:val="0"/>
          <w:color w:val="231F20"/>
          <w:spacing w:val="-14"/>
        </w:rPr>
        <w:t> </w:t>
      </w:r>
      <w:r>
        <w:rPr>
          <w:b w:val="0"/>
          <w:color w:val="231F20"/>
        </w:rPr>
        <w:t>gradient</w:t>
      </w:r>
      <w:r>
        <w:rPr>
          <w:b w:val="0"/>
          <w:color w:val="231F20"/>
          <w:spacing w:val="-14"/>
        </w:rPr>
        <w:t> </w:t>
      </w:r>
      <w:r>
        <w:rPr>
          <w:b w:val="0"/>
          <w:color w:val="231F20"/>
        </w:rPr>
        <w:t>nonlinearity,</w:t>
      </w:r>
      <w:r>
        <w:rPr>
          <w:b w:val="0"/>
          <w:color w:val="231F20"/>
          <w:spacing w:val="-14"/>
        </w:rPr>
        <w:t> </w:t>
      </w:r>
      <w:r>
        <w:rPr>
          <w:b w:val="0"/>
          <w:color w:val="231F20"/>
        </w:rPr>
        <w:t>i.e.,</w:t>
      </w:r>
      <w:r>
        <w:rPr>
          <w:b w:val="0"/>
          <w:color w:val="231F20"/>
          <w:spacing w:val="-14"/>
        </w:rPr>
        <w:t> </w:t>
      </w:r>
      <w:r>
        <w:rPr>
          <w:b w:val="0"/>
          <w:color w:val="231F20"/>
        </w:rPr>
        <w:t>3D</w:t>
      </w:r>
      <w:r>
        <w:rPr>
          <w:b w:val="0"/>
          <w:color w:val="231F20"/>
          <w:spacing w:val="-14"/>
        </w:rPr>
        <w:t> </w:t>
      </w:r>
      <w:r>
        <w:rPr>
          <w:b w:val="0"/>
          <w:color w:val="231F20"/>
        </w:rPr>
        <w:t>gradwarp</w:t>
      </w:r>
      <w:r>
        <w:rPr>
          <w:b w:val="0"/>
          <w:color w:val="231F20"/>
          <w:spacing w:val="-14"/>
        </w:rPr>
        <w:t> </w:t>
      </w:r>
      <w:r>
        <w:rPr>
          <w:b w:val="0"/>
          <w:color w:val="231F20"/>
        </w:rPr>
        <w:t>(19,20); corrections for intensity nonuniformity due to nonuni- form receiver coil sensitivity (21); and correction of im- age intensity nonuniformity due to other causes such as wave effects at 3 T. These corrections are system speciftc. For example, only systems with apparent</w:t>
      </w:r>
      <w:r>
        <w:rPr>
          <w:b w:val="0"/>
          <w:color w:val="231F20"/>
          <w:spacing w:val="-15"/>
        </w:rPr>
        <w:t> </w:t>
      </w:r>
      <w:r>
        <w:rPr>
          <w:b w:val="0"/>
          <w:color w:val="231F20"/>
        </w:rPr>
        <w:t>gra- dient nonlinearity undergo this correction; and the</w:t>
      </w:r>
      <w:r>
        <w:rPr>
          <w:b w:val="0"/>
          <w:color w:val="231F20"/>
          <w:spacing w:val="-21"/>
        </w:rPr>
        <w:t> </w:t>
      </w:r>
      <w:r>
        <w:rPr>
          <w:b w:val="0"/>
          <w:color w:val="231F20"/>
        </w:rPr>
        <w:t>im- plementation of 3D gradwarp (or equivalent) is</w:t>
      </w:r>
      <w:r>
        <w:rPr>
          <w:b w:val="0"/>
          <w:color w:val="231F20"/>
          <w:spacing w:val="-14"/>
        </w:rPr>
        <w:t> </w:t>
      </w:r>
      <w:r>
        <w:rPr>
          <w:b w:val="0"/>
          <w:color w:val="231F20"/>
        </w:rPr>
        <w:t>speciftc for each gradient conftguration (Fig. 5). Similarly, cor- rection for intensity inhomogeneity due to nonuniform sensitivity</w:t>
      </w:r>
      <w:r>
        <w:rPr>
          <w:b w:val="0"/>
          <w:color w:val="231F20"/>
          <w:spacing w:val="-13"/>
        </w:rPr>
        <w:t> </w:t>
      </w:r>
      <w:r>
        <w:rPr>
          <w:b w:val="0"/>
          <w:color w:val="231F20"/>
        </w:rPr>
        <w:t>of</w:t>
      </w:r>
      <w:r>
        <w:rPr>
          <w:b w:val="0"/>
          <w:color w:val="231F20"/>
          <w:spacing w:val="-13"/>
        </w:rPr>
        <w:t> </w:t>
      </w:r>
      <w:r>
        <w:rPr>
          <w:b w:val="0"/>
          <w:color w:val="231F20"/>
        </w:rPr>
        <w:t>multiarray</w:t>
      </w:r>
      <w:r>
        <w:rPr>
          <w:b w:val="0"/>
          <w:color w:val="231F20"/>
          <w:spacing w:val="-13"/>
        </w:rPr>
        <w:t> </w:t>
      </w:r>
      <w:r>
        <w:rPr>
          <w:b w:val="0"/>
          <w:color w:val="231F20"/>
        </w:rPr>
        <w:t>receiver</w:t>
      </w:r>
      <w:r>
        <w:rPr>
          <w:b w:val="0"/>
          <w:color w:val="231F20"/>
          <w:spacing w:val="-13"/>
        </w:rPr>
        <w:t> </w:t>
      </w:r>
      <w:r>
        <w:rPr>
          <w:b w:val="0"/>
          <w:color w:val="231F20"/>
        </w:rPr>
        <w:t>coils</w:t>
      </w:r>
      <w:r>
        <w:rPr>
          <w:b w:val="0"/>
          <w:color w:val="231F20"/>
          <w:spacing w:val="-13"/>
        </w:rPr>
        <w:t> </w:t>
      </w:r>
      <w:r>
        <w:rPr>
          <w:b w:val="0"/>
          <w:color w:val="231F20"/>
        </w:rPr>
        <w:t>was</w:t>
      </w:r>
      <w:r>
        <w:rPr>
          <w:b w:val="0"/>
          <w:color w:val="231F20"/>
          <w:spacing w:val="-13"/>
        </w:rPr>
        <w:t> </w:t>
      </w:r>
      <w:r>
        <w:rPr>
          <w:b w:val="0"/>
          <w:color w:val="231F20"/>
        </w:rPr>
        <w:t>implemented for those systems in which the manufacturer did not provide</w:t>
      </w:r>
      <w:r>
        <w:rPr>
          <w:b w:val="0"/>
          <w:color w:val="231F20"/>
          <w:spacing w:val="-7"/>
        </w:rPr>
        <w:t> </w:t>
      </w:r>
      <w:r>
        <w:rPr>
          <w:b w:val="0"/>
          <w:color w:val="231F20"/>
        </w:rPr>
        <w:t>this</w:t>
      </w:r>
      <w:r>
        <w:rPr>
          <w:b w:val="0"/>
          <w:color w:val="231F20"/>
          <w:spacing w:val="-7"/>
        </w:rPr>
        <w:t> </w:t>
      </w:r>
      <w:r>
        <w:rPr>
          <w:b w:val="0"/>
          <w:color w:val="231F20"/>
        </w:rPr>
        <w:t>feature</w:t>
      </w:r>
      <w:r>
        <w:rPr>
          <w:b w:val="0"/>
          <w:color w:val="231F20"/>
          <w:spacing w:val="-7"/>
        </w:rPr>
        <w:t> </w:t>
      </w:r>
      <w:r>
        <w:rPr>
          <w:b w:val="0"/>
          <w:color w:val="231F20"/>
        </w:rPr>
        <w:t>as</w:t>
      </w:r>
      <w:r>
        <w:rPr>
          <w:b w:val="0"/>
          <w:color w:val="231F20"/>
          <w:spacing w:val="-7"/>
        </w:rPr>
        <w:t> </w:t>
      </w:r>
      <w:r>
        <w:rPr>
          <w:b w:val="0"/>
          <w:color w:val="231F20"/>
        </w:rPr>
        <w:t>a</w:t>
      </w:r>
      <w:r>
        <w:rPr>
          <w:b w:val="0"/>
          <w:color w:val="231F20"/>
          <w:spacing w:val="-7"/>
        </w:rPr>
        <w:t> </w:t>
      </w:r>
      <w:r>
        <w:rPr>
          <w:b w:val="0"/>
          <w:color w:val="231F20"/>
        </w:rPr>
        <w:t>product</w:t>
      </w:r>
      <w:r>
        <w:rPr>
          <w:b w:val="0"/>
          <w:color w:val="231F20"/>
          <w:spacing w:val="-7"/>
        </w:rPr>
        <w:t> </w:t>
      </w:r>
      <w:r>
        <w:rPr>
          <w:b w:val="0"/>
          <w:color w:val="231F20"/>
        </w:rPr>
        <w:t>at</w:t>
      </w:r>
      <w:r>
        <w:rPr>
          <w:b w:val="0"/>
          <w:color w:val="231F20"/>
          <w:spacing w:val="-7"/>
        </w:rPr>
        <w:t> </w:t>
      </w:r>
      <w:r>
        <w:rPr>
          <w:b w:val="0"/>
          <w:color w:val="231F20"/>
        </w:rPr>
        <w:t>the</w:t>
      </w:r>
      <w:r>
        <w:rPr>
          <w:b w:val="0"/>
          <w:color w:val="231F20"/>
          <w:spacing w:val="-7"/>
        </w:rPr>
        <w:t> </w:t>
      </w:r>
      <w:r>
        <w:rPr>
          <w:b w:val="0"/>
          <w:color w:val="231F20"/>
        </w:rPr>
        <w:t>inception</w:t>
      </w:r>
      <w:r>
        <w:rPr>
          <w:b w:val="0"/>
          <w:color w:val="231F20"/>
          <w:spacing w:val="-7"/>
        </w:rPr>
        <w:t> </w:t>
      </w:r>
      <w:r>
        <w:rPr>
          <w:b w:val="0"/>
          <w:color w:val="231F20"/>
        </w:rPr>
        <w:t>of</w:t>
      </w:r>
      <w:r>
        <w:rPr>
          <w:b w:val="0"/>
          <w:color w:val="231F20"/>
          <w:spacing w:val="-7"/>
        </w:rPr>
        <w:t> </w:t>
      </w:r>
      <w:r>
        <w:rPr>
          <w:b w:val="0"/>
          <w:color w:val="231F20"/>
        </w:rPr>
        <w:t>the study (Fig. 6). In addition to the uncorrected original image ftles, the images with all the corrections and some with intermediate steps will be available to the general scientiftc community, as described at http:// </w:t>
      </w:r>
      <w:hyperlink r:id="rId18">
        <w:r>
          <w:rPr>
            <w:b w:val="0"/>
            <w:color w:val="231F20"/>
          </w:rPr>
          <w:t>www.loni.ucla.edu/ADNI.</w:t>
        </w:r>
      </w:hyperlink>
      <w:r>
        <w:rPr>
          <w:b w:val="0"/>
          <w:color w:val="231F20"/>
        </w:rPr>
        <w:t> These data correction</w:t>
      </w:r>
      <w:r>
        <w:rPr>
          <w:b w:val="0"/>
          <w:color w:val="231F20"/>
          <w:spacing w:val="-16"/>
        </w:rPr>
        <w:t> </w:t>
      </w:r>
      <w:r>
        <w:rPr>
          <w:b w:val="0"/>
          <w:color w:val="231F20"/>
        </w:rPr>
        <w:t>proce- dures as well as image quality control procedures are performed at a single site (Mayo Clinic). Image data quality control includes inspection of each incoming image ftle for protocol compliance, clinically</w:t>
      </w:r>
      <w:r>
        <w:rPr>
          <w:b w:val="0"/>
          <w:color w:val="231F20"/>
          <w:spacing w:val="-41"/>
        </w:rPr>
        <w:t> </w:t>
      </w:r>
      <w:r>
        <w:rPr>
          <w:b w:val="0"/>
          <w:color w:val="231F20"/>
        </w:rPr>
        <w:t>signiftcant</w:t>
      </w:r>
    </w:p>
    <w:p>
      <w:pPr>
        <w:spacing w:after="0" w:line="249" w:lineRule="auto"/>
        <w:jc w:val="both"/>
        <w:sectPr>
          <w:headerReference w:type="default" r:id="rId14"/>
          <w:pgSz w:w="11880" w:h="15840"/>
          <w:pgMar w:header="743" w:footer="0" w:top="940" w:bottom="280" w:left="920" w:right="900"/>
          <w:cols w:num="2" w:equalWidth="0">
            <w:col w:w="4916" w:space="124"/>
            <w:col w:w="5020"/>
          </w:cols>
        </w:sectPr>
      </w:pPr>
    </w:p>
    <w:p>
      <w:pPr>
        <w:pStyle w:val="BodyText"/>
        <w:spacing w:before="7"/>
        <w:rPr>
          <w:b w:val="0"/>
        </w:rPr>
      </w:pPr>
    </w:p>
    <w:p>
      <w:pPr>
        <w:spacing w:after="0"/>
        <w:sectPr>
          <w:headerReference w:type="default" r:id="rId19"/>
          <w:pgSz w:w="11880" w:h="15840"/>
          <w:pgMar w:header="743" w:footer="0" w:top="940" w:bottom="280" w:left="920" w:right="900"/>
        </w:sectPr>
      </w:pPr>
    </w:p>
    <w:p>
      <w:pPr>
        <w:pStyle w:val="BodyText"/>
        <w:spacing w:before="10"/>
        <w:rPr>
          <w:b w:val="0"/>
          <w:sz w:val="9"/>
        </w:rPr>
      </w:pPr>
    </w:p>
    <w:p>
      <w:pPr>
        <w:pStyle w:val="BodyText"/>
        <w:ind w:left="113" w:right="-38"/>
        <w:rPr>
          <w:sz w:val="20"/>
        </w:rPr>
      </w:pPr>
      <w:r>
        <w:rPr>
          <w:sz w:val="20"/>
        </w:rPr>
        <w:drawing>
          <wp:inline distT="0" distB="0" distL="0" distR="0">
            <wp:extent cx="3055196" cy="1641348"/>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20" cstate="print"/>
                    <a:stretch>
                      <a:fillRect/>
                    </a:stretch>
                  </pic:blipFill>
                  <pic:spPr>
                    <a:xfrm>
                      <a:off x="0" y="0"/>
                      <a:ext cx="3055196" cy="1641348"/>
                    </a:xfrm>
                    <a:prstGeom prst="rect">
                      <a:avLst/>
                    </a:prstGeom>
                  </pic:spPr>
                </pic:pic>
              </a:graphicData>
            </a:graphic>
          </wp:inline>
        </w:drawing>
      </w:r>
      <w:r>
        <w:rPr>
          <w:sz w:val="20"/>
        </w:rPr>
      </w:r>
    </w:p>
    <w:p>
      <w:pPr>
        <w:pStyle w:val="BodyText"/>
        <w:spacing w:before="6"/>
        <w:rPr>
          <w:b w:val="0"/>
          <w:sz w:val="16"/>
        </w:rPr>
      </w:pPr>
    </w:p>
    <w:p>
      <w:pPr>
        <w:spacing w:line="254" w:lineRule="auto" w:before="0"/>
        <w:ind w:left="113" w:right="10" w:firstLine="0"/>
        <w:jc w:val="both"/>
        <w:rPr>
          <w:b w:val="0"/>
          <w:sz w:val="16"/>
        </w:rPr>
      </w:pPr>
      <w:r>
        <w:rPr>
          <w:b/>
          <w:color w:val="231F20"/>
          <w:sz w:val="16"/>
        </w:rPr>
        <w:t>Figure 6. </w:t>
      </w:r>
      <w:r>
        <w:rPr>
          <w:b w:val="0"/>
          <w:color w:val="231F20"/>
          <w:sz w:val="16"/>
        </w:rPr>
        <w:t>Intensity in-homogeneity correction. Phased array coil acquisition at 1.5 T before (left) and after (right) intensity nonuniformity correction. Images have been reformatted</w:t>
      </w:r>
      <w:r>
        <w:rPr>
          <w:b w:val="0"/>
          <w:color w:val="231F20"/>
          <w:spacing w:val="-24"/>
          <w:sz w:val="16"/>
        </w:rPr>
        <w:t> </w:t>
      </w:r>
      <w:r>
        <w:rPr>
          <w:b w:val="0"/>
          <w:color w:val="231F20"/>
          <w:sz w:val="16"/>
        </w:rPr>
        <w:t>from the sagittal into the axial plane to illustrate the intensity in- homogeneity anteriority prior to</w:t>
      </w:r>
      <w:r>
        <w:rPr>
          <w:b w:val="0"/>
          <w:color w:val="231F20"/>
          <w:spacing w:val="8"/>
          <w:sz w:val="16"/>
        </w:rPr>
        <w:t> </w:t>
      </w:r>
      <w:r>
        <w:rPr>
          <w:b w:val="0"/>
          <w:color w:val="231F20"/>
          <w:sz w:val="16"/>
        </w:rPr>
        <w:t>correction.</w:t>
      </w:r>
    </w:p>
    <w:p>
      <w:pPr>
        <w:pStyle w:val="BodyText"/>
        <w:spacing w:before="4"/>
        <w:rPr>
          <w:b w:val="0"/>
          <w:sz w:val="22"/>
        </w:rPr>
      </w:pPr>
    </w:p>
    <w:p>
      <w:pPr>
        <w:pStyle w:val="BodyText"/>
        <w:spacing w:line="249" w:lineRule="auto"/>
        <w:ind w:left="113" w:right="10"/>
        <w:jc w:val="both"/>
        <w:rPr>
          <w:b w:val="0"/>
        </w:rPr>
      </w:pPr>
      <w:r>
        <w:rPr>
          <w:b w:val="0"/>
          <w:color w:val="231F20"/>
        </w:rPr>
        <w:t>medical abnormalities, and image quality. The results of image quality control analysis are uploaded to the ADNI central data base, where this information is linked to the relevant image ftle and is available to the general scientiftc community. The actual image pro- cessing analyses for ADNI are performed at ftve sepa- rate sites.</w:t>
      </w:r>
    </w:p>
    <w:p>
      <w:pPr>
        <w:pStyle w:val="BodyText"/>
        <w:spacing w:line="249" w:lineRule="auto"/>
        <w:ind w:left="113" w:right="10" w:firstLine="180"/>
        <w:jc w:val="both"/>
        <w:rPr>
          <w:b w:val="0"/>
        </w:rPr>
      </w:pPr>
      <w:r>
        <w:rPr>
          <w:b w:val="0"/>
          <w:color w:val="231F20"/>
        </w:rPr>
        <w:t>The approach to standardization across sites and platforms of the MRI protocol and acquisition parame- ters for each imaging sequence, post-acquisition cor- rection</w:t>
      </w:r>
      <w:r>
        <w:rPr>
          <w:b w:val="0"/>
          <w:color w:val="231F20"/>
          <w:spacing w:val="-15"/>
        </w:rPr>
        <w:t> </w:t>
      </w:r>
      <w:r>
        <w:rPr>
          <w:b w:val="0"/>
          <w:color w:val="231F20"/>
        </w:rPr>
        <w:t>of</w:t>
      </w:r>
      <w:r>
        <w:rPr>
          <w:b w:val="0"/>
          <w:color w:val="231F20"/>
          <w:spacing w:val="-15"/>
        </w:rPr>
        <w:t> </w:t>
      </w:r>
      <w:r>
        <w:rPr>
          <w:b w:val="0"/>
          <w:color w:val="231F20"/>
        </w:rPr>
        <w:t>image</w:t>
      </w:r>
      <w:r>
        <w:rPr>
          <w:b w:val="0"/>
          <w:color w:val="231F20"/>
          <w:spacing w:val="-15"/>
        </w:rPr>
        <w:t> </w:t>
      </w:r>
      <w:r>
        <w:rPr>
          <w:b w:val="0"/>
          <w:color w:val="231F20"/>
        </w:rPr>
        <w:t>artifacts,</w:t>
      </w:r>
      <w:r>
        <w:rPr>
          <w:b w:val="0"/>
          <w:color w:val="231F20"/>
          <w:spacing w:val="-15"/>
        </w:rPr>
        <w:t> </w:t>
      </w:r>
      <w:r>
        <w:rPr>
          <w:b w:val="0"/>
          <w:color w:val="231F20"/>
        </w:rPr>
        <w:t>and</w:t>
      </w:r>
      <w:r>
        <w:rPr>
          <w:b w:val="0"/>
          <w:color w:val="231F20"/>
          <w:spacing w:val="-15"/>
        </w:rPr>
        <w:t> </w:t>
      </w:r>
      <w:r>
        <w:rPr>
          <w:b w:val="0"/>
          <w:color w:val="231F20"/>
        </w:rPr>
        <w:t>phantom-based</w:t>
      </w:r>
      <w:r>
        <w:rPr>
          <w:b w:val="0"/>
          <w:color w:val="231F20"/>
          <w:spacing w:val="-15"/>
        </w:rPr>
        <w:t> </w:t>
      </w:r>
      <w:r>
        <w:rPr>
          <w:b w:val="0"/>
          <w:color w:val="231F20"/>
        </w:rPr>
        <w:t>monitor- ing</w:t>
      </w:r>
      <w:r>
        <w:rPr>
          <w:b w:val="0"/>
          <w:color w:val="231F20"/>
          <w:spacing w:val="-9"/>
        </w:rPr>
        <w:t> </w:t>
      </w:r>
      <w:r>
        <w:rPr>
          <w:b w:val="0"/>
          <w:color w:val="231F20"/>
        </w:rPr>
        <w:t>of</w:t>
      </w:r>
      <w:r>
        <w:rPr>
          <w:b w:val="0"/>
          <w:color w:val="231F20"/>
          <w:spacing w:val="-9"/>
        </w:rPr>
        <w:t> </w:t>
      </w:r>
      <w:r>
        <w:rPr>
          <w:b w:val="0"/>
          <w:color w:val="231F20"/>
        </w:rPr>
        <w:t>the</w:t>
      </w:r>
      <w:r>
        <w:rPr>
          <w:b w:val="0"/>
          <w:color w:val="231F20"/>
          <w:spacing w:val="-9"/>
        </w:rPr>
        <w:t> </w:t>
      </w:r>
      <w:r>
        <w:rPr>
          <w:b w:val="0"/>
          <w:color w:val="231F20"/>
        </w:rPr>
        <w:t>instruments</w:t>
      </w:r>
      <w:r>
        <w:rPr>
          <w:b w:val="0"/>
          <w:color w:val="231F20"/>
          <w:spacing w:val="-9"/>
        </w:rPr>
        <w:t> </w:t>
      </w:r>
      <w:r>
        <w:rPr>
          <w:b w:val="0"/>
          <w:color w:val="231F20"/>
        </w:rPr>
        <w:t>themselves</w:t>
      </w:r>
      <w:r>
        <w:rPr>
          <w:b w:val="0"/>
          <w:color w:val="231F20"/>
          <w:spacing w:val="-9"/>
        </w:rPr>
        <w:t> </w:t>
      </w:r>
      <w:r>
        <w:rPr>
          <w:b w:val="0"/>
          <w:color w:val="231F20"/>
        </w:rPr>
        <w:t>could</w:t>
      </w:r>
      <w:r>
        <w:rPr>
          <w:b w:val="0"/>
          <w:color w:val="231F20"/>
          <w:spacing w:val="-9"/>
        </w:rPr>
        <w:t> </w:t>
      </w:r>
      <w:r>
        <w:rPr>
          <w:b w:val="0"/>
          <w:color w:val="231F20"/>
        </w:rPr>
        <w:t>be</w:t>
      </w:r>
      <w:r>
        <w:rPr>
          <w:b w:val="0"/>
          <w:color w:val="231F20"/>
          <w:spacing w:val="-9"/>
        </w:rPr>
        <w:t> </w:t>
      </w:r>
      <w:r>
        <w:rPr>
          <w:b w:val="0"/>
          <w:color w:val="231F20"/>
        </w:rPr>
        <w:t>extended</w:t>
      </w:r>
      <w:r>
        <w:rPr>
          <w:b w:val="0"/>
          <w:color w:val="231F20"/>
          <w:spacing w:val="-9"/>
        </w:rPr>
        <w:t> </w:t>
      </w:r>
      <w:r>
        <w:rPr>
          <w:b w:val="0"/>
          <w:color w:val="231F20"/>
        </w:rPr>
        <w:t>to other</w:t>
      </w:r>
      <w:r>
        <w:rPr>
          <w:b w:val="0"/>
          <w:color w:val="231F20"/>
          <w:spacing w:val="-6"/>
        </w:rPr>
        <w:t> </w:t>
      </w:r>
      <w:r>
        <w:rPr>
          <w:b w:val="0"/>
          <w:color w:val="231F20"/>
        </w:rPr>
        <w:t>multisite</w:t>
      </w:r>
      <w:r>
        <w:rPr>
          <w:b w:val="0"/>
          <w:color w:val="231F20"/>
          <w:spacing w:val="-6"/>
        </w:rPr>
        <w:t> </w:t>
      </w:r>
      <w:r>
        <w:rPr>
          <w:b w:val="0"/>
          <w:color w:val="231F20"/>
        </w:rPr>
        <w:t>trials,</w:t>
      </w:r>
      <w:r>
        <w:rPr>
          <w:b w:val="0"/>
          <w:color w:val="231F20"/>
          <w:spacing w:val="-6"/>
        </w:rPr>
        <w:t> </w:t>
      </w:r>
      <w:r>
        <w:rPr>
          <w:b w:val="0"/>
          <w:color w:val="231F20"/>
        </w:rPr>
        <w:t>including</w:t>
      </w:r>
      <w:r>
        <w:rPr>
          <w:b w:val="0"/>
          <w:color w:val="231F20"/>
          <w:spacing w:val="-6"/>
        </w:rPr>
        <w:t> </w:t>
      </w:r>
      <w:r>
        <w:rPr>
          <w:b w:val="0"/>
          <w:color w:val="231F20"/>
        </w:rPr>
        <w:t>those</w:t>
      </w:r>
      <w:r>
        <w:rPr>
          <w:b w:val="0"/>
          <w:color w:val="231F20"/>
          <w:spacing w:val="-6"/>
        </w:rPr>
        <w:t> </w:t>
      </w:r>
      <w:r>
        <w:rPr>
          <w:b w:val="0"/>
          <w:color w:val="231F20"/>
        </w:rPr>
        <w:t>in</w:t>
      </w:r>
      <w:r>
        <w:rPr>
          <w:b w:val="0"/>
          <w:color w:val="231F20"/>
          <w:spacing w:val="-6"/>
        </w:rPr>
        <w:t> </w:t>
      </w:r>
      <w:r>
        <w:rPr>
          <w:b w:val="0"/>
          <w:color w:val="231F20"/>
        </w:rPr>
        <w:t>other</w:t>
      </w:r>
      <w:r>
        <w:rPr>
          <w:b w:val="0"/>
          <w:color w:val="231F20"/>
          <w:spacing w:val="-6"/>
        </w:rPr>
        <w:t> </w:t>
      </w:r>
      <w:r>
        <w:rPr>
          <w:b w:val="0"/>
          <w:color w:val="231F20"/>
        </w:rPr>
        <w:t>research areas.</w:t>
      </w:r>
      <w:r>
        <w:rPr>
          <w:b w:val="0"/>
          <w:color w:val="231F20"/>
          <w:spacing w:val="-15"/>
        </w:rPr>
        <w:t> </w:t>
      </w:r>
      <w:r>
        <w:rPr>
          <w:b w:val="0"/>
          <w:color w:val="231F20"/>
        </w:rPr>
        <w:t>This</w:t>
      </w:r>
      <w:r>
        <w:rPr>
          <w:b w:val="0"/>
          <w:color w:val="231F20"/>
          <w:spacing w:val="-15"/>
        </w:rPr>
        <w:t> </w:t>
      </w:r>
      <w:r>
        <w:rPr>
          <w:b w:val="0"/>
          <w:color w:val="231F20"/>
        </w:rPr>
        <w:t>approach</w:t>
      </w:r>
      <w:r>
        <w:rPr>
          <w:b w:val="0"/>
          <w:color w:val="231F20"/>
          <w:spacing w:val="-15"/>
        </w:rPr>
        <w:t> </w:t>
      </w:r>
      <w:r>
        <w:rPr>
          <w:b w:val="0"/>
          <w:color w:val="231F20"/>
        </w:rPr>
        <w:t>will</w:t>
      </w:r>
      <w:r>
        <w:rPr>
          <w:b w:val="0"/>
          <w:color w:val="231F20"/>
          <w:spacing w:val="-15"/>
        </w:rPr>
        <w:t> </w:t>
      </w:r>
      <w:r>
        <w:rPr>
          <w:b w:val="0"/>
          <w:color w:val="231F20"/>
        </w:rPr>
        <w:t>minimize</w:t>
      </w:r>
      <w:r>
        <w:rPr>
          <w:b w:val="0"/>
          <w:color w:val="231F20"/>
          <w:spacing w:val="-15"/>
        </w:rPr>
        <w:t> </w:t>
      </w:r>
      <w:r>
        <w:rPr>
          <w:b w:val="0"/>
          <w:color w:val="231F20"/>
        </w:rPr>
        <w:t>variation</w:t>
      </w:r>
      <w:r>
        <w:rPr>
          <w:b w:val="0"/>
          <w:color w:val="231F20"/>
          <w:spacing w:val="-15"/>
        </w:rPr>
        <w:t> </w:t>
      </w:r>
      <w:r>
        <w:rPr>
          <w:b w:val="0"/>
          <w:color w:val="231F20"/>
        </w:rPr>
        <w:t>in</w:t>
      </w:r>
      <w:r>
        <w:rPr>
          <w:b w:val="0"/>
          <w:color w:val="231F20"/>
          <w:spacing w:val="-15"/>
        </w:rPr>
        <w:t> </w:t>
      </w:r>
      <w:r>
        <w:rPr>
          <w:b w:val="0"/>
          <w:color w:val="231F20"/>
        </w:rPr>
        <w:t>the</w:t>
      </w:r>
      <w:r>
        <w:rPr>
          <w:b w:val="0"/>
          <w:color w:val="231F20"/>
          <w:spacing w:val="-15"/>
        </w:rPr>
        <w:t> </w:t>
      </w:r>
      <w:r>
        <w:rPr>
          <w:b w:val="0"/>
          <w:color w:val="231F20"/>
        </w:rPr>
        <w:t>data collected</w:t>
      </w:r>
      <w:r>
        <w:rPr>
          <w:b w:val="0"/>
          <w:color w:val="231F20"/>
          <w:spacing w:val="-16"/>
        </w:rPr>
        <w:t> </w:t>
      </w:r>
      <w:r>
        <w:rPr>
          <w:b w:val="0"/>
          <w:color w:val="231F20"/>
        </w:rPr>
        <w:t>due</w:t>
      </w:r>
      <w:r>
        <w:rPr>
          <w:b w:val="0"/>
          <w:color w:val="231F20"/>
          <w:spacing w:val="-16"/>
        </w:rPr>
        <w:t> </w:t>
      </w:r>
      <w:r>
        <w:rPr>
          <w:b w:val="0"/>
          <w:color w:val="231F20"/>
        </w:rPr>
        <w:t>to</w:t>
      </w:r>
      <w:r>
        <w:rPr>
          <w:b w:val="0"/>
          <w:color w:val="231F20"/>
          <w:spacing w:val="-16"/>
        </w:rPr>
        <w:t> </w:t>
      </w:r>
      <w:r>
        <w:rPr>
          <w:b w:val="0"/>
          <w:color w:val="231F20"/>
        </w:rPr>
        <w:t>technical</w:t>
      </w:r>
      <w:r>
        <w:rPr>
          <w:b w:val="0"/>
          <w:color w:val="231F20"/>
          <w:spacing w:val="-16"/>
        </w:rPr>
        <w:t> </w:t>
      </w:r>
      <w:r>
        <w:rPr>
          <w:b w:val="0"/>
          <w:color w:val="231F20"/>
        </w:rPr>
        <w:t>nonuniformity</w:t>
      </w:r>
      <w:r>
        <w:rPr>
          <w:b w:val="0"/>
          <w:color w:val="231F20"/>
          <w:spacing w:val="-16"/>
        </w:rPr>
        <w:t> </w:t>
      </w:r>
      <w:r>
        <w:rPr>
          <w:b w:val="0"/>
          <w:color w:val="231F20"/>
        </w:rPr>
        <w:t>and</w:t>
      </w:r>
      <w:r>
        <w:rPr>
          <w:b w:val="0"/>
          <w:color w:val="231F20"/>
          <w:spacing w:val="-16"/>
        </w:rPr>
        <w:t> </w:t>
      </w:r>
      <w:r>
        <w:rPr>
          <w:b w:val="0"/>
          <w:color w:val="231F20"/>
        </w:rPr>
        <w:t>thus</w:t>
      </w:r>
      <w:r>
        <w:rPr>
          <w:b w:val="0"/>
          <w:color w:val="231F20"/>
          <w:spacing w:val="-16"/>
        </w:rPr>
        <w:t> </w:t>
      </w:r>
      <w:r>
        <w:rPr>
          <w:b w:val="0"/>
          <w:color w:val="231F20"/>
        </w:rPr>
        <w:t>max- imize</w:t>
      </w:r>
      <w:r>
        <w:rPr>
          <w:b w:val="0"/>
          <w:color w:val="231F20"/>
          <w:spacing w:val="-16"/>
        </w:rPr>
        <w:t> </w:t>
      </w:r>
      <w:r>
        <w:rPr>
          <w:b w:val="0"/>
          <w:color w:val="231F20"/>
        </w:rPr>
        <w:t>across-site</w:t>
      </w:r>
      <w:r>
        <w:rPr>
          <w:b w:val="0"/>
          <w:color w:val="231F20"/>
          <w:spacing w:val="-16"/>
        </w:rPr>
        <w:t> </w:t>
      </w:r>
      <w:r>
        <w:rPr>
          <w:b w:val="0"/>
          <w:color w:val="231F20"/>
        </w:rPr>
        <w:t>sensitivity</w:t>
      </w:r>
      <w:r>
        <w:rPr>
          <w:b w:val="0"/>
          <w:color w:val="231F20"/>
          <w:spacing w:val="-16"/>
        </w:rPr>
        <w:t> </w:t>
      </w:r>
      <w:r>
        <w:rPr>
          <w:b w:val="0"/>
          <w:color w:val="231F20"/>
        </w:rPr>
        <w:t>to</w:t>
      </w:r>
      <w:r>
        <w:rPr>
          <w:b w:val="0"/>
          <w:color w:val="231F20"/>
          <w:spacing w:val="-16"/>
        </w:rPr>
        <w:t> </w:t>
      </w:r>
      <w:r>
        <w:rPr>
          <w:b w:val="0"/>
          <w:color w:val="231F20"/>
        </w:rPr>
        <w:t>true</w:t>
      </w:r>
      <w:r>
        <w:rPr>
          <w:b w:val="0"/>
          <w:color w:val="231F20"/>
          <w:spacing w:val="-16"/>
        </w:rPr>
        <w:t> </w:t>
      </w:r>
      <w:r>
        <w:rPr>
          <w:b w:val="0"/>
          <w:color w:val="231F20"/>
        </w:rPr>
        <w:t>biologic</w:t>
      </w:r>
      <w:r>
        <w:rPr>
          <w:b w:val="0"/>
          <w:color w:val="231F20"/>
          <w:spacing w:val="-16"/>
        </w:rPr>
        <w:t> </w:t>
      </w:r>
      <w:r>
        <w:rPr>
          <w:b w:val="0"/>
          <w:color w:val="231F20"/>
        </w:rPr>
        <w:t>variation.</w:t>
      </w:r>
      <w:r>
        <w:rPr>
          <w:b w:val="0"/>
          <w:color w:val="231F20"/>
          <w:spacing w:val="-16"/>
        </w:rPr>
        <w:t> </w:t>
      </w:r>
      <w:r>
        <w:rPr>
          <w:b w:val="0"/>
          <w:color w:val="231F20"/>
        </w:rPr>
        <w:t>In large multisite studies where the role of MRI is to cap- ture relevant phenotypic information in all study par- ticipants, the importance of standardization super- sedes the natural impulse by MR scientists to employ the most cutting edge MR methods that usually will</w:t>
      </w:r>
      <w:r>
        <w:rPr>
          <w:b w:val="0"/>
          <w:color w:val="231F20"/>
          <w:spacing w:val="-18"/>
        </w:rPr>
        <w:t> </w:t>
      </w:r>
      <w:r>
        <w:rPr>
          <w:b w:val="0"/>
          <w:color w:val="231F20"/>
        </w:rPr>
        <w:t>be unique</w:t>
      </w:r>
      <w:r>
        <w:rPr>
          <w:b w:val="0"/>
          <w:color w:val="231F20"/>
          <w:spacing w:val="-12"/>
        </w:rPr>
        <w:t> </w:t>
      </w:r>
      <w:r>
        <w:rPr>
          <w:b w:val="0"/>
          <w:color w:val="231F20"/>
        </w:rPr>
        <w:t>to</w:t>
      </w:r>
      <w:r>
        <w:rPr>
          <w:b w:val="0"/>
          <w:color w:val="231F20"/>
          <w:spacing w:val="-12"/>
        </w:rPr>
        <w:t> </w:t>
      </w:r>
      <w:r>
        <w:rPr>
          <w:b w:val="0"/>
          <w:color w:val="231F20"/>
        </w:rPr>
        <w:t>each</w:t>
      </w:r>
      <w:r>
        <w:rPr>
          <w:b w:val="0"/>
          <w:color w:val="231F20"/>
          <w:spacing w:val="-12"/>
        </w:rPr>
        <w:t> </w:t>
      </w:r>
      <w:r>
        <w:rPr>
          <w:b w:val="0"/>
          <w:color w:val="231F20"/>
        </w:rPr>
        <w:t>platform</w:t>
      </w:r>
      <w:r>
        <w:rPr>
          <w:b w:val="0"/>
          <w:color w:val="231F20"/>
          <w:spacing w:val="-12"/>
        </w:rPr>
        <w:t> </w:t>
      </w:r>
      <w:r>
        <w:rPr>
          <w:b w:val="0"/>
          <w:color w:val="231F20"/>
        </w:rPr>
        <w:t>and</w:t>
      </w:r>
      <w:r>
        <w:rPr>
          <w:b w:val="0"/>
          <w:color w:val="231F20"/>
          <w:spacing w:val="-12"/>
        </w:rPr>
        <w:t> </w:t>
      </w:r>
      <w:r>
        <w:rPr>
          <w:b w:val="0"/>
          <w:color w:val="231F20"/>
        </w:rPr>
        <w:t>can</w:t>
      </w:r>
      <w:r>
        <w:rPr>
          <w:b w:val="0"/>
          <w:color w:val="231F20"/>
          <w:spacing w:val="-12"/>
        </w:rPr>
        <w:t> </w:t>
      </w:r>
      <w:r>
        <w:rPr>
          <w:b w:val="0"/>
          <w:color w:val="231F20"/>
        </w:rPr>
        <w:t>introduce</w:t>
      </w:r>
      <w:r>
        <w:rPr>
          <w:b w:val="0"/>
          <w:color w:val="231F20"/>
          <w:spacing w:val="-12"/>
        </w:rPr>
        <w:t> </w:t>
      </w:r>
      <w:r>
        <w:rPr>
          <w:b w:val="0"/>
          <w:color w:val="231F20"/>
        </w:rPr>
        <w:t>undesirable technical</w:t>
      </w:r>
      <w:r>
        <w:rPr>
          <w:b w:val="0"/>
          <w:color w:val="231F20"/>
          <w:spacing w:val="2"/>
        </w:rPr>
        <w:t> </w:t>
      </w:r>
      <w:r>
        <w:rPr>
          <w:b w:val="0"/>
          <w:color w:val="231F20"/>
        </w:rPr>
        <w:t>variability.</w:t>
      </w:r>
    </w:p>
    <w:p>
      <w:pPr>
        <w:pStyle w:val="BodyText"/>
        <w:spacing w:before="2"/>
        <w:rPr>
          <w:b w:val="0"/>
          <w:sz w:val="23"/>
        </w:rPr>
      </w:pPr>
    </w:p>
    <w:p>
      <w:pPr>
        <w:pStyle w:val="BodyText"/>
        <w:ind w:left="113"/>
        <w:jc w:val="both"/>
        <w:rPr>
          <w:b/>
        </w:rPr>
      </w:pPr>
      <w:r>
        <w:rPr>
          <w:b/>
          <w:color w:val="231F20"/>
        </w:rPr>
        <w:t>ACKNOWLEDGMENTS</w:t>
      </w:r>
    </w:p>
    <w:p>
      <w:pPr>
        <w:pStyle w:val="BodyText"/>
        <w:spacing w:line="249" w:lineRule="auto" w:before="88"/>
        <w:ind w:left="113"/>
        <w:jc w:val="both"/>
        <w:rPr>
          <w:b w:val="0"/>
        </w:rPr>
      </w:pPr>
      <w:r>
        <w:rPr>
          <w:b w:val="0"/>
          <w:color w:val="231F20"/>
        </w:rPr>
        <w:t>The authors dedicate this manuscript to the memory of Dr. Leon Thal. Dr. Thal devoted his career to the goal of ftnding a cure(s) for Alzheimer’s disease. He was universally respected and admired and was in- strumental in establishing the ADNI study. See the following web site: </w:t>
      </w:r>
      <w:hyperlink r:id="rId21">
        <w:r>
          <w:rPr>
            <w:b w:val="0"/>
            <w:color w:val="231F20"/>
          </w:rPr>
          <w:t>http://www.alzforum.org/</w:t>
        </w:r>
      </w:hyperlink>
      <w:r>
        <w:rPr>
          <w:b w:val="0"/>
          <w:color w:val="231F20"/>
        </w:rPr>
        <w:t> spotlight/Thaltribute.asp#barrett.</w:t>
      </w:r>
    </w:p>
    <w:p>
      <w:pPr>
        <w:pStyle w:val="BodyText"/>
        <w:spacing w:before="6"/>
        <w:rPr>
          <w:b w:val="0"/>
          <w:sz w:val="24"/>
        </w:rPr>
      </w:pPr>
    </w:p>
    <w:p>
      <w:pPr>
        <w:pStyle w:val="BodyText"/>
        <w:ind w:left="113"/>
        <w:jc w:val="both"/>
        <w:rPr>
          <w:b/>
        </w:rPr>
      </w:pPr>
      <w:r>
        <w:rPr>
          <w:b/>
          <w:color w:val="231F20"/>
        </w:rPr>
        <w:t>REFERENCES</w:t>
      </w:r>
    </w:p>
    <w:p>
      <w:pPr>
        <w:pStyle w:val="ListParagraph"/>
        <w:numPr>
          <w:ilvl w:val="0"/>
          <w:numId w:val="3"/>
        </w:numPr>
        <w:tabs>
          <w:tab w:pos="386" w:val="left" w:leader="none"/>
        </w:tabs>
        <w:spacing w:line="264" w:lineRule="auto" w:before="70" w:after="0"/>
        <w:ind w:left="385" w:right="11" w:hanging="202"/>
        <w:jc w:val="left"/>
        <w:rPr>
          <w:b w:val="0"/>
          <w:sz w:val="14"/>
        </w:rPr>
      </w:pPr>
      <w:r>
        <w:rPr>
          <w:b w:val="0"/>
          <w:color w:val="231F20"/>
          <w:sz w:val="14"/>
        </w:rPr>
        <w:t>Fox NC, Warrington EK, Freeborough PA, et al. Presymptomatic hippocampal atrophy in Alzheimer’s disease. A longitudinal   </w:t>
      </w:r>
      <w:r>
        <w:rPr>
          <w:b w:val="0"/>
          <w:color w:val="231F20"/>
          <w:spacing w:val="12"/>
          <w:sz w:val="14"/>
        </w:rPr>
        <w:t> </w:t>
      </w:r>
      <w:r>
        <w:rPr>
          <w:b w:val="0"/>
          <w:color w:val="231F20"/>
          <w:sz w:val="14"/>
        </w:rPr>
        <w:t>MRI</w:t>
      </w:r>
    </w:p>
    <w:p>
      <w:pPr>
        <w:spacing w:before="78"/>
        <w:ind w:left="385" w:right="0" w:firstLine="0"/>
        <w:jc w:val="left"/>
        <w:rPr>
          <w:b w:val="0"/>
          <w:sz w:val="14"/>
        </w:rPr>
      </w:pPr>
      <w:r>
        <w:rPr/>
        <w:br w:type="column"/>
      </w:r>
      <w:r>
        <w:rPr>
          <w:b w:val="0"/>
          <w:color w:val="231F20"/>
          <w:sz w:val="14"/>
        </w:rPr>
        <w:t>study. Brain 1996;119:2001–2007.</w:t>
      </w:r>
    </w:p>
    <w:p>
      <w:pPr>
        <w:pStyle w:val="ListParagraph"/>
        <w:numPr>
          <w:ilvl w:val="0"/>
          <w:numId w:val="3"/>
        </w:numPr>
        <w:tabs>
          <w:tab w:pos="386" w:val="left" w:leader="none"/>
        </w:tabs>
        <w:spacing w:line="268" w:lineRule="auto" w:before="20" w:after="0"/>
        <w:ind w:left="385" w:right="103" w:hanging="202"/>
        <w:jc w:val="both"/>
        <w:rPr>
          <w:b w:val="0"/>
          <w:sz w:val="14"/>
        </w:rPr>
      </w:pPr>
      <w:r>
        <w:rPr>
          <w:b w:val="0"/>
          <w:color w:val="231F20"/>
          <w:sz w:val="14"/>
        </w:rPr>
        <w:t>Fox</w:t>
      </w:r>
      <w:r>
        <w:rPr>
          <w:b w:val="0"/>
          <w:color w:val="231F20"/>
          <w:spacing w:val="-12"/>
          <w:sz w:val="14"/>
        </w:rPr>
        <w:t> </w:t>
      </w:r>
      <w:r>
        <w:rPr>
          <w:b w:val="0"/>
          <w:color w:val="231F20"/>
          <w:sz w:val="14"/>
        </w:rPr>
        <w:t>NC,</w:t>
      </w:r>
      <w:r>
        <w:rPr>
          <w:b w:val="0"/>
          <w:color w:val="231F20"/>
          <w:spacing w:val="-12"/>
          <w:sz w:val="14"/>
        </w:rPr>
        <w:t> </w:t>
      </w:r>
      <w:r>
        <w:rPr>
          <w:b w:val="0"/>
          <w:color w:val="231F20"/>
          <w:sz w:val="14"/>
        </w:rPr>
        <w:t>Crum</w:t>
      </w:r>
      <w:r>
        <w:rPr>
          <w:b w:val="0"/>
          <w:color w:val="231F20"/>
          <w:spacing w:val="-12"/>
          <w:sz w:val="14"/>
        </w:rPr>
        <w:t> </w:t>
      </w:r>
      <w:r>
        <w:rPr>
          <w:b w:val="0"/>
          <w:color w:val="231F20"/>
          <w:sz w:val="14"/>
        </w:rPr>
        <w:t>WR,</w:t>
      </w:r>
      <w:r>
        <w:rPr>
          <w:b w:val="0"/>
          <w:color w:val="231F20"/>
          <w:spacing w:val="-12"/>
          <w:sz w:val="14"/>
        </w:rPr>
        <w:t> </w:t>
      </w:r>
      <w:r>
        <w:rPr>
          <w:b w:val="0"/>
          <w:color w:val="231F20"/>
          <w:sz w:val="14"/>
        </w:rPr>
        <w:t>Scahill</w:t>
      </w:r>
      <w:r>
        <w:rPr>
          <w:b w:val="0"/>
          <w:color w:val="231F20"/>
          <w:spacing w:val="-12"/>
          <w:sz w:val="14"/>
        </w:rPr>
        <w:t> </w:t>
      </w:r>
      <w:r>
        <w:rPr>
          <w:b w:val="0"/>
          <w:color w:val="231F20"/>
          <w:sz w:val="14"/>
        </w:rPr>
        <w:t>RI,</w:t>
      </w:r>
      <w:r>
        <w:rPr>
          <w:b w:val="0"/>
          <w:color w:val="231F20"/>
          <w:spacing w:val="-12"/>
          <w:sz w:val="14"/>
        </w:rPr>
        <w:t> </w:t>
      </w:r>
      <w:r>
        <w:rPr>
          <w:b w:val="0"/>
          <w:color w:val="231F20"/>
          <w:sz w:val="14"/>
        </w:rPr>
        <w:t>Stevens</w:t>
      </w:r>
      <w:r>
        <w:rPr>
          <w:b w:val="0"/>
          <w:color w:val="231F20"/>
          <w:spacing w:val="-12"/>
          <w:sz w:val="14"/>
        </w:rPr>
        <w:t> </w:t>
      </w:r>
      <w:r>
        <w:rPr>
          <w:b w:val="0"/>
          <w:color w:val="231F20"/>
          <w:sz w:val="14"/>
        </w:rPr>
        <w:t>JM,</w:t>
      </w:r>
      <w:r>
        <w:rPr>
          <w:b w:val="0"/>
          <w:color w:val="231F20"/>
          <w:spacing w:val="-12"/>
          <w:sz w:val="14"/>
        </w:rPr>
        <w:t> </w:t>
      </w:r>
      <w:r>
        <w:rPr>
          <w:b w:val="0"/>
          <w:color w:val="231F20"/>
          <w:sz w:val="14"/>
        </w:rPr>
        <w:t>Janssen</w:t>
      </w:r>
      <w:r>
        <w:rPr>
          <w:b w:val="0"/>
          <w:color w:val="231F20"/>
          <w:spacing w:val="-12"/>
          <w:sz w:val="14"/>
        </w:rPr>
        <w:t> </w:t>
      </w:r>
      <w:r>
        <w:rPr>
          <w:b w:val="0"/>
          <w:color w:val="231F20"/>
          <w:sz w:val="14"/>
        </w:rPr>
        <w:t>JC,</w:t>
      </w:r>
      <w:r>
        <w:rPr>
          <w:b w:val="0"/>
          <w:color w:val="231F20"/>
          <w:spacing w:val="-12"/>
          <w:sz w:val="14"/>
        </w:rPr>
        <w:t> </w:t>
      </w:r>
      <w:r>
        <w:rPr>
          <w:b w:val="0"/>
          <w:color w:val="231F20"/>
          <w:sz w:val="14"/>
        </w:rPr>
        <w:t>Rossor</w:t>
      </w:r>
      <w:r>
        <w:rPr>
          <w:b w:val="0"/>
          <w:color w:val="231F20"/>
          <w:spacing w:val="-12"/>
          <w:sz w:val="14"/>
        </w:rPr>
        <w:t> </w:t>
      </w:r>
      <w:r>
        <w:rPr>
          <w:b w:val="0"/>
          <w:color w:val="231F20"/>
          <w:sz w:val="14"/>
        </w:rPr>
        <w:t>MN. Imaging</w:t>
      </w:r>
      <w:r>
        <w:rPr>
          <w:b w:val="0"/>
          <w:color w:val="231F20"/>
          <w:spacing w:val="-8"/>
          <w:sz w:val="14"/>
        </w:rPr>
        <w:t> </w:t>
      </w:r>
      <w:r>
        <w:rPr>
          <w:b w:val="0"/>
          <w:color w:val="231F20"/>
          <w:sz w:val="14"/>
        </w:rPr>
        <w:t>of</w:t>
      </w:r>
      <w:r>
        <w:rPr>
          <w:b w:val="0"/>
          <w:color w:val="231F20"/>
          <w:spacing w:val="-8"/>
          <w:sz w:val="14"/>
        </w:rPr>
        <w:t> </w:t>
      </w:r>
      <w:r>
        <w:rPr>
          <w:b w:val="0"/>
          <w:color w:val="231F20"/>
          <w:sz w:val="14"/>
        </w:rPr>
        <w:t>onset</w:t>
      </w:r>
      <w:r>
        <w:rPr>
          <w:b w:val="0"/>
          <w:color w:val="231F20"/>
          <w:spacing w:val="-8"/>
          <w:sz w:val="14"/>
        </w:rPr>
        <w:t> </w:t>
      </w:r>
      <w:r>
        <w:rPr>
          <w:b w:val="0"/>
          <w:color w:val="231F20"/>
          <w:sz w:val="14"/>
        </w:rPr>
        <w:t>and</w:t>
      </w:r>
      <w:r>
        <w:rPr>
          <w:b w:val="0"/>
          <w:color w:val="231F20"/>
          <w:spacing w:val="-8"/>
          <w:sz w:val="14"/>
        </w:rPr>
        <w:t> </w:t>
      </w:r>
      <w:r>
        <w:rPr>
          <w:b w:val="0"/>
          <w:color w:val="231F20"/>
          <w:sz w:val="14"/>
        </w:rPr>
        <w:t>progression</w:t>
      </w:r>
      <w:r>
        <w:rPr>
          <w:b w:val="0"/>
          <w:color w:val="231F20"/>
          <w:spacing w:val="-8"/>
          <w:sz w:val="14"/>
        </w:rPr>
        <w:t> </w:t>
      </w:r>
      <w:r>
        <w:rPr>
          <w:b w:val="0"/>
          <w:color w:val="231F20"/>
          <w:sz w:val="14"/>
        </w:rPr>
        <w:t>of</w:t>
      </w:r>
      <w:r>
        <w:rPr>
          <w:b w:val="0"/>
          <w:color w:val="231F20"/>
          <w:spacing w:val="-8"/>
          <w:sz w:val="14"/>
        </w:rPr>
        <w:t> </w:t>
      </w:r>
      <w:r>
        <w:rPr>
          <w:b w:val="0"/>
          <w:color w:val="231F20"/>
          <w:sz w:val="14"/>
        </w:rPr>
        <w:t>Alzheimer’s</w:t>
      </w:r>
      <w:r>
        <w:rPr>
          <w:b w:val="0"/>
          <w:color w:val="231F20"/>
          <w:spacing w:val="-8"/>
          <w:sz w:val="14"/>
        </w:rPr>
        <w:t> </w:t>
      </w:r>
      <w:r>
        <w:rPr>
          <w:b w:val="0"/>
          <w:color w:val="231F20"/>
          <w:sz w:val="14"/>
        </w:rPr>
        <w:t>disease</w:t>
      </w:r>
      <w:r>
        <w:rPr>
          <w:b w:val="0"/>
          <w:color w:val="231F20"/>
          <w:spacing w:val="-8"/>
          <w:sz w:val="14"/>
        </w:rPr>
        <w:t> </w:t>
      </w:r>
      <w:r>
        <w:rPr>
          <w:b w:val="0"/>
          <w:color w:val="231F20"/>
          <w:sz w:val="14"/>
        </w:rPr>
        <w:t>with</w:t>
      </w:r>
      <w:r>
        <w:rPr>
          <w:b w:val="0"/>
          <w:color w:val="231F20"/>
          <w:spacing w:val="-8"/>
          <w:sz w:val="14"/>
        </w:rPr>
        <w:t> </w:t>
      </w:r>
      <w:r>
        <w:rPr>
          <w:b w:val="0"/>
          <w:color w:val="231F20"/>
          <w:sz w:val="14"/>
        </w:rPr>
        <w:t>voxel- compression</w:t>
      </w:r>
      <w:r>
        <w:rPr>
          <w:b w:val="0"/>
          <w:color w:val="231F20"/>
          <w:spacing w:val="-5"/>
          <w:sz w:val="14"/>
        </w:rPr>
        <w:t> </w:t>
      </w:r>
      <w:r>
        <w:rPr>
          <w:b w:val="0"/>
          <w:color w:val="231F20"/>
          <w:sz w:val="14"/>
        </w:rPr>
        <w:t>mapping</w:t>
      </w:r>
      <w:r>
        <w:rPr>
          <w:b w:val="0"/>
          <w:color w:val="231F20"/>
          <w:spacing w:val="-5"/>
          <w:sz w:val="14"/>
        </w:rPr>
        <w:t> </w:t>
      </w:r>
      <w:r>
        <w:rPr>
          <w:b w:val="0"/>
          <w:color w:val="231F20"/>
          <w:sz w:val="14"/>
        </w:rPr>
        <w:t>of</w:t>
      </w:r>
      <w:r>
        <w:rPr>
          <w:b w:val="0"/>
          <w:color w:val="231F20"/>
          <w:spacing w:val="-5"/>
          <w:sz w:val="14"/>
        </w:rPr>
        <w:t> </w:t>
      </w:r>
      <w:r>
        <w:rPr>
          <w:b w:val="0"/>
          <w:color w:val="231F20"/>
          <w:sz w:val="14"/>
        </w:rPr>
        <w:t>serial</w:t>
      </w:r>
      <w:r>
        <w:rPr>
          <w:b w:val="0"/>
          <w:color w:val="231F20"/>
          <w:spacing w:val="-5"/>
          <w:sz w:val="14"/>
        </w:rPr>
        <w:t> </w:t>
      </w:r>
      <w:r>
        <w:rPr>
          <w:b w:val="0"/>
          <w:color w:val="231F20"/>
          <w:sz w:val="14"/>
        </w:rPr>
        <w:t>magnetic</w:t>
      </w:r>
      <w:r>
        <w:rPr>
          <w:b w:val="0"/>
          <w:color w:val="231F20"/>
          <w:spacing w:val="-5"/>
          <w:sz w:val="14"/>
        </w:rPr>
        <w:t> </w:t>
      </w:r>
      <w:r>
        <w:rPr>
          <w:b w:val="0"/>
          <w:color w:val="231F20"/>
          <w:sz w:val="14"/>
        </w:rPr>
        <w:t>resonance</w:t>
      </w:r>
      <w:r>
        <w:rPr>
          <w:b w:val="0"/>
          <w:color w:val="231F20"/>
          <w:spacing w:val="-5"/>
          <w:sz w:val="14"/>
        </w:rPr>
        <w:t> </w:t>
      </w:r>
      <w:r>
        <w:rPr>
          <w:b w:val="0"/>
          <w:color w:val="231F20"/>
          <w:sz w:val="14"/>
        </w:rPr>
        <w:t>images.</w:t>
      </w:r>
      <w:r>
        <w:rPr>
          <w:b w:val="0"/>
          <w:color w:val="231F20"/>
          <w:spacing w:val="-5"/>
          <w:sz w:val="14"/>
        </w:rPr>
        <w:t> </w:t>
      </w:r>
      <w:r>
        <w:rPr>
          <w:b w:val="0"/>
          <w:color w:val="231F20"/>
          <w:sz w:val="14"/>
        </w:rPr>
        <w:t>Lancet 2001;358:201–205.</w:t>
      </w:r>
    </w:p>
    <w:p>
      <w:pPr>
        <w:pStyle w:val="ListParagraph"/>
        <w:numPr>
          <w:ilvl w:val="0"/>
          <w:numId w:val="3"/>
        </w:numPr>
        <w:tabs>
          <w:tab w:pos="386" w:val="left" w:leader="none"/>
        </w:tabs>
        <w:spacing w:line="268" w:lineRule="auto" w:before="1" w:after="0"/>
        <w:ind w:left="385" w:right="103" w:hanging="202"/>
        <w:jc w:val="both"/>
        <w:rPr>
          <w:b w:val="0"/>
          <w:sz w:val="14"/>
        </w:rPr>
      </w:pPr>
      <w:r>
        <w:rPr>
          <w:b w:val="0"/>
          <w:color w:val="231F20"/>
          <w:sz w:val="14"/>
        </w:rPr>
        <w:t>Jack CR Jr, Petersen RC, Xu Y, et al. Prediction of AD with MRI- based hippocampal volume in mild cognitive impairment. Neurol- ogy 1999;52:1397–1403.</w:t>
      </w:r>
    </w:p>
    <w:p>
      <w:pPr>
        <w:pStyle w:val="ListParagraph"/>
        <w:numPr>
          <w:ilvl w:val="0"/>
          <w:numId w:val="3"/>
        </w:numPr>
        <w:tabs>
          <w:tab w:pos="386" w:val="left" w:leader="none"/>
        </w:tabs>
        <w:spacing w:line="268" w:lineRule="auto" w:before="1" w:after="0"/>
        <w:ind w:left="385" w:right="103" w:hanging="202"/>
        <w:jc w:val="both"/>
        <w:rPr>
          <w:b w:val="0"/>
          <w:sz w:val="14"/>
        </w:rPr>
      </w:pPr>
      <w:r>
        <w:rPr>
          <w:b w:val="0"/>
          <w:color w:val="231F20"/>
          <w:sz w:val="14"/>
        </w:rPr>
        <w:t>Jack CR Jr, Shiung MM, Weignad SD, et al. Brain atrophy rates predict subsequent clinical conversion in normal elderly and am- nestic MCI. Neurology</w:t>
      </w:r>
      <w:r>
        <w:rPr>
          <w:b w:val="0"/>
          <w:color w:val="231F20"/>
          <w:spacing w:val="2"/>
          <w:sz w:val="14"/>
        </w:rPr>
        <w:t> </w:t>
      </w:r>
      <w:r>
        <w:rPr>
          <w:b w:val="0"/>
          <w:color w:val="231F20"/>
          <w:sz w:val="14"/>
        </w:rPr>
        <w:t>2005;65:1227–1231.</w:t>
      </w:r>
    </w:p>
    <w:p>
      <w:pPr>
        <w:pStyle w:val="ListParagraph"/>
        <w:numPr>
          <w:ilvl w:val="0"/>
          <w:numId w:val="3"/>
        </w:numPr>
        <w:tabs>
          <w:tab w:pos="386" w:val="left" w:leader="none"/>
        </w:tabs>
        <w:spacing w:line="268" w:lineRule="auto" w:before="1" w:after="0"/>
        <w:ind w:left="385" w:right="103" w:hanging="202"/>
        <w:jc w:val="both"/>
        <w:rPr>
          <w:b w:val="0"/>
          <w:sz w:val="14"/>
        </w:rPr>
      </w:pPr>
      <w:r>
        <w:rPr>
          <w:b w:val="0"/>
          <w:color w:val="231F20"/>
          <w:sz w:val="14"/>
        </w:rPr>
        <w:t>Xu Y, Jack C Jr, O’Brien PC, et al. Usefulness of MRI measures of entorhinal</w:t>
      </w:r>
      <w:r>
        <w:rPr>
          <w:b w:val="0"/>
          <w:color w:val="231F20"/>
          <w:spacing w:val="-14"/>
          <w:sz w:val="14"/>
        </w:rPr>
        <w:t> </w:t>
      </w:r>
      <w:r>
        <w:rPr>
          <w:b w:val="0"/>
          <w:color w:val="231F20"/>
          <w:sz w:val="14"/>
        </w:rPr>
        <w:t>cortex</w:t>
      </w:r>
      <w:r>
        <w:rPr>
          <w:b w:val="0"/>
          <w:color w:val="231F20"/>
          <w:spacing w:val="-14"/>
          <w:sz w:val="14"/>
        </w:rPr>
        <w:t> </w:t>
      </w:r>
      <w:r>
        <w:rPr>
          <w:b w:val="0"/>
          <w:color w:val="231F20"/>
          <w:sz w:val="14"/>
        </w:rPr>
        <w:t>vs</w:t>
      </w:r>
      <w:r>
        <w:rPr>
          <w:b w:val="0"/>
          <w:color w:val="231F20"/>
          <w:spacing w:val="-14"/>
          <w:sz w:val="14"/>
        </w:rPr>
        <w:t> </w:t>
      </w:r>
      <w:r>
        <w:rPr>
          <w:b w:val="0"/>
          <w:color w:val="231F20"/>
          <w:sz w:val="14"/>
        </w:rPr>
        <w:t>hippocampus</w:t>
      </w:r>
      <w:r>
        <w:rPr>
          <w:b w:val="0"/>
          <w:color w:val="231F20"/>
          <w:spacing w:val="-14"/>
          <w:sz w:val="14"/>
        </w:rPr>
        <w:t> </w:t>
      </w:r>
      <w:r>
        <w:rPr>
          <w:b w:val="0"/>
          <w:color w:val="231F20"/>
          <w:sz w:val="14"/>
        </w:rPr>
        <w:t>in</w:t>
      </w:r>
      <w:r>
        <w:rPr>
          <w:b w:val="0"/>
          <w:color w:val="231F20"/>
          <w:spacing w:val="-14"/>
          <w:sz w:val="14"/>
        </w:rPr>
        <w:t> </w:t>
      </w:r>
      <w:r>
        <w:rPr>
          <w:b w:val="0"/>
          <w:color w:val="231F20"/>
          <w:sz w:val="14"/>
        </w:rPr>
        <w:t>AD.</w:t>
      </w:r>
      <w:r>
        <w:rPr>
          <w:b w:val="0"/>
          <w:color w:val="231F20"/>
          <w:spacing w:val="-14"/>
          <w:sz w:val="14"/>
        </w:rPr>
        <w:t> </w:t>
      </w:r>
      <w:r>
        <w:rPr>
          <w:b w:val="0"/>
          <w:color w:val="231F20"/>
          <w:sz w:val="14"/>
        </w:rPr>
        <w:t>Neurology</w:t>
      </w:r>
      <w:r>
        <w:rPr>
          <w:b w:val="0"/>
          <w:color w:val="231F20"/>
          <w:spacing w:val="-14"/>
          <w:sz w:val="14"/>
        </w:rPr>
        <w:t> </w:t>
      </w:r>
      <w:r>
        <w:rPr>
          <w:b w:val="0"/>
          <w:color w:val="231F20"/>
          <w:sz w:val="14"/>
        </w:rPr>
        <w:t>2000;54:1760</w:t>
      </w:r>
      <w:r>
        <w:rPr>
          <w:b w:val="0"/>
          <w:color w:val="231F20"/>
          <w:spacing w:val="-28"/>
          <w:sz w:val="14"/>
        </w:rPr>
        <w:t> </w:t>
      </w:r>
      <w:r>
        <w:rPr>
          <w:b w:val="0"/>
          <w:color w:val="231F20"/>
          <w:sz w:val="14"/>
        </w:rPr>
        <w:t>– 1767.</w:t>
      </w:r>
    </w:p>
    <w:p>
      <w:pPr>
        <w:pStyle w:val="ListParagraph"/>
        <w:numPr>
          <w:ilvl w:val="0"/>
          <w:numId w:val="3"/>
        </w:numPr>
        <w:tabs>
          <w:tab w:pos="386" w:val="left" w:leader="none"/>
        </w:tabs>
        <w:spacing w:line="268" w:lineRule="auto" w:before="1" w:after="0"/>
        <w:ind w:left="385" w:right="103" w:hanging="202"/>
        <w:jc w:val="both"/>
        <w:rPr>
          <w:b w:val="0"/>
          <w:sz w:val="14"/>
        </w:rPr>
      </w:pPr>
      <w:r>
        <w:rPr>
          <w:b w:val="0"/>
          <w:color w:val="231F20"/>
          <w:sz w:val="14"/>
        </w:rPr>
        <w:t>Dickerson</w:t>
      </w:r>
      <w:r>
        <w:rPr>
          <w:b w:val="0"/>
          <w:color w:val="231F20"/>
          <w:spacing w:val="-4"/>
          <w:sz w:val="14"/>
        </w:rPr>
        <w:t> </w:t>
      </w:r>
      <w:r>
        <w:rPr>
          <w:b w:val="0"/>
          <w:color w:val="231F20"/>
          <w:sz w:val="14"/>
        </w:rPr>
        <w:t>BC,</w:t>
      </w:r>
      <w:r>
        <w:rPr>
          <w:b w:val="0"/>
          <w:color w:val="231F20"/>
          <w:spacing w:val="-4"/>
          <w:sz w:val="14"/>
        </w:rPr>
        <w:t> </w:t>
      </w:r>
      <w:r>
        <w:rPr>
          <w:b w:val="0"/>
          <w:color w:val="231F20"/>
          <w:sz w:val="14"/>
        </w:rPr>
        <w:t>Goncharova</w:t>
      </w:r>
      <w:r>
        <w:rPr>
          <w:b w:val="0"/>
          <w:color w:val="231F20"/>
          <w:spacing w:val="-4"/>
          <w:sz w:val="14"/>
        </w:rPr>
        <w:t> </w:t>
      </w:r>
      <w:r>
        <w:rPr>
          <w:b w:val="0"/>
          <w:color w:val="231F20"/>
          <w:sz w:val="14"/>
        </w:rPr>
        <w:t>I,</w:t>
      </w:r>
      <w:r>
        <w:rPr>
          <w:b w:val="0"/>
          <w:color w:val="231F20"/>
          <w:spacing w:val="-4"/>
          <w:sz w:val="14"/>
        </w:rPr>
        <w:t> </w:t>
      </w:r>
      <w:r>
        <w:rPr>
          <w:b w:val="0"/>
          <w:color w:val="231F20"/>
          <w:sz w:val="14"/>
        </w:rPr>
        <w:t>Sullivan</w:t>
      </w:r>
      <w:r>
        <w:rPr>
          <w:b w:val="0"/>
          <w:color w:val="231F20"/>
          <w:spacing w:val="-4"/>
          <w:sz w:val="14"/>
        </w:rPr>
        <w:t> </w:t>
      </w:r>
      <w:r>
        <w:rPr>
          <w:b w:val="0"/>
          <w:color w:val="231F20"/>
          <w:sz w:val="14"/>
        </w:rPr>
        <w:t>MP,</w:t>
      </w:r>
      <w:r>
        <w:rPr>
          <w:b w:val="0"/>
          <w:color w:val="231F20"/>
          <w:spacing w:val="-4"/>
          <w:sz w:val="14"/>
        </w:rPr>
        <w:t> </w:t>
      </w:r>
      <w:r>
        <w:rPr>
          <w:b w:val="0"/>
          <w:color w:val="231F20"/>
          <w:sz w:val="14"/>
        </w:rPr>
        <w:t>et</w:t>
      </w:r>
      <w:r>
        <w:rPr>
          <w:b w:val="0"/>
          <w:color w:val="231F20"/>
          <w:spacing w:val="-4"/>
          <w:sz w:val="14"/>
        </w:rPr>
        <w:t> </w:t>
      </w:r>
      <w:r>
        <w:rPr>
          <w:b w:val="0"/>
          <w:color w:val="231F20"/>
          <w:sz w:val="14"/>
        </w:rPr>
        <w:t>al.</w:t>
      </w:r>
      <w:r>
        <w:rPr>
          <w:b w:val="0"/>
          <w:color w:val="231F20"/>
          <w:spacing w:val="-4"/>
          <w:sz w:val="14"/>
        </w:rPr>
        <w:t> </w:t>
      </w:r>
      <w:r>
        <w:rPr>
          <w:b w:val="0"/>
          <w:color w:val="231F20"/>
          <w:sz w:val="14"/>
        </w:rPr>
        <w:t>MRI-derived</w:t>
      </w:r>
      <w:r>
        <w:rPr>
          <w:b w:val="0"/>
          <w:color w:val="231F20"/>
          <w:spacing w:val="-4"/>
          <w:sz w:val="14"/>
        </w:rPr>
        <w:t> </w:t>
      </w:r>
      <w:r>
        <w:rPr>
          <w:b w:val="0"/>
          <w:color w:val="231F20"/>
          <w:sz w:val="14"/>
        </w:rPr>
        <w:t>ento- rhinal and hippocampal atrophy in incipient and very mild</w:t>
      </w:r>
      <w:r>
        <w:rPr>
          <w:b w:val="0"/>
          <w:color w:val="231F20"/>
          <w:spacing w:val="-10"/>
          <w:sz w:val="14"/>
        </w:rPr>
        <w:t> </w:t>
      </w:r>
      <w:r>
        <w:rPr>
          <w:b w:val="0"/>
          <w:color w:val="231F20"/>
          <w:sz w:val="14"/>
        </w:rPr>
        <w:t>Alzhei- mer’s disease. Neurobiol Aging</w:t>
      </w:r>
      <w:r>
        <w:rPr>
          <w:b w:val="0"/>
          <w:color w:val="231F20"/>
          <w:spacing w:val="4"/>
          <w:sz w:val="14"/>
        </w:rPr>
        <w:t> </w:t>
      </w:r>
      <w:r>
        <w:rPr>
          <w:b w:val="0"/>
          <w:color w:val="231F20"/>
          <w:sz w:val="14"/>
        </w:rPr>
        <w:t>2001;22:747–754.</w:t>
      </w:r>
    </w:p>
    <w:p>
      <w:pPr>
        <w:pStyle w:val="ListParagraph"/>
        <w:numPr>
          <w:ilvl w:val="0"/>
          <w:numId w:val="3"/>
        </w:numPr>
        <w:tabs>
          <w:tab w:pos="386" w:val="left" w:leader="none"/>
        </w:tabs>
        <w:spacing w:line="268" w:lineRule="auto" w:before="1" w:after="0"/>
        <w:ind w:left="385" w:right="103" w:hanging="202"/>
        <w:jc w:val="both"/>
        <w:rPr>
          <w:b w:val="0"/>
          <w:sz w:val="14"/>
        </w:rPr>
      </w:pPr>
      <w:r>
        <w:rPr>
          <w:b w:val="0"/>
          <w:color w:val="231F20"/>
          <w:sz w:val="14"/>
        </w:rPr>
        <w:t>Dickerson BC, Salat D, Bates JF, et al. Medial temporal lobe</w:t>
      </w:r>
      <w:r>
        <w:rPr>
          <w:b w:val="0"/>
          <w:color w:val="231F20"/>
          <w:spacing w:val="-22"/>
          <w:sz w:val="14"/>
        </w:rPr>
        <w:t> </w:t>
      </w:r>
      <w:r>
        <w:rPr>
          <w:b w:val="0"/>
          <w:color w:val="231F20"/>
          <w:sz w:val="14"/>
        </w:rPr>
        <w:t>func- tion</w:t>
      </w:r>
      <w:r>
        <w:rPr>
          <w:b w:val="0"/>
          <w:color w:val="231F20"/>
          <w:spacing w:val="-5"/>
          <w:sz w:val="14"/>
        </w:rPr>
        <w:t> </w:t>
      </w:r>
      <w:r>
        <w:rPr>
          <w:b w:val="0"/>
          <w:color w:val="231F20"/>
          <w:sz w:val="14"/>
        </w:rPr>
        <w:t>and</w:t>
      </w:r>
      <w:r>
        <w:rPr>
          <w:b w:val="0"/>
          <w:color w:val="231F20"/>
          <w:spacing w:val="-5"/>
          <w:sz w:val="14"/>
        </w:rPr>
        <w:t> </w:t>
      </w:r>
      <w:r>
        <w:rPr>
          <w:b w:val="0"/>
          <w:color w:val="231F20"/>
          <w:sz w:val="14"/>
        </w:rPr>
        <w:t>structure</w:t>
      </w:r>
      <w:r>
        <w:rPr>
          <w:b w:val="0"/>
          <w:color w:val="231F20"/>
          <w:spacing w:val="-5"/>
          <w:sz w:val="14"/>
        </w:rPr>
        <w:t> </w:t>
      </w:r>
      <w:r>
        <w:rPr>
          <w:b w:val="0"/>
          <w:color w:val="231F20"/>
          <w:sz w:val="14"/>
        </w:rPr>
        <w:t>in</w:t>
      </w:r>
      <w:r>
        <w:rPr>
          <w:b w:val="0"/>
          <w:color w:val="231F20"/>
          <w:spacing w:val="-5"/>
          <w:sz w:val="14"/>
        </w:rPr>
        <w:t> </w:t>
      </w:r>
      <w:r>
        <w:rPr>
          <w:b w:val="0"/>
          <w:color w:val="231F20"/>
          <w:sz w:val="14"/>
        </w:rPr>
        <w:t>mild</w:t>
      </w:r>
      <w:r>
        <w:rPr>
          <w:b w:val="0"/>
          <w:color w:val="231F20"/>
          <w:spacing w:val="-5"/>
          <w:sz w:val="14"/>
        </w:rPr>
        <w:t> </w:t>
      </w:r>
      <w:r>
        <w:rPr>
          <w:b w:val="0"/>
          <w:color w:val="231F20"/>
          <w:sz w:val="14"/>
        </w:rPr>
        <w:t>cognitive</w:t>
      </w:r>
      <w:r>
        <w:rPr>
          <w:b w:val="0"/>
          <w:color w:val="231F20"/>
          <w:spacing w:val="-5"/>
          <w:sz w:val="14"/>
        </w:rPr>
        <w:t> </w:t>
      </w:r>
      <w:r>
        <w:rPr>
          <w:b w:val="0"/>
          <w:color w:val="231F20"/>
          <w:sz w:val="14"/>
        </w:rPr>
        <w:t>impairment.</w:t>
      </w:r>
      <w:r>
        <w:rPr>
          <w:b w:val="0"/>
          <w:color w:val="231F20"/>
          <w:spacing w:val="-5"/>
          <w:sz w:val="14"/>
        </w:rPr>
        <w:t> </w:t>
      </w:r>
      <w:r>
        <w:rPr>
          <w:b w:val="0"/>
          <w:color w:val="231F20"/>
          <w:sz w:val="14"/>
        </w:rPr>
        <w:t>Ann</w:t>
      </w:r>
      <w:r>
        <w:rPr>
          <w:b w:val="0"/>
          <w:color w:val="231F20"/>
          <w:spacing w:val="-5"/>
          <w:sz w:val="14"/>
        </w:rPr>
        <w:t> </w:t>
      </w:r>
      <w:r>
        <w:rPr>
          <w:b w:val="0"/>
          <w:color w:val="231F20"/>
          <w:sz w:val="14"/>
        </w:rPr>
        <w:t>Neurol</w:t>
      </w:r>
      <w:r>
        <w:rPr>
          <w:b w:val="0"/>
          <w:color w:val="231F20"/>
          <w:spacing w:val="-5"/>
          <w:sz w:val="14"/>
        </w:rPr>
        <w:t> </w:t>
      </w:r>
      <w:r>
        <w:rPr>
          <w:b w:val="0"/>
          <w:color w:val="231F20"/>
          <w:sz w:val="14"/>
        </w:rPr>
        <w:t>2004; 56:27–35.</w:t>
      </w:r>
    </w:p>
    <w:p>
      <w:pPr>
        <w:pStyle w:val="ListParagraph"/>
        <w:numPr>
          <w:ilvl w:val="0"/>
          <w:numId w:val="3"/>
        </w:numPr>
        <w:tabs>
          <w:tab w:pos="386" w:val="left" w:leader="none"/>
        </w:tabs>
        <w:spacing w:line="268" w:lineRule="auto" w:before="1" w:after="0"/>
        <w:ind w:left="385" w:right="103" w:hanging="202"/>
        <w:jc w:val="both"/>
        <w:rPr>
          <w:b w:val="0"/>
          <w:sz w:val="14"/>
        </w:rPr>
      </w:pPr>
      <w:r>
        <w:rPr>
          <w:b w:val="0"/>
          <w:color w:val="231F20"/>
          <w:sz w:val="14"/>
        </w:rPr>
        <w:t>Killiany</w:t>
      </w:r>
      <w:r>
        <w:rPr>
          <w:b w:val="0"/>
          <w:color w:val="231F20"/>
          <w:spacing w:val="-3"/>
          <w:sz w:val="14"/>
        </w:rPr>
        <w:t> </w:t>
      </w:r>
      <w:r>
        <w:rPr>
          <w:b w:val="0"/>
          <w:color w:val="231F20"/>
          <w:sz w:val="14"/>
        </w:rPr>
        <w:t>R,</w:t>
      </w:r>
      <w:r>
        <w:rPr>
          <w:b w:val="0"/>
          <w:color w:val="231F20"/>
          <w:spacing w:val="-3"/>
          <w:sz w:val="14"/>
        </w:rPr>
        <w:t> </w:t>
      </w:r>
      <w:r>
        <w:rPr>
          <w:b w:val="0"/>
          <w:color w:val="231F20"/>
          <w:sz w:val="14"/>
        </w:rPr>
        <w:t>Gomez-Isla</w:t>
      </w:r>
      <w:r>
        <w:rPr>
          <w:b w:val="0"/>
          <w:color w:val="231F20"/>
          <w:spacing w:val="-3"/>
          <w:sz w:val="14"/>
        </w:rPr>
        <w:t> </w:t>
      </w:r>
      <w:r>
        <w:rPr>
          <w:b w:val="0"/>
          <w:color w:val="231F20"/>
          <w:sz w:val="14"/>
        </w:rPr>
        <w:t>T,</w:t>
      </w:r>
      <w:r>
        <w:rPr>
          <w:b w:val="0"/>
          <w:color w:val="231F20"/>
          <w:spacing w:val="-3"/>
          <w:sz w:val="14"/>
        </w:rPr>
        <w:t> </w:t>
      </w:r>
      <w:r>
        <w:rPr>
          <w:b w:val="0"/>
          <w:color w:val="231F20"/>
          <w:sz w:val="14"/>
        </w:rPr>
        <w:t>Moss</w:t>
      </w:r>
      <w:r>
        <w:rPr>
          <w:b w:val="0"/>
          <w:color w:val="231F20"/>
          <w:spacing w:val="-3"/>
          <w:sz w:val="14"/>
        </w:rPr>
        <w:t> </w:t>
      </w:r>
      <w:r>
        <w:rPr>
          <w:b w:val="0"/>
          <w:color w:val="231F20"/>
          <w:sz w:val="14"/>
        </w:rPr>
        <w:t>M,</w:t>
      </w:r>
      <w:r>
        <w:rPr>
          <w:b w:val="0"/>
          <w:color w:val="231F20"/>
          <w:spacing w:val="-3"/>
          <w:sz w:val="14"/>
        </w:rPr>
        <w:t> </w:t>
      </w:r>
      <w:r>
        <w:rPr>
          <w:b w:val="0"/>
          <w:color w:val="231F20"/>
          <w:sz w:val="14"/>
        </w:rPr>
        <w:t>et</w:t>
      </w:r>
      <w:r>
        <w:rPr>
          <w:b w:val="0"/>
          <w:color w:val="231F20"/>
          <w:spacing w:val="-3"/>
          <w:sz w:val="14"/>
        </w:rPr>
        <w:t> </w:t>
      </w:r>
      <w:r>
        <w:rPr>
          <w:b w:val="0"/>
          <w:color w:val="231F20"/>
          <w:sz w:val="14"/>
        </w:rPr>
        <w:t>al.</w:t>
      </w:r>
      <w:r>
        <w:rPr>
          <w:b w:val="0"/>
          <w:color w:val="231F20"/>
          <w:spacing w:val="-3"/>
          <w:sz w:val="14"/>
        </w:rPr>
        <w:t> </w:t>
      </w:r>
      <w:r>
        <w:rPr>
          <w:b w:val="0"/>
          <w:color w:val="231F20"/>
          <w:sz w:val="14"/>
        </w:rPr>
        <w:t>Use</w:t>
      </w:r>
      <w:r>
        <w:rPr>
          <w:b w:val="0"/>
          <w:color w:val="231F20"/>
          <w:spacing w:val="-3"/>
          <w:sz w:val="14"/>
        </w:rPr>
        <w:t> </w:t>
      </w:r>
      <w:r>
        <w:rPr>
          <w:b w:val="0"/>
          <w:color w:val="231F20"/>
          <w:sz w:val="14"/>
        </w:rPr>
        <w:t>of</w:t>
      </w:r>
      <w:r>
        <w:rPr>
          <w:b w:val="0"/>
          <w:color w:val="231F20"/>
          <w:spacing w:val="-3"/>
          <w:sz w:val="14"/>
        </w:rPr>
        <w:t> </w:t>
      </w:r>
      <w:r>
        <w:rPr>
          <w:b w:val="0"/>
          <w:color w:val="231F20"/>
          <w:sz w:val="14"/>
        </w:rPr>
        <w:t>structural</w:t>
      </w:r>
      <w:r>
        <w:rPr>
          <w:b w:val="0"/>
          <w:color w:val="231F20"/>
          <w:spacing w:val="-3"/>
          <w:sz w:val="14"/>
        </w:rPr>
        <w:t> </w:t>
      </w:r>
      <w:r>
        <w:rPr>
          <w:b w:val="0"/>
          <w:color w:val="231F20"/>
          <w:sz w:val="14"/>
        </w:rPr>
        <w:t>magnetic resonance</w:t>
      </w:r>
      <w:r>
        <w:rPr>
          <w:b w:val="0"/>
          <w:color w:val="231F20"/>
          <w:spacing w:val="-5"/>
          <w:sz w:val="14"/>
        </w:rPr>
        <w:t> </w:t>
      </w:r>
      <w:r>
        <w:rPr>
          <w:b w:val="0"/>
          <w:color w:val="231F20"/>
          <w:sz w:val="14"/>
        </w:rPr>
        <w:t>imaging</w:t>
      </w:r>
      <w:r>
        <w:rPr>
          <w:b w:val="0"/>
          <w:color w:val="231F20"/>
          <w:spacing w:val="-5"/>
          <w:sz w:val="14"/>
        </w:rPr>
        <w:t> </w:t>
      </w:r>
      <w:r>
        <w:rPr>
          <w:b w:val="0"/>
          <w:color w:val="231F20"/>
          <w:sz w:val="14"/>
        </w:rPr>
        <w:t>to</w:t>
      </w:r>
      <w:r>
        <w:rPr>
          <w:b w:val="0"/>
          <w:color w:val="231F20"/>
          <w:spacing w:val="-5"/>
          <w:sz w:val="14"/>
        </w:rPr>
        <w:t> </w:t>
      </w:r>
      <w:r>
        <w:rPr>
          <w:b w:val="0"/>
          <w:color w:val="231F20"/>
          <w:sz w:val="14"/>
        </w:rPr>
        <w:t>predict</w:t>
      </w:r>
      <w:r>
        <w:rPr>
          <w:b w:val="0"/>
          <w:color w:val="231F20"/>
          <w:spacing w:val="-5"/>
          <w:sz w:val="14"/>
        </w:rPr>
        <w:t> </w:t>
      </w:r>
      <w:r>
        <w:rPr>
          <w:b w:val="0"/>
          <w:color w:val="231F20"/>
          <w:sz w:val="14"/>
        </w:rPr>
        <w:t>who</w:t>
      </w:r>
      <w:r>
        <w:rPr>
          <w:b w:val="0"/>
          <w:color w:val="231F20"/>
          <w:spacing w:val="-5"/>
          <w:sz w:val="14"/>
        </w:rPr>
        <w:t> </w:t>
      </w:r>
      <w:r>
        <w:rPr>
          <w:b w:val="0"/>
          <w:color w:val="231F20"/>
          <w:sz w:val="14"/>
        </w:rPr>
        <w:t>will</w:t>
      </w:r>
      <w:r>
        <w:rPr>
          <w:b w:val="0"/>
          <w:color w:val="231F20"/>
          <w:spacing w:val="-5"/>
          <w:sz w:val="14"/>
        </w:rPr>
        <w:t> </w:t>
      </w:r>
      <w:r>
        <w:rPr>
          <w:b w:val="0"/>
          <w:color w:val="231F20"/>
          <w:sz w:val="14"/>
        </w:rPr>
        <w:t>get</w:t>
      </w:r>
      <w:r>
        <w:rPr>
          <w:b w:val="0"/>
          <w:color w:val="231F20"/>
          <w:spacing w:val="-5"/>
          <w:sz w:val="14"/>
        </w:rPr>
        <w:t> </w:t>
      </w:r>
      <w:r>
        <w:rPr>
          <w:b w:val="0"/>
          <w:color w:val="231F20"/>
          <w:sz w:val="14"/>
        </w:rPr>
        <w:t>Alzheimer’s</w:t>
      </w:r>
      <w:r>
        <w:rPr>
          <w:b w:val="0"/>
          <w:color w:val="231F20"/>
          <w:spacing w:val="-5"/>
          <w:sz w:val="14"/>
        </w:rPr>
        <w:t> </w:t>
      </w:r>
      <w:r>
        <w:rPr>
          <w:b w:val="0"/>
          <w:color w:val="231F20"/>
          <w:sz w:val="14"/>
        </w:rPr>
        <w:t>disease.</w:t>
      </w:r>
      <w:r>
        <w:rPr>
          <w:b w:val="0"/>
          <w:color w:val="231F20"/>
          <w:spacing w:val="-5"/>
          <w:sz w:val="14"/>
        </w:rPr>
        <w:t> </w:t>
      </w:r>
      <w:r>
        <w:rPr>
          <w:b w:val="0"/>
          <w:color w:val="231F20"/>
          <w:sz w:val="14"/>
        </w:rPr>
        <w:t>Ann Neurol 2000;47:430</w:t>
      </w:r>
      <w:r>
        <w:rPr>
          <w:b w:val="0"/>
          <w:color w:val="231F20"/>
          <w:spacing w:val="-28"/>
          <w:sz w:val="14"/>
        </w:rPr>
        <w:t> </w:t>
      </w:r>
      <w:r>
        <w:rPr>
          <w:b w:val="0"/>
          <w:color w:val="231F20"/>
          <w:sz w:val="14"/>
        </w:rPr>
        <w:t>–</w:t>
      </w:r>
      <w:r>
        <w:rPr>
          <w:b w:val="0"/>
          <w:color w:val="231F20"/>
          <w:spacing w:val="-28"/>
          <w:sz w:val="14"/>
        </w:rPr>
        <w:t> </w:t>
      </w:r>
      <w:r>
        <w:rPr>
          <w:b w:val="0"/>
          <w:color w:val="231F20"/>
          <w:sz w:val="14"/>
        </w:rPr>
        <w:t>439.</w:t>
      </w:r>
    </w:p>
    <w:p>
      <w:pPr>
        <w:pStyle w:val="ListParagraph"/>
        <w:numPr>
          <w:ilvl w:val="0"/>
          <w:numId w:val="3"/>
        </w:numPr>
        <w:tabs>
          <w:tab w:pos="386" w:val="left" w:leader="none"/>
        </w:tabs>
        <w:spacing w:line="268" w:lineRule="auto" w:before="1" w:after="0"/>
        <w:ind w:left="385" w:right="103" w:hanging="202"/>
        <w:jc w:val="both"/>
        <w:rPr>
          <w:b w:val="0"/>
          <w:sz w:val="14"/>
        </w:rPr>
      </w:pPr>
      <w:r>
        <w:rPr>
          <w:b w:val="0"/>
          <w:color w:val="231F20"/>
          <w:sz w:val="14"/>
        </w:rPr>
        <w:t>Killiany RJ, Hyman BT, Gopmez-Isla T, et al. MRI measures of entorhinal cortex vs hippocampus in preclinical AD. Neurology 2002;58:1188</w:t>
      </w:r>
      <w:r>
        <w:rPr>
          <w:b w:val="0"/>
          <w:color w:val="231F20"/>
          <w:spacing w:val="-29"/>
          <w:sz w:val="14"/>
        </w:rPr>
        <w:t> </w:t>
      </w:r>
      <w:r>
        <w:rPr>
          <w:b w:val="0"/>
          <w:color w:val="231F20"/>
          <w:sz w:val="14"/>
        </w:rPr>
        <w:t>–1196.</w:t>
      </w:r>
    </w:p>
    <w:p>
      <w:pPr>
        <w:pStyle w:val="ListParagraph"/>
        <w:numPr>
          <w:ilvl w:val="0"/>
          <w:numId w:val="3"/>
        </w:numPr>
        <w:tabs>
          <w:tab w:pos="402" w:val="left" w:leader="none"/>
        </w:tabs>
        <w:spacing w:line="268" w:lineRule="auto" w:before="1" w:after="0"/>
        <w:ind w:left="401" w:right="103" w:hanging="288"/>
        <w:jc w:val="both"/>
        <w:rPr>
          <w:b w:val="0"/>
          <w:sz w:val="14"/>
        </w:rPr>
      </w:pPr>
      <w:r>
        <w:rPr>
          <w:b w:val="0"/>
          <w:color w:val="231F20"/>
          <w:sz w:val="14"/>
        </w:rPr>
        <w:t>Du AT, Schuff N, Amend D, et al. Magnetic resonance imaging of the entorhinal cortex and hippocampus in mild cognitive impair- ment and Alzheimer’s disease. J Neurol Neurosurg Psychiatry 2001;71:441–</w:t>
      </w:r>
      <w:r>
        <w:rPr>
          <w:b w:val="0"/>
          <w:color w:val="231F20"/>
          <w:spacing w:val="-29"/>
          <w:sz w:val="14"/>
        </w:rPr>
        <w:t> </w:t>
      </w:r>
      <w:r>
        <w:rPr>
          <w:b w:val="0"/>
          <w:color w:val="231F20"/>
          <w:sz w:val="14"/>
        </w:rPr>
        <w:t>447.</w:t>
      </w:r>
    </w:p>
    <w:p>
      <w:pPr>
        <w:pStyle w:val="ListParagraph"/>
        <w:numPr>
          <w:ilvl w:val="0"/>
          <w:numId w:val="3"/>
        </w:numPr>
        <w:tabs>
          <w:tab w:pos="402" w:val="left" w:leader="none"/>
        </w:tabs>
        <w:spacing w:line="268" w:lineRule="auto" w:before="1" w:after="0"/>
        <w:ind w:left="401" w:right="103" w:hanging="288"/>
        <w:jc w:val="both"/>
        <w:rPr>
          <w:b w:val="0"/>
          <w:sz w:val="14"/>
        </w:rPr>
      </w:pPr>
      <w:r>
        <w:rPr>
          <w:b w:val="0"/>
          <w:color w:val="231F20"/>
          <w:sz w:val="14"/>
        </w:rPr>
        <w:t>Mueller SG, Weiner MW, Thal LJ, et al. Ways toward an early diagnosis</w:t>
      </w:r>
      <w:r>
        <w:rPr>
          <w:b w:val="0"/>
          <w:color w:val="231F20"/>
          <w:spacing w:val="-11"/>
          <w:sz w:val="14"/>
        </w:rPr>
        <w:t> </w:t>
      </w:r>
      <w:r>
        <w:rPr>
          <w:b w:val="0"/>
          <w:color w:val="231F20"/>
          <w:sz w:val="14"/>
        </w:rPr>
        <w:t>in</w:t>
      </w:r>
      <w:r>
        <w:rPr>
          <w:b w:val="0"/>
          <w:color w:val="231F20"/>
          <w:spacing w:val="-11"/>
          <w:sz w:val="14"/>
        </w:rPr>
        <w:t> </w:t>
      </w:r>
      <w:r>
        <w:rPr>
          <w:b w:val="0"/>
          <w:color w:val="231F20"/>
          <w:sz w:val="14"/>
        </w:rPr>
        <w:t>Alzheimer’s</w:t>
      </w:r>
      <w:r>
        <w:rPr>
          <w:b w:val="0"/>
          <w:color w:val="231F20"/>
          <w:spacing w:val="-11"/>
          <w:sz w:val="14"/>
        </w:rPr>
        <w:t> </w:t>
      </w:r>
      <w:r>
        <w:rPr>
          <w:b w:val="0"/>
          <w:color w:val="231F20"/>
          <w:sz w:val="14"/>
        </w:rPr>
        <w:t>disease:</w:t>
      </w:r>
      <w:r>
        <w:rPr>
          <w:b w:val="0"/>
          <w:color w:val="231F20"/>
          <w:spacing w:val="-11"/>
          <w:sz w:val="14"/>
        </w:rPr>
        <w:t> </w:t>
      </w:r>
      <w:r>
        <w:rPr>
          <w:b w:val="0"/>
          <w:color w:val="231F20"/>
          <w:sz w:val="14"/>
        </w:rPr>
        <w:t>the</w:t>
      </w:r>
      <w:r>
        <w:rPr>
          <w:b w:val="0"/>
          <w:color w:val="231F20"/>
          <w:spacing w:val="-11"/>
          <w:sz w:val="14"/>
        </w:rPr>
        <w:t> </w:t>
      </w:r>
      <w:r>
        <w:rPr>
          <w:b w:val="0"/>
          <w:color w:val="231F20"/>
          <w:sz w:val="14"/>
        </w:rPr>
        <w:t>Alzheimer’s</w:t>
      </w:r>
      <w:r>
        <w:rPr>
          <w:b w:val="0"/>
          <w:color w:val="231F20"/>
          <w:spacing w:val="-11"/>
          <w:sz w:val="14"/>
        </w:rPr>
        <w:t> </w:t>
      </w:r>
      <w:r>
        <w:rPr>
          <w:b w:val="0"/>
          <w:color w:val="231F20"/>
          <w:sz w:val="14"/>
        </w:rPr>
        <w:t>Disease</w:t>
      </w:r>
      <w:r>
        <w:rPr>
          <w:b w:val="0"/>
          <w:color w:val="231F20"/>
          <w:spacing w:val="-11"/>
          <w:sz w:val="14"/>
        </w:rPr>
        <w:t> </w:t>
      </w:r>
      <w:r>
        <w:rPr>
          <w:b w:val="0"/>
          <w:color w:val="231F20"/>
          <w:sz w:val="14"/>
        </w:rPr>
        <w:t>Neuroim- aging Initiative (ADNI). Alzheimers Dementia 2005;1:55–</w:t>
      </w:r>
      <w:r>
        <w:rPr>
          <w:b w:val="0"/>
          <w:color w:val="231F20"/>
          <w:spacing w:val="-23"/>
          <w:sz w:val="14"/>
        </w:rPr>
        <w:t> </w:t>
      </w:r>
      <w:r>
        <w:rPr>
          <w:b w:val="0"/>
          <w:color w:val="231F20"/>
          <w:sz w:val="14"/>
        </w:rPr>
        <w:t>66.</w:t>
      </w:r>
    </w:p>
    <w:p>
      <w:pPr>
        <w:pStyle w:val="ListParagraph"/>
        <w:numPr>
          <w:ilvl w:val="0"/>
          <w:numId w:val="3"/>
        </w:numPr>
        <w:tabs>
          <w:tab w:pos="402" w:val="left" w:leader="none"/>
        </w:tabs>
        <w:spacing w:line="268" w:lineRule="auto" w:before="1" w:after="0"/>
        <w:ind w:left="401" w:right="103" w:hanging="288"/>
        <w:jc w:val="both"/>
        <w:rPr>
          <w:b w:val="0"/>
          <w:sz w:val="14"/>
        </w:rPr>
      </w:pPr>
      <w:r>
        <w:rPr>
          <w:b w:val="0"/>
          <w:color w:val="231F20"/>
          <w:sz w:val="14"/>
        </w:rPr>
        <w:t>Mueller SG, Weiner MW, Thal LJ, et al. The Alzheimer’s Disease Neuroimaging Initiative. Neuroimaging Clin North Am 2005;15: 869</w:t>
      </w:r>
      <w:r>
        <w:rPr>
          <w:b w:val="0"/>
          <w:color w:val="231F20"/>
          <w:spacing w:val="-28"/>
          <w:sz w:val="14"/>
        </w:rPr>
        <w:t> </w:t>
      </w:r>
      <w:r>
        <w:rPr>
          <w:b w:val="0"/>
          <w:color w:val="231F20"/>
          <w:sz w:val="14"/>
        </w:rPr>
        <w:t>–</w:t>
      </w:r>
      <w:r>
        <w:rPr>
          <w:b w:val="0"/>
          <w:color w:val="231F20"/>
          <w:spacing w:val="-28"/>
          <w:sz w:val="14"/>
        </w:rPr>
        <w:t> </w:t>
      </w:r>
      <w:r>
        <w:rPr>
          <w:b w:val="0"/>
          <w:color w:val="231F20"/>
          <w:sz w:val="14"/>
        </w:rPr>
        <w:t>877.</w:t>
      </w:r>
    </w:p>
    <w:p>
      <w:pPr>
        <w:pStyle w:val="ListParagraph"/>
        <w:numPr>
          <w:ilvl w:val="0"/>
          <w:numId w:val="3"/>
        </w:numPr>
        <w:tabs>
          <w:tab w:pos="402" w:val="left" w:leader="none"/>
        </w:tabs>
        <w:spacing w:line="268" w:lineRule="auto" w:before="1" w:after="0"/>
        <w:ind w:left="401" w:right="103" w:hanging="288"/>
        <w:jc w:val="both"/>
        <w:rPr>
          <w:b w:val="0"/>
          <w:sz w:val="14"/>
        </w:rPr>
      </w:pPr>
      <w:r>
        <w:rPr>
          <w:b w:val="0"/>
          <w:color w:val="231F20"/>
          <w:sz w:val="14"/>
        </w:rPr>
        <w:t>Fischl</w:t>
      </w:r>
      <w:r>
        <w:rPr>
          <w:b w:val="0"/>
          <w:color w:val="231F20"/>
          <w:spacing w:val="-4"/>
          <w:sz w:val="14"/>
        </w:rPr>
        <w:t> </w:t>
      </w:r>
      <w:r>
        <w:rPr>
          <w:b w:val="0"/>
          <w:color w:val="231F20"/>
          <w:sz w:val="14"/>
        </w:rPr>
        <w:t>B,</w:t>
      </w:r>
      <w:r>
        <w:rPr>
          <w:b w:val="0"/>
          <w:color w:val="231F20"/>
          <w:spacing w:val="-4"/>
          <w:sz w:val="14"/>
        </w:rPr>
        <w:t> </w:t>
      </w:r>
      <w:r>
        <w:rPr>
          <w:b w:val="0"/>
          <w:color w:val="231F20"/>
          <w:sz w:val="14"/>
        </w:rPr>
        <w:t>Salat</w:t>
      </w:r>
      <w:r>
        <w:rPr>
          <w:b w:val="0"/>
          <w:color w:val="231F20"/>
          <w:spacing w:val="-4"/>
          <w:sz w:val="14"/>
        </w:rPr>
        <w:t> </w:t>
      </w:r>
      <w:r>
        <w:rPr>
          <w:b w:val="0"/>
          <w:color w:val="231F20"/>
          <w:sz w:val="14"/>
        </w:rPr>
        <w:t>DH,</w:t>
      </w:r>
      <w:r>
        <w:rPr>
          <w:b w:val="0"/>
          <w:color w:val="231F20"/>
          <w:spacing w:val="-4"/>
          <w:sz w:val="14"/>
        </w:rPr>
        <w:t> </w:t>
      </w:r>
      <w:r>
        <w:rPr>
          <w:b w:val="0"/>
          <w:color w:val="231F20"/>
          <w:sz w:val="14"/>
        </w:rPr>
        <w:t>van</w:t>
      </w:r>
      <w:r>
        <w:rPr>
          <w:b w:val="0"/>
          <w:color w:val="231F20"/>
          <w:spacing w:val="-4"/>
          <w:sz w:val="14"/>
        </w:rPr>
        <w:t> </w:t>
      </w:r>
      <w:r>
        <w:rPr>
          <w:b w:val="0"/>
          <w:color w:val="231F20"/>
          <w:sz w:val="14"/>
        </w:rPr>
        <w:t>der</w:t>
      </w:r>
      <w:r>
        <w:rPr>
          <w:b w:val="0"/>
          <w:color w:val="231F20"/>
          <w:spacing w:val="-4"/>
          <w:sz w:val="14"/>
        </w:rPr>
        <w:t> </w:t>
      </w:r>
      <w:r>
        <w:rPr>
          <w:b w:val="0"/>
          <w:color w:val="231F20"/>
          <w:sz w:val="14"/>
        </w:rPr>
        <w:t>Kouwe</w:t>
      </w:r>
      <w:r>
        <w:rPr>
          <w:b w:val="0"/>
          <w:color w:val="231F20"/>
          <w:spacing w:val="-4"/>
          <w:sz w:val="14"/>
        </w:rPr>
        <w:t> </w:t>
      </w:r>
      <w:r>
        <w:rPr>
          <w:b w:val="0"/>
          <w:color w:val="231F20"/>
          <w:sz w:val="14"/>
        </w:rPr>
        <w:t>A,</w:t>
      </w:r>
      <w:r>
        <w:rPr>
          <w:b w:val="0"/>
          <w:color w:val="231F20"/>
          <w:spacing w:val="-4"/>
          <w:sz w:val="14"/>
        </w:rPr>
        <w:t> </w:t>
      </w:r>
      <w:r>
        <w:rPr>
          <w:b w:val="0"/>
          <w:color w:val="231F20"/>
          <w:sz w:val="14"/>
        </w:rPr>
        <w:t>et</w:t>
      </w:r>
      <w:r>
        <w:rPr>
          <w:b w:val="0"/>
          <w:color w:val="231F20"/>
          <w:spacing w:val="-4"/>
          <w:sz w:val="14"/>
        </w:rPr>
        <w:t> </w:t>
      </w:r>
      <w:r>
        <w:rPr>
          <w:b w:val="0"/>
          <w:color w:val="231F20"/>
          <w:sz w:val="14"/>
        </w:rPr>
        <w:t>al.</w:t>
      </w:r>
      <w:r>
        <w:rPr>
          <w:b w:val="0"/>
          <w:color w:val="231F20"/>
          <w:spacing w:val="-4"/>
          <w:sz w:val="14"/>
        </w:rPr>
        <w:t> </w:t>
      </w:r>
      <w:r>
        <w:rPr>
          <w:b w:val="0"/>
          <w:color w:val="231F20"/>
          <w:sz w:val="14"/>
        </w:rPr>
        <w:t>Sequence-independent segmentation</w:t>
      </w:r>
      <w:r>
        <w:rPr>
          <w:b w:val="0"/>
          <w:color w:val="231F20"/>
          <w:spacing w:val="-12"/>
          <w:sz w:val="14"/>
        </w:rPr>
        <w:t> </w:t>
      </w:r>
      <w:r>
        <w:rPr>
          <w:b w:val="0"/>
          <w:color w:val="231F20"/>
          <w:sz w:val="14"/>
        </w:rPr>
        <w:t>of</w:t>
      </w:r>
      <w:r>
        <w:rPr>
          <w:b w:val="0"/>
          <w:color w:val="231F20"/>
          <w:spacing w:val="-12"/>
          <w:sz w:val="14"/>
        </w:rPr>
        <w:t> </w:t>
      </w:r>
      <w:r>
        <w:rPr>
          <w:b w:val="0"/>
          <w:color w:val="231F20"/>
          <w:sz w:val="14"/>
        </w:rPr>
        <w:t>magnetic</w:t>
      </w:r>
      <w:r>
        <w:rPr>
          <w:b w:val="0"/>
          <w:color w:val="231F20"/>
          <w:spacing w:val="-12"/>
          <w:sz w:val="14"/>
        </w:rPr>
        <w:t> </w:t>
      </w:r>
      <w:r>
        <w:rPr>
          <w:b w:val="0"/>
          <w:color w:val="231F20"/>
          <w:sz w:val="14"/>
        </w:rPr>
        <w:t>resonance</w:t>
      </w:r>
      <w:r>
        <w:rPr>
          <w:b w:val="0"/>
          <w:color w:val="231F20"/>
          <w:spacing w:val="-12"/>
          <w:sz w:val="14"/>
        </w:rPr>
        <w:t> </w:t>
      </w:r>
      <w:r>
        <w:rPr>
          <w:b w:val="0"/>
          <w:color w:val="231F20"/>
          <w:sz w:val="14"/>
        </w:rPr>
        <w:t>images.</w:t>
      </w:r>
      <w:r>
        <w:rPr>
          <w:b w:val="0"/>
          <w:color w:val="231F20"/>
          <w:spacing w:val="-12"/>
          <w:sz w:val="14"/>
        </w:rPr>
        <w:t> </w:t>
      </w:r>
      <w:r>
        <w:rPr>
          <w:b w:val="0"/>
          <w:color w:val="231F20"/>
          <w:sz w:val="14"/>
        </w:rPr>
        <w:t>NeuroImage</w:t>
      </w:r>
      <w:r>
        <w:rPr>
          <w:b w:val="0"/>
          <w:color w:val="231F20"/>
          <w:spacing w:val="-12"/>
          <w:sz w:val="14"/>
        </w:rPr>
        <w:t> </w:t>
      </w:r>
      <w:r>
        <w:rPr>
          <w:b w:val="0"/>
          <w:color w:val="231F20"/>
          <w:sz w:val="14"/>
        </w:rPr>
        <w:t>2004;23: S69</w:t>
      </w:r>
      <w:r>
        <w:rPr>
          <w:b w:val="0"/>
          <w:color w:val="231F20"/>
          <w:spacing w:val="-29"/>
          <w:sz w:val="14"/>
        </w:rPr>
        <w:t> </w:t>
      </w:r>
      <w:r>
        <w:rPr>
          <w:b w:val="0"/>
          <w:color w:val="231F20"/>
          <w:sz w:val="14"/>
        </w:rPr>
        <w:t>–S84.</w:t>
      </w:r>
    </w:p>
    <w:p>
      <w:pPr>
        <w:pStyle w:val="ListParagraph"/>
        <w:numPr>
          <w:ilvl w:val="0"/>
          <w:numId w:val="3"/>
        </w:numPr>
        <w:tabs>
          <w:tab w:pos="402" w:val="left" w:leader="none"/>
        </w:tabs>
        <w:spacing w:line="268" w:lineRule="auto" w:before="1" w:after="0"/>
        <w:ind w:left="401" w:right="103" w:hanging="288"/>
        <w:jc w:val="both"/>
        <w:rPr>
          <w:b w:val="0"/>
          <w:sz w:val="14"/>
        </w:rPr>
      </w:pPr>
      <w:r>
        <w:rPr>
          <w:b w:val="0"/>
          <w:color w:val="231F20"/>
          <w:sz w:val="14"/>
        </w:rPr>
        <w:t>Deoni</w:t>
      </w:r>
      <w:r>
        <w:rPr>
          <w:b w:val="0"/>
          <w:color w:val="231F20"/>
          <w:spacing w:val="-8"/>
          <w:sz w:val="14"/>
        </w:rPr>
        <w:t> </w:t>
      </w:r>
      <w:r>
        <w:rPr>
          <w:b w:val="0"/>
          <w:color w:val="231F20"/>
          <w:sz w:val="14"/>
        </w:rPr>
        <w:t>SC,</w:t>
      </w:r>
      <w:r>
        <w:rPr>
          <w:b w:val="0"/>
          <w:color w:val="231F20"/>
          <w:spacing w:val="-8"/>
          <w:sz w:val="14"/>
        </w:rPr>
        <w:t> </w:t>
      </w:r>
      <w:r>
        <w:rPr>
          <w:b w:val="0"/>
          <w:color w:val="231F20"/>
          <w:sz w:val="14"/>
        </w:rPr>
        <w:t>Peters</w:t>
      </w:r>
      <w:r>
        <w:rPr>
          <w:b w:val="0"/>
          <w:color w:val="231F20"/>
          <w:spacing w:val="-8"/>
          <w:sz w:val="14"/>
        </w:rPr>
        <w:t> </w:t>
      </w:r>
      <w:r>
        <w:rPr>
          <w:b w:val="0"/>
          <w:color w:val="231F20"/>
          <w:sz w:val="14"/>
        </w:rPr>
        <w:t>TM,</w:t>
      </w:r>
      <w:r>
        <w:rPr>
          <w:b w:val="0"/>
          <w:color w:val="231F20"/>
          <w:spacing w:val="-8"/>
          <w:sz w:val="14"/>
        </w:rPr>
        <w:t> </w:t>
      </w:r>
      <w:r>
        <w:rPr>
          <w:b w:val="0"/>
          <w:color w:val="231F20"/>
          <w:sz w:val="14"/>
        </w:rPr>
        <w:t>Rutt</w:t>
      </w:r>
      <w:r>
        <w:rPr>
          <w:b w:val="0"/>
          <w:color w:val="231F20"/>
          <w:spacing w:val="-8"/>
          <w:sz w:val="14"/>
        </w:rPr>
        <w:t> </w:t>
      </w:r>
      <w:r>
        <w:rPr>
          <w:b w:val="0"/>
          <w:color w:val="231F20"/>
          <w:sz w:val="14"/>
        </w:rPr>
        <w:t>BK.</w:t>
      </w:r>
      <w:r>
        <w:rPr>
          <w:b w:val="0"/>
          <w:color w:val="231F20"/>
          <w:spacing w:val="-8"/>
          <w:sz w:val="14"/>
        </w:rPr>
        <w:t> </w:t>
      </w:r>
      <w:r>
        <w:rPr>
          <w:b w:val="0"/>
          <w:color w:val="231F20"/>
          <w:sz w:val="14"/>
        </w:rPr>
        <w:t>High-resolution</w:t>
      </w:r>
      <w:r>
        <w:rPr>
          <w:b w:val="0"/>
          <w:color w:val="231F20"/>
          <w:spacing w:val="-8"/>
          <w:sz w:val="14"/>
        </w:rPr>
        <w:t> </w:t>
      </w:r>
      <w:r>
        <w:rPr>
          <w:b w:val="0"/>
          <w:color w:val="231F20"/>
          <w:sz w:val="14"/>
        </w:rPr>
        <w:t>T1</w:t>
      </w:r>
      <w:r>
        <w:rPr>
          <w:b w:val="0"/>
          <w:color w:val="231F20"/>
          <w:spacing w:val="-8"/>
          <w:sz w:val="14"/>
        </w:rPr>
        <w:t> </w:t>
      </w:r>
      <w:r>
        <w:rPr>
          <w:b w:val="0"/>
          <w:color w:val="231F20"/>
          <w:sz w:val="14"/>
        </w:rPr>
        <w:t>and</w:t>
      </w:r>
      <w:r>
        <w:rPr>
          <w:b w:val="0"/>
          <w:color w:val="231F20"/>
          <w:spacing w:val="-8"/>
          <w:sz w:val="14"/>
        </w:rPr>
        <w:t> </w:t>
      </w:r>
      <w:r>
        <w:rPr>
          <w:b w:val="0"/>
          <w:color w:val="231F20"/>
          <w:sz w:val="14"/>
        </w:rPr>
        <w:t>T2</w:t>
      </w:r>
      <w:r>
        <w:rPr>
          <w:b w:val="0"/>
          <w:color w:val="231F20"/>
          <w:spacing w:val="-8"/>
          <w:sz w:val="14"/>
        </w:rPr>
        <w:t> </w:t>
      </w:r>
      <w:r>
        <w:rPr>
          <w:b w:val="0"/>
          <w:color w:val="231F20"/>
          <w:sz w:val="14"/>
        </w:rPr>
        <w:t>mapping of the brain in a clinically acceptable time with DESPOT1 and DESPOT2. Magn Reson Med</w:t>
      </w:r>
      <w:r>
        <w:rPr>
          <w:b w:val="0"/>
          <w:color w:val="231F20"/>
          <w:spacing w:val="3"/>
          <w:sz w:val="14"/>
        </w:rPr>
        <w:t> </w:t>
      </w:r>
      <w:r>
        <w:rPr>
          <w:b w:val="0"/>
          <w:color w:val="231F20"/>
          <w:sz w:val="14"/>
        </w:rPr>
        <w:t>2005;53:237–241.</w:t>
      </w:r>
    </w:p>
    <w:p>
      <w:pPr>
        <w:pStyle w:val="ListParagraph"/>
        <w:numPr>
          <w:ilvl w:val="0"/>
          <w:numId w:val="3"/>
        </w:numPr>
        <w:tabs>
          <w:tab w:pos="402" w:val="left" w:leader="none"/>
        </w:tabs>
        <w:spacing w:line="268" w:lineRule="auto" w:before="1" w:after="0"/>
        <w:ind w:left="401" w:right="103" w:hanging="288"/>
        <w:jc w:val="both"/>
        <w:rPr>
          <w:b w:val="0"/>
          <w:sz w:val="14"/>
        </w:rPr>
      </w:pPr>
      <w:r>
        <w:rPr>
          <w:b w:val="0"/>
          <w:color w:val="231F20"/>
          <w:sz w:val="14"/>
        </w:rPr>
        <w:t>Leow AD, Klunder AD, Jack CR Jr, et al. Longitudinal stability of MRI for mapping brain change using tensor-based morphometry. For the ADNI Preparatory Phase Study (2006). NeuroImage 2006; 31:627–</w:t>
      </w:r>
      <w:r>
        <w:rPr>
          <w:b w:val="0"/>
          <w:color w:val="231F20"/>
          <w:spacing w:val="-29"/>
          <w:sz w:val="14"/>
        </w:rPr>
        <w:t> </w:t>
      </w:r>
      <w:r>
        <w:rPr>
          <w:b w:val="0"/>
          <w:color w:val="231F20"/>
          <w:sz w:val="14"/>
        </w:rPr>
        <w:t>40.</w:t>
      </w:r>
    </w:p>
    <w:p>
      <w:pPr>
        <w:pStyle w:val="ListParagraph"/>
        <w:numPr>
          <w:ilvl w:val="0"/>
          <w:numId w:val="3"/>
        </w:numPr>
        <w:tabs>
          <w:tab w:pos="402" w:val="left" w:leader="none"/>
        </w:tabs>
        <w:spacing w:line="268" w:lineRule="auto" w:before="1" w:after="0"/>
        <w:ind w:left="401" w:right="103" w:hanging="288"/>
        <w:jc w:val="both"/>
        <w:rPr>
          <w:b w:val="0"/>
          <w:sz w:val="14"/>
        </w:rPr>
      </w:pPr>
      <w:r>
        <w:rPr>
          <w:b w:val="0"/>
          <w:color w:val="231F20"/>
          <w:sz w:val="14"/>
        </w:rPr>
        <w:t>Gunter JL, Bernstein MA, Borowski B, et al. Validation testing of the</w:t>
      </w:r>
      <w:r>
        <w:rPr>
          <w:b w:val="0"/>
          <w:color w:val="231F20"/>
          <w:spacing w:val="-6"/>
          <w:sz w:val="14"/>
        </w:rPr>
        <w:t> </w:t>
      </w:r>
      <w:r>
        <w:rPr>
          <w:b w:val="0"/>
          <w:color w:val="231F20"/>
          <w:sz w:val="14"/>
        </w:rPr>
        <w:t>MRI</w:t>
      </w:r>
      <w:r>
        <w:rPr>
          <w:b w:val="0"/>
          <w:color w:val="231F20"/>
          <w:spacing w:val="-6"/>
          <w:sz w:val="14"/>
        </w:rPr>
        <w:t> </w:t>
      </w:r>
      <w:r>
        <w:rPr>
          <w:b w:val="0"/>
          <w:color w:val="231F20"/>
          <w:sz w:val="14"/>
        </w:rPr>
        <w:t>calibration</w:t>
      </w:r>
      <w:r>
        <w:rPr>
          <w:b w:val="0"/>
          <w:color w:val="231F20"/>
          <w:spacing w:val="-6"/>
          <w:sz w:val="14"/>
        </w:rPr>
        <w:t> </w:t>
      </w:r>
      <w:r>
        <w:rPr>
          <w:b w:val="0"/>
          <w:color w:val="231F20"/>
          <w:sz w:val="14"/>
        </w:rPr>
        <w:t>phantom</w:t>
      </w:r>
      <w:r>
        <w:rPr>
          <w:b w:val="0"/>
          <w:color w:val="231F20"/>
          <w:spacing w:val="-6"/>
          <w:sz w:val="14"/>
        </w:rPr>
        <w:t> </w:t>
      </w:r>
      <w:r>
        <w:rPr>
          <w:b w:val="0"/>
          <w:color w:val="231F20"/>
          <w:sz w:val="14"/>
        </w:rPr>
        <w:t>for</w:t>
      </w:r>
      <w:r>
        <w:rPr>
          <w:b w:val="0"/>
          <w:color w:val="231F20"/>
          <w:spacing w:val="-6"/>
          <w:sz w:val="14"/>
        </w:rPr>
        <w:t> </w:t>
      </w:r>
      <w:r>
        <w:rPr>
          <w:b w:val="0"/>
          <w:color w:val="231F20"/>
          <w:sz w:val="14"/>
        </w:rPr>
        <w:t>the</w:t>
      </w:r>
      <w:r>
        <w:rPr>
          <w:b w:val="0"/>
          <w:color w:val="231F20"/>
          <w:spacing w:val="-6"/>
          <w:sz w:val="14"/>
        </w:rPr>
        <w:t> </w:t>
      </w:r>
      <w:r>
        <w:rPr>
          <w:b w:val="0"/>
          <w:color w:val="231F20"/>
          <w:sz w:val="14"/>
        </w:rPr>
        <w:t>Alzheimer’s</w:t>
      </w:r>
      <w:r>
        <w:rPr>
          <w:b w:val="0"/>
          <w:color w:val="231F20"/>
          <w:spacing w:val="-6"/>
          <w:sz w:val="14"/>
        </w:rPr>
        <w:t> </w:t>
      </w:r>
      <w:r>
        <w:rPr>
          <w:b w:val="0"/>
          <w:color w:val="231F20"/>
          <w:sz w:val="14"/>
        </w:rPr>
        <w:t>Disease</w:t>
      </w:r>
      <w:r>
        <w:rPr>
          <w:b w:val="0"/>
          <w:color w:val="231F20"/>
          <w:spacing w:val="-6"/>
          <w:sz w:val="14"/>
        </w:rPr>
        <w:t> </w:t>
      </w:r>
      <w:r>
        <w:rPr>
          <w:b w:val="0"/>
          <w:color w:val="231F20"/>
          <w:sz w:val="14"/>
        </w:rPr>
        <w:t>Neuroim- aging Initiative Study. In ISMRM 14th Scientiftc Meeting and Ex- hibition, 2006, Seattle,</w:t>
      </w:r>
      <w:r>
        <w:rPr>
          <w:b w:val="0"/>
          <w:color w:val="231F20"/>
          <w:spacing w:val="3"/>
          <w:sz w:val="14"/>
        </w:rPr>
        <w:t> </w:t>
      </w:r>
      <w:r>
        <w:rPr>
          <w:b w:val="0"/>
          <w:color w:val="231F20"/>
          <w:sz w:val="14"/>
        </w:rPr>
        <w:t>WA.</w:t>
      </w:r>
    </w:p>
    <w:p>
      <w:pPr>
        <w:pStyle w:val="ListParagraph"/>
        <w:numPr>
          <w:ilvl w:val="0"/>
          <w:numId w:val="3"/>
        </w:numPr>
        <w:tabs>
          <w:tab w:pos="402" w:val="left" w:leader="none"/>
        </w:tabs>
        <w:spacing w:line="268" w:lineRule="auto" w:before="1" w:after="0"/>
        <w:ind w:left="401" w:right="103" w:hanging="288"/>
        <w:jc w:val="both"/>
        <w:rPr>
          <w:b w:val="0"/>
          <w:sz w:val="14"/>
        </w:rPr>
      </w:pPr>
      <w:r>
        <w:rPr>
          <w:b w:val="0"/>
          <w:color w:val="231F20"/>
          <w:sz w:val="14"/>
        </w:rPr>
        <w:t>Mallozzi</w:t>
      </w:r>
      <w:r>
        <w:rPr>
          <w:b w:val="0"/>
          <w:color w:val="231F20"/>
          <w:spacing w:val="-7"/>
          <w:sz w:val="14"/>
        </w:rPr>
        <w:t> </w:t>
      </w:r>
      <w:r>
        <w:rPr>
          <w:b w:val="0"/>
          <w:color w:val="231F20"/>
          <w:sz w:val="14"/>
        </w:rPr>
        <w:t>RP,</w:t>
      </w:r>
      <w:r>
        <w:rPr>
          <w:b w:val="0"/>
          <w:color w:val="231F20"/>
          <w:spacing w:val="-7"/>
          <w:sz w:val="14"/>
        </w:rPr>
        <w:t> </w:t>
      </w:r>
      <w:r>
        <w:rPr>
          <w:b w:val="0"/>
          <w:color w:val="231F20"/>
          <w:sz w:val="14"/>
        </w:rPr>
        <w:t>Blezek</w:t>
      </w:r>
      <w:r>
        <w:rPr>
          <w:b w:val="0"/>
          <w:color w:val="231F20"/>
          <w:spacing w:val="-7"/>
          <w:sz w:val="14"/>
        </w:rPr>
        <w:t> </w:t>
      </w:r>
      <w:r>
        <w:rPr>
          <w:b w:val="0"/>
          <w:color w:val="231F20"/>
          <w:sz w:val="14"/>
        </w:rPr>
        <w:t>DJ,</w:t>
      </w:r>
      <w:r>
        <w:rPr>
          <w:b w:val="0"/>
          <w:color w:val="231F20"/>
          <w:spacing w:val="-7"/>
          <w:sz w:val="14"/>
        </w:rPr>
        <w:t> </w:t>
      </w:r>
      <w:r>
        <w:rPr>
          <w:b w:val="0"/>
          <w:color w:val="231F20"/>
          <w:sz w:val="14"/>
        </w:rPr>
        <w:t>Gunter</w:t>
      </w:r>
      <w:r>
        <w:rPr>
          <w:b w:val="0"/>
          <w:color w:val="231F20"/>
          <w:spacing w:val="-7"/>
          <w:sz w:val="14"/>
        </w:rPr>
        <w:t> </w:t>
      </w:r>
      <w:r>
        <w:rPr>
          <w:b w:val="0"/>
          <w:color w:val="231F20"/>
          <w:sz w:val="14"/>
        </w:rPr>
        <w:t>JL,</w:t>
      </w:r>
      <w:r>
        <w:rPr>
          <w:b w:val="0"/>
          <w:color w:val="231F20"/>
          <w:spacing w:val="-7"/>
          <w:sz w:val="14"/>
        </w:rPr>
        <w:t> </w:t>
      </w:r>
      <w:r>
        <w:rPr>
          <w:b w:val="0"/>
          <w:color w:val="231F20"/>
          <w:sz w:val="14"/>
        </w:rPr>
        <w:t>Jack</w:t>
      </w:r>
      <w:r>
        <w:rPr>
          <w:b w:val="0"/>
          <w:color w:val="231F20"/>
          <w:spacing w:val="-7"/>
          <w:sz w:val="14"/>
        </w:rPr>
        <w:t> </w:t>
      </w:r>
      <w:r>
        <w:rPr>
          <w:b w:val="0"/>
          <w:color w:val="231F20"/>
          <w:sz w:val="14"/>
        </w:rPr>
        <w:t>CR</w:t>
      </w:r>
      <w:r>
        <w:rPr>
          <w:b w:val="0"/>
          <w:color w:val="231F20"/>
          <w:spacing w:val="-7"/>
          <w:sz w:val="14"/>
        </w:rPr>
        <w:t> </w:t>
      </w:r>
      <w:r>
        <w:rPr>
          <w:b w:val="0"/>
          <w:color w:val="231F20"/>
          <w:sz w:val="14"/>
        </w:rPr>
        <w:t>Jr,</w:t>
      </w:r>
      <w:r>
        <w:rPr>
          <w:b w:val="0"/>
          <w:color w:val="231F20"/>
          <w:spacing w:val="-7"/>
          <w:sz w:val="14"/>
        </w:rPr>
        <w:t> </w:t>
      </w:r>
      <w:r>
        <w:rPr>
          <w:b w:val="0"/>
          <w:color w:val="231F20"/>
          <w:sz w:val="14"/>
        </w:rPr>
        <w:t>Levy</w:t>
      </w:r>
      <w:r>
        <w:rPr>
          <w:b w:val="0"/>
          <w:color w:val="231F20"/>
          <w:spacing w:val="-7"/>
          <w:sz w:val="14"/>
        </w:rPr>
        <w:t> </w:t>
      </w:r>
      <w:r>
        <w:rPr>
          <w:b w:val="0"/>
          <w:color w:val="231F20"/>
          <w:sz w:val="14"/>
        </w:rPr>
        <w:t>JR.</w:t>
      </w:r>
      <w:r>
        <w:rPr>
          <w:b w:val="0"/>
          <w:color w:val="231F20"/>
          <w:spacing w:val="-7"/>
          <w:sz w:val="14"/>
        </w:rPr>
        <w:t> </w:t>
      </w:r>
      <w:r>
        <w:rPr>
          <w:b w:val="0"/>
          <w:color w:val="231F20"/>
          <w:sz w:val="14"/>
        </w:rPr>
        <w:t>Phantom- based evaluation of gradient non-linearity for quantitative neuro- logical</w:t>
      </w:r>
      <w:r>
        <w:rPr>
          <w:b w:val="0"/>
          <w:color w:val="231F20"/>
          <w:spacing w:val="-5"/>
          <w:sz w:val="14"/>
        </w:rPr>
        <w:t> </w:t>
      </w:r>
      <w:r>
        <w:rPr>
          <w:b w:val="0"/>
          <w:color w:val="231F20"/>
          <w:sz w:val="14"/>
        </w:rPr>
        <w:t>MRI</w:t>
      </w:r>
      <w:r>
        <w:rPr>
          <w:b w:val="0"/>
          <w:color w:val="231F20"/>
          <w:spacing w:val="-5"/>
          <w:sz w:val="14"/>
        </w:rPr>
        <w:t> </w:t>
      </w:r>
      <w:r>
        <w:rPr>
          <w:b w:val="0"/>
          <w:color w:val="231F20"/>
          <w:sz w:val="14"/>
        </w:rPr>
        <w:t>studies.</w:t>
      </w:r>
      <w:r>
        <w:rPr>
          <w:b w:val="0"/>
          <w:color w:val="231F20"/>
          <w:spacing w:val="-5"/>
          <w:sz w:val="14"/>
        </w:rPr>
        <w:t> </w:t>
      </w:r>
      <w:r>
        <w:rPr>
          <w:b w:val="0"/>
          <w:color w:val="231F20"/>
          <w:sz w:val="14"/>
        </w:rPr>
        <w:t>In</w:t>
      </w:r>
      <w:r>
        <w:rPr>
          <w:b w:val="0"/>
          <w:color w:val="231F20"/>
          <w:spacing w:val="-5"/>
          <w:sz w:val="14"/>
        </w:rPr>
        <w:t> </w:t>
      </w:r>
      <w:r>
        <w:rPr>
          <w:b w:val="0"/>
          <w:color w:val="231F20"/>
          <w:sz w:val="14"/>
        </w:rPr>
        <w:t>ISMRM</w:t>
      </w:r>
      <w:r>
        <w:rPr>
          <w:b w:val="0"/>
          <w:color w:val="231F20"/>
          <w:spacing w:val="-5"/>
          <w:sz w:val="14"/>
        </w:rPr>
        <w:t> </w:t>
      </w:r>
      <w:r>
        <w:rPr>
          <w:b w:val="0"/>
          <w:color w:val="231F20"/>
          <w:sz w:val="14"/>
        </w:rPr>
        <w:t>14th</w:t>
      </w:r>
      <w:r>
        <w:rPr>
          <w:b w:val="0"/>
          <w:color w:val="231F20"/>
          <w:spacing w:val="-5"/>
          <w:sz w:val="14"/>
        </w:rPr>
        <w:t> </w:t>
      </w:r>
      <w:r>
        <w:rPr>
          <w:b w:val="0"/>
          <w:color w:val="231F20"/>
          <w:sz w:val="14"/>
        </w:rPr>
        <w:t>Scientiftc</w:t>
      </w:r>
      <w:r>
        <w:rPr>
          <w:b w:val="0"/>
          <w:color w:val="231F20"/>
          <w:spacing w:val="-5"/>
          <w:sz w:val="14"/>
        </w:rPr>
        <w:t> </w:t>
      </w:r>
      <w:r>
        <w:rPr>
          <w:b w:val="0"/>
          <w:color w:val="231F20"/>
          <w:sz w:val="14"/>
        </w:rPr>
        <w:t>Meeting</w:t>
      </w:r>
      <w:r>
        <w:rPr>
          <w:b w:val="0"/>
          <w:color w:val="231F20"/>
          <w:spacing w:val="-5"/>
          <w:sz w:val="14"/>
        </w:rPr>
        <w:t> </w:t>
      </w:r>
      <w:r>
        <w:rPr>
          <w:b w:val="0"/>
          <w:color w:val="231F20"/>
          <w:sz w:val="14"/>
        </w:rPr>
        <w:t>and</w:t>
      </w:r>
      <w:r>
        <w:rPr>
          <w:b w:val="0"/>
          <w:color w:val="231F20"/>
          <w:spacing w:val="-5"/>
          <w:sz w:val="14"/>
        </w:rPr>
        <w:t> </w:t>
      </w:r>
      <w:r>
        <w:rPr>
          <w:b w:val="0"/>
          <w:color w:val="231F20"/>
          <w:sz w:val="14"/>
        </w:rPr>
        <w:t>Exhibi- tion, 2006, Seattle,</w:t>
      </w:r>
      <w:r>
        <w:rPr>
          <w:b w:val="0"/>
          <w:color w:val="231F20"/>
          <w:spacing w:val="3"/>
          <w:sz w:val="14"/>
        </w:rPr>
        <w:t> </w:t>
      </w:r>
      <w:r>
        <w:rPr>
          <w:b w:val="0"/>
          <w:color w:val="231F20"/>
          <w:sz w:val="14"/>
        </w:rPr>
        <w:t>WA.</w:t>
      </w:r>
    </w:p>
    <w:p>
      <w:pPr>
        <w:pStyle w:val="ListParagraph"/>
        <w:numPr>
          <w:ilvl w:val="0"/>
          <w:numId w:val="3"/>
        </w:numPr>
        <w:tabs>
          <w:tab w:pos="402" w:val="left" w:leader="none"/>
        </w:tabs>
        <w:spacing w:line="268" w:lineRule="auto" w:before="1" w:after="0"/>
        <w:ind w:left="401" w:right="103" w:hanging="288"/>
        <w:jc w:val="both"/>
        <w:rPr>
          <w:b w:val="0"/>
          <w:sz w:val="14"/>
        </w:rPr>
      </w:pPr>
      <w:r>
        <w:rPr>
          <w:b w:val="0"/>
          <w:color w:val="231F20"/>
          <w:sz w:val="14"/>
        </w:rPr>
        <w:t>Mallozzi</w:t>
      </w:r>
      <w:r>
        <w:rPr>
          <w:b w:val="0"/>
          <w:color w:val="231F20"/>
          <w:spacing w:val="-13"/>
          <w:sz w:val="14"/>
        </w:rPr>
        <w:t> </w:t>
      </w:r>
      <w:r>
        <w:rPr>
          <w:b w:val="0"/>
          <w:color w:val="231F20"/>
          <w:sz w:val="14"/>
        </w:rPr>
        <w:t>RP,</w:t>
      </w:r>
      <w:r>
        <w:rPr>
          <w:b w:val="0"/>
          <w:color w:val="231F20"/>
          <w:spacing w:val="-13"/>
          <w:sz w:val="14"/>
        </w:rPr>
        <w:t> </w:t>
      </w:r>
      <w:r>
        <w:rPr>
          <w:b w:val="0"/>
          <w:color w:val="231F20"/>
          <w:sz w:val="14"/>
        </w:rPr>
        <w:t>Blezek</w:t>
      </w:r>
      <w:r>
        <w:rPr>
          <w:b w:val="0"/>
          <w:color w:val="231F20"/>
          <w:spacing w:val="-13"/>
          <w:sz w:val="14"/>
        </w:rPr>
        <w:t> </w:t>
      </w:r>
      <w:r>
        <w:rPr>
          <w:b w:val="0"/>
          <w:color w:val="231F20"/>
          <w:sz w:val="14"/>
        </w:rPr>
        <w:t>DJ,</w:t>
      </w:r>
      <w:r>
        <w:rPr>
          <w:b w:val="0"/>
          <w:color w:val="231F20"/>
          <w:spacing w:val="-13"/>
          <w:sz w:val="14"/>
        </w:rPr>
        <w:t> </w:t>
      </w:r>
      <w:r>
        <w:rPr>
          <w:b w:val="0"/>
          <w:color w:val="231F20"/>
          <w:sz w:val="14"/>
        </w:rPr>
        <w:t>Ward</w:t>
      </w:r>
      <w:r>
        <w:rPr>
          <w:b w:val="0"/>
          <w:color w:val="231F20"/>
          <w:spacing w:val="-13"/>
          <w:sz w:val="14"/>
        </w:rPr>
        <w:t> </w:t>
      </w:r>
      <w:r>
        <w:rPr>
          <w:b w:val="0"/>
          <w:color w:val="231F20"/>
          <w:sz w:val="14"/>
        </w:rPr>
        <w:t>CP,</w:t>
      </w:r>
      <w:r>
        <w:rPr>
          <w:b w:val="0"/>
          <w:color w:val="231F20"/>
          <w:spacing w:val="-13"/>
          <w:sz w:val="14"/>
        </w:rPr>
        <w:t> </w:t>
      </w:r>
      <w:r>
        <w:rPr>
          <w:b w:val="0"/>
          <w:color w:val="231F20"/>
          <w:sz w:val="14"/>
        </w:rPr>
        <w:t>Gunter</w:t>
      </w:r>
      <w:r>
        <w:rPr>
          <w:b w:val="0"/>
          <w:color w:val="231F20"/>
          <w:spacing w:val="-13"/>
          <w:sz w:val="14"/>
        </w:rPr>
        <w:t> </w:t>
      </w:r>
      <w:r>
        <w:rPr>
          <w:b w:val="0"/>
          <w:color w:val="231F20"/>
          <w:sz w:val="14"/>
        </w:rPr>
        <w:t>JL,</w:t>
      </w:r>
      <w:r>
        <w:rPr>
          <w:b w:val="0"/>
          <w:color w:val="231F20"/>
          <w:spacing w:val="-13"/>
          <w:sz w:val="14"/>
        </w:rPr>
        <w:t> </w:t>
      </w:r>
      <w:r>
        <w:rPr>
          <w:b w:val="0"/>
          <w:color w:val="231F20"/>
          <w:sz w:val="14"/>
        </w:rPr>
        <w:t>Jack</w:t>
      </w:r>
      <w:r>
        <w:rPr>
          <w:b w:val="0"/>
          <w:color w:val="231F20"/>
          <w:spacing w:val="-13"/>
          <w:sz w:val="14"/>
        </w:rPr>
        <w:t> </w:t>
      </w:r>
      <w:r>
        <w:rPr>
          <w:b w:val="0"/>
          <w:color w:val="231F20"/>
          <w:sz w:val="14"/>
        </w:rPr>
        <w:t>CR</w:t>
      </w:r>
      <w:r>
        <w:rPr>
          <w:b w:val="0"/>
          <w:color w:val="231F20"/>
          <w:spacing w:val="-13"/>
          <w:sz w:val="14"/>
        </w:rPr>
        <w:t> </w:t>
      </w:r>
      <w:r>
        <w:rPr>
          <w:b w:val="0"/>
          <w:color w:val="231F20"/>
          <w:sz w:val="14"/>
        </w:rPr>
        <w:t>Jr.</w:t>
      </w:r>
      <w:r>
        <w:rPr>
          <w:b w:val="0"/>
          <w:color w:val="231F20"/>
          <w:spacing w:val="-13"/>
          <w:sz w:val="14"/>
        </w:rPr>
        <w:t> </w:t>
      </w:r>
      <w:r>
        <w:rPr>
          <w:b w:val="0"/>
          <w:color w:val="231F20"/>
          <w:sz w:val="14"/>
        </w:rPr>
        <w:t>Phantom- based geometric distortion correction for volumetric imaging of Alzheimer’s</w:t>
      </w:r>
      <w:r>
        <w:rPr>
          <w:b w:val="0"/>
          <w:color w:val="231F20"/>
          <w:spacing w:val="-9"/>
          <w:sz w:val="14"/>
        </w:rPr>
        <w:t> </w:t>
      </w:r>
      <w:r>
        <w:rPr>
          <w:b w:val="0"/>
          <w:color w:val="231F20"/>
          <w:sz w:val="14"/>
        </w:rPr>
        <w:t>disease.</w:t>
      </w:r>
      <w:r>
        <w:rPr>
          <w:b w:val="0"/>
          <w:color w:val="231F20"/>
          <w:spacing w:val="-9"/>
          <w:sz w:val="14"/>
        </w:rPr>
        <w:t> </w:t>
      </w:r>
      <w:r>
        <w:rPr>
          <w:b w:val="0"/>
          <w:color w:val="231F20"/>
          <w:sz w:val="14"/>
        </w:rPr>
        <w:t>In</w:t>
      </w:r>
      <w:r>
        <w:rPr>
          <w:b w:val="0"/>
          <w:color w:val="231F20"/>
          <w:spacing w:val="-9"/>
          <w:sz w:val="14"/>
        </w:rPr>
        <w:t> </w:t>
      </w:r>
      <w:r>
        <w:rPr>
          <w:b w:val="0"/>
          <w:color w:val="231F20"/>
          <w:sz w:val="14"/>
        </w:rPr>
        <w:t>ISMRM</w:t>
      </w:r>
      <w:r>
        <w:rPr>
          <w:b w:val="0"/>
          <w:color w:val="231F20"/>
          <w:spacing w:val="-9"/>
          <w:sz w:val="14"/>
        </w:rPr>
        <w:t> </w:t>
      </w:r>
      <w:r>
        <w:rPr>
          <w:b w:val="0"/>
          <w:color w:val="231F20"/>
          <w:sz w:val="14"/>
        </w:rPr>
        <w:t>12th</w:t>
      </w:r>
      <w:r>
        <w:rPr>
          <w:b w:val="0"/>
          <w:color w:val="231F20"/>
          <w:spacing w:val="-9"/>
          <w:sz w:val="14"/>
        </w:rPr>
        <w:t> </w:t>
      </w:r>
      <w:r>
        <w:rPr>
          <w:b w:val="0"/>
          <w:color w:val="231F20"/>
          <w:sz w:val="14"/>
        </w:rPr>
        <w:t>Annual</w:t>
      </w:r>
      <w:r>
        <w:rPr>
          <w:b w:val="0"/>
          <w:color w:val="231F20"/>
          <w:spacing w:val="-9"/>
          <w:sz w:val="14"/>
        </w:rPr>
        <w:t> </w:t>
      </w:r>
      <w:r>
        <w:rPr>
          <w:b w:val="0"/>
          <w:color w:val="231F20"/>
          <w:sz w:val="14"/>
        </w:rPr>
        <w:t>Scientiftc</w:t>
      </w:r>
      <w:r>
        <w:rPr>
          <w:b w:val="0"/>
          <w:color w:val="231F20"/>
          <w:spacing w:val="-9"/>
          <w:sz w:val="14"/>
        </w:rPr>
        <w:t> </w:t>
      </w:r>
      <w:r>
        <w:rPr>
          <w:b w:val="0"/>
          <w:color w:val="231F20"/>
          <w:sz w:val="14"/>
        </w:rPr>
        <w:t>Meeting</w:t>
      </w:r>
      <w:r>
        <w:rPr>
          <w:b w:val="0"/>
          <w:color w:val="231F20"/>
          <w:spacing w:val="-9"/>
          <w:sz w:val="14"/>
        </w:rPr>
        <w:t> </w:t>
      </w:r>
      <w:r>
        <w:rPr>
          <w:b w:val="0"/>
          <w:color w:val="231F20"/>
          <w:sz w:val="14"/>
        </w:rPr>
        <w:t>and Exhibition, 2004, Kyoto,</w:t>
      </w:r>
      <w:r>
        <w:rPr>
          <w:b w:val="0"/>
          <w:color w:val="231F20"/>
          <w:spacing w:val="2"/>
          <w:sz w:val="14"/>
        </w:rPr>
        <w:t> </w:t>
      </w:r>
      <w:r>
        <w:rPr>
          <w:b w:val="0"/>
          <w:color w:val="231F20"/>
          <w:sz w:val="14"/>
        </w:rPr>
        <w:t>Japan.</w:t>
      </w:r>
    </w:p>
    <w:p>
      <w:pPr>
        <w:pStyle w:val="ListParagraph"/>
        <w:numPr>
          <w:ilvl w:val="0"/>
          <w:numId w:val="3"/>
        </w:numPr>
        <w:tabs>
          <w:tab w:pos="402" w:val="left" w:leader="none"/>
        </w:tabs>
        <w:spacing w:line="268" w:lineRule="auto" w:before="1" w:after="0"/>
        <w:ind w:left="401" w:right="103" w:hanging="288"/>
        <w:jc w:val="both"/>
        <w:rPr>
          <w:b w:val="0"/>
          <w:sz w:val="14"/>
        </w:rPr>
      </w:pPr>
      <w:r>
        <w:rPr>
          <w:b w:val="0"/>
          <w:color w:val="231F20"/>
          <w:sz w:val="14"/>
        </w:rPr>
        <w:t>Hajnal JV, Hill DLG, Hawkes DJ. Medical image registration. New York: CRC Press;</w:t>
      </w:r>
      <w:r>
        <w:rPr>
          <w:b w:val="0"/>
          <w:color w:val="231F20"/>
          <w:spacing w:val="2"/>
          <w:sz w:val="14"/>
        </w:rPr>
        <w:t> </w:t>
      </w:r>
      <w:r>
        <w:rPr>
          <w:b w:val="0"/>
          <w:color w:val="231F20"/>
          <w:sz w:val="14"/>
        </w:rPr>
        <w:t>2001.</w:t>
      </w:r>
    </w:p>
    <w:p>
      <w:pPr>
        <w:pStyle w:val="ListParagraph"/>
        <w:numPr>
          <w:ilvl w:val="0"/>
          <w:numId w:val="3"/>
        </w:numPr>
        <w:tabs>
          <w:tab w:pos="402" w:val="left" w:leader="none"/>
        </w:tabs>
        <w:spacing w:line="268" w:lineRule="auto" w:before="1" w:after="0"/>
        <w:ind w:left="401" w:right="103" w:hanging="288"/>
        <w:jc w:val="both"/>
        <w:rPr>
          <w:b w:val="0"/>
          <w:sz w:val="14"/>
        </w:rPr>
      </w:pPr>
      <w:r>
        <w:rPr>
          <w:b w:val="0"/>
          <w:color w:val="231F20"/>
          <w:sz w:val="14"/>
        </w:rPr>
        <w:t>Jovicich J, Czanner S, Greve DN, et al. Reliability in multi-site structural MRI studies: effects of gradient non-linearity correction on phantom and human data. NeuroImage 2006;30:436</w:t>
      </w:r>
      <w:r>
        <w:rPr>
          <w:b w:val="0"/>
          <w:color w:val="231F20"/>
          <w:spacing w:val="-28"/>
          <w:sz w:val="14"/>
        </w:rPr>
        <w:t> </w:t>
      </w:r>
      <w:r>
        <w:rPr>
          <w:b w:val="0"/>
          <w:color w:val="231F20"/>
          <w:sz w:val="14"/>
        </w:rPr>
        <w:t>–</w:t>
      </w:r>
      <w:r>
        <w:rPr>
          <w:b w:val="0"/>
          <w:color w:val="231F20"/>
          <w:spacing w:val="-28"/>
          <w:sz w:val="14"/>
        </w:rPr>
        <w:t> </w:t>
      </w:r>
      <w:r>
        <w:rPr>
          <w:b w:val="0"/>
          <w:color w:val="231F20"/>
          <w:sz w:val="14"/>
        </w:rPr>
        <w:t>443.</w:t>
      </w:r>
    </w:p>
    <w:p>
      <w:pPr>
        <w:pStyle w:val="ListParagraph"/>
        <w:numPr>
          <w:ilvl w:val="0"/>
          <w:numId w:val="3"/>
        </w:numPr>
        <w:tabs>
          <w:tab w:pos="402" w:val="left" w:leader="none"/>
        </w:tabs>
        <w:spacing w:line="268" w:lineRule="auto" w:before="1" w:after="0"/>
        <w:ind w:left="401" w:right="103" w:hanging="288"/>
        <w:jc w:val="both"/>
        <w:rPr>
          <w:b w:val="0"/>
          <w:sz w:val="14"/>
        </w:rPr>
      </w:pPr>
      <w:r>
        <w:rPr>
          <w:b w:val="0"/>
          <w:color w:val="231F20"/>
          <w:sz w:val="14"/>
        </w:rPr>
        <w:t>Narayana</w:t>
      </w:r>
      <w:r>
        <w:rPr>
          <w:b w:val="0"/>
          <w:color w:val="231F20"/>
          <w:spacing w:val="-5"/>
          <w:sz w:val="14"/>
        </w:rPr>
        <w:t> </w:t>
      </w:r>
      <w:r>
        <w:rPr>
          <w:b w:val="0"/>
          <w:color w:val="231F20"/>
          <w:sz w:val="14"/>
        </w:rPr>
        <w:t>PA,</w:t>
      </w:r>
      <w:r>
        <w:rPr>
          <w:b w:val="0"/>
          <w:color w:val="231F20"/>
          <w:spacing w:val="-5"/>
          <w:sz w:val="14"/>
        </w:rPr>
        <w:t> </w:t>
      </w:r>
      <w:r>
        <w:rPr>
          <w:b w:val="0"/>
          <w:color w:val="231F20"/>
          <w:sz w:val="14"/>
        </w:rPr>
        <w:t>Brey</w:t>
      </w:r>
      <w:r>
        <w:rPr>
          <w:b w:val="0"/>
          <w:color w:val="231F20"/>
          <w:spacing w:val="-5"/>
          <w:sz w:val="14"/>
        </w:rPr>
        <w:t> </w:t>
      </w:r>
      <w:r>
        <w:rPr>
          <w:b w:val="0"/>
          <w:color w:val="231F20"/>
          <w:sz w:val="14"/>
        </w:rPr>
        <w:t>WW,</w:t>
      </w:r>
      <w:r>
        <w:rPr>
          <w:b w:val="0"/>
          <w:color w:val="231F20"/>
          <w:spacing w:val="-5"/>
          <w:sz w:val="14"/>
        </w:rPr>
        <w:t> </w:t>
      </w:r>
      <w:r>
        <w:rPr>
          <w:b w:val="0"/>
          <w:color w:val="231F20"/>
          <w:sz w:val="14"/>
        </w:rPr>
        <w:t>Kulkarni</w:t>
      </w:r>
      <w:r>
        <w:rPr>
          <w:b w:val="0"/>
          <w:color w:val="231F20"/>
          <w:spacing w:val="-5"/>
          <w:sz w:val="14"/>
        </w:rPr>
        <w:t> </w:t>
      </w:r>
      <w:r>
        <w:rPr>
          <w:b w:val="0"/>
          <w:color w:val="231F20"/>
          <w:sz w:val="14"/>
        </w:rPr>
        <w:t>MV,</w:t>
      </w:r>
      <w:r>
        <w:rPr>
          <w:b w:val="0"/>
          <w:color w:val="231F20"/>
          <w:spacing w:val="-5"/>
          <w:sz w:val="14"/>
        </w:rPr>
        <w:t> </w:t>
      </w:r>
      <w:r>
        <w:rPr>
          <w:b w:val="0"/>
          <w:color w:val="231F20"/>
          <w:sz w:val="14"/>
        </w:rPr>
        <w:t>Sievenpiper</w:t>
      </w:r>
      <w:r>
        <w:rPr>
          <w:b w:val="0"/>
          <w:color w:val="231F20"/>
          <w:spacing w:val="-5"/>
          <w:sz w:val="14"/>
        </w:rPr>
        <w:t> </w:t>
      </w:r>
      <w:r>
        <w:rPr>
          <w:b w:val="0"/>
          <w:color w:val="231F20"/>
          <w:sz w:val="14"/>
        </w:rPr>
        <w:t>CL.</w:t>
      </w:r>
      <w:r>
        <w:rPr>
          <w:b w:val="0"/>
          <w:color w:val="231F20"/>
          <w:spacing w:val="-5"/>
          <w:sz w:val="14"/>
        </w:rPr>
        <w:t> </w:t>
      </w:r>
      <w:r>
        <w:rPr>
          <w:b w:val="0"/>
          <w:color w:val="231F20"/>
          <w:sz w:val="14"/>
        </w:rPr>
        <w:t>Compensa- tion for surface coil sensitivity variation in magnetic resonance imaging. Magn Reson Imaging</w:t>
      </w:r>
      <w:r>
        <w:rPr>
          <w:b w:val="0"/>
          <w:color w:val="231F20"/>
          <w:spacing w:val="3"/>
          <w:sz w:val="14"/>
        </w:rPr>
        <w:t> </w:t>
      </w:r>
      <w:r>
        <w:rPr>
          <w:b w:val="0"/>
          <w:color w:val="231F20"/>
          <w:sz w:val="14"/>
        </w:rPr>
        <w:t>1988;6:271–274.</w:t>
      </w:r>
    </w:p>
    <w:sectPr>
      <w:type w:val="continuous"/>
      <w:pgSz w:w="11880" w:h="15840"/>
      <w:pgMar w:top="700" w:bottom="280" w:left="920" w:right="900"/>
      <w:cols w:num="2" w:equalWidth="0">
        <w:col w:w="4928" w:space="112"/>
        <w:col w:w="502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Arial">
    <w:altName w:val="Arial"/>
    <w:charset w:val="0"/>
    <w:family w:val="swiss"/>
    <w:pitch w:val="variable"/>
  </w:font>
  <w:font w:name="Bookman Old Style">
    <w:altName w:val="Bookman Old Style"/>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676102pt;margin-top:38.162094pt;width:15.35pt;height:10pt;mso-position-horizontal-relative:page;mso-position-vertical-relative:page;z-index:-14128" type="#_x0000_t202" filled="false" stroked="false">
          <v:textbox inset="0,0,0,0">
            <w:txbxContent>
              <w:p>
                <w:pPr>
                  <w:spacing w:line="183" w:lineRule="exact" w:before="0"/>
                  <w:ind w:left="20" w:right="0" w:firstLine="0"/>
                  <w:jc w:val="left"/>
                  <w:rPr>
                    <w:rFonts w:ascii="Arial"/>
                    <w:sz w:val="16"/>
                  </w:rPr>
                </w:pPr>
                <w:r>
                  <w:rPr>
                    <w:rFonts w:ascii="Arial"/>
                    <w:color w:val="231F20"/>
                    <w:sz w:val="16"/>
                  </w:rPr>
                  <w:t>686</w:t>
                </w:r>
              </w:p>
            </w:txbxContent>
          </v:textbox>
          <w10:wrap type="none"/>
        </v:shape>
      </w:pict>
    </w:r>
    <w:r>
      <w:rPr/>
      <w:pict>
        <v:shape style="position:absolute;margin-left:494.25pt;margin-top:38.162094pt;width:50.45pt;height:10pt;mso-position-horizontal-relative:page;mso-position-vertical-relative:page;z-index:-14104" type="#_x0000_t202" filled="false" stroked="false">
          <v:textbox inset="0,0,0,0">
            <w:txbxContent>
              <w:p>
                <w:pPr>
                  <w:spacing w:line="183" w:lineRule="exact" w:before="0"/>
                  <w:ind w:left="20" w:right="0" w:firstLine="0"/>
                  <w:jc w:val="left"/>
                  <w:rPr>
                    <w:rFonts w:ascii="Arial"/>
                    <w:sz w:val="16"/>
                  </w:rPr>
                </w:pPr>
                <w:r>
                  <w:rPr>
                    <w:rFonts w:ascii="Arial"/>
                    <w:color w:val="231F20"/>
                    <w:sz w:val="16"/>
                  </w:rPr>
                  <w:t>Jack Jr. et al.</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676102pt;margin-top:38.162094pt;width:175.8pt;height:10pt;mso-position-horizontal-relative:page;mso-position-vertical-relative:page;z-index:-14080" type="#_x0000_t202" filled="false" stroked="false">
          <v:textbox inset="0,0,0,0">
            <w:txbxContent>
              <w:p>
                <w:pPr>
                  <w:spacing w:line="183" w:lineRule="exact" w:before="0"/>
                  <w:ind w:left="20" w:right="0" w:firstLine="0"/>
                  <w:jc w:val="left"/>
                  <w:rPr>
                    <w:rFonts w:ascii="Arial" w:hAnsi="Arial"/>
                    <w:i/>
                    <w:sz w:val="16"/>
                  </w:rPr>
                </w:pPr>
                <w:r>
                  <w:rPr>
                    <w:rFonts w:ascii="Arial" w:hAnsi="Arial"/>
                    <w:i/>
                    <w:color w:val="231F20"/>
                    <w:sz w:val="16"/>
                  </w:rPr>
                  <w:t>The Alzheimer’s Disease Neuroimaging Initiative</w:t>
                </w:r>
              </w:p>
            </w:txbxContent>
          </v:textbox>
          <w10:wrap type="none"/>
        </v:shape>
      </w:pict>
    </w:r>
    <w:r>
      <w:rPr/>
      <w:pict>
        <v:shape style="position:absolute;margin-left:529.416016pt;margin-top:38.162094pt;width:15.35pt;height:10pt;mso-position-horizontal-relative:page;mso-position-vertical-relative:page;z-index:-14056" type="#_x0000_t202" filled="false" stroked="false">
          <v:textbox inset="0,0,0,0">
            <w:txbxContent>
              <w:p>
                <w:pPr>
                  <w:spacing w:line="183" w:lineRule="exact" w:before="0"/>
                  <w:ind w:left="20" w:right="0" w:firstLine="0"/>
                  <w:jc w:val="left"/>
                  <w:rPr>
                    <w:rFonts w:ascii="Arial"/>
                    <w:sz w:val="16"/>
                  </w:rPr>
                </w:pPr>
                <w:r>
                  <w:rPr>
                    <w:rFonts w:ascii="Arial"/>
                    <w:color w:val="231F20"/>
                    <w:sz w:val="16"/>
                  </w:rPr>
                  <w:t>687</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675999pt;margin-top:38.162094pt;width:15.35pt;height:10pt;mso-position-horizontal-relative:page;mso-position-vertical-relative:page;z-index:-14032" type="#_x0000_t202" filled="false" stroked="false">
          <v:textbox inset="0,0,0,0">
            <w:txbxContent>
              <w:p>
                <w:pPr>
                  <w:spacing w:line="183" w:lineRule="exact" w:before="0"/>
                  <w:ind w:left="20" w:right="0" w:firstLine="0"/>
                  <w:jc w:val="left"/>
                  <w:rPr>
                    <w:rFonts w:ascii="Arial"/>
                    <w:sz w:val="16"/>
                  </w:rPr>
                </w:pPr>
                <w:r>
                  <w:rPr>
                    <w:rFonts w:ascii="Arial"/>
                    <w:color w:val="231F20"/>
                    <w:sz w:val="16"/>
                  </w:rPr>
                  <w:t>688</w:t>
                </w:r>
              </w:p>
            </w:txbxContent>
          </v:textbox>
          <w10:wrap type="none"/>
        </v:shape>
      </w:pict>
    </w:r>
    <w:r>
      <w:rPr/>
      <w:pict>
        <v:shape style="position:absolute;margin-left:494.25pt;margin-top:38.162094pt;width:50.45pt;height:10pt;mso-position-horizontal-relative:page;mso-position-vertical-relative:page;z-index:-14008" type="#_x0000_t202" filled="false" stroked="false">
          <v:textbox inset="0,0,0,0">
            <w:txbxContent>
              <w:p>
                <w:pPr>
                  <w:spacing w:line="183" w:lineRule="exact" w:before="0"/>
                  <w:ind w:left="20" w:right="0" w:firstLine="0"/>
                  <w:jc w:val="left"/>
                  <w:rPr>
                    <w:rFonts w:ascii="Arial"/>
                    <w:sz w:val="16"/>
                  </w:rPr>
                </w:pPr>
                <w:r>
                  <w:rPr>
                    <w:rFonts w:ascii="Arial"/>
                    <w:color w:val="231F20"/>
                    <w:sz w:val="16"/>
                  </w:rPr>
                  <w:t>Jack Jr. et al.</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677101pt;margin-top:38.162094pt;width:175.8pt;height:10pt;mso-position-horizontal-relative:page;mso-position-vertical-relative:page;z-index:-13984" type="#_x0000_t202" filled="false" stroked="false">
          <v:textbox inset="0,0,0,0">
            <w:txbxContent>
              <w:p>
                <w:pPr>
                  <w:spacing w:line="183" w:lineRule="exact" w:before="0"/>
                  <w:ind w:left="20" w:right="0" w:firstLine="0"/>
                  <w:jc w:val="left"/>
                  <w:rPr>
                    <w:rFonts w:ascii="Arial" w:hAnsi="Arial"/>
                    <w:i/>
                    <w:sz w:val="16"/>
                  </w:rPr>
                </w:pPr>
                <w:r>
                  <w:rPr>
                    <w:rFonts w:ascii="Arial" w:hAnsi="Arial"/>
                    <w:i/>
                    <w:color w:val="231F20"/>
                    <w:sz w:val="16"/>
                  </w:rPr>
                  <w:t>The Alzheimer’s Disease Neuroimaging Initiative</w:t>
                </w:r>
              </w:p>
            </w:txbxContent>
          </v:textbox>
          <w10:wrap type="none"/>
        </v:shape>
      </w:pict>
    </w:r>
    <w:r>
      <w:rPr/>
      <w:pict>
        <v:shape style="position:absolute;margin-left:529.416992pt;margin-top:38.162094pt;width:15.35pt;height:10pt;mso-position-horizontal-relative:page;mso-position-vertical-relative:page;z-index:-13960" type="#_x0000_t202" filled="false" stroked="false">
          <v:textbox inset="0,0,0,0">
            <w:txbxContent>
              <w:p>
                <w:pPr>
                  <w:spacing w:line="183" w:lineRule="exact" w:before="0"/>
                  <w:ind w:left="20" w:right="0" w:firstLine="0"/>
                  <w:jc w:val="left"/>
                  <w:rPr>
                    <w:rFonts w:ascii="Arial"/>
                    <w:sz w:val="16"/>
                  </w:rPr>
                </w:pPr>
                <w:r>
                  <w:rPr>
                    <w:rFonts w:ascii="Arial"/>
                    <w:color w:val="231F20"/>
                    <w:sz w:val="16"/>
                  </w:rPr>
                  <w:t>689</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675999pt;margin-top:38.162094pt;width:15.35pt;height:10pt;mso-position-horizontal-relative:page;mso-position-vertical-relative:page;z-index:-13936" type="#_x0000_t202" filled="false" stroked="false">
          <v:textbox inset="0,0,0,0">
            <w:txbxContent>
              <w:p>
                <w:pPr>
                  <w:spacing w:line="183" w:lineRule="exact" w:before="0"/>
                  <w:ind w:left="20" w:right="0" w:firstLine="0"/>
                  <w:jc w:val="left"/>
                  <w:rPr>
                    <w:rFonts w:ascii="Arial"/>
                    <w:sz w:val="16"/>
                  </w:rPr>
                </w:pPr>
                <w:r>
                  <w:rPr>
                    <w:rFonts w:ascii="Arial"/>
                    <w:color w:val="231F20"/>
                    <w:sz w:val="16"/>
                  </w:rPr>
                  <w:t>690</w:t>
                </w:r>
              </w:p>
            </w:txbxContent>
          </v:textbox>
          <w10:wrap type="none"/>
        </v:shape>
      </w:pict>
    </w:r>
    <w:r>
      <w:rPr/>
      <w:pict>
        <v:shape style="position:absolute;margin-left:494.25pt;margin-top:38.162094pt;width:50.45pt;height:10pt;mso-position-horizontal-relative:page;mso-position-vertical-relative:page;z-index:-13912" type="#_x0000_t202" filled="false" stroked="false">
          <v:textbox inset="0,0,0,0">
            <w:txbxContent>
              <w:p>
                <w:pPr>
                  <w:spacing w:line="183" w:lineRule="exact" w:before="0"/>
                  <w:ind w:left="20" w:right="0" w:firstLine="0"/>
                  <w:jc w:val="left"/>
                  <w:rPr>
                    <w:rFonts w:ascii="Arial"/>
                    <w:sz w:val="16"/>
                  </w:rPr>
                </w:pPr>
                <w:r>
                  <w:rPr>
                    <w:rFonts w:ascii="Arial"/>
                    <w:color w:val="231F20"/>
                    <w:sz w:val="16"/>
                  </w:rPr>
                  <w:t>Jack Jr. et al.</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676102pt;margin-top:38.162094pt;width:175.8pt;height:10pt;mso-position-horizontal-relative:page;mso-position-vertical-relative:page;z-index:-13888" type="#_x0000_t202" filled="false" stroked="false">
          <v:textbox inset="0,0,0,0">
            <w:txbxContent>
              <w:p>
                <w:pPr>
                  <w:spacing w:line="183" w:lineRule="exact" w:before="0"/>
                  <w:ind w:left="20" w:right="0" w:firstLine="0"/>
                  <w:jc w:val="left"/>
                  <w:rPr>
                    <w:rFonts w:ascii="Arial" w:hAnsi="Arial"/>
                    <w:i/>
                    <w:sz w:val="16"/>
                  </w:rPr>
                </w:pPr>
                <w:r>
                  <w:rPr>
                    <w:rFonts w:ascii="Arial" w:hAnsi="Arial"/>
                    <w:i/>
                    <w:color w:val="231F20"/>
                    <w:sz w:val="16"/>
                  </w:rPr>
                  <w:t>The Alzheimer’s Disease Neuroimaging Initiative</w:t>
                </w:r>
              </w:p>
            </w:txbxContent>
          </v:textbox>
          <w10:wrap type="none"/>
        </v:shape>
      </w:pict>
    </w:r>
    <w:r>
      <w:rPr/>
      <w:pict>
        <v:shape style="position:absolute;margin-left:529.416016pt;margin-top:38.162094pt;width:15.35pt;height:10pt;mso-position-horizontal-relative:page;mso-position-vertical-relative:page;z-index:-13864" type="#_x0000_t202" filled="false" stroked="false">
          <v:textbox inset="0,0,0,0">
            <w:txbxContent>
              <w:p>
                <w:pPr>
                  <w:spacing w:line="183" w:lineRule="exact" w:before="0"/>
                  <w:ind w:left="20" w:right="0" w:firstLine="0"/>
                  <w:jc w:val="left"/>
                  <w:rPr>
                    <w:rFonts w:ascii="Arial"/>
                    <w:sz w:val="16"/>
                  </w:rPr>
                </w:pPr>
                <w:r>
                  <w:rPr>
                    <w:rFonts w:ascii="Arial"/>
                    <w:color w:val="231F20"/>
                    <w:sz w:val="16"/>
                  </w:rPr>
                  <w:t>691</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385" w:hanging="202"/>
        <w:jc w:val="right"/>
      </w:pPr>
      <w:rPr>
        <w:rFonts w:hint="default" w:ascii="Bookman Old Style" w:hAnsi="Bookman Old Style" w:eastAsia="Bookman Old Style" w:cs="Bookman Old Style"/>
        <w:color w:val="231F20"/>
        <w:spacing w:val="-20"/>
        <w:w w:val="99"/>
        <w:sz w:val="14"/>
        <w:szCs w:val="14"/>
      </w:rPr>
    </w:lvl>
    <w:lvl w:ilvl="1">
      <w:start w:val="0"/>
      <w:numFmt w:val="bullet"/>
      <w:lvlText w:val="•"/>
      <w:lvlJc w:val="left"/>
      <w:pPr>
        <w:ind w:left="834" w:hanging="202"/>
      </w:pPr>
      <w:rPr>
        <w:rFonts w:hint="default"/>
      </w:rPr>
    </w:lvl>
    <w:lvl w:ilvl="2">
      <w:start w:val="0"/>
      <w:numFmt w:val="bullet"/>
      <w:lvlText w:val="•"/>
      <w:lvlJc w:val="left"/>
      <w:pPr>
        <w:ind w:left="1289" w:hanging="202"/>
      </w:pPr>
      <w:rPr>
        <w:rFonts w:hint="default"/>
      </w:rPr>
    </w:lvl>
    <w:lvl w:ilvl="3">
      <w:start w:val="0"/>
      <w:numFmt w:val="bullet"/>
      <w:lvlText w:val="•"/>
      <w:lvlJc w:val="left"/>
      <w:pPr>
        <w:ind w:left="1744" w:hanging="202"/>
      </w:pPr>
      <w:rPr>
        <w:rFonts w:hint="default"/>
      </w:rPr>
    </w:lvl>
    <w:lvl w:ilvl="4">
      <w:start w:val="0"/>
      <w:numFmt w:val="bullet"/>
      <w:lvlText w:val="•"/>
      <w:lvlJc w:val="left"/>
      <w:pPr>
        <w:ind w:left="2199" w:hanging="202"/>
      </w:pPr>
      <w:rPr>
        <w:rFonts w:hint="default"/>
      </w:rPr>
    </w:lvl>
    <w:lvl w:ilvl="5">
      <w:start w:val="0"/>
      <w:numFmt w:val="bullet"/>
      <w:lvlText w:val="•"/>
      <w:lvlJc w:val="left"/>
      <w:pPr>
        <w:ind w:left="2653" w:hanging="202"/>
      </w:pPr>
      <w:rPr>
        <w:rFonts w:hint="default"/>
      </w:rPr>
    </w:lvl>
    <w:lvl w:ilvl="6">
      <w:start w:val="0"/>
      <w:numFmt w:val="bullet"/>
      <w:lvlText w:val="•"/>
      <w:lvlJc w:val="left"/>
      <w:pPr>
        <w:ind w:left="3108" w:hanging="202"/>
      </w:pPr>
      <w:rPr>
        <w:rFonts w:hint="default"/>
      </w:rPr>
    </w:lvl>
    <w:lvl w:ilvl="7">
      <w:start w:val="0"/>
      <w:numFmt w:val="bullet"/>
      <w:lvlText w:val="•"/>
      <w:lvlJc w:val="left"/>
      <w:pPr>
        <w:ind w:left="3563" w:hanging="202"/>
      </w:pPr>
      <w:rPr>
        <w:rFonts w:hint="default"/>
      </w:rPr>
    </w:lvl>
    <w:lvl w:ilvl="8">
      <w:start w:val="0"/>
      <w:numFmt w:val="bullet"/>
      <w:lvlText w:val="•"/>
      <w:lvlJc w:val="left"/>
      <w:pPr>
        <w:ind w:left="4018" w:hanging="202"/>
      </w:pPr>
      <w:rPr>
        <w:rFonts w:hint="default"/>
      </w:rPr>
    </w:lvl>
  </w:abstractNum>
  <w:abstractNum w:abstractNumId="1">
    <w:multiLevelType w:val="hybridMultilevel"/>
    <w:lvl w:ilvl="0">
      <w:start w:val="1"/>
      <w:numFmt w:val="decimal"/>
      <w:lvlText w:val="%1."/>
      <w:lvlJc w:val="left"/>
      <w:pPr>
        <w:ind w:left="552" w:hanging="260"/>
        <w:jc w:val="left"/>
      </w:pPr>
      <w:rPr>
        <w:rFonts w:hint="default" w:ascii="Bookman Old Style" w:hAnsi="Bookman Old Style" w:eastAsia="Bookman Old Style" w:cs="Bookman Old Style"/>
        <w:color w:val="231F20"/>
        <w:spacing w:val="-26"/>
        <w:w w:val="99"/>
        <w:sz w:val="18"/>
        <w:szCs w:val="18"/>
      </w:rPr>
    </w:lvl>
    <w:lvl w:ilvl="1">
      <w:start w:val="0"/>
      <w:numFmt w:val="bullet"/>
      <w:lvlText w:val="•"/>
      <w:lvlJc w:val="left"/>
      <w:pPr>
        <w:ind w:left="1006" w:hanging="260"/>
      </w:pPr>
      <w:rPr>
        <w:rFonts w:hint="default"/>
      </w:rPr>
    </w:lvl>
    <w:lvl w:ilvl="2">
      <w:start w:val="0"/>
      <w:numFmt w:val="bullet"/>
      <w:lvlText w:val="•"/>
      <w:lvlJc w:val="left"/>
      <w:pPr>
        <w:ind w:left="1452" w:hanging="260"/>
      </w:pPr>
      <w:rPr>
        <w:rFonts w:hint="default"/>
      </w:rPr>
    </w:lvl>
    <w:lvl w:ilvl="3">
      <w:start w:val="0"/>
      <w:numFmt w:val="bullet"/>
      <w:lvlText w:val="•"/>
      <w:lvlJc w:val="left"/>
      <w:pPr>
        <w:ind w:left="1898" w:hanging="260"/>
      </w:pPr>
      <w:rPr>
        <w:rFonts w:hint="default"/>
      </w:rPr>
    </w:lvl>
    <w:lvl w:ilvl="4">
      <w:start w:val="0"/>
      <w:numFmt w:val="bullet"/>
      <w:lvlText w:val="•"/>
      <w:lvlJc w:val="left"/>
      <w:pPr>
        <w:ind w:left="2344" w:hanging="260"/>
      </w:pPr>
      <w:rPr>
        <w:rFonts w:hint="default"/>
      </w:rPr>
    </w:lvl>
    <w:lvl w:ilvl="5">
      <w:start w:val="0"/>
      <w:numFmt w:val="bullet"/>
      <w:lvlText w:val="•"/>
      <w:lvlJc w:val="left"/>
      <w:pPr>
        <w:ind w:left="2790" w:hanging="260"/>
      </w:pPr>
      <w:rPr>
        <w:rFonts w:hint="default"/>
      </w:rPr>
    </w:lvl>
    <w:lvl w:ilvl="6">
      <w:start w:val="0"/>
      <w:numFmt w:val="bullet"/>
      <w:lvlText w:val="•"/>
      <w:lvlJc w:val="left"/>
      <w:pPr>
        <w:ind w:left="3236" w:hanging="260"/>
      </w:pPr>
      <w:rPr>
        <w:rFonts w:hint="default"/>
      </w:rPr>
    </w:lvl>
    <w:lvl w:ilvl="7">
      <w:start w:val="0"/>
      <w:numFmt w:val="bullet"/>
      <w:lvlText w:val="•"/>
      <w:lvlJc w:val="left"/>
      <w:pPr>
        <w:ind w:left="3682" w:hanging="260"/>
      </w:pPr>
      <w:rPr>
        <w:rFonts w:hint="default"/>
      </w:rPr>
    </w:lvl>
    <w:lvl w:ilvl="8">
      <w:start w:val="0"/>
      <w:numFmt w:val="bullet"/>
      <w:lvlText w:val="•"/>
      <w:lvlJc w:val="left"/>
      <w:pPr>
        <w:ind w:left="4128" w:hanging="260"/>
      </w:pPr>
      <w:rPr>
        <w:rFonts w:hint="default"/>
      </w:rPr>
    </w:lvl>
  </w:abstractNum>
  <w:abstractNum w:abstractNumId="0">
    <w:multiLevelType w:val="hybridMultilevel"/>
    <w:lvl w:ilvl="0">
      <w:start w:val="5"/>
      <w:numFmt w:val="upperLetter"/>
      <w:lvlText w:val="%1-"/>
      <w:lvlJc w:val="left"/>
      <w:pPr>
        <w:ind w:left="271" w:hanging="158"/>
        <w:jc w:val="left"/>
      </w:pPr>
      <w:rPr>
        <w:rFonts w:hint="default" w:ascii="Bookman Old Style" w:hAnsi="Bookman Old Style" w:eastAsia="Bookman Old Style" w:cs="Bookman Old Style"/>
        <w:color w:val="231F20"/>
        <w:w w:val="99"/>
        <w:sz w:val="14"/>
        <w:szCs w:val="14"/>
      </w:rPr>
    </w:lvl>
    <w:lvl w:ilvl="1">
      <w:start w:val="1"/>
      <w:numFmt w:val="decimal"/>
      <w:lvlText w:val="%2."/>
      <w:lvlJc w:val="left"/>
      <w:pPr>
        <w:ind w:left="642" w:hanging="260"/>
        <w:jc w:val="right"/>
      </w:pPr>
      <w:rPr>
        <w:rFonts w:hint="default" w:ascii="Bookman Old Style" w:hAnsi="Bookman Old Style" w:eastAsia="Bookman Old Style" w:cs="Bookman Old Style"/>
        <w:color w:val="231F20"/>
        <w:spacing w:val="-26"/>
        <w:w w:val="96"/>
        <w:sz w:val="18"/>
        <w:szCs w:val="18"/>
      </w:rPr>
    </w:lvl>
    <w:lvl w:ilvl="2">
      <w:start w:val="0"/>
      <w:numFmt w:val="bullet"/>
      <w:lvlText w:val="•"/>
      <w:lvlJc w:val="left"/>
      <w:pPr>
        <w:ind w:left="1126" w:hanging="260"/>
      </w:pPr>
      <w:rPr>
        <w:rFonts w:hint="default"/>
      </w:rPr>
    </w:lvl>
    <w:lvl w:ilvl="3">
      <w:start w:val="0"/>
      <w:numFmt w:val="bullet"/>
      <w:lvlText w:val="•"/>
      <w:lvlJc w:val="left"/>
      <w:pPr>
        <w:ind w:left="1613" w:hanging="260"/>
      </w:pPr>
      <w:rPr>
        <w:rFonts w:hint="default"/>
      </w:rPr>
    </w:lvl>
    <w:lvl w:ilvl="4">
      <w:start w:val="0"/>
      <w:numFmt w:val="bullet"/>
      <w:lvlText w:val="•"/>
      <w:lvlJc w:val="left"/>
      <w:pPr>
        <w:ind w:left="2100" w:hanging="260"/>
      </w:pPr>
      <w:rPr>
        <w:rFonts w:hint="default"/>
      </w:rPr>
    </w:lvl>
    <w:lvl w:ilvl="5">
      <w:start w:val="0"/>
      <w:numFmt w:val="bullet"/>
      <w:lvlText w:val="•"/>
      <w:lvlJc w:val="left"/>
      <w:pPr>
        <w:ind w:left="2586" w:hanging="260"/>
      </w:pPr>
      <w:rPr>
        <w:rFonts w:hint="default"/>
      </w:rPr>
    </w:lvl>
    <w:lvl w:ilvl="6">
      <w:start w:val="0"/>
      <w:numFmt w:val="bullet"/>
      <w:lvlText w:val="•"/>
      <w:lvlJc w:val="left"/>
      <w:pPr>
        <w:ind w:left="3073" w:hanging="260"/>
      </w:pPr>
      <w:rPr>
        <w:rFonts w:hint="default"/>
      </w:rPr>
    </w:lvl>
    <w:lvl w:ilvl="7">
      <w:start w:val="0"/>
      <w:numFmt w:val="bullet"/>
      <w:lvlText w:val="•"/>
      <w:lvlJc w:val="left"/>
      <w:pPr>
        <w:ind w:left="3560" w:hanging="260"/>
      </w:pPr>
      <w:rPr>
        <w:rFonts w:hint="default"/>
      </w:rPr>
    </w:lvl>
    <w:lvl w:ilvl="8">
      <w:start w:val="0"/>
      <w:numFmt w:val="bullet"/>
      <w:lvlText w:val="•"/>
      <w:lvlJc w:val="left"/>
      <w:pPr>
        <w:ind w:left="4046" w:hanging="260"/>
      </w:pPr>
      <w:rPr>
        <w:rFonts w:hint="default"/>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Bookman Old Style" w:hAnsi="Bookman Old Style" w:eastAsia="Bookman Old Style" w:cs="Bookman Old Style"/>
    </w:rPr>
  </w:style>
  <w:style w:styleId="BodyText" w:type="paragraph">
    <w:name w:val="Body Text"/>
    <w:basedOn w:val="Normal"/>
    <w:uiPriority w:val="1"/>
    <w:qFormat/>
    <w:pPr/>
    <w:rPr>
      <w:rFonts w:ascii="Bookman Old Style" w:hAnsi="Bookman Old Style" w:eastAsia="Bookman Old Style" w:cs="Bookman Old Style"/>
      <w:sz w:val="18"/>
      <w:szCs w:val="18"/>
    </w:rPr>
  </w:style>
  <w:style w:styleId="Heading1" w:type="paragraph">
    <w:name w:val="Heading 1"/>
    <w:basedOn w:val="Normal"/>
    <w:uiPriority w:val="1"/>
    <w:qFormat/>
    <w:pPr>
      <w:ind w:left="113"/>
      <w:outlineLvl w:val="1"/>
    </w:pPr>
    <w:rPr>
      <w:rFonts w:ascii="Arial" w:hAnsi="Arial" w:eastAsia="Arial" w:cs="Arial"/>
      <w:sz w:val="24"/>
      <w:szCs w:val="24"/>
    </w:rPr>
  </w:style>
  <w:style w:styleId="ListParagraph" w:type="paragraph">
    <w:name w:val="List Paragraph"/>
    <w:basedOn w:val="Normal"/>
    <w:uiPriority w:val="1"/>
    <w:qFormat/>
    <w:pPr>
      <w:spacing w:before="1"/>
      <w:ind w:left="401" w:right="103" w:hanging="259"/>
      <w:jc w:val="both"/>
    </w:pPr>
    <w:rPr>
      <w:rFonts w:ascii="Bookman Old Style" w:hAnsi="Bookman Old Style" w:eastAsia="Bookman Old Style" w:cs="Bookman Old Style"/>
    </w:rPr>
  </w:style>
  <w:style w:styleId="TableParagraph" w:type="paragraph">
    <w:name w:val="Table Paragraph"/>
    <w:basedOn w:val="Normal"/>
    <w:uiPriority w:val="1"/>
    <w:qFormat/>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jack.clifford@mayo.edu" TargetMode="External"/><Relationship Id="rId6" Type="http://schemas.openxmlformats.org/officeDocument/2006/relationships/hyperlink" Target="http://www/"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4.xml"/><Relationship Id="rId13" Type="http://schemas.openxmlformats.org/officeDocument/2006/relationships/image" Target="media/image3.png"/><Relationship Id="rId14" Type="http://schemas.openxmlformats.org/officeDocument/2006/relationships/header" Target="header5.xml"/><Relationship Id="rId15" Type="http://schemas.openxmlformats.org/officeDocument/2006/relationships/hyperlink" Target="http://www.loni.ucla.edu/ADNI/Research/Cores/" TargetMode="External"/><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hyperlink" Target="http://www.loni.ucla.edu/ADNI" TargetMode="External"/><Relationship Id="rId19" Type="http://schemas.openxmlformats.org/officeDocument/2006/relationships/header" Target="header6.xml"/><Relationship Id="rId20" Type="http://schemas.openxmlformats.org/officeDocument/2006/relationships/image" Target="media/image6.png"/><Relationship Id="rId21" Type="http://schemas.openxmlformats.org/officeDocument/2006/relationships/hyperlink" Target="http://www.alzforum.org/" TargetMode="External"/><Relationship Id="rId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2017-06-11T20:53:49Z</dcterms:created>
  <dcterms:modified xsi:type="dcterms:W3CDTF">2017-06-11T20:53:49Z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2008-03-21T00:00:00Z</vt:filetime>
  </property>
  <property fmtid="{D5CDD505-2E9C-101B-9397-08002B2CF9AE}" pid="3" name="Creator">
    <vt:lpwstr>XPP</vt:lpwstr>
  </property>
  <property fmtid="{D5CDD505-2E9C-101B-9397-08002B2CF9AE}" pid="4" name="LastSaved">
    <vt:filetime>2017-06-11T00:00:00Z</vt:filetime>
  </property>
</Properties>
</file>