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35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811994" cy="1175003"/>
            <wp:effectExtent b="0" l="0" r="0" t="0"/>
            <wp:docPr descr="Catálogo de Cursos do IFSP" id="1" name="image1.jpg"/>
            <a:graphic>
              <a:graphicData uri="http://schemas.openxmlformats.org/drawingml/2006/picture">
                <pic:pic>
                  <pic:nvPicPr>
                    <pic:cNvPr descr="Catálogo de Cursos do IFSP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1994" cy="1175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82" w:lineRule="auto"/>
        <w:ind w:right="111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Instituto Federal de Educação, Ciência e Tecnologia de São Paulo Campus Birigui</w:t>
      </w:r>
    </w:p>
    <w:p w:rsidR="00000000" w:rsidDel="00000000" w:rsidP="00000000" w:rsidRDefault="00000000" w:rsidRPr="00000000" w14:paraId="00000003">
      <w:pPr>
        <w:ind w:right="11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Bacharelado em Engenharia da Computação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11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Documento de Ciências de Dados</w:t>
      </w:r>
    </w:p>
    <w:p w:rsidR="00000000" w:rsidDel="00000000" w:rsidP="00000000" w:rsidRDefault="00000000" w:rsidRPr="00000000" w14:paraId="0000000B">
      <w:pPr>
        <w:spacing w:before="299" w:lineRule="auto"/>
        <w:ind w:right="11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Vendas de Calçados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563.0" w:type="dxa"/>
        <w:jc w:val="center"/>
        <w:tblLayout w:type="fixed"/>
        <w:tblLook w:val="0000"/>
      </w:tblPr>
      <w:tblGrid>
        <w:gridCol w:w="3035"/>
        <w:gridCol w:w="1528"/>
        <w:tblGridChange w:id="0">
          <w:tblGrid>
            <w:gridCol w:w="3035"/>
            <w:gridCol w:w="1528"/>
          </w:tblGrid>
        </w:tblGridChange>
      </w:tblGrid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5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Discentes: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0" w:right="47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Matrículas: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7" w:lineRule="auto"/>
              <w:ind w:left="5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Nicolas Fagnani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7" w:lineRule="auto"/>
              <w:ind w:left="0" w:right="93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BI3024474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7" w:lineRule="auto"/>
              <w:ind w:left="5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Gustavo Amaral Azevedo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7" w:lineRule="auto"/>
              <w:ind w:left="0" w:right="67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BI3025055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7" w:lineRule="auto"/>
              <w:ind w:left="5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Marcus Vinicius Magri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7" w:lineRule="auto"/>
              <w:ind w:left="0" w:right="94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BI3023907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7" w:lineRule="auto"/>
              <w:ind w:left="5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Miguel Totti de Oliveira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7" w:lineRule="auto"/>
              <w:ind w:left="0" w:right="103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BI3023613</w:t>
            </w:r>
          </w:p>
        </w:tc>
      </w:tr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5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Pedro Henrique Tamburi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0" w:right="117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BI3024555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74"/>
          <w:tab w:val="right" w:leader="none" w:pos="8047"/>
        </w:tabs>
        <w:spacing w:after="0" w:before="0" w:line="240" w:lineRule="auto"/>
        <w:ind w:left="315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Docente: Cleverson Moreira de Souza</w:t>
        <w:tab/>
        <w:t xml:space="preserve">Turma:</w:t>
        <w:tab/>
        <w:t xml:space="preserve">231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5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Componente Curricular: Ciência de Dados</w:t>
      </w:r>
    </w:p>
    <w:p w:rsidR="00000000" w:rsidDel="00000000" w:rsidP="00000000" w:rsidRDefault="00000000" w:rsidRPr="00000000" w14:paraId="0000002C">
      <w:pPr>
        <w:spacing w:after="240" w:before="480" w:lineRule="auto"/>
        <w:jc w:val="center"/>
        <w:rPr>
          <w:sz w:val="36"/>
          <w:szCs w:val="36"/>
        </w:rPr>
        <w:sectPr>
          <w:pgSz w:h="16840" w:w="11920" w:orient="portrait"/>
          <w:pgMar w:bottom="280" w:top="1000" w:left="1700" w:right="1417" w:header="720" w:footer="720"/>
          <w:pgNumType w:start="1"/>
        </w:sectPr>
      </w:pPr>
      <w:r w:rsidDel="00000000" w:rsidR="00000000" w:rsidRPr="00000000">
        <w:rPr>
          <w:sz w:val="36"/>
          <w:szCs w:val="36"/>
          <w:rtl w:val="0"/>
        </w:rPr>
        <w:t xml:space="preserve">Birigui – São Paulo 2024</w:t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8qgcb1pnzfre" w:id="0"/>
      <w:bookmarkEnd w:id="0"/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id w:val="-7858277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793"/>
            </w:tabs>
            <w:spacing w:after="0" w:before="555" w:line="240" w:lineRule="auto"/>
            <w:ind w:left="585" w:right="0" w:hanging="27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zcolyrc4f538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zcolyrc4f538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_zcolyrc4f538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793"/>
            </w:tabs>
            <w:spacing w:after="0" w:before="555" w:line="240" w:lineRule="auto"/>
            <w:ind w:left="585" w:right="0" w:hanging="27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vkov7v052n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fvkov7v052n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_fvkov7v052n0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Processo de Mineração de Dados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793"/>
            </w:tabs>
            <w:spacing w:after="0" w:before="555" w:line="240" w:lineRule="auto"/>
            <w:ind w:left="585" w:right="0" w:hanging="27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la4ydciyz83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mla4ydciyz83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_mla4ydciyz83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Considerações Finais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spacing w:before="69" w:lineRule="auto"/>
        <w:ind w:left="315" w:firstLine="0"/>
        <w:rPr>
          <w:sz w:val="32"/>
          <w:szCs w:val="32"/>
        </w:rPr>
        <w:sectPr>
          <w:type w:val="nextPage"/>
          <w:pgSz w:h="16840" w:w="11920" w:orient="portrait"/>
          <w:pgMar w:bottom="280" w:top="1320" w:left="1700" w:right="1417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9"/>
        </w:numPr>
        <w:tabs>
          <w:tab w:val="left" w:leader="none" w:pos="1199"/>
        </w:tabs>
        <w:spacing w:before="60" w:lineRule="auto"/>
        <w:ind w:left="1199" w:hanging="599"/>
        <w:rPr/>
      </w:pPr>
      <w:bookmarkStart w:colFirst="0" w:colLast="0" w:name="_zcolyrc4f538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15" w:right="276" w:firstLine="88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presente relatório descreve o processo de mineração de dados realizado sobre um conjunto de dados de vendas de calçados, contendo 198.410 registros</w:t>
      </w:r>
      <w:r w:rsidDel="00000000" w:rsidR="00000000" w:rsidRPr="00000000">
        <w:rPr>
          <w:sz w:val="24"/>
          <w:szCs w:val="24"/>
          <w:rtl w:val="0"/>
        </w:rPr>
        <w:t xml:space="preserve">, que incluem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nome do produto vendido, o cliente, a cidade e </w:t>
      </w:r>
      <w:r w:rsidDel="00000000" w:rsidR="00000000" w:rsidRPr="00000000">
        <w:rPr>
          <w:sz w:val="24"/>
          <w:szCs w:val="24"/>
          <w:rtl w:val="0"/>
        </w:rPr>
        <w:t xml:space="preserve">o mês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 transação.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 objetivo principal é identificar padrões de compra entre os produtos, utilizando o algoritmo Apriori para extrair as regras de associação.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9"/>
        </w:numPr>
        <w:tabs>
          <w:tab w:val="left" w:leader="none" w:pos="1199"/>
        </w:tabs>
        <w:ind w:left="1199" w:hanging="599"/>
        <w:rPr/>
      </w:pPr>
      <w:bookmarkStart w:colFirst="0" w:colLast="0" w:name="_fvkov7v052n0" w:id="2"/>
      <w:bookmarkEnd w:id="2"/>
      <w:r w:rsidDel="00000000" w:rsidR="00000000" w:rsidRPr="00000000">
        <w:rPr>
          <w:rtl w:val="0"/>
        </w:rPr>
        <w:t xml:space="preserve">Processo de Mineração de Dados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numPr>
          <w:ilvl w:val="0"/>
          <w:numId w:val="15"/>
        </w:numPr>
        <w:spacing w:after="0" w:before="240" w:lineRule="auto"/>
        <w:ind w:left="1440" w:right="275" w:hanging="360"/>
        <w:jc w:val="both"/>
        <w:rPr>
          <w:b w:val="0"/>
        </w:rPr>
      </w:pPr>
      <w:bookmarkStart w:colFirst="0" w:colLast="0" w:name="_p9tib35kubcf" w:id="3"/>
      <w:bookmarkEnd w:id="3"/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Importação das Bibliotecas</w:t>
      </w:r>
    </w:p>
    <w:p w:rsidR="00000000" w:rsidDel="00000000" w:rsidP="00000000" w:rsidRDefault="00000000" w:rsidRPr="00000000" w14:paraId="00000037">
      <w:pPr>
        <w:spacing w:after="0" w:before="240" w:lineRule="auto"/>
        <w:ind w:left="1133.858267716535" w:right="301.062992125985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Nesta etapa, são carregadas bibliotecas essenciais para a análise: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0" w:before="240" w:lineRule="auto"/>
        <w:ind w:left="1440" w:right="301.062992125985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pandas</w:t>
      </w:r>
      <w:r w:rsidDel="00000000" w:rsidR="00000000" w:rsidRPr="00000000">
        <w:rPr>
          <w:sz w:val="24"/>
          <w:szCs w:val="24"/>
          <w:rtl w:val="0"/>
        </w:rPr>
        <w:t xml:space="preserve">: para manipulação de dados.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before="0" w:lineRule="auto"/>
        <w:ind w:left="1440" w:right="301.062992125985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TransactionEncoder</w:t>
      </w:r>
      <w:r w:rsidDel="00000000" w:rsidR="00000000" w:rsidRPr="00000000">
        <w:rPr>
          <w:sz w:val="24"/>
          <w:szCs w:val="24"/>
          <w:rtl w:val="0"/>
        </w:rPr>
        <w:t xml:space="preserve">: para transformar os dados em um formato binário apropriado para o algoritmo Apriori.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before="0" w:lineRule="auto"/>
        <w:ind w:left="1440" w:right="301.062992125985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apriori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sz w:val="24"/>
          <w:szCs w:val="24"/>
          <w:rtl w:val="0"/>
        </w:rPr>
        <w:t xml:space="preserve">association_rules</w:t>
      </w:r>
      <w:r w:rsidDel="00000000" w:rsidR="00000000" w:rsidRPr="00000000">
        <w:rPr>
          <w:sz w:val="24"/>
          <w:szCs w:val="24"/>
          <w:rtl w:val="0"/>
        </w:rPr>
        <w:t xml:space="preserve"> do </w:t>
      </w:r>
      <w:r w:rsidDel="00000000" w:rsidR="00000000" w:rsidRPr="00000000">
        <w:rPr>
          <w:sz w:val="24"/>
          <w:szCs w:val="24"/>
          <w:rtl w:val="0"/>
        </w:rPr>
        <w:t xml:space="preserve">mlxtend.frequent_patterns</w:t>
      </w:r>
      <w:r w:rsidDel="00000000" w:rsidR="00000000" w:rsidRPr="00000000">
        <w:rPr>
          <w:sz w:val="24"/>
          <w:szCs w:val="24"/>
          <w:rtl w:val="0"/>
        </w:rPr>
        <w:t xml:space="preserve">: responsáveis por extrair os conjuntos frequentes e gerar as regras de associação.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numPr>
          <w:ilvl w:val="0"/>
          <w:numId w:val="15"/>
        </w:numPr>
        <w:spacing w:after="0" w:before="240" w:lineRule="auto"/>
        <w:ind w:left="1440" w:right="301.0629921259857" w:hanging="360"/>
        <w:jc w:val="both"/>
        <w:rPr>
          <w:b w:val="0"/>
        </w:rPr>
      </w:pPr>
      <w:bookmarkStart w:colFirst="0" w:colLast="0" w:name="_xrcccfyef23z" w:id="4"/>
      <w:bookmarkEnd w:id="4"/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Leitura dos Dados</w:t>
      </w:r>
    </w:p>
    <w:p w:rsidR="00000000" w:rsidDel="00000000" w:rsidP="00000000" w:rsidRDefault="00000000" w:rsidRPr="00000000" w14:paraId="0000003C">
      <w:pPr>
        <w:spacing w:after="0" w:before="240" w:lineRule="auto"/>
        <w:ind w:left="317.48031496063" w:right="277.7952755905512" w:firstLine="884.409448818897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arquivo CSV com os dados de vendas é carregado em um DataFrame. Essa base contém informações de compras realizadas, no formato onde cada linha representa uma transação com os itens comprados.</w:t>
      </w:r>
    </w:p>
    <w:p w:rsidR="00000000" w:rsidDel="00000000" w:rsidP="00000000" w:rsidRDefault="00000000" w:rsidRPr="00000000" w14:paraId="0000003D">
      <w:pPr>
        <w:spacing w:after="0" w:before="0" w:lineRule="auto"/>
        <w:ind w:right="301.0629921259857" w:firstLine="1133.85826771653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numPr>
          <w:ilvl w:val="0"/>
          <w:numId w:val="15"/>
        </w:numPr>
        <w:spacing w:after="0" w:before="0" w:lineRule="auto"/>
        <w:ind w:left="1440" w:right="301.0629921259857" w:hanging="360"/>
        <w:jc w:val="both"/>
        <w:rPr>
          <w:b w:val="0"/>
        </w:rPr>
      </w:pPr>
      <w:bookmarkStart w:colFirst="0" w:colLast="0" w:name="_p2vg35dcjrhw" w:id="5"/>
      <w:bookmarkEnd w:id="5"/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Pré-processamento dos Dados</w:t>
      </w:r>
    </w:p>
    <w:p w:rsidR="00000000" w:rsidDel="00000000" w:rsidP="00000000" w:rsidRDefault="00000000" w:rsidRPr="00000000" w14:paraId="0000003F">
      <w:pPr>
        <w:spacing w:after="0" w:before="240" w:lineRule="auto"/>
        <w:ind w:left="317.48031496063" w:right="277.7952755905512" w:firstLine="884.409448818897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etapa prepara os dados para serem analisados pelo Apriori. As principais ações incluem: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before="240" w:lineRule="auto"/>
        <w:ind w:left="1440" w:right="301.062992125985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Conversão das transações em listas de itens.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before="0" w:lineRule="auto"/>
        <w:ind w:left="1440" w:right="301.062992125985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Uso do </w:t>
      </w:r>
      <w:r w:rsidDel="00000000" w:rsidR="00000000" w:rsidRPr="00000000">
        <w:rPr>
          <w:sz w:val="24"/>
          <w:szCs w:val="24"/>
          <w:rtl w:val="0"/>
        </w:rPr>
        <w:t xml:space="preserve">TransactionEncoder</w:t>
      </w:r>
      <w:r w:rsidDel="00000000" w:rsidR="00000000" w:rsidRPr="00000000">
        <w:rPr>
          <w:sz w:val="24"/>
          <w:szCs w:val="24"/>
          <w:rtl w:val="0"/>
        </w:rPr>
        <w:t xml:space="preserve"> para transformar essa lista em uma matriz binária (1 para presença do item e 0 para ausência), resultando em um DataFrame com valores booleanos.</w:t>
      </w:r>
    </w:p>
    <w:p w:rsidR="00000000" w:rsidDel="00000000" w:rsidP="00000000" w:rsidRDefault="00000000" w:rsidRPr="00000000" w14:paraId="00000042">
      <w:pPr>
        <w:spacing w:after="0" w:before="240" w:lineRule="auto"/>
        <w:ind w:left="317.48031496063" w:right="277.7952755905512" w:firstLine="884.409448818897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Isso é necessário porque o algoritmo Apriori trabalha com transações que indicam claramente se um item está presente ou não.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numPr>
          <w:ilvl w:val="0"/>
          <w:numId w:val="15"/>
        </w:numPr>
        <w:spacing w:after="0" w:before="240" w:lineRule="auto"/>
        <w:ind w:left="1440" w:right="301.0629921259857" w:hanging="360"/>
        <w:jc w:val="both"/>
        <w:rPr>
          <w:b w:val="0"/>
        </w:rPr>
      </w:pPr>
      <w:bookmarkStart w:colFirst="0" w:colLast="0" w:name="_3mk83ul5rtu3" w:id="6"/>
      <w:bookmarkEnd w:id="6"/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Execução do Algoritmo Apriori</w:t>
      </w:r>
    </w:p>
    <w:p w:rsidR="00000000" w:rsidDel="00000000" w:rsidP="00000000" w:rsidRDefault="00000000" w:rsidRPr="00000000" w14:paraId="00000044">
      <w:pPr>
        <w:spacing w:after="0" w:before="240" w:lineRule="auto"/>
        <w:ind w:right="301.0629921259857" w:firstLine="1133.85826771653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 é aplicado o algoritmo propriamente dito: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before="240" w:lineRule="auto"/>
        <w:ind w:left="1440" w:right="301.062992125985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algoritmo Apriori é executado sobre a matriz binária com um valor mínimo de suporte definido em 1% ou 0.01.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before="0" w:lineRule="auto"/>
        <w:ind w:left="1440" w:right="301.062992125985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resultado é uma tabela com os conjuntos frequentes, ou seja, combinações de itens que ocorrem com frequência suficiente nas transações.</w:t>
      </w:r>
    </w:p>
    <w:p w:rsidR="00000000" w:rsidDel="00000000" w:rsidP="00000000" w:rsidRDefault="00000000" w:rsidRPr="00000000" w14:paraId="00000047">
      <w:pPr>
        <w:spacing w:after="0" w:before="240" w:lineRule="auto"/>
        <w:ind w:left="317.48031496063" w:right="277.7952755905512" w:firstLine="884.409448818897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linha dessa tabela inclui o conjunto de itens e seu respectivo suporte (a proporção de transações em que o conjunto aparece).</w:t>
      </w:r>
    </w:p>
    <w:p w:rsidR="00000000" w:rsidDel="00000000" w:rsidP="00000000" w:rsidRDefault="00000000" w:rsidRPr="00000000" w14:paraId="00000048">
      <w:pPr>
        <w:spacing w:after="0" w:before="240" w:lineRule="auto"/>
        <w:ind w:left="317.48031496063" w:right="277.7952755905512" w:firstLine="884.409448818897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240" w:lineRule="auto"/>
        <w:ind w:left="317.48031496063" w:right="277.7952755905512" w:firstLine="884.409448818897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numPr>
          <w:ilvl w:val="0"/>
          <w:numId w:val="15"/>
        </w:numPr>
        <w:spacing w:after="0" w:before="240" w:lineRule="auto"/>
        <w:ind w:left="1440" w:right="301.0629921259857" w:hanging="360"/>
        <w:jc w:val="both"/>
        <w:rPr>
          <w:b w:val="0"/>
        </w:rPr>
      </w:pPr>
      <w:bookmarkStart w:colFirst="0" w:colLast="0" w:name="_67mn62xm3vpt" w:id="7"/>
      <w:bookmarkEnd w:id="7"/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Geração das Regras de Associação</w:t>
      </w:r>
    </w:p>
    <w:p w:rsidR="00000000" w:rsidDel="00000000" w:rsidP="00000000" w:rsidRDefault="00000000" w:rsidRPr="00000000" w14:paraId="0000004B">
      <w:pPr>
        <w:spacing w:after="0" w:before="240" w:lineRule="auto"/>
        <w:ind w:left="317.48031496063" w:right="277.7952755905512" w:firstLine="884.409448818897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Depois de identificar os conjuntos frequentes, o passo seguinte é extrair regras de associação, que representam relações do tipo: "Se o cliente comprou X, então provavelmente também comprou Y".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0" w:before="240" w:lineRule="auto"/>
        <w:ind w:left="1440" w:right="301.062992125985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função </w:t>
      </w:r>
      <w:r w:rsidDel="00000000" w:rsidR="00000000" w:rsidRPr="00000000">
        <w:rPr>
          <w:sz w:val="24"/>
          <w:szCs w:val="24"/>
          <w:rtl w:val="0"/>
        </w:rPr>
        <w:t xml:space="preserve">association_rules</w:t>
      </w:r>
      <w:r w:rsidDel="00000000" w:rsidR="00000000" w:rsidRPr="00000000">
        <w:rPr>
          <w:sz w:val="24"/>
          <w:szCs w:val="24"/>
          <w:rtl w:val="0"/>
        </w:rPr>
        <w:t xml:space="preserve"> é usada para gerar essas regras.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after="0" w:before="0" w:lineRule="auto"/>
        <w:ind w:left="1440" w:right="301.062992125985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especificados critérios como confiança mínima de 85% ou 0.85 e lift, que mede a força da associação em comparação com a aleatoriedade.</w:t>
      </w:r>
    </w:p>
    <w:p w:rsidR="00000000" w:rsidDel="00000000" w:rsidP="00000000" w:rsidRDefault="00000000" w:rsidRPr="00000000" w14:paraId="0000004E">
      <w:pPr>
        <w:spacing w:after="0" w:before="240" w:lineRule="auto"/>
        <w:ind w:left="317.48031496063" w:right="277.7952755905512" w:firstLine="884.409448818897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resultado é uma tabela contendo: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before="240" w:lineRule="auto"/>
        <w:ind w:left="1440" w:right="301.062992125985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Antecedentes (parte "se" da regra).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before="0" w:lineRule="auto"/>
        <w:ind w:left="1440" w:right="301.062992125985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Consequentes (parte "então").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before="0" w:lineRule="auto"/>
        <w:ind w:left="1440" w:right="301.062992125985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Suporte.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before="0" w:lineRule="auto"/>
        <w:ind w:left="1440" w:right="301.062992125985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Confiança.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before="0" w:lineRule="auto"/>
        <w:ind w:left="1440" w:right="301.062992125985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Lift.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numPr>
          <w:ilvl w:val="0"/>
          <w:numId w:val="15"/>
        </w:numPr>
        <w:spacing w:after="0" w:before="240" w:lineRule="auto"/>
        <w:ind w:left="1440" w:right="301.0629921259857" w:hanging="360"/>
        <w:jc w:val="both"/>
        <w:rPr>
          <w:b w:val="0"/>
        </w:rPr>
      </w:pPr>
      <w:bookmarkStart w:colFirst="0" w:colLast="0" w:name="_t9qz4we6p6tj" w:id="8"/>
      <w:bookmarkEnd w:id="8"/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Filtragem das Regras</w:t>
      </w:r>
    </w:p>
    <w:p w:rsidR="00000000" w:rsidDel="00000000" w:rsidP="00000000" w:rsidRDefault="00000000" w:rsidRPr="00000000" w14:paraId="00000055">
      <w:pPr>
        <w:spacing w:after="0" w:before="240" w:lineRule="auto"/>
        <w:ind w:left="317.48031496063" w:right="277.7952755905512" w:firstLine="884.409448818897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regras geradas são filtradas para selecionar apenas aquelas com métricas mais relevantes, normalmente:</w:t>
      </w:r>
    </w:p>
    <w:p w:rsidR="00000000" w:rsidDel="00000000" w:rsidP="00000000" w:rsidRDefault="00000000" w:rsidRPr="00000000" w14:paraId="00000056">
      <w:pPr>
        <w:numPr>
          <w:ilvl w:val="0"/>
          <w:numId w:val="16"/>
        </w:numPr>
        <w:spacing w:after="0" w:before="240" w:lineRule="auto"/>
        <w:ind w:left="1440" w:right="301.062992125985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Confiança superior a 85%.</w:t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spacing w:after="0" w:before="0" w:lineRule="auto"/>
        <w:ind w:left="1440" w:right="301.062992125985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Lift significativamente maior que 1 (indicando dependência positiva entre os itens).</w:t>
      </w:r>
    </w:p>
    <w:p w:rsidR="00000000" w:rsidDel="00000000" w:rsidP="00000000" w:rsidRDefault="00000000" w:rsidRPr="00000000" w14:paraId="00000058">
      <w:pPr>
        <w:spacing w:after="0" w:before="240" w:lineRule="auto"/>
        <w:ind w:left="317.48031496063" w:right="277.7952755905512" w:firstLine="884.409448818897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filtragem ajuda a destacar as regras mais úteis e significativas para interpretação.</w:t>
      </w:r>
    </w:p>
    <w:p w:rsidR="00000000" w:rsidDel="00000000" w:rsidP="00000000" w:rsidRDefault="00000000" w:rsidRPr="00000000" w14:paraId="00000059">
      <w:pPr>
        <w:spacing w:after="0" w:before="240" w:lineRule="auto"/>
        <w:ind w:left="315" w:right="285" w:firstLine="88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Depois da filtragem padrão do apriori, foi feita outra filtragem com base na métrica suporte e na quantidade de itens antecedentes em cada regra: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after="0" w:afterAutospacing="0" w:before="240" w:lineRule="auto"/>
        <w:ind w:left="1440" w:right="277.7952755905512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Suporte superior a 2% ou 0.02.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pacing w:after="0" w:before="0" w:beforeAutospacing="0" w:lineRule="auto"/>
        <w:ind w:left="1440" w:right="277.7952755905512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Quantidade de itens antecedentes inferior ou igual a 2.</w:t>
      </w:r>
    </w:p>
    <w:p w:rsidR="00000000" w:rsidDel="00000000" w:rsidP="00000000" w:rsidRDefault="00000000" w:rsidRPr="00000000" w14:paraId="0000005C">
      <w:pPr>
        <w:spacing w:after="0" w:before="240" w:lineRule="auto"/>
        <w:ind w:left="317.48031496063" w:right="277.7952755905512" w:firstLine="884.409448818897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filtro ajudou a selecionar melhor as regras que acreditamos serem mais relevantes, com lift e confiança altos indicando que as regras são fortes e podem ser muito úteis para planejamentos posteriores.</w:t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9"/>
        </w:numPr>
        <w:ind w:left="1200" w:hanging="600"/>
        <w:jc w:val="both"/>
        <w:rPr/>
      </w:pPr>
      <w:bookmarkStart w:colFirst="0" w:colLast="0" w:name="_mla4ydciyz83" w:id="9"/>
      <w:bookmarkEnd w:id="9"/>
      <w:r w:rsidDel="00000000" w:rsidR="00000000" w:rsidRPr="00000000">
        <w:rPr>
          <w:rtl w:val="0"/>
        </w:rPr>
        <w:t xml:space="preserve">Considerações Finais</w:t>
      </w:r>
    </w:p>
    <w:p w:rsidR="00000000" w:rsidDel="00000000" w:rsidP="00000000" w:rsidRDefault="00000000" w:rsidRPr="00000000" w14:paraId="0000005E">
      <w:pPr>
        <w:ind w:left="12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9"/>
        </w:tabs>
        <w:spacing w:after="0" w:before="240" w:line="240" w:lineRule="auto"/>
        <w:ind w:left="1434.3307086614175" w:right="300.4724409448819" w:hanging="357.16535433070874"/>
        <w:jc w:val="both"/>
        <w:rPr>
          <w:sz w:val="26"/>
          <w:szCs w:val="26"/>
        </w:rPr>
      </w:pPr>
      <w:bookmarkStart w:colFirst="0" w:colLast="0" w:name="_fwpnufe5hz6v" w:id="10"/>
      <w:bookmarkEnd w:id="10"/>
      <w:r w:rsidDel="00000000" w:rsidR="00000000" w:rsidRPr="00000000">
        <w:rPr>
          <w:sz w:val="26"/>
          <w:szCs w:val="26"/>
          <w:rtl w:val="0"/>
        </w:rPr>
        <w:t xml:space="preserve"> Principais Regras Geradas</w:t>
      </w:r>
    </w:p>
    <w:p w:rsidR="00000000" w:rsidDel="00000000" w:rsidP="00000000" w:rsidRDefault="00000000" w:rsidRPr="00000000" w14:paraId="00000060">
      <w:pPr>
        <w:tabs>
          <w:tab w:val="left" w:leader="none" w:pos="1199"/>
        </w:tabs>
        <w:spacing w:after="240" w:before="240" w:lineRule="auto"/>
        <w:ind w:left="317.48031496063" w:right="277.7952755905512" w:firstLine="884.4094488188978"/>
        <w:jc w:val="both"/>
        <w:rPr>
          <w:sz w:val="24"/>
          <w:szCs w:val="24"/>
        </w:rPr>
      </w:pPr>
      <w:bookmarkStart w:colFirst="0" w:colLast="0" w:name="_fwpnufe5hz6v" w:id="10"/>
      <w:bookmarkEnd w:id="10"/>
      <w:r w:rsidDel="00000000" w:rsidR="00000000" w:rsidRPr="00000000">
        <w:rPr>
          <w:sz w:val="24"/>
          <w:szCs w:val="24"/>
          <w:rtl w:val="0"/>
        </w:rPr>
        <w:t xml:space="preserve">As regras extraídas envolvem majoritariamente calçados da linha “KLIN” para recém-nascidos, com combinações entre sandálias, mocassins, sapatilhas e tênis. Exemplos de regras:</w:t>
      </w:r>
    </w:p>
    <w:p w:rsidR="00000000" w:rsidDel="00000000" w:rsidP="00000000" w:rsidRDefault="00000000" w:rsidRPr="00000000" w14:paraId="00000061">
      <w:pPr>
        <w:tabs>
          <w:tab w:val="left" w:leader="none" w:pos="1199"/>
        </w:tabs>
        <w:spacing w:after="240" w:before="240" w:lineRule="auto"/>
        <w:ind w:left="317.48031496063" w:right="277.7952755905512" w:firstLine="884.4094488188978"/>
        <w:jc w:val="both"/>
        <w:rPr>
          <w:sz w:val="24"/>
          <w:szCs w:val="24"/>
        </w:rPr>
      </w:pPr>
      <w:bookmarkStart w:colFirst="0" w:colLast="0" w:name="_wuwsnk3lbqb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1199"/>
        </w:tabs>
        <w:spacing w:after="240" w:before="240" w:lineRule="auto"/>
        <w:ind w:left="317.48031496063" w:right="277.7952755905512" w:firstLine="884.4094488188978"/>
        <w:jc w:val="both"/>
        <w:rPr>
          <w:sz w:val="24"/>
          <w:szCs w:val="24"/>
        </w:rPr>
      </w:pPr>
      <w:bookmarkStart w:colFirst="0" w:colLast="0" w:name="_eimzf2i44t9z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1199"/>
        </w:tabs>
        <w:spacing w:after="240" w:before="240" w:lineRule="auto"/>
        <w:ind w:left="317.48031496063" w:right="277.7952755905512" w:firstLine="884.4094488188978"/>
        <w:jc w:val="both"/>
        <w:rPr>
          <w:sz w:val="24"/>
          <w:szCs w:val="24"/>
        </w:rPr>
      </w:pPr>
      <w:bookmarkStart w:colFirst="0" w:colLast="0" w:name="_cy9kljubv20s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1199"/>
        </w:tabs>
        <w:spacing w:after="240" w:before="240" w:lineRule="auto"/>
        <w:ind w:left="317.48031496063" w:right="277.7952755905512" w:firstLine="884.4094488188978"/>
        <w:jc w:val="both"/>
        <w:rPr>
          <w:sz w:val="24"/>
          <w:szCs w:val="24"/>
        </w:rPr>
      </w:pPr>
      <w:bookmarkStart w:colFirst="0" w:colLast="0" w:name="_g262mcb4xths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1199"/>
        </w:tabs>
        <w:spacing w:after="240" w:before="240" w:lineRule="auto"/>
        <w:ind w:left="317.48031496063" w:right="277.7952755905512" w:firstLine="884.4094488188978"/>
        <w:jc w:val="both"/>
        <w:rPr>
          <w:sz w:val="24"/>
          <w:szCs w:val="24"/>
        </w:rPr>
      </w:pPr>
      <w:bookmarkStart w:colFirst="0" w:colLast="0" w:name="_7bmw0e37b5u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1199"/>
        </w:tabs>
        <w:spacing w:after="240" w:before="240" w:lineRule="auto"/>
        <w:ind w:left="720" w:right="301.0629921259857" w:firstLine="0"/>
        <w:jc w:val="both"/>
        <w:rPr>
          <w:sz w:val="24"/>
          <w:szCs w:val="24"/>
        </w:rPr>
      </w:pPr>
      <w:bookmarkStart w:colFirst="0" w:colLast="0" w:name="_fwpnufe5hz6v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Se um cliente compra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tabs>
          <w:tab w:val="left" w:leader="none" w:pos="1199"/>
        </w:tabs>
        <w:spacing w:after="0" w:afterAutospacing="0" w:before="240" w:lineRule="auto"/>
        <w:ind w:left="1434.3307086614175" w:right="301.0629921259857" w:hanging="357.16535433070874"/>
        <w:jc w:val="both"/>
        <w:rPr>
          <w:sz w:val="24"/>
          <w:szCs w:val="24"/>
          <w:u w:val="none"/>
        </w:rPr>
      </w:pPr>
      <w:bookmarkStart w:colFirst="0" w:colLast="0" w:name="_fwpnufe5hz6v" w:id="10"/>
      <w:bookmarkEnd w:id="10"/>
      <w:r w:rsidDel="00000000" w:rsidR="00000000" w:rsidRPr="00000000">
        <w:rPr>
          <w:i w:val="1"/>
          <w:rtl w:val="0"/>
        </w:rPr>
        <w:t xml:space="preserve">CALÇADO</w:t>
      </w:r>
      <w:r w:rsidDel="00000000" w:rsidR="00000000" w:rsidRPr="00000000">
        <w:rPr>
          <w:i w:val="1"/>
          <w:rtl w:val="0"/>
        </w:rPr>
        <w:t xml:space="preserve"> KLIN MOCASSIM MASCULINO RECÉM NASCIDO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CALÇADO</w:t>
      </w:r>
      <w:r w:rsidDel="00000000" w:rsidR="00000000" w:rsidRPr="00000000">
        <w:rPr>
          <w:i w:val="1"/>
          <w:rtl w:val="0"/>
        </w:rPr>
        <w:t xml:space="preserve"> KLIN SANDÁLIA FEMININA RECÉM NASCIDO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então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também compra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CALÇADO</w:t>
      </w:r>
      <w:r w:rsidDel="00000000" w:rsidR="00000000" w:rsidRPr="00000000">
        <w:rPr>
          <w:i w:val="1"/>
          <w:rtl w:val="0"/>
        </w:rPr>
        <w:t xml:space="preserve"> KLIN SANDÁLIA MASCULINA RECÉM NASCIDO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tabs>
          <w:tab w:val="left" w:leader="none" w:pos="1199"/>
        </w:tabs>
        <w:spacing w:after="0" w:afterAutospacing="0" w:before="0" w:beforeAutospacing="0" w:lineRule="auto"/>
        <w:ind w:left="1440" w:right="301.0629921259857" w:hanging="360"/>
        <w:jc w:val="both"/>
        <w:rPr>
          <w:sz w:val="24"/>
          <w:szCs w:val="24"/>
          <w:u w:val="none"/>
        </w:rPr>
      </w:pPr>
      <w:bookmarkStart w:colFirst="0" w:colLast="0" w:name="_fwpnufe5hz6v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Confiança:</w:t>
      </w:r>
      <w:r w:rsidDel="00000000" w:rsidR="00000000" w:rsidRPr="00000000">
        <w:rPr>
          <w:sz w:val="24"/>
          <w:szCs w:val="24"/>
          <w:rtl w:val="0"/>
        </w:rPr>
        <w:t xml:space="preserve"> 90,4%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tabs>
          <w:tab w:val="left" w:leader="none" w:pos="1199"/>
        </w:tabs>
        <w:spacing w:after="0" w:afterAutospacing="0" w:before="0" w:beforeAutospacing="0" w:lineRule="auto"/>
        <w:ind w:left="1440" w:right="301.0629921259857" w:hanging="360"/>
        <w:jc w:val="both"/>
        <w:rPr>
          <w:sz w:val="24"/>
          <w:szCs w:val="24"/>
          <w:u w:val="none"/>
        </w:rPr>
      </w:pPr>
      <w:bookmarkStart w:colFirst="0" w:colLast="0" w:name="_fwpnufe5hz6v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Lift:</w:t>
      </w:r>
      <w:r w:rsidDel="00000000" w:rsidR="00000000" w:rsidRPr="00000000">
        <w:rPr>
          <w:sz w:val="24"/>
          <w:szCs w:val="24"/>
          <w:rtl w:val="0"/>
        </w:rPr>
        <w:t xml:space="preserve"> 14,6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tabs>
          <w:tab w:val="left" w:leader="none" w:pos="1199"/>
        </w:tabs>
        <w:spacing w:after="240" w:before="0" w:beforeAutospacing="0" w:lineRule="auto"/>
        <w:ind w:left="1440" w:right="301.0629921259857" w:hanging="360"/>
        <w:jc w:val="both"/>
        <w:rPr>
          <w:sz w:val="24"/>
          <w:szCs w:val="24"/>
          <w:u w:val="none"/>
        </w:rPr>
      </w:pPr>
      <w:bookmarkStart w:colFirst="0" w:colLast="0" w:name="_fwpnufe5hz6v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Suporte:</w:t>
      </w:r>
      <w:r w:rsidDel="00000000" w:rsidR="00000000" w:rsidRPr="00000000">
        <w:rPr>
          <w:sz w:val="24"/>
          <w:szCs w:val="24"/>
          <w:rtl w:val="0"/>
        </w:rPr>
        <w:t xml:space="preserve"> 2,87%</w:t>
      </w:r>
    </w:p>
    <w:p w:rsidR="00000000" w:rsidDel="00000000" w:rsidP="00000000" w:rsidRDefault="00000000" w:rsidRPr="00000000" w14:paraId="0000006B">
      <w:pPr>
        <w:tabs>
          <w:tab w:val="left" w:leader="none" w:pos="1199"/>
        </w:tabs>
        <w:spacing w:after="240" w:before="240" w:lineRule="auto"/>
        <w:ind w:left="720" w:right="301.0629921259857" w:firstLine="0"/>
        <w:jc w:val="both"/>
        <w:rPr>
          <w:sz w:val="24"/>
          <w:szCs w:val="24"/>
        </w:rPr>
      </w:pPr>
      <w:bookmarkStart w:colFirst="0" w:colLast="0" w:name="_fwpnufe5hz6v" w:id="10"/>
      <w:bookmarkEnd w:id="10"/>
      <w:r w:rsidDel="00000000" w:rsidR="00000000" w:rsidRPr="00000000">
        <w:rPr>
          <w:sz w:val="24"/>
          <w:szCs w:val="24"/>
          <w:rtl w:val="0"/>
        </w:rPr>
        <w:t xml:space="preserve">Outra regra: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tabs>
          <w:tab w:val="left" w:leader="none" w:pos="1199"/>
        </w:tabs>
        <w:spacing w:after="0" w:afterAutospacing="0" w:before="240" w:lineRule="auto"/>
        <w:ind w:left="1434.3307086614175" w:right="301.0629921259857" w:hanging="357.16535433070874"/>
        <w:jc w:val="both"/>
        <w:rPr>
          <w:sz w:val="24"/>
          <w:szCs w:val="24"/>
          <w:u w:val="none"/>
        </w:rPr>
      </w:pPr>
      <w:bookmarkStart w:colFirst="0" w:colLast="0" w:name="_fwpnufe5hz6v" w:id="10"/>
      <w:bookmarkEnd w:id="10"/>
      <w:r w:rsidDel="00000000" w:rsidR="00000000" w:rsidRPr="00000000">
        <w:rPr>
          <w:i w:val="1"/>
          <w:rtl w:val="0"/>
        </w:rPr>
        <w:t xml:space="preserve">CALÇADO</w:t>
      </w:r>
      <w:r w:rsidDel="00000000" w:rsidR="00000000" w:rsidRPr="00000000">
        <w:rPr>
          <w:i w:val="1"/>
          <w:rtl w:val="0"/>
        </w:rPr>
        <w:t xml:space="preserve"> KLIN TÊNIS MASCULINO RECÉM NASCIDO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CALÇADO</w:t>
      </w:r>
      <w:r w:rsidDel="00000000" w:rsidR="00000000" w:rsidRPr="00000000">
        <w:rPr>
          <w:i w:val="1"/>
          <w:rtl w:val="0"/>
        </w:rPr>
        <w:t xml:space="preserve"> KLIN SANDÁLIA FEMININA RECÉM NASCIDO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então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também compra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CALÇADO</w:t>
      </w:r>
      <w:r w:rsidDel="00000000" w:rsidR="00000000" w:rsidRPr="00000000">
        <w:rPr>
          <w:i w:val="1"/>
          <w:rtl w:val="0"/>
        </w:rPr>
        <w:t xml:space="preserve"> KLIN SAPATILHA FEMININA RECEM NASCIDO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tabs>
          <w:tab w:val="left" w:leader="none" w:pos="1199"/>
        </w:tabs>
        <w:spacing w:after="0" w:afterAutospacing="0" w:before="0" w:beforeAutospacing="0" w:lineRule="auto"/>
        <w:ind w:left="1440" w:right="301.0629921259857" w:hanging="360"/>
        <w:jc w:val="both"/>
        <w:rPr>
          <w:sz w:val="24"/>
          <w:szCs w:val="24"/>
          <w:u w:val="none"/>
        </w:rPr>
      </w:pPr>
      <w:bookmarkStart w:colFirst="0" w:colLast="0" w:name="_fwpnufe5hz6v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Confiança:</w:t>
      </w:r>
      <w:r w:rsidDel="00000000" w:rsidR="00000000" w:rsidRPr="00000000">
        <w:rPr>
          <w:sz w:val="24"/>
          <w:szCs w:val="24"/>
          <w:rtl w:val="0"/>
        </w:rPr>
        <w:t xml:space="preserve"> 91,5%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tabs>
          <w:tab w:val="left" w:leader="none" w:pos="1199"/>
        </w:tabs>
        <w:spacing w:after="0" w:afterAutospacing="0" w:before="0" w:beforeAutospacing="0" w:lineRule="auto"/>
        <w:ind w:left="1440" w:right="301.0629921259857" w:hanging="360"/>
        <w:jc w:val="both"/>
        <w:rPr>
          <w:sz w:val="24"/>
          <w:szCs w:val="24"/>
          <w:u w:val="none"/>
        </w:rPr>
      </w:pPr>
      <w:bookmarkStart w:colFirst="0" w:colLast="0" w:name="_fwpnufe5hz6v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Lift:</w:t>
      </w:r>
      <w:r w:rsidDel="00000000" w:rsidR="00000000" w:rsidRPr="00000000">
        <w:rPr>
          <w:sz w:val="24"/>
          <w:szCs w:val="24"/>
          <w:rtl w:val="0"/>
        </w:rPr>
        <w:t xml:space="preserve"> 12,05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tabs>
          <w:tab w:val="left" w:leader="none" w:pos="1199"/>
        </w:tabs>
        <w:spacing w:after="0" w:afterAutospacing="0" w:before="0" w:beforeAutospacing="0" w:lineRule="auto"/>
        <w:ind w:left="1440" w:right="301.0629921259857" w:hanging="360"/>
        <w:jc w:val="both"/>
        <w:rPr>
          <w:sz w:val="24"/>
          <w:szCs w:val="24"/>
          <w:u w:val="none"/>
        </w:rPr>
      </w:pPr>
      <w:bookmarkStart w:colFirst="0" w:colLast="0" w:name="_fwpnufe5hz6v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Suporte:</w:t>
      </w:r>
      <w:r w:rsidDel="00000000" w:rsidR="00000000" w:rsidRPr="00000000">
        <w:rPr>
          <w:sz w:val="24"/>
          <w:szCs w:val="24"/>
          <w:rtl w:val="0"/>
        </w:rPr>
        <w:t xml:space="preserve"> 3</w:t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tabs>
          <w:tab w:val="left" w:leader="none" w:pos="1199"/>
        </w:tabs>
        <w:spacing w:after="0" w:before="200" w:lineRule="auto"/>
        <w:ind w:left="1434.3307086614175" w:right="300.4724409448819" w:hanging="357.16535433070874"/>
        <w:jc w:val="both"/>
        <w:rPr>
          <w:b w:val="0"/>
          <w:sz w:val="26"/>
          <w:szCs w:val="26"/>
        </w:rPr>
      </w:pPr>
      <w:bookmarkStart w:colFirst="0" w:colLast="0" w:name="_fwpnufe5hz6v" w:id="10"/>
      <w:bookmarkEnd w:id="10"/>
      <w:r w:rsidDel="00000000" w:rsidR="00000000" w:rsidRPr="00000000">
        <w:rPr>
          <w:sz w:val="26"/>
          <w:szCs w:val="26"/>
          <w:rtl w:val="0"/>
        </w:rPr>
        <w:t xml:space="preserve"> Métricas Relevantes das Regras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tabs>
          <w:tab w:val="left" w:leader="none" w:pos="1199"/>
        </w:tabs>
        <w:spacing w:after="0" w:afterAutospacing="0" w:before="200" w:lineRule="auto"/>
        <w:ind w:left="1440" w:right="300.4724409448819" w:hanging="360"/>
        <w:jc w:val="both"/>
        <w:rPr>
          <w:sz w:val="24"/>
          <w:szCs w:val="24"/>
          <w:u w:val="none"/>
        </w:rPr>
      </w:pPr>
      <w:bookmarkStart w:colFirst="0" w:colLast="0" w:name="_8py69yvoueax" w:id="16"/>
      <w:bookmarkEnd w:id="16"/>
      <w:r w:rsidDel="00000000" w:rsidR="00000000" w:rsidRPr="00000000">
        <w:rPr>
          <w:b w:val="1"/>
          <w:sz w:val="24"/>
          <w:szCs w:val="24"/>
          <w:rtl w:val="0"/>
        </w:rPr>
        <w:t xml:space="preserve">Confiança (85% a 91%)</w:t>
      </w:r>
      <w:r w:rsidDel="00000000" w:rsidR="00000000" w:rsidRPr="00000000">
        <w:rPr>
          <w:sz w:val="24"/>
          <w:szCs w:val="24"/>
          <w:rtl w:val="0"/>
        </w:rPr>
        <w:t xml:space="preserve">: As regras apresentam altíssima confiabilidade, indicando que o consequente quase sempre aparece junto ao antecedente.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tabs>
          <w:tab w:val="left" w:leader="none" w:pos="1199"/>
        </w:tabs>
        <w:spacing w:after="0" w:afterAutospacing="0" w:before="0" w:beforeAutospacing="0" w:lineRule="auto"/>
        <w:ind w:left="1440" w:right="301.0629921259857" w:hanging="360"/>
        <w:jc w:val="both"/>
        <w:rPr>
          <w:sz w:val="24"/>
          <w:szCs w:val="24"/>
          <w:u w:val="none"/>
        </w:rPr>
      </w:pPr>
      <w:bookmarkStart w:colFirst="0" w:colLast="0" w:name="_fwpnufe5hz6v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Lift (de 11 a 14)</w:t>
      </w:r>
      <w:r w:rsidDel="00000000" w:rsidR="00000000" w:rsidRPr="00000000">
        <w:rPr>
          <w:sz w:val="24"/>
          <w:szCs w:val="24"/>
          <w:rtl w:val="0"/>
        </w:rPr>
        <w:t xml:space="preserve">: Todos os valores de lift estão muito acima de 1, o que revela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forte correlação positiva</w:t>
      </w:r>
      <w:r w:rsidDel="00000000" w:rsidR="00000000" w:rsidRPr="00000000">
        <w:rPr>
          <w:sz w:val="24"/>
          <w:szCs w:val="24"/>
          <w:rtl w:val="0"/>
        </w:rPr>
        <w:t xml:space="preserve"> entre os produtos — ou seja, as compras não são aleatórias, e sim associadas.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tabs>
          <w:tab w:val="left" w:leader="none" w:pos="1199"/>
        </w:tabs>
        <w:spacing w:after="0" w:afterAutospacing="0" w:before="0" w:beforeAutospacing="0" w:lineRule="auto"/>
        <w:ind w:left="1440" w:right="301.0629921259857" w:hanging="360"/>
        <w:jc w:val="both"/>
        <w:rPr>
          <w:sz w:val="24"/>
          <w:szCs w:val="24"/>
          <w:u w:val="none"/>
        </w:rPr>
      </w:pPr>
      <w:bookmarkStart w:colFirst="0" w:colLast="0" w:name="_fwpnufe5hz6v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Representatividade = 1.0</w:t>
      </w:r>
      <w:r w:rsidDel="00000000" w:rsidR="00000000" w:rsidRPr="00000000">
        <w:rPr>
          <w:sz w:val="24"/>
          <w:szCs w:val="24"/>
          <w:rtl w:val="0"/>
        </w:rPr>
        <w:t xml:space="preserve">: Todas as regras obtidas são perfeitamente representativas dentro dos conjuntos frequentes, o que sugere regras muito coesas e consistentes.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tabs>
          <w:tab w:val="left" w:leader="none" w:pos="1199"/>
        </w:tabs>
        <w:spacing w:after="0" w:afterAutospacing="0" w:before="0" w:beforeAutospacing="0" w:lineRule="auto"/>
        <w:ind w:left="1440" w:right="301.0629921259857" w:hanging="360"/>
        <w:jc w:val="both"/>
        <w:rPr>
          <w:sz w:val="24"/>
          <w:szCs w:val="24"/>
          <w:u w:val="none"/>
        </w:rPr>
      </w:pPr>
      <w:bookmarkStart w:colFirst="0" w:colLast="0" w:name="_fwpnufe5hz6v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Jaccard e Kulczynski</w:t>
      </w:r>
      <w:r w:rsidDel="00000000" w:rsidR="00000000" w:rsidRPr="00000000">
        <w:rPr>
          <w:sz w:val="24"/>
          <w:szCs w:val="24"/>
          <w:rtl w:val="0"/>
        </w:rPr>
        <w:t xml:space="preserve">: Esses valores indicam interseção relevante e simetria entre os conjuntos, confirmando a força das regras.</w:t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tabs>
          <w:tab w:val="left" w:leader="none" w:pos="1199"/>
        </w:tabs>
        <w:spacing w:after="0" w:before="200" w:lineRule="auto"/>
        <w:ind w:left="1434.3307086614175" w:right="300.4724409448819" w:hanging="357.16535433070874"/>
        <w:jc w:val="both"/>
        <w:rPr>
          <w:sz w:val="26"/>
          <w:szCs w:val="26"/>
        </w:rPr>
      </w:pPr>
      <w:bookmarkStart w:colFirst="0" w:colLast="0" w:name="_fwpnufe5hz6v" w:id="10"/>
      <w:bookmarkEnd w:id="10"/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Conclusões Detalhadas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tabs>
          <w:tab w:val="left" w:leader="none" w:pos="1199"/>
        </w:tabs>
        <w:spacing w:after="0" w:afterAutospacing="0" w:before="240" w:lineRule="auto"/>
        <w:ind w:left="1440" w:right="301.0629921259857" w:hanging="360"/>
        <w:jc w:val="both"/>
        <w:rPr>
          <w:sz w:val="24"/>
          <w:szCs w:val="24"/>
          <w:u w:val="none"/>
        </w:rPr>
      </w:pPr>
      <w:bookmarkStart w:colFirst="0" w:colLast="0" w:name="_fwpnufe5hz6v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Padrões Fortes de Co-compra entre Gêneros e Tipos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 Clientes que compram sandálias femininas para recém-nascidos frequentemente adquirem também sapatos masculinos (e vice-versa), indicando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perfil de compra que atende múltiplos gêneros</w:t>
      </w:r>
      <w:r w:rsidDel="00000000" w:rsidR="00000000" w:rsidRPr="00000000">
        <w:rPr>
          <w:sz w:val="24"/>
          <w:szCs w:val="24"/>
          <w:rtl w:val="0"/>
        </w:rPr>
        <w:t xml:space="preserve">, possivelmente irmãos ou um enxoval completo.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tabs>
          <w:tab w:val="left" w:leader="none" w:pos="1199"/>
        </w:tabs>
        <w:spacing w:after="0" w:afterAutospacing="0" w:before="0" w:beforeAutospacing="0" w:lineRule="auto"/>
        <w:ind w:left="1440" w:right="301.0629921259857" w:hanging="360"/>
        <w:jc w:val="both"/>
        <w:rPr>
          <w:sz w:val="24"/>
          <w:szCs w:val="24"/>
          <w:u w:val="none"/>
        </w:rPr>
      </w:pPr>
      <w:bookmarkStart w:colFirst="0" w:colLast="0" w:name="_impos95ihnuh" w:id="17"/>
      <w:bookmarkEnd w:id="17"/>
      <w:r w:rsidDel="00000000" w:rsidR="00000000" w:rsidRPr="00000000">
        <w:rPr>
          <w:b w:val="1"/>
          <w:sz w:val="24"/>
          <w:szCs w:val="24"/>
          <w:rtl w:val="0"/>
        </w:rPr>
        <w:t xml:space="preserve">Produtos Complementares ou Substitutos Suaves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 A relação forte entre tênis, sapatilhas e mocassins sugere que os clientes veem esses itens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complementares</w:t>
      </w:r>
      <w:r w:rsidDel="00000000" w:rsidR="00000000" w:rsidRPr="00000000">
        <w:rPr>
          <w:sz w:val="24"/>
          <w:szCs w:val="24"/>
          <w:rtl w:val="0"/>
        </w:rPr>
        <w:t xml:space="preserve"> ou </w:t>
      </w:r>
      <w:r w:rsidDel="00000000" w:rsidR="00000000" w:rsidRPr="00000000">
        <w:rPr>
          <w:b w:val="1"/>
          <w:sz w:val="24"/>
          <w:szCs w:val="24"/>
          <w:rtl w:val="0"/>
        </w:rPr>
        <w:t xml:space="preserve">variantes substituíveis</w:t>
      </w:r>
      <w:r w:rsidDel="00000000" w:rsidR="00000000" w:rsidRPr="00000000">
        <w:rPr>
          <w:sz w:val="24"/>
          <w:szCs w:val="24"/>
          <w:rtl w:val="0"/>
        </w:rPr>
        <w:t xml:space="preserve">, mas frequentemente comprados juntos — talvez por preferência de estilo, cor ou ocasiões diferentes.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tabs>
          <w:tab w:val="left" w:leader="none" w:pos="1199"/>
        </w:tabs>
        <w:spacing w:after="0" w:afterAutospacing="0" w:before="0" w:beforeAutospacing="0" w:lineRule="auto"/>
        <w:ind w:left="1440" w:right="301.0629921259857" w:hanging="360"/>
        <w:jc w:val="both"/>
        <w:rPr>
          <w:sz w:val="24"/>
          <w:szCs w:val="24"/>
          <w:u w:val="none"/>
        </w:rPr>
      </w:pPr>
      <w:bookmarkStart w:colFirst="0" w:colLast="0" w:name="_lo1pxy8no853" w:id="18"/>
      <w:bookmarkEnd w:id="18"/>
      <w:r w:rsidDel="00000000" w:rsidR="00000000" w:rsidRPr="00000000">
        <w:rPr>
          <w:b w:val="1"/>
          <w:sz w:val="24"/>
          <w:szCs w:val="24"/>
          <w:rtl w:val="0"/>
        </w:rPr>
        <w:t xml:space="preserve">Alto Potencial de Cross-selling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 As regras obtidas podem ser utilizadas em sistemas de recomendação (“Clientes que compraram isso também compraram...”), especialmente úteis para plataformas de e-commerce infantil.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tabs>
          <w:tab w:val="left" w:leader="none" w:pos="1199"/>
        </w:tabs>
        <w:spacing w:after="0" w:afterAutospacing="0" w:before="0" w:beforeAutospacing="0" w:lineRule="auto"/>
        <w:ind w:left="1440" w:right="301.0629921259857" w:hanging="360"/>
        <w:jc w:val="both"/>
        <w:rPr>
          <w:sz w:val="24"/>
          <w:szCs w:val="24"/>
          <w:u w:val="none"/>
        </w:rPr>
      </w:pPr>
      <w:bookmarkStart w:colFirst="0" w:colLast="0" w:name="_1t07ehsiz711" w:id="19"/>
      <w:bookmarkEnd w:id="19"/>
      <w:r w:rsidDel="00000000" w:rsidR="00000000" w:rsidRPr="00000000">
        <w:rPr>
          <w:b w:val="1"/>
          <w:sz w:val="24"/>
          <w:szCs w:val="24"/>
          <w:rtl w:val="0"/>
        </w:rPr>
        <w:t xml:space="preserve">Mix de Produtos Associados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 A associação entre sandália, tênis e sapatilha feminina demonstra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kit de produtos desejados por compradores</w:t>
      </w:r>
      <w:r w:rsidDel="00000000" w:rsidR="00000000" w:rsidRPr="00000000">
        <w:rPr>
          <w:sz w:val="24"/>
          <w:szCs w:val="24"/>
          <w:rtl w:val="0"/>
        </w:rPr>
        <w:t xml:space="preserve">, podendo indicar bundles (combos) ideais a serem oferecidos.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tabs>
          <w:tab w:val="left" w:leader="none" w:pos="1199"/>
        </w:tabs>
        <w:spacing w:after="0" w:afterAutospacing="0" w:before="0" w:beforeAutospacing="0" w:lineRule="auto"/>
        <w:ind w:left="1440" w:right="301.0629921259857" w:hanging="360"/>
        <w:jc w:val="both"/>
        <w:rPr>
          <w:sz w:val="24"/>
          <w:szCs w:val="24"/>
          <w:u w:val="none"/>
        </w:rPr>
      </w:pPr>
      <w:bookmarkStart w:colFirst="0" w:colLast="0" w:name="_7ul0nrkdr19b" w:id="20"/>
      <w:bookmarkEnd w:id="20"/>
      <w:r w:rsidDel="00000000" w:rsidR="00000000" w:rsidRPr="00000000">
        <w:rPr>
          <w:b w:val="1"/>
          <w:sz w:val="24"/>
          <w:szCs w:val="24"/>
          <w:rtl w:val="0"/>
        </w:rPr>
        <w:t xml:space="preserve">Força Estatística Real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 Com lift muito alto e suporte relevante (&gt; 2,8%), as regras não são apenas confiáveis mas também ocorrem com frequência suficiente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serem relevantes no negócio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tabs>
          <w:tab w:val="left" w:leader="none" w:pos="1199"/>
        </w:tabs>
        <w:spacing w:after="0" w:before="200" w:lineRule="auto"/>
        <w:ind w:left="1434.3307086614175" w:right="300.4724409448819" w:hanging="357.16535433070874"/>
        <w:jc w:val="both"/>
        <w:rPr>
          <w:b w:val="0"/>
          <w:sz w:val="26"/>
          <w:szCs w:val="26"/>
        </w:rPr>
      </w:pPr>
      <w:bookmarkStart w:colFirst="0" w:colLast="0" w:name="_fwpnufe5hz6v" w:id="10"/>
      <w:bookmarkEnd w:id="10"/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Sugestões Estratégicas com Base nos 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tabs>
          <w:tab w:val="left" w:leader="none" w:pos="1199"/>
        </w:tabs>
        <w:spacing w:after="0" w:afterAutospacing="0" w:before="200" w:lineRule="auto"/>
        <w:ind w:left="1440" w:right="301.0629921259857" w:hanging="360"/>
        <w:jc w:val="both"/>
        <w:rPr>
          <w:sz w:val="24"/>
          <w:szCs w:val="24"/>
        </w:rPr>
      </w:pPr>
      <w:bookmarkStart w:colFirst="0" w:colLast="0" w:name="_fwpnufe5hz6v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Campanhas Promocionais conjuntas</w:t>
      </w:r>
      <w:r w:rsidDel="00000000" w:rsidR="00000000" w:rsidRPr="00000000">
        <w:rPr>
          <w:sz w:val="24"/>
          <w:szCs w:val="24"/>
          <w:rtl w:val="0"/>
        </w:rPr>
        <w:t xml:space="preserve">: Oferecer descontos em sapatilhas femininas ao comprar tênis e sandálias pode alavancar o ticket médio.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tabs>
          <w:tab w:val="left" w:leader="none" w:pos="1199"/>
        </w:tabs>
        <w:spacing w:after="0" w:afterAutospacing="0" w:before="0" w:beforeAutospacing="0" w:lineRule="auto"/>
        <w:ind w:left="1440" w:right="301.0629921259857" w:hanging="360"/>
        <w:jc w:val="both"/>
        <w:rPr>
          <w:sz w:val="24"/>
          <w:szCs w:val="24"/>
        </w:rPr>
      </w:pPr>
      <w:bookmarkStart w:colFirst="0" w:colLast="0" w:name="_fwpnufe5hz6v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Criação de Kits Personalizados</w:t>
      </w:r>
      <w:r w:rsidDel="00000000" w:rsidR="00000000" w:rsidRPr="00000000">
        <w:rPr>
          <w:sz w:val="24"/>
          <w:szCs w:val="24"/>
          <w:rtl w:val="0"/>
        </w:rPr>
        <w:t xml:space="preserve">: Combinar itens recorrentes em kits enxoval para recém-nascido.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tabs>
          <w:tab w:val="left" w:leader="none" w:pos="1199"/>
        </w:tabs>
        <w:spacing w:after="0" w:afterAutospacing="0" w:before="0" w:beforeAutospacing="0" w:lineRule="auto"/>
        <w:ind w:left="1440" w:right="301.0629921259857" w:hanging="360"/>
        <w:jc w:val="both"/>
        <w:rPr>
          <w:sz w:val="24"/>
          <w:szCs w:val="24"/>
        </w:rPr>
      </w:pPr>
      <w:bookmarkStart w:colFirst="0" w:colLast="0" w:name="_fwpnufe5hz6v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Melhoria no Layout da Loja</w:t>
      </w:r>
      <w:r w:rsidDel="00000000" w:rsidR="00000000" w:rsidRPr="00000000">
        <w:rPr>
          <w:sz w:val="24"/>
          <w:szCs w:val="24"/>
          <w:rtl w:val="0"/>
        </w:rPr>
        <w:t xml:space="preserve">: Em lojas físicas, posicionar os produtos associados próximos uns dos outros pode estimular vendas cruzadas.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tabs>
          <w:tab w:val="left" w:leader="none" w:pos="1199"/>
        </w:tabs>
        <w:spacing w:after="240" w:before="0" w:beforeAutospacing="0" w:lineRule="auto"/>
        <w:ind w:left="1440" w:right="301.0629921259857" w:hanging="360"/>
        <w:jc w:val="both"/>
        <w:rPr>
          <w:sz w:val="24"/>
          <w:szCs w:val="24"/>
        </w:rPr>
      </w:pPr>
      <w:bookmarkStart w:colFirst="0" w:colLast="0" w:name="_fwpnufe5hz6v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Recomendações Automáticas em e-commerce</w:t>
      </w:r>
      <w:r w:rsidDel="00000000" w:rsidR="00000000" w:rsidRPr="00000000">
        <w:rPr>
          <w:sz w:val="24"/>
          <w:szCs w:val="24"/>
          <w:rtl w:val="0"/>
        </w:rPr>
        <w:t xml:space="preserve">: Usar essas regras como base para sugestões automáticas na finalização da compra.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9"/>
        </w:tabs>
        <w:spacing w:after="0" w:before="240" w:line="240" w:lineRule="auto"/>
        <w:ind w:left="317" w:right="301.0629921259857" w:firstLine="0"/>
        <w:jc w:val="both"/>
        <w:rPr>
          <w:sz w:val="24"/>
          <w:szCs w:val="24"/>
        </w:rPr>
      </w:pPr>
      <w:bookmarkStart w:colFirst="0" w:colLast="0" w:name="_alydp0wxi29v" w:id="21"/>
      <w:bookmarkEnd w:id="21"/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280" w:top="1260" w:left="1700" w:right="141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Helvetica Neue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200" w:hanging="600"/>
      </w:pPr>
      <w:rPr>
        <w:rFonts w:ascii="Times New Roman" w:cs="Times New Roman" w:eastAsia="Times New Roman" w:hAnsi="Times New Roman"/>
        <w:b w:val="0"/>
        <w:i w:val="0"/>
        <w:sz w:val="32"/>
        <w:szCs w:val="32"/>
      </w:rPr>
    </w:lvl>
    <w:lvl w:ilvl="1">
      <w:start w:val="0"/>
      <w:numFmt w:val="bullet"/>
      <w:lvlText w:val="●"/>
      <w:lvlJc w:val="left"/>
      <w:pPr>
        <w:ind w:left="1200" w:hanging="360"/>
      </w:pPr>
      <w:rPr>
        <w:rFonts w:ascii="Helvetica Neue" w:cs="Helvetica Neue" w:eastAsia="Helvetica Neue" w:hAnsi="Helvetica Neue"/>
        <w:b w:val="0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2720" w:hanging="360"/>
      </w:pPr>
      <w:rPr/>
    </w:lvl>
    <w:lvl w:ilvl="3">
      <w:start w:val="0"/>
      <w:numFmt w:val="bullet"/>
      <w:lvlText w:val="•"/>
      <w:lvlJc w:val="left"/>
      <w:pPr>
        <w:ind w:left="3480" w:hanging="360"/>
      </w:pPr>
      <w:rPr/>
    </w:lvl>
    <w:lvl w:ilvl="4">
      <w:start w:val="0"/>
      <w:numFmt w:val="bullet"/>
      <w:lvlText w:val="•"/>
      <w:lvlJc w:val="left"/>
      <w:pPr>
        <w:ind w:left="4241" w:hanging="360"/>
      </w:pPr>
      <w:rPr/>
    </w:lvl>
    <w:lvl w:ilvl="5">
      <w:start w:val="0"/>
      <w:numFmt w:val="bullet"/>
      <w:lvlText w:val="•"/>
      <w:lvlJc w:val="left"/>
      <w:pPr>
        <w:ind w:left="5001" w:hanging="360"/>
      </w:pPr>
      <w:rPr/>
    </w:lvl>
    <w:lvl w:ilvl="6">
      <w:start w:val="0"/>
      <w:numFmt w:val="bullet"/>
      <w:lvlText w:val="•"/>
      <w:lvlJc w:val="left"/>
      <w:pPr>
        <w:ind w:left="5761" w:hanging="360"/>
      </w:pPr>
      <w:rPr/>
    </w:lvl>
    <w:lvl w:ilvl="7">
      <w:start w:val="0"/>
      <w:numFmt w:val="bullet"/>
      <w:lvlText w:val="•"/>
      <w:lvlJc w:val="left"/>
      <w:pPr>
        <w:ind w:left="6522" w:hanging="360"/>
      </w:pPr>
      <w:rPr/>
    </w:lvl>
    <w:lvl w:ilvl="8">
      <w:start w:val="0"/>
      <w:numFmt w:val="bullet"/>
      <w:lvlText w:val="•"/>
      <w:lvlJc w:val="left"/>
      <w:pPr>
        <w:ind w:left="7282" w:hanging="36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2.%1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pt_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240" w:lineRule="auto"/>
      <w:ind w:left="1199" w:hanging="599"/>
    </w:pPr>
    <w:rPr>
      <w:sz w:val="32"/>
      <w:szCs w:val="32"/>
    </w:rPr>
  </w:style>
  <w:style w:type="paragraph" w:styleId="Heading2">
    <w:name w:val="heading 2"/>
    <w:basedOn w:val="Normal"/>
    <w:next w:val="Normal"/>
    <w:pPr>
      <w:spacing w:before="236" w:lineRule="auto"/>
      <w:ind w:left="885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HelveticaNeue-regular.ttf"/><Relationship Id="rId5" Type="http://schemas.openxmlformats.org/officeDocument/2006/relationships/font" Target="fonts/HelveticaNeue-bold.ttf"/><Relationship Id="rId6" Type="http://schemas.openxmlformats.org/officeDocument/2006/relationships/font" Target="fonts/HelveticaNeue-italic.ttf"/><Relationship Id="rId7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2025-07-07T00:00:00Z</vt:lpwstr>
  </property>
  <property fmtid="{D5CDD505-2E9C-101B-9397-08002B2CF9AE}" pid="3" name="Producer">
    <vt:lpwstr>Skia/PDF m133 Google Docs Renderer</vt:lpwstr>
  </property>
  <property fmtid="{D5CDD505-2E9C-101B-9397-08002B2CF9AE}" pid="4" name="LastSaved">
    <vt:lpwstr>2025-07-07T00:00:00Z</vt:lpwstr>
  </property>
</Properties>
</file>