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extended-properties" Target="docProps/app.xml" Id="rId3"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keepLines/>
        <w:spacing w:after="0"/>
        <w:ind w:left="-540"/>
        <w:contextualSpacing/>
      </w:pPr>
    </w:p>
    <w:p>
      <w:pPr>
        <w:spacing w:before="0" w:after="0"/>
        <w:ind w:left="0" w:right="0" w:hanging="0"/>
      </w:pPr>
    </w:p>
    <w:tbl>
      <w:tblPr>
        <w:tblStyle w:val="Tablaconcuadrcula"/>
        <w:tblLook w:firstRow="1" w:lastRow="0" w:firstColumn="1" w:lastColumn="0" w:noHBand="0" w:noVBand="1" w:val="04A0"/>
        <w:tblBorders>
          <w:top w:val="nil"/>
          <w:left w:val="nil"/>
          <w:bottom w:val="nil"/>
          <w:right w:val="nil"/>
          <w:insideH w:val="nil"/>
          <w:insideV w:val="nil"/>
        </w:tblBorders>
        <w:tblCellMar>
          <w:top w:w="0" w:type="dxa"/>
          <w:left w:w="0" w:type="dxa"/>
          <w:bottom w:w="0" w:type="dxa"/>
          <w:right w:w="0" w:type="dxa"/>
        </w:tblCellMar>
      </w:tblPr>
      <w:tr>
        <w:trPr>
          <w:cnfStyle w:val="000000000000"/>
          <w:trHeight w:hRule="atLeast" w:val="143"/>
        </w:trPr>
        <w:tc>
          <w:tcPr>
            <w:cnfStyle w:val="000000000000"/>
            <w:tcW w:w="6629" w:type="dxa"/>
            <w:vMerge w:val="restart"/>
            <w:vAlign w:val="top"/>
          </w:tcPr>
          <w:p>
            <w:pPr>
              <w:cnfStyle w:val="000000000000"/>
              <w:spacing w:before="0" w:after="0"/>
              <w:ind w:left="0" w:right="0" w:hanging="0"/>
            </w:pPr>
            <w:r>
              <w:rPr>
                <w:rFonts w:ascii="Arial" w:eastAsia="Arial" w:hAnsi="Arial"/>
                <w:sz w:val="22"/>
                <w:szCs w:val="22"/>
              </w:rPr>
              <w:t>Villavicencio,septiembre 21 de 2016</w:t>
            </w:r>
          </w:p>
          <w:p>
            <w:pPr>
              <w:cnfStyle w:val="000000000000"/>
              <w:spacing w:before="0" w:after="0"/>
              <w:ind w:left="0" w:right="0" w:hanging="0"/>
            </w:pPr>
            <w:r>
              <w:rPr>
                <w:rFonts w:ascii="Arial" w:eastAsia="Arial" w:hAnsi="Arial"/>
                <w:b/>
                <w:sz w:val="22"/>
                <w:szCs w:val="22"/>
              </w:rPr>
              <w:t>Señor (a):</w:t>
            </w:r>
          </w:p>
          <w:p>
            <w:pPr>
              <w:cnfStyle w:val="000000000000"/>
              <w:spacing w:before="0" w:after="0"/>
              <w:ind w:left="0" w:right="0" w:hanging="0"/>
            </w:pPr>
            <w:r>
              <w:rPr>
                <w:rFonts w:ascii="Arial" w:eastAsia="Arial" w:hAnsi="Arial"/>
                <w:b/>
                <w:sz w:val="22"/>
                <w:szCs w:val="22"/>
              </w:rPr>
              <w:t>DESPACHO DEL ALCALDE</w:t>
            </w:r>
          </w:p>
          <w:p>
            <w:pPr>
              <w:cnfStyle w:val="000000000000"/>
              <w:spacing w:before="0" w:after="0"/>
              <w:ind w:left="0" w:right="0" w:hanging="0"/>
            </w:pPr>
            <w:r>
              <w:rPr>
                <w:rFonts w:ascii="Arial" w:eastAsia="Arial" w:hAnsi="Arial"/>
                <w:sz w:val="22"/>
                <w:szCs w:val="22"/>
              </w:rPr>
              <w:t xml:space="preserve">Dir. </w:t>
            </w:r>
          </w:p>
          <w:p>
            <w:pPr>
              <w:cnfStyle w:val="000000000000"/>
              <w:spacing w:before="0" w:after="0"/>
              <w:ind w:left="0" w:right="0" w:hanging="0"/>
            </w:pPr>
            <w:r>
              <w:rPr>
                <w:rFonts w:ascii="Arial" w:eastAsia="Arial" w:hAnsi="Arial"/>
                <w:sz w:val="22"/>
                <w:szCs w:val="22"/>
              </w:rPr>
              <w:t>Tel.</w:t>
            </w:r>
          </w:p>
          <w:p>
            <w:pPr>
              <w:cnfStyle w:val="000000000000"/>
              <w:spacing w:before="0" w:after="0"/>
              <w:ind w:left="0" w:right="0" w:hanging="0"/>
            </w:pPr>
            <w:r>
              <w:rPr>
                <w:rFonts w:ascii="Arial" w:eastAsia="Arial" w:hAnsi="Arial"/>
                <w:sz w:val="22"/>
                <w:szCs w:val="22"/>
              </w:rPr>
              <w:t>Ciudad</w:t>
            </w:r>
          </w:p>
        </w:tc>
        <w:tc>
          <w:tcPr>
            <w:cnfStyle w:val="000000000000"/>
            <w:tcW w:w="3537" w:type="dxa"/>
            <w:tcBorders>
              <w:top w:val="single" w:sz="6" w:color="000000"/>
              <w:left w:val="single" w:sz="6" w:color="000000"/>
              <w:right w:val="single" w:sz="6" w:color="000000"/>
            </w:tcBorders>
            <w:vAlign w:val="top"/>
          </w:tcPr>
          <w:p>
            <w:pPr>
              <w:cnfStyle w:val="000000000000"/>
              <w:spacing w:before="0" w:after="0"/>
              <w:ind w:left="0" w:right="0" w:hanging="0"/>
            </w:pPr>
            <w:r>
              <w:rPr>
                <w:rFonts w:ascii="Arial" w:eastAsia="Arial" w:hAnsi="Arial"/>
                <w:sz w:val="14"/>
                <w:szCs w:val="14"/>
              </w:rPr>
              <w:t>Radicado respuesta 160046069002970</w:t>
            </w:r>
          </w:p>
        </w:tc>
      </w:tr>
      <w:tr>
        <w:trPr>
          <w:cnfStyle w:val="000000000000"/>
        </w:trPr>
        <w:tc>
          <w:tcPr>
            <w:cnfStyle w:val="000000000000"/>
            <w:vMerge/>
          </w:tcPr>
          <w:p>
            <w:pPr>
              <w:spacing w:before="0" w:after="0"/>
              <w:ind w:left="0" w:right="0" w:hanging="0"/>
            </w:pPr>
          </w:p>
        </w:tc>
        <w:tc>
          <w:tcPr>
            <w:cnfStyle w:val="000000000000"/>
            <w:tcW w:w="3537" w:type="dxa"/>
            <w:tcBorders>
              <w:left w:val="single" w:sz="6" w:color="000000"/>
              <w:right w:val="single" w:sz="6" w:color="000000"/>
            </w:tcBorders>
            <w:vAlign w:val="top"/>
          </w:tcPr>
          <w:p>
            <w:pPr>
              <w:cnfStyle w:val="000000000000"/>
              <w:spacing w:before="0" w:after="0"/>
              <w:ind w:left="0" w:right="0" w:hanging="0"/>
            </w:pPr>
            <w:r>
              <w:rPr>
                <w:rFonts w:ascii="Arial" w:eastAsia="Arial" w:hAnsi="Arial"/>
                <w:sz w:val="14"/>
                <w:szCs w:val="14"/>
              </w:rPr>
              <w:t>Al responder cite este radicado160046069002970</w:t>
            </w:r>
          </w:p>
        </w:tc>
      </w:tr>
      <w:tr>
        <w:trPr>
          <w:cnfStyle w:val="000000000000"/>
        </w:trPr>
        <w:tc>
          <w:tcPr>
            <w:cnfStyle w:val="000000000000"/>
            <w:vMerge/>
          </w:tcPr>
          <w:p>
            <w:pPr>
              <w:spacing w:before="0" w:after="0"/>
              <w:ind w:left="0" w:right="0" w:hanging="0"/>
            </w:pPr>
          </w:p>
        </w:tc>
        <w:tc>
          <w:tcPr>
            <w:cnfStyle w:val="000000000000"/>
            <w:tcW w:w="3537" w:type="dxa"/>
            <w:tcBorders>
              <w:left w:val="single" w:sz="6" w:color="000000"/>
              <w:right w:val="single" w:sz="6" w:color="000000"/>
            </w:tcBorders>
            <w:vAlign w:val="top"/>
          </w:tcPr>
          <w:p>
            <w:pPr>
              <w:cnfStyle w:val="000000000000"/>
              <w:spacing w:before="0" w:after="0"/>
              <w:ind w:left="0" w:right="0" w:hanging="0"/>
            </w:pPr>
            <w:r>
              <w:rPr>
                <w:rFonts w:ascii="Arial" w:eastAsia="Arial" w:hAnsi="Arial"/>
                <w:sz w:val="14"/>
                <w:szCs w:val="14"/>
              </w:rPr>
              <w:t>Código interno 40</w:t>
            </w:r>
          </w:p>
        </w:tc>
      </w:tr>
      <w:tr>
        <w:trPr>
          <w:cnfStyle w:val="000000000000"/>
        </w:trPr>
        <w:tc>
          <w:tcPr>
            <w:cnfStyle w:val="000000000000"/>
            <w:vMerge/>
          </w:tcPr>
          <w:p>
            <w:pPr>
              <w:spacing w:before="0" w:after="0"/>
              <w:ind w:left="0" w:right="0" w:hanging="0"/>
            </w:pPr>
          </w:p>
        </w:tc>
        <w:tc>
          <w:tcPr>
            <w:cnfStyle w:val="000000000000"/>
            <w:tcW w:w="3537" w:type="dxa"/>
            <w:tcBorders>
              <w:left w:val="single" w:sz="6" w:color="000000"/>
              <w:right w:val="single" w:sz="6" w:color="000000"/>
            </w:tcBorders>
            <w:vAlign w:val="top"/>
          </w:tcPr>
          <w:p>
            <w:pPr>
              <w:cnfStyle w:val="000000000000"/>
              <w:spacing w:before="0" w:after="0"/>
              <w:ind w:left="0" w:right="0" w:hanging="0"/>
            </w:pPr>
            <w:r>
              <w:rPr>
                <w:rFonts w:ascii="Arial" w:eastAsia="Arial" w:hAnsi="Arial"/>
                <w:sz w:val="14"/>
                <w:szCs w:val="14"/>
              </w:rPr>
              <w:t>DEP : SECRETARIA GENERAL</w:t>
            </w:r>
          </w:p>
        </w:tc>
      </w:tr>
      <w:tr>
        <w:trPr>
          <w:cnfStyle w:val="000000000000"/>
        </w:trPr>
        <w:tc>
          <w:tcPr>
            <w:cnfStyle w:val="000000000000"/>
            <w:vMerge/>
          </w:tcPr>
          <w:p>
            <w:pPr>
              <w:spacing w:before="0" w:after="0"/>
              <w:ind w:left="0" w:right="0" w:hanging="0"/>
            </w:pPr>
          </w:p>
        </w:tc>
        <w:tc>
          <w:tcPr>
            <w:cnfStyle w:val="000000000000"/>
            <w:tcW w:w="3537" w:type="dxa"/>
            <w:tcBorders>
              <w:left w:val="single" w:sz="6" w:color="000000"/>
              <w:bottom w:val="single" w:sz="6" w:color="000000"/>
              <w:right w:val="single" w:sz="6" w:color="000000"/>
            </w:tcBorders>
            <w:vAlign w:val="top"/>
          </w:tcPr>
          <w:p>
            <w:pPr>
              <w:cnfStyle w:val="000000000000"/>
              <w:spacing w:before="0" w:after="0"/>
              <w:ind w:left="0" w:right="0" w:hanging="0"/>
            </w:pPr>
          </w:p>
        </w:tc>
      </w:tr>
      <w:tr>
        <w:trPr>
          <w:cnfStyle w:val="000000000000"/>
        </w:trPr>
        <w:tc>
          <w:tcPr>
            <w:cnfStyle w:val="000000000000"/>
            <w:vMerge/>
          </w:tcPr>
          <w:p>
            <w:pPr>
              <w:spacing w:before="0" w:after="0"/>
              <w:ind w:left="0" w:right="0" w:hanging="0"/>
            </w:pPr>
          </w:p>
        </w:tc>
        <w:tc>
          <w:tcPr>
            <w:cnfStyle w:val="000000000000"/>
            <w:tcW w:w="3537" w:type="dxa"/>
            <w:tcBorders>
              <w:top w:val="single" w:sz="6" w:color="000000"/>
            </w:tcBorders>
            <w:vAlign w:val="top"/>
          </w:tcPr>
          <w:p>
            <w:pPr>
              <w:cnfStyle w:val="000000000000"/>
              <w:spacing w:before="0" w:after="0"/>
              <w:ind w:left="0" w:right="0" w:hanging="0"/>
            </w:pPr>
          </w:p>
        </w:tc>
      </w:tr>
    </w:tbl>
    <w:p>
      <w:pPr>
        <w:spacing w:before="0" w:after="0"/>
        <w:ind w:left="0" w:right="0" w:hanging="0"/>
      </w:pPr>
    </w:p>
    <w:p>
      <w:pPr>
        <w:spacing w:before="0" w:after="0"/>
        <w:ind w:left="0" w:right="0" w:hanging="0"/>
        <w:jc w:val="both"/>
      </w:pPr>
    </w:p>
    <w:p>
      <w:pPr>
        <w:spacing w:before="0" w:after="0"/>
        <w:ind w:left="0" w:right="0" w:hanging="0"/>
      </w:pPr>
    </w:p>
    <w:p>
      <w:pPr>
        <w:spacing w:before="0" w:after="0"/>
        <w:ind w:left="0" w:right="0" w:hanging="0"/>
      </w:pPr>
      <w:r>
        <w:rPr>
          <w:rFonts w:ascii="Arial" w:eastAsia="Arial" w:hAnsi="Arial"/>
          <w:sz w:val="22"/>
          <w:szCs w:val="22"/>
        </w:rPr>
        <w:t>Asunto: Nota Interna Remite DP para vivienda.</w:t>
      </w:r>
    </w:p>
    <w:p>
      <w:pPr>
        <w:spacing w:before="0" w:after="0"/>
        <w:ind w:left="0" w:right="0" w:hanging="0"/>
        <w:jc w:val="both"/>
      </w:pPr>
    </w:p>
    <w:p>
      <w:pPr>
        <w:spacing w:before="200" w:after="200"/>
        <w:ind w:left="0" w:right="0" w:hanging="0"/>
        <w:jc w:val="center"/>
      </w:pPr>
    </w:p>
    <w:p>
      <w:pPr>
        <w:spacing w:before="200" w:after="200"/>
        <w:ind w:left="0" w:right="0" w:hanging="0"/>
        <w:jc w:val="center"/>
      </w:pPr>
    </w:p>
    <w:p>
      <w:pPr>
        <w:spacing w:before="200" w:after="200"/>
        <w:ind w:left="0" w:right="0" w:hanging="0"/>
        <w:jc w:val="center"/>
      </w:pPr>
      <w:r>
        <w:rPr>
          <w:rFonts w:ascii="Arial" w:eastAsia="Arial" w:hAnsi="Arial"/>
          <w:b/>
        </w:rPr>
        <w:t>INFORME PRELIMINAR DE LAS OBSERVACIONES Y RECOMENDACIONES DE LA IMPLEMENTACIÓN Y CAPACITACIÓN DEL MODULO WORKFLOW WEB DEL SISTEMA GESTION DOCUMENTAL EN LA ENTIDAD CAMARA DE COMERCIO VILLAVICENCIO</w:t>
      </w:r>
    </w:p>
    <w:p>
      <w:pPr>
        <w:spacing w:before="200" w:after="200"/>
        <w:ind w:left="0" w:right="0" w:hanging="0"/>
      </w:pPr>
    </w:p>
    <w:p>
      <w:pPr>
        <w:spacing w:before="200" w:after="200"/>
        <w:ind w:left="0" w:right="0" w:hanging="0"/>
        <w:jc w:val="both"/>
      </w:pPr>
      <w:r>
        <w:rPr>
          <w:rFonts w:ascii="Arial" w:eastAsia="Arial" w:hAnsi="Arial"/>
        </w:rPr>
        <w:t>Como parte del proceso de implementación del módulo Workflow Web del sistema gestión documental se realizaron las capacitaciones al personal de la entidad explicando la nueva herramienta que mejora los procesos de contestación y control de la correspondencia entrante de la entidad.</w:t>
      </w:r>
    </w:p>
    <w:p>
      <w:pPr>
        <w:spacing w:before="200" w:after="200"/>
        <w:ind w:left="0" w:right="0" w:hanging="0"/>
        <w:jc w:val="both"/>
      </w:pPr>
    </w:p>
    <w:p>
      <w:pPr>
        <w:spacing w:before="200" w:after="200"/>
        <w:ind w:left="0" w:right="0" w:hanging="0"/>
        <w:jc w:val="both"/>
      </w:pPr>
      <w:r>
        <w:rPr>
          <w:rFonts w:ascii="Arial" w:eastAsia="Arial" w:hAnsi="Arial"/>
        </w:rPr>
        <w:t>Teniendo en cuenta las observaciones y recomendaciones que dieron a conocer los funcionarios se describen en la siguiente tabla.</w:t>
      </w:r>
    </w:p>
    <w:p>
      <w:pPr>
        <w:spacing w:before="200" w:after="200"/>
        <w:ind w:left="0" w:right="0" w:hanging="0"/>
      </w:pPr>
    </w:p>
    <w:tbl>
      <w:tblPr>
        <w:tblStyle w:val="Tablaconcuadrcula"/>
        <w:tblLook w:firstRow="1" w:lastRow="0" w:firstColumn="1" w:lastColumn="0" w:noHBand="0" w:noVBand="1" w:val="04A0"/>
        <w:tblCellSpacing w:w="0" w:type="dxa"/>
        <w:tblBorders>
          <w:top w:val="single" w:sz="8" w:color="000000"/>
          <w:left w:val="single" w:sz="8" w:color="000000"/>
          <w:bottom w:val="single" w:sz="8" w:color="000000"/>
          <w:right w:val="single" w:sz="8" w:color="000000"/>
          <w:insideH w:val="single" w:sz="8" w:color="000000"/>
          <w:insideV w:val="single" w:sz="8" w:color="000000"/>
        </w:tblBorders>
        <w:tblCellMar>
          <w:top w:w="0" w:type="dxa"/>
          <w:left w:w="0" w:type="dxa"/>
          <w:bottom w:w="0" w:type="dxa"/>
          <w:right w:w="0" w:type="dxa"/>
        </w:tblCellMar>
      </w:tblPr>
      <w:tr>
        <w:trPr>
          <w:cnfStyle w:val="000000000000"/>
          <w:trHeight w:hRule="atLeast" w:val="555"/>
        </w:trPr>
        <w:tc>
          <w:tcPr>
            <w:cnfStyle w:val="000000000000"/>
            <w:tcW w:w="3945" w:type="dxa"/>
            <w:vAlign w:val="center"/>
          </w:tcPr>
          <w:p>
            <w:pPr>
              <w:cnfStyle w:val="000000000000"/>
              <w:spacing w:before="200" w:after="200"/>
              <w:ind w:left="0" w:right="0" w:hanging="0"/>
              <w:jc w:val="center"/>
            </w:pPr>
            <w:r>
              <w:rPr>
                <w:rFonts w:ascii="Arial" w:eastAsia="Arial" w:hAnsi="Arial"/>
                <w:b/>
              </w:rPr>
              <w:t>Situación Actual</w:t>
            </w:r>
          </w:p>
        </w:tc>
        <w:tc>
          <w:tcPr>
            <w:cnfStyle w:val="000000000000"/>
            <w:tcW w:w="4785" w:type="dxa"/>
            <w:vAlign w:val="center"/>
          </w:tcPr>
          <w:p>
            <w:pPr>
              <w:cnfStyle w:val="000000000000"/>
              <w:spacing w:before="200" w:after="200"/>
              <w:ind w:left="0" w:right="0" w:hanging="0"/>
            </w:pPr>
          </w:p>
          <w:p>
            <w:pPr>
              <w:cnfStyle w:val="000000000000"/>
              <w:spacing w:before="200" w:after="200"/>
              <w:ind w:left="0" w:right="0" w:hanging="0"/>
              <w:jc w:val="center"/>
            </w:pPr>
            <w:r>
              <w:rPr>
                <w:rFonts w:ascii="Arial" w:eastAsia="Arial" w:hAnsi="Arial"/>
                <w:b/>
              </w:rPr>
              <w:t>Recomendaciones</w:t>
            </w:r>
          </w:p>
        </w:tc>
      </w:tr>
      <w:tr>
        <w:trPr>
          <w:cnfStyle w:val="000000000000"/>
          <w:trHeight w:hRule="atLeast" w:val="390"/>
        </w:trPr>
        <w:tc>
          <w:tcPr>
            <w:cnfStyle w:val="000000000000"/>
            <w:tcW w:w="3945" w:type="dxa"/>
            <w:vAlign w:val="center"/>
          </w:tcPr>
          <w:p>
            <w:pPr>
              <w:cnfStyle w:val="000000000000"/>
              <w:numPr>
                <w:numId w:val="1"/>
              </w:numPr>
              <w:spacing w:before="0" w:after="0"/>
              <w:ind w:left="360" w:right="0" w:hanging="360"/>
            </w:pPr>
            <w:r>
              <w:rPr>
                <w:rFonts w:ascii="Arial" w:eastAsia="Arial" w:hAnsi="Arial"/>
              </w:rPr>
              <w:t>Adjuntar documentos en diferente formato (Excel, Word, pdf, imagen) al documento de contestación.</w:t>
            </w:r>
          </w:p>
          <w:p>
            <w:pPr>
              <w:cnfStyle w:val="000000000000"/>
              <w:spacing w:before="200" w:after="200"/>
              <w:ind w:left="0" w:right="0" w:hanging="0"/>
              <w:jc w:val="center"/>
            </w:pPr>
          </w:p>
        </w:tc>
        <w:tc>
          <w:tcPr>
            <w:cnfStyle w:val="000000000000"/>
            <w:tcW w:w="4785" w:type="dxa"/>
            <w:vAlign w:val="center"/>
          </w:tcPr>
          <w:p>
            <w:pPr>
              <w:cnfStyle w:val="000000000000"/>
              <w:spacing w:before="200" w:after="200"/>
              <w:ind w:left="0" w:right="0" w:hanging="0"/>
            </w:pPr>
            <w:r>
              <w:rPr>
                <w:rFonts w:ascii="Arial" w:eastAsia="Arial" w:hAnsi="Arial"/>
              </w:rPr>
              <w:t>Debido que para algunos casos que se presentan en la entidad como solicitudes de bases de datos, etc. Es necesario adjuntar documentos de soporte al documento de respuesta para enviar al usuario que requiere la información completa.</w:t>
            </w:r>
          </w:p>
          <w:p>
            <w:pPr>
              <w:cnfStyle w:val="000000000000"/>
              <w:spacing w:before="200" w:after="200"/>
              <w:ind w:left="0" w:right="0" w:hanging="0"/>
            </w:pPr>
            <w:r>
              <w:rPr>
                <w:rFonts w:ascii="Arial" w:eastAsia="Arial" w:hAnsi="Arial"/>
              </w:rPr>
              <w:t>Esto optimizara el proceso de contestación que realiza el funcionario de la entidad, es decir, contestar por el sistema Workflow web y por el correo institucional enviando el archivo de soporte al peticionario.</w:t>
            </w:r>
          </w:p>
        </w:tc>
      </w:tr>
      <w:tr>
        <w:trPr>
          <w:cnfStyle w:val="000000000000"/>
          <w:trHeight w:hRule="atLeast" w:val="540"/>
        </w:trPr>
        <w:tc>
          <w:tcPr>
            <w:cnfStyle w:val="000000000000"/>
            <w:tcW w:w="3945" w:type="dxa"/>
            <w:vAlign w:val="center"/>
          </w:tcPr>
          <w:p>
            <w:pPr>
              <w:cnfStyle w:val="000000000000"/>
              <w:numPr>
                <w:numId w:val="2"/>
              </w:numPr>
              <w:spacing w:before="0" w:after="0"/>
              <w:ind w:left="360" w:right="0" w:hanging="360"/>
            </w:pPr>
            <w:r>
              <w:rPr>
                <w:rFonts w:ascii="Arial" w:eastAsia="Arial" w:hAnsi="Arial"/>
              </w:rPr>
              <w:t>Compartir Documento radicado</w:t>
            </w:r>
          </w:p>
        </w:tc>
        <w:tc>
          <w:tcPr>
            <w:cnfStyle w:val="000000000000"/>
            <w:tcW w:w="4785" w:type="dxa"/>
            <w:vAlign w:val="center"/>
          </w:tcPr>
          <w:p>
            <w:pPr>
              <w:cnfStyle w:val="000000000000"/>
              <w:spacing w:before="200" w:after="200"/>
              <w:ind w:left="0" w:right="0" w:hanging="0"/>
            </w:pPr>
            <w:r>
              <w:rPr>
                <w:rFonts w:ascii="Arial" w:eastAsia="Arial" w:hAnsi="Arial"/>
              </w:rPr>
              <w:t>Esta opción de compartir documentos es de vital importancia ya que muchas veces el documento radicado al usuario responsable de  generar la respuesta, necesita de otros usuarios que se encuentran en la misma área o en un área diferente para la toma de decisiones de aprobar o no aprobar el  documento a contestar. Así mismo se puedan agregar las notas de cada usuario a quien se le compartió el documento para un dictamen final a responder.</w:t>
            </w:r>
          </w:p>
        </w:tc>
      </w:tr>
      <w:tr>
        <w:trPr>
          <w:cnfStyle w:val="000000000000"/>
          <w:trHeight w:hRule="atLeast" w:val="540"/>
        </w:trPr>
        <w:tc>
          <w:tcPr>
            <w:cnfStyle w:val="000000000000"/>
            <w:tcW w:w="3945" w:type="dxa"/>
            <w:vAlign w:val="center"/>
          </w:tcPr>
          <w:p>
            <w:pPr>
              <w:cnfStyle w:val="000000000000"/>
              <w:numPr>
                <w:numId w:val="3"/>
              </w:numPr>
              <w:spacing w:before="0" w:after="0"/>
              <w:ind w:left="360" w:right="0" w:hanging="360"/>
            </w:pPr>
            <w:r>
              <w:rPr>
                <w:rFonts w:ascii="Arial" w:eastAsia="Arial" w:hAnsi="Arial"/>
              </w:rPr>
              <w:t>Reporte de los documentos que se han reasignado</w:t>
            </w:r>
          </w:p>
        </w:tc>
        <w:tc>
          <w:tcPr>
            <w:cnfStyle w:val="000000000000"/>
            <w:tcW w:w="4785" w:type="dxa"/>
            <w:vAlign w:val="center"/>
          </w:tcPr>
          <w:p>
            <w:pPr>
              <w:cnfStyle w:val="000000000000"/>
              <w:spacing w:before="200" w:after="200"/>
              <w:ind w:left="0" w:right="0" w:hanging="0"/>
            </w:pPr>
            <w:r>
              <w:rPr>
                <w:rFonts w:ascii="Arial" w:eastAsia="Arial" w:hAnsi="Arial"/>
              </w:rPr>
              <w:t>Ya que es tedioso a la hora de recuperar un documento que se reasigno a otro usuario porque no tiene presente el número de radicado o los demás datos para recuperar la tarea. Es necesario crear un reporte o una opción demás en el sistema que me liste los documentos que ha reasignado el usuario por el sistema con el detalle del documento y del usuario a quien se le reasigno.</w:t>
            </w:r>
          </w:p>
        </w:tc>
      </w:tr>
      <w:tr>
        <w:trPr>
          <w:cnfStyle w:val="000000000000"/>
          <w:trHeight w:hRule="atLeast" w:val="540"/>
        </w:trPr>
        <w:tc>
          <w:tcPr>
            <w:cnfStyle w:val="000000000000"/>
            <w:tcW w:w="3945" w:type="dxa"/>
            <w:vAlign w:val="center"/>
          </w:tcPr>
          <w:p>
            <w:pPr>
              <w:cnfStyle w:val="000000000000"/>
              <w:numPr>
                <w:numId w:val="4"/>
              </w:numPr>
              <w:spacing w:before="0" w:after="0"/>
              <w:ind w:left="360" w:right="0" w:hanging="360"/>
            </w:pPr>
            <w:r>
              <w:rPr>
                <w:rFonts w:ascii="Arial" w:eastAsia="Arial" w:hAnsi="Arial"/>
              </w:rPr>
              <w:t>El sistema no restrinja el medio deenvió de la respuesta.</w:t>
            </w:r>
          </w:p>
        </w:tc>
        <w:tc>
          <w:tcPr>
            <w:cnfStyle w:val="000000000000"/>
            <w:tcW w:w="4785" w:type="dxa"/>
            <w:vAlign w:val="center"/>
          </w:tcPr>
          <w:p>
            <w:pPr>
              <w:cnfStyle w:val="000000000000"/>
              <w:spacing w:before="200" w:after="200"/>
              <w:ind w:left="0" w:right="0" w:hanging="0"/>
            </w:pPr>
            <w:r>
              <w:rPr>
                <w:rFonts w:ascii="Arial" w:eastAsia="Arial" w:hAnsi="Arial"/>
              </w:rPr>
              <w:t>El sistema no restrinja al funcionario al momento de radicar y notificar al peticionario el documento de contestación, ya que las opciones de notificar por correo electrónico o por medio  físico la correspondencia sea de libre decisión, porque en muchos casos para las PQRS u otros tramites es mejor notificar y enviar la respuesta por correo electrónico al usuario externo con el documento adjunto así mismo se contribuye a la política de ahorro de papel.</w:t>
            </w:r>
          </w:p>
        </w:tc>
      </w:tr>
      <w:tr>
        <w:trPr>
          <w:cnfStyle w:val="000000000000"/>
          <w:trHeight w:hRule="atLeast" w:val="540"/>
        </w:trPr>
        <w:tc>
          <w:tcPr>
            <w:cnfStyle w:val="000000000000"/>
            <w:tcW w:w="3945" w:type="dxa"/>
            <w:vAlign w:val="center"/>
          </w:tcPr>
          <w:p>
            <w:pPr>
              <w:cnfStyle w:val="000000000000"/>
              <w:numPr>
                <w:numId w:val="5"/>
              </w:numPr>
              <w:spacing w:before="0" w:after="0"/>
              <w:ind w:left="360" w:right="0" w:hanging="360"/>
            </w:pPr>
            <w:r>
              <w:rPr>
                <w:rFonts w:ascii="Arial" w:eastAsia="Arial" w:hAnsi="Arial"/>
              </w:rPr>
              <w:t>Explicar mejor la importancia de que el usuario peticionario se notique.</w:t>
            </w:r>
          </w:p>
        </w:tc>
        <w:tc>
          <w:tcPr>
            <w:cnfStyle w:val="000000000000"/>
            <w:tcW w:w="4785" w:type="dxa"/>
            <w:vAlign w:val="center"/>
          </w:tcPr>
          <w:p>
            <w:pPr>
              <w:cnfStyle w:val="000000000000"/>
              <w:spacing w:before="200" w:after="200"/>
              <w:ind w:left="0" w:right="0" w:hanging="0"/>
            </w:pPr>
            <w:r>
              <w:rPr>
                <w:rFonts w:ascii="Arial" w:eastAsia="Arial" w:hAnsi="Arial"/>
              </w:rPr>
              <w:t xml:space="preserve">Cuando llegue el correo a la persona con el documento adjunto de respuesta, en la opción que dice para estadísticas del sistema da clic en </w:t>
            </w:r>
            <w:r>
              <w:rPr>
                <w:rFonts w:ascii="Arial" w:eastAsia="Arial" w:hAnsi="Arial"/>
                <w:b/>
              </w:rPr>
              <w:t>NOTIFICAR</w:t>
            </w:r>
            <w:r>
              <w:rPr>
                <w:rFonts w:ascii="Arial" w:eastAsia="Arial" w:hAnsi="Arial"/>
              </w:rPr>
              <w:t xml:space="preserve"> se explique mejor el mensaje de la importancia del notificar al usuario.</w:t>
            </w:r>
          </w:p>
        </w:tc>
      </w:tr>
      <w:tr>
        <w:trPr>
          <w:cnfStyle w:val="000000000000"/>
          <w:trHeight w:hRule="atLeast" w:val="540"/>
        </w:trPr>
        <w:tc>
          <w:tcPr>
            <w:cnfStyle w:val="000000000000"/>
            <w:tcW w:w="3945" w:type="dxa"/>
            <w:vAlign w:val="center"/>
          </w:tcPr>
          <w:p>
            <w:pPr>
              <w:cnfStyle w:val="000000000000"/>
              <w:numPr>
                <w:numId w:val="6"/>
              </w:numPr>
              <w:spacing w:before="0" w:after="0"/>
              <w:ind w:left="360" w:right="0" w:hanging="360"/>
            </w:pPr>
            <w:r>
              <w:rPr>
                <w:rFonts w:ascii="Arial" w:eastAsia="Arial" w:hAnsi="Arial"/>
              </w:rPr>
              <w:t>Las plantillas que se utilizan para contestar directamente por correo electrónico tengan logo de la entidad.</w:t>
            </w:r>
          </w:p>
        </w:tc>
        <w:tc>
          <w:tcPr>
            <w:cnfStyle w:val="000000000000"/>
            <w:tcW w:w="4785" w:type="dxa"/>
            <w:vAlign w:val="center"/>
          </w:tcPr>
          <w:p>
            <w:pPr>
              <w:cnfStyle w:val="000000000000"/>
              <w:spacing w:before="200" w:after="200"/>
              <w:ind w:left="0" w:right="0" w:hanging="0"/>
            </w:pPr>
            <w:r>
              <w:rPr>
                <w:rFonts w:ascii="Arial" w:eastAsia="Arial" w:hAnsi="Arial"/>
              </w:rPr>
              <w:t>Ya que el documento de respuesta que se va por correo electrónico es muy sencillo. Porque en este caso no se envía en hojas membretadas de la entidad.</w:t>
            </w:r>
          </w:p>
        </w:tc>
      </w:tr>
      <w:tr>
        <w:trPr>
          <w:cnfStyle w:val="000000000000"/>
          <w:trHeight w:hRule="atLeast" w:val="540"/>
        </w:trPr>
        <w:tc>
          <w:tcPr>
            <w:cnfStyle w:val="000000000000"/>
            <w:tcW w:w="3945" w:type="dxa"/>
            <w:vAlign w:val="center"/>
          </w:tcPr>
          <w:p>
            <w:pPr>
              <w:cnfStyle w:val="000000000000"/>
              <w:numPr>
                <w:numId w:val="7"/>
              </w:numPr>
              <w:spacing w:before="0" w:after="0"/>
              <w:ind w:left="360" w:right="0" w:hanging="360"/>
            </w:pPr>
            <w:r>
              <w:rPr>
                <w:rFonts w:ascii="Arial" w:eastAsia="Arial" w:hAnsi="Arial"/>
              </w:rPr>
              <w:t>Generar dos respuesta para un mismo radicado entrante</w:t>
            </w:r>
          </w:p>
        </w:tc>
        <w:tc>
          <w:tcPr>
            <w:cnfStyle w:val="000000000000"/>
            <w:tcW w:w="4785" w:type="dxa"/>
            <w:vAlign w:val="center"/>
          </w:tcPr>
          <w:p>
            <w:pPr>
              <w:cnfStyle w:val="000000000000"/>
              <w:spacing w:before="200" w:after="200"/>
              <w:ind w:left="0" w:right="0" w:hanging="0"/>
            </w:pPr>
            <w:r>
              <w:rPr>
                <w:rFonts w:ascii="Arial" w:eastAsia="Arial" w:hAnsi="Arial"/>
              </w:rPr>
              <w:t>Esta recomendación se da porque en muchos casos al área de registros públicos donde común mente se presentan estos casos se suele hacer dos respuestas para diferentes usuarios externos. La idea es que el sistema permita generar las dos respuestas con mismo radicado entrante y saliente pero con diferente destinatario.</w:t>
            </w:r>
          </w:p>
        </w:tc>
      </w:tr>
      <w:tr>
        <w:trPr>
          <w:cnfStyle w:val="000000000000"/>
          <w:trHeight w:hRule="atLeast" w:val="540"/>
        </w:trPr>
        <w:tc>
          <w:tcPr>
            <w:cnfStyle w:val="000000000000"/>
            <w:tcW w:w="3945" w:type="dxa"/>
            <w:vAlign w:val="center"/>
          </w:tcPr>
          <w:p>
            <w:pPr>
              <w:cnfStyle w:val="000000000000"/>
              <w:numPr>
                <w:numId w:val="8"/>
              </w:numPr>
              <w:spacing w:before="0" w:after="0"/>
              <w:ind w:left="360" w:right="0" w:hanging="360"/>
            </w:pPr>
            <w:r>
              <w:rPr>
                <w:rFonts w:ascii="Arial" w:eastAsia="Arial" w:hAnsi="Arial"/>
              </w:rPr>
              <w:t>Opción Reportes de Workflow</w:t>
            </w:r>
          </w:p>
        </w:tc>
        <w:tc>
          <w:tcPr>
            <w:cnfStyle w:val="000000000000"/>
            <w:tcW w:w="4785" w:type="dxa"/>
            <w:vAlign w:val="center"/>
          </w:tcPr>
          <w:p>
            <w:pPr>
              <w:cnfStyle w:val="000000000000"/>
              <w:spacing w:before="200" w:after="200"/>
              <w:ind w:left="0" w:right="0" w:hanging="0"/>
            </w:pPr>
            <w:r>
              <w:rPr>
                <w:rFonts w:ascii="Arial" w:eastAsia="Arial" w:hAnsi="Arial"/>
              </w:rPr>
              <w:t>Esta opción de reportes Workflow no este habilitada para todos los funcionarios de la entidad, ya que son reportes que pertenecen más al área de contabilidad. Por tal motivo es necesario que solo los del área contable sean los únicos que puedan visualizar esa opción o separar los reportes de contabilidad con los reportes de la correspondencia de la entidad.</w:t>
            </w:r>
          </w:p>
        </w:tc>
      </w:tr>
      <w:tr>
        <w:trPr>
          <w:cnfStyle w:val="000000000000"/>
          <w:trHeight w:hRule="atLeast" w:val="540"/>
        </w:trPr>
        <w:tc>
          <w:tcPr>
            <w:cnfStyle w:val="000000000000"/>
            <w:tcW w:w="3945" w:type="dxa"/>
            <w:vAlign w:val="center"/>
          </w:tcPr>
          <w:p>
            <w:pPr>
              <w:cnfStyle w:val="000000000000"/>
              <w:numPr>
                <w:numId w:val="9"/>
              </w:numPr>
              <w:spacing w:before="0" w:after="0"/>
              <w:ind w:left="360" w:right="0" w:hanging="360"/>
            </w:pPr>
            <w:r>
              <w:rPr>
                <w:rFonts w:ascii="Arial" w:eastAsia="Arial" w:hAnsi="Arial"/>
              </w:rPr>
              <w:t>La opción de pendientes tenga un color o sea una opción más llamativa para el funcionario.</w:t>
            </w:r>
          </w:p>
        </w:tc>
        <w:tc>
          <w:tcPr>
            <w:cnfStyle w:val="000000000000"/>
            <w:tcW w:w="4785" w:type="dxa"/>
            <w:vAlign w:val="center"/>
          </w:tcPr>
          <w:p>
            <w:pPr>
              <w:cnfStyle w:val="000000000000"/>
              <w:spacing w:before="200" w:after="200"/>
              <w:ind w:left="0" w:right="0" w:hanging="0"/>
            </w:pPr>
            <w:r>
              <w:rPr>
                <w:rFonts w:ascii="Arial" w:eastAsia="Arial" w:hAnsi="Arial"/>
              </w:rPr>
              <w:t xml:space="preserve">Teniendo en cuenta que la opción </w:t>
            </w:r>
            <w:r>
              <w:rPr>
                <w:rFonts w:ascii="Arial" w:eastAsia="Arial" w:hAnsi="Arial"/>
                <w:b/>
              </w:rPr>
              <w:t xml:space="preserve">pendientes </w:t>
            </w:r>
            <w:r>
              <w:rPr>
                <w:rFonts w:ascii="Arial" w:eastAsia="Arial" w:hAnsi="Arial"/>
              </w:rPr>
              <w:t>cumple con la función de permitirle al usuario subir documentos para después darle su debido proceso de contestación, es necesario que sea una opción más llamativa para que el usuario este revisando, ya que muchas veces lo envían a esa opción pero olvidan volverlo a bajar para dar el proceso correspondiente y los tiempos de vencimientos se pasan.</w:t>
            </w:r>
          </w:p>
        </w:tc>
      </w:tr>
      <w:tr>
        <w:trPr>
          <w:cnfStyle w:val="000000000000"/>
          <w:trHeight w:hRule="atLeast" w:val="540"/>
        </w:trPr>
        <w:tc>
          <w:tcPr>
            <w:cnfStyle w:val="000000000000"/>
            <w:tcW w:w="3945" w:type="dxa"/>
            <w:vAlign w:val="center"/>
          </w:tcPr>
          <w:p>
            <w:pPr>
              <w:cnfStyle w:val="000000000000"/>
              <w:numPr>
                <w:numId w:val="10"/>
              </w:numPr>
              <w:spacing w:before="0" w:after="0"/>
              <w:ind w:left="360" w:right="0" w:hanging="360"/>
            </w:pPr>
            <w:r>
              <w:rPr>
                <w:rFonts w:ascii="Arial" w:eastAsia="Arial" w:hAnsi="Arial"/>
              </w:rPr>
              <w:t>Color de la frase de respuesta indicada sea más llamativa</w:t>
            </w:r>
          </w:p>
        </w:tc>
        <w:tc>
          <w:tcPr>
            <w:cnfStyle w:val="000000000000"/>
            <w:tcW w:w="4785" w:type="dxa"/>
            <w:vAlign w:val="center"/>
          </w:tcPr>
          <w:p>
            <w:pPr>
              <w:cnfStyle w:val="000000000000"/>
              <w:spacing w:before="200" w:after="200"/>
              <w:ind w:left="0" w:right="0" w:hanging="0"/>
            </w:pPr>
            <w:r>
              <w:rPr>
                <w:rFonts w:ascii="Arial" w:eastAsia="Arial" w:hAnsi="Arial"/>
              </w:rPr>
              <w:t>Es una recomendación de un usuario específico de la entidad quien ve el color verde de la respuesta indicada a seguir por el sistema a mejorar, es decir, sea un color más llamativo.</w:t>
            </w:r>
          </w:p>
        </w:tc>
      </w:tr>
      <w:tr>
        <w:trPr>
          <w:cnfStyle w:val="000000000000"/>
          <w:trHeight w:hRule="atLeast" w:val="540"/>
        </w:trPr>
        <w:tc>
          <w:tcPr>
            <w:cnfStyle w:val="000000000000"/>
            <w:tcW w:w="3945" w:type="dxa"/>
            <w:vAlign w:val="center"/>
          </w:tcPr>
          <w:p>
            <w:pPr>
              <w:cnfStyle w:val="000000000000"/>
              <w:numPr>
                <w:numId w:val="11"/>
              </w:numPr>
              <w:spacing w:before="0" w:after="0"/>
              <w:ind w:left="360" w:right="0" w:hanging="360"/>
            </w:pPr>
            <w:r>
              <w:rPr>
                <w:rFonts w:ascii="Arial" w:eastAsia="Arial" w:hAnsi="Arial"/>
              </w:rPr>
              <w:t>Cada usuario pueda consultar documentos entrantes y de respuesta que solo el haya generado.</w:t>
            </w:r>
          </w:p>
        </w:tc>
        <w:tc>
          <w:tcPr>
            <w:cnfStyle w:val="000000000000"/>
            <w:tcW w:w="4785" w:type="dxa"/>
            <w:vAlign w:val="center"/>
          </w:tcPr>
          <w:p>
            <w:pPr>
              <w:cnfStyle w:val="000000000000"/>
              <w:spacing w:before="200" w:after="200"/>
              <w:ind w:left="0" w:right="0" w:hanging="0"/>
            </w:pPr>
            <w:r>
              <w:rPr>
                <w:rFonts w:ascii="Arial" w:eastAsia="Arial" w:hAnsi="Arial"/>
              </w:rPr>
              <w:t>Esta opción se recomienda teniendo en cuenta que los funcionarios necesitan consultar muchas veces los documentos que se le radican y las respuestas que haya generado por el sistema, sin embargo con la restricción de que solo pueda ver lo de su usuario nada más.</w:t>
            </w:r>
          </w:p>
        </w:tc>
      </w:tr>
      <w:tr>
        <w:trPr>
          <w:cnfStyle w:val="000000000000"/>
          <w:trHeight w:hRule="atLeast" w:val="540"/>
        </w:trPr>
        <w:tc>
          <w:tcPr>
            <w:cnfStyle w:val="000000000000"/>
            <w:tcW w:w="3945" w:type="dxa"/>
            <w:vAlign w:val="center"/>
          </w:tcPr>
          <w:p>
            <w:pPr>
              <w:cnfStyle w:val="000000000000"/>
              <w:numPr>
                <w:numId w:val="12"/>
              </w:numPr>
              <w:spacing w:before="0" w:after="0"/>
              <w:ind w:left="360" w:right="0" w:hanging="360"/>
            </w:pPr>
            <w:r>
              <w:rPr>
                <w:rFonts w:ascii="Arial" w:eastAsia="Arial" w:hAnsi="Arial"/>
              </w:rPr>
              <w:t>Los directores de área de la entidad sean los únicos con los permisos de reversar respuestas y reasignar peticionarios.</w:t>
            </w:r>
          </w:p>
        </w:tc>
        <w:tc>
          <w:tcPr>
            <w:cnfStyle w:val="000000000000"/>
            <w:tcW w:w="4785" w:type="dxa"/>
            <w:vAlign w:val="center"/>
          </w:tcPr>
          <w:p>
            <w:pPr>
              <w:cnfStyle w:val="000000000000"/>
              <w:spacing w:before="200" w:after="200"/>
              <w:ind w:left="0" w:right="0" w:hanging="0"/>
            </w:pPr>
            <w:r>
              <w:rPr>
                <w:rFonts w:ascii="Arial" w:eastAsia="Arial" w:hAnsi="Arial"/>
              </w:rPr>
              <w:t>Teniendo en cuenta que se pueden presentar los casos donde se deba reversar respuestas o cambiar los peticionarios a contestarles que se asignan desde ventanilla única de recepción, los únicos que puedan autorizar esos permisos sean los jefes de cada área o el administrador del sistema, con el fin de evitar el descontrol de la información que se está contestando.</w:t>
            </w:r>
          </w:p>
        </w:tc>
      </w:tr>
    </w:tbl>
    <w:p>
      <w:pPr>
        <w:spacing w:before="200" w:after="200"/>
        <w:ind w:left="0" w:right="0" w:hanging="0"/>
      </w:pPr>
    </w:p>
    <w:p>
      <w:pPr>
        <w:spacing w:before="200" w:after="200"/>
        <w:ind w:left="0" w:right="0" w:hanging="0"/>
      </w:pPr>
    </w:p>
    <w:p>
      <w:pPr>
        <w:spacing w:before="200" w:after="200"/>
        <w:ind w:left="0" w:right="0" w:hanging="0"/>
      </w:pPr>
    </w:p>
    <w:p>
      <w:pPr>
        <w:spacing w:before="200" w:after="200"/>
        <w:ind w:left="0" w:right="0" w:hanging="0"/>
      </w:pPr>
    </w:p>
    <w:p>
      <w:pPr>
        <w:spacing w:before="200" w:after="200"/>
        <w:ind w:left="0" w:right="0" w:hanging="0"/>
        <w:jc w:val="both"/>
      </w:pPr>
      <w:r>
        <w:rPr>
          <w:rFonts w:ascii="Arial" w:eastAsia="Arial" w:hAnsi="Arial"/>
          <w:b/>
        </w:rPr>
        <w:t>ANOMALIAS PRESENTADAS DURANTE LAS CAPACITACIONES DEL MODULO WORKFLOW WEB</w:t>
      </w:r>
    </w:p>
    <w:p>
      <w:pPr>
        <w:spacing w:before="200" w:after="200"/>
        <w:ind w:left="0" w:right="0" w:hanging="0"/>
        <w:jc w:val="both"/>
      </w:pPr>
    </w:p>
    <w:p>
      <w:pPr>
        <w:spacing w:before="200" w:after="200"/>
        <w:ind w:left="0" w:right="0" w:hanging="0"/>
        <w:jc w:val="both"/>
      </w:pPr>
      <w:r>
        <w:rPr>
          <w:rFonts w:ascii="Arial" w:eastAsia="Arial" w:hAnsi="Arial"/>
        </w:rPr>
        <w:t>Durante las capacitaciones a los funcionarios de la entidad que manejan el proceso de dar respuesta a los tramites de correspondencia entrante, que anteriormente se manejaba con la aplicación de escritorio llamada Workflow.net. La finalidad de este nuevo módulo que se migro ahora a la web, es mejorar, optimizar y controlar los procesos de contestación al usuario externo, tener un seguimiento interno de los documentos para que se den las contestaciones en los tiempos acordados que establece el sistema. Sin embargo se presentaron algunos casos de los cuales no teníamos un conocimiento previo que causan un atraso en lo que se quiere lograr con esta nueva implementación del sistema.</w:t>
      </w:r>
    </w:p>
    <w:p>
      <w:pPr>
        <w:spacing w:before="200" w:after="200"/>
        <w:ind w:left="0" w:right="0" w:hanging="0"/>
        <w:jc w:val="both"/>
      </w:pPr>
    </w:p>
    <w:p>
      <w:pPr>
        <w:spacing w:before="200" w:after="200"/>
        <w:ind w:left="0" w:right="0" w:hanging="0"/>
        <w:jc w:val="both"/>
      </w:pPr>
      <w:r>
        <w:rPr>
          <w:rFonts w:ascii="Arial" w:eastAsia="Arial" w:hAnsi="Arial"/>
        </w:rPr>
        <w:t>A continuación explicare los casos puntuales que se presentaron durante las capacitaciones:</w:t>
      </w:r>
    </w:p>
    <w:p>
      <w:pPr>
        <w:spacing w:before="200" w:after="200"/>
        <w:ind w:left="0" w:right="0" w:hanging="0"/>
        <w:jc w:val="both"/>
      </w:pPr>
    </w:p>
    <w:p>
      <w:pPr>
        <w:numPr>
          <w:numId w:val="13"/>
        </w:numPr>
        <w:spacing w:before="0" w:after="0"/>
        <w:ind w:left="360" w:right="0" w:hanging="360"/>
        <w:jc w:val="both"/>
      </w:pPr>
      <w:r>
        <w:rPr>
          <w:rFonts w:ascii="Arial" w:eastAsia="Arial" w:hAnsi="Arial"/>
        </w:rPr>
        <w:t>En el área de presidencia a donde constantemente se radican la mayor parte de documentos que entran a la entidad surge un déficit porque no se está dando el debido proceso de contestación a los documentos. Es decir, la asistente de presidencia cumple con la labor de solo confirmar los documentos y enviarlos al área de archivo o reasignarlos a los demás funcionarios para que realicen los procesos de contestación dependiendo la naturalidad del trámite y lo que el presidente le autoriza a realizar. Sin embargo muchos documentos regresan nuevamente al área de presidencia porque la persona autorizada de aprobar o no aprobar lo que llega en este caso es el presidente, quien no maneja el tema de gestión documental y no contesta por el sistema de Workflow. Lo que ocasiona un descontrol de saber quién será la persona asignada a realizar estos procesos ya que cada trámite tiene un tiempo límite a contestar.</w:t>
      </w:r>
    </w:p>
    <w:p>
      <w:pPr>
        <w:numPr>
          <w:numId w:val="13"/>
        </w:numPr>
        <w:spacing w:before="200" w:after="0"/>
        <w:ind w:left="360" w:right="0" w:hanging="0"/>
        <w:contextualSpacing/>
        <w:jc w:val="both"/>
      </w:pPr>
    </w:p>
    <w:p>
      <w:pPr>
        <w:numPr>
          <w:numId w:val="13"/>
        </w:numPr>
        <w:spacing w:before="0" w:after="0"/>
        <w:ind w:left="360" w:right="0" w:hanging="360"/>
        <w:contextualSpacing/>
        <w:jc w:val="both"/>
      </w:pPr>
      <w:r>
        <w:rPr>
          <w:rFonts w:ascii="Arial" w:eastAsia="Arial" w:hAnsi="Arial"/>
        </w:rPr>
        <w:t>Se están enviando por correo institucional o zimbra documentos como peticiones, derechos de petición, etc, trámites que los usuarios externos envían por correo electrónico a funcionarios de la entidad. Puntualizo el caso que se presentó en el área de registros públicos, ocasionando primeramente que el funcionario a contestar le llegue la correspondencia por varios medios, es decir, por correo electrónico, por físico y por el sistema Workflow web, esto se convierte en algo tedioso y confuso ya que solo debería llegar por el sistema de gestión documental quien tiene la funcionalidad de manejar toda la correspondencia entrante de la entidad. Sin embargo si se presentan estos casos de que llegan tramites por correo electrónico debería estar una sola persona encargada y autorizada de manejar un correo general de registros públicos quien tenga la tarea de imprimir los trámites y hacerlos radicar por ventanilla de recepción para que sean radicados al funcionario encargado de contestar y así evitar que los tramites lleguen por todos los medios, segundo tener un control de que todo lo que está entrando de correspondencia externa a la entidad se maneje por un solo medio que es recepción con el fin de tener un seguimiento de los tramites a los cuales se les debe realizar un debido proceso de contestación.</w:t>
      </w:r>
    </w:p>
    <w:p>
      <w:pPr>
        <w:numPr>
          <w:numId w:val="13"/>
        </w:numPr>
        <w:spacing w:before="200" w:after="0"/>
        <w:ind w:left="360" w:right="0" w:hanging="0"/>
        <w:contextualSpacing/>
        <w:jc w:val="both"/>
      </w:pPr>
    </w:p>
    <w:p>
      <w:pPr>
        <w:numPr>
          <w:numId w:val="13"/>
        </w:numPr>
        <w:spacing w:before="0" w:after="0"/>
        <w:ind w:left="360" w:right="0" w:hanging="360"/>
        <w:jc w:val="both"/>
      </w:pPr>
      <w:r>
        <w:rPr>
          <w:rFonts w:ascii="Arial" w:eastAsia="Arial" w:hAnsi="Arial"/>
        </w:rPr>
        <w:t>Puntualizar mejor los tipos de trámites que maneja la entidad o darles una charla a los funcionarios y la persona encargada de radicar la correspondencia entrante, ya que no tienen muy claro cada función de los trámites establecidos y no se puede estar cambiando lo que radican por el sistema.</w:t>
      </w:r>
    </w:p>
    <w:p>
      <w:pPr>
        <w:spacing w:before="0" w:after="0"/>
        <w:ind w:left="0" w:right="0" w:hanging="0"/>
        <w:jc w:val="both"/>
      </w:pPr>
    </w:p>
    <w:p>
      <w:pPr>
        <w:spacing w:before="0" w:after="0"/>
        <w:ind w:left="0" w:right="0" w:hanging="0"/>
      </w:pPr>
      <w:r>
        <w:drawing>
          <wp:inline>
            <wp:extent cx="1571625" cy="647700"/>
            <wp:docPr id="1" name="Picture 1"/>
            <a:graphic xmlns:a="http://schemas.openxmlformats.org/drawingml/2006/main">
              <a:graphicData uri="http://schemas.openxmlformats.org/drawingml/2006/picture">
                <pic:pic xmlns:pic="http://schemas.openxmlformats.org/drawingml/2006/picture">
                  <pic:nvPicPr>
                    <pic:cNvPr id="2" name="Picture 2"/>
                    <pic:cNvPicPr/>
                  </pic:nvPicPr>
                  <pic:blipFill xmlns:pic="http://schemas.openxmlformats.org/drawingml/2006/picture">
                    <a:blip xmlns:r="http://schemas.openxmlformats.org/officeDocument/2006/relationships" xmlns:a="http://schemas.openxmlformats.org/drawingml/2006/main" r:embed="PictureId1" cstate="print"/>
                    <a:stretch xmlns:a="http://schemas.openxmlformats.org/drawingml/2006/main">
                      <a:fillRect/>
                    </a:stretch>
                  </pic:blipFill>
                  <pic:spPr>
                    <a:xfrm>
                      <a:off x="0" y="0"/>
                      <a:ext cx="1571625" cy="647700"/>
                    </a:xfrm>
                    <a:prstGeom prst="rect">
                      <a:avLst/>
                    </a:prstGeom>
                  </pic:spPr>
                </pic:pic>
              </a:graphicData>
            </a:graphic>
          </wp:inline>
        </w:drawing>
      </w:r>
    </w:p>
    <w:p>
      <w:pPr>
        <w:spacing w:before="0" w:after="0"/>
        <w:ind w:left="0" w:right="0" w:hanging="0"/>
      </w:pPr>
      <w:r>
        <w:rPr>
          <w:rFonts w:ascii="Arial" w:eastAsia="Arial" w:hAnsi="Arial"/>
          <w:sz w:val="22"/>
          <w:szCs w:val="22"/>
        </w:rPr>
        <w:t>Carolina Cruz Villareal</w:t>
      </w:r>
    </w:p>
    <w:p>
      <w:pPr>
        <w:spacing w:before="0" w:after="0"/>
        <w:ind w:left="0" w:right="0" w:hanging="0"/>
      </w:pPr>
      <w:r>
        <w:rPr>
          <w:rFonts w:ascii="Arial" w:eastAsia="Arial" w:hAnsi="Arial"/>
          <w:sz w:val="22"/>
          <w:szCs w:val="22"/>
        </w:rPr>
        <w:t>Profesional Universitaria en el area de ventas y asistencia social</w:t>
      </w:r>
    </w:p>
    <w:p>
      <w:pPr>
        <w:spacing w:before="0" w:after="0"/>
        <w:ind w:left="0" w:right="0" w:hanging="0"/>
      </w:pPr>
      <w:r>
        <w:rPr>
          <w:rFonts w:ascii="Arial" w:eastAsia="Arial" w:hAnsi="Arial"/>
          <w:sz w:val="22"/>
          <w:szCs w:val="22"/>
        </w:rPr>
        <w:t>SECRETARIA GENERAL</w:t>
      </w:r>
    </w:p>
    <w:p>
      <w:pPr>
        <w:spacing w:before="0" w:after="0"/>
        <w:ind w:left="0" w:right="0" w:hanging="0"/>
        <w:jc w:val="both"/>
      </w:pPr>
      <w:r>
        <w:rPr>
          <w:rFonts w:ascii="Arial" w:eastAsia="Arial" w:hAnsi="Arial"/>
          <w:sz w:val="16"/>
          <w:szCs w:val="16"/>
        </w:rPr>
        <w:t>Respuesta al radicado 150046067002842</w:t>
      </w:r>
    </w:p>
    <w:p>
      <w:pPr>
        <w:spacing w:before="0" w:after="0"/>
        <w:ind w:left="0" w:right="0" w:hanging="0"/>
      </w:pPr>
    </w:p>
    <w:p>
      <w:pPr>
        <w:spacing w:after="0"/>
        <w:rPr>
          <w:sz w:val="14"/>
          <w:szCs w:val="14"/>
          <w:lang w:val="es-CO"/>
        </w:rPr>
      </w:pPr>
      <w:r>
        <w:rPr>
          <w:sz w:val="14"/>
          <w:szCs w:val="14"/>
          <w:lang w:val="es-CO"/>
        </w:rPr>
        <w:t xml:space="preserve">          </w:t>
      </w:r>
      <w:r>
        <w:rPr>
          <w:sz w:val="14"/>
          <w:szCs w:val="14"/>
          <w:lang w:val="es-CO"/>
        </w:rPr>
        <w:br/>
      </w:r>
      <w:r>
        <w:rPr>
          <w:sz w:val="14"/>
          <w:szCs w:val="14"/>
          <w:lang w:val="es-CO"/>
        </w:rPr>
        <w:t xml:space="preserve">                                                                       </w:t>
      </w:r>
    </w:p>
    <w:p>
      <w:pPr>
        <w:spacing w:after="0"/>
        <w:rPr>
          <w:sz w:val="14"/>
          <w:szCs w:val="14"/>
          <w:lang w:val="es-CO"/>
        </w:rPr>
      </w:pPr>
    </w:p>
    <w:p>
      <w:pPr>
        <w:spacing w:after="0"/>
        <w:rPr>
          <w:sz w:val="14"/>
          <w:szCs w:val="14"/>
          <w:lang w:val="es-CO"/>
        </w:rPr>
      </w:pPr>
    </w:p>
    <w:p>
      <w:pPr>
        <w:spacing w:after="0"/>
        <w:rPr>
          <w:rFonts w:ascii="Arial" w:hAnsi="Arial"/>
          <w:sz w:val="22"/>
          <w:szCs w:val="22"/>
          <w:lang w:val="es-CO"/>
        </w:rPr>
      </w:pPr>
    </w:p>
    <w:p>
      <w:pPr>
        <w:spacing w:after="0"/>
        <w:rPr>
          <w:rFonts w:ascii="Arial" w:hAnsi="Arial"/>
          <w:sz w:val="22"/>
          <w:szCs w:val="22"/>
          <w:lang w:val="es-CO"/>
        </w:rPr>
      </w:pPr>
    </w:p>
    <w:p>
      <w:pPr>
        <w:spacing w:after="0"/>
        <w:rPr>
          <w:sz w:val="14"/>
          <w:szCs w:val="14"/>
          <w:lang w:val="es-CO"/>
        </w:rPr>
      </w:pPr>
    </w:p>
    <w:sectPr>
      <w:headerReference w:type="default" r:id="gemHfRid2"/>
      <w:footerReference w:type="default" r:id="gemHfRid3"/>
      <w:pgSz w:w="12240" w:h="15840"/>
      <w:pgMar w:top="1701" w:right="1134" w:bottom="1134"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04A1" w:rsidRDefault="004404A1">
      <w:pPr>
        <w:spacing w:after="0"/>
      </w:pPr>
      <w:r>
        <w:separator/>
      </w:r>
    </w:p>
  </w:endnote>
  <w:endnote w:type="continuationSeparator" w:id="0">
    <w:p w:rsidR="004404A1" w:rsidRDefault="004404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p>
    <w:pPr>
      <w:spacing w:after="0"/>
      <w:rPr>
        <w:rFonts w:ascii="Bookman Old Style" w:hAnsi="Bookman Old Style"/>
        <w:sz w:val="18"/>
        <w:szCs w:val="18"/>
        <w:lang w:val="es-MX"/>
      </w:rPr>
    </w:pPr>
    <w:r>
      <w:rPr>
        <w:lang w:val="es-CO"/>
      </w:rPr>
      <mc:AlternateContent xmlns:mc="http://schemas.openxmlformats.org/markup-compatibility/2006">
        <mc:Choice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59DA57AE" wp14:editId="28629EC1">
              <wp:simplePos x="0" y="0"/>
              <wp:positionH relativeFrom="column">
                <wp:posOffset>5215890</wp:posOffset>
              </wp:positionH>
              <wp:positionV relativeFrom="paragraph">
                <wp:posOffset>-520065</wp:posOffset>
              </wp:positionV>
              <wp:extent cx="1138555" cy="1090930"/>
              <wp:effectExtent l="0" t="0" r="23495" b="13970"/>
              <wp:wrapNone/>
              <wp:docPr id="9" name="9 Grupo"/>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a:grpSpLocks/>
                    </wpg:cNvGrpSpPr>
                    <wpg:grpSpPr>
                      <a:xfrm>
                        <a:off x="0" y="0"/>
                        <a:ext cx="1138555" cy="1090930"/>
                        <a:chOff x="0" y="0"/>
                        <a:chExt cx="3672205" cy="3517900"/>
                      </a:xfrm>
                    </wpg:grpSpPr>
                    <wps:wsp xmlns:wps="http://schemas.microsoft.com/office/word/2010/wordprocessingShape">
                      <wps:cNvPr id="8" name="Oval 7"/>
                      <wps:cNvSpPr>
                        <a:spLocks noChangeArrowheads="1"/>
                      </wps:cNvSpPr>
                      <wps:spPr bwMode="auto">
                        <a:xfrm>
                          <a:off x="0" y="0"/>
                          <a:ext cx="3672205" cy="3517900"/>
                        </a:xfrm>
                        <a:prstGeom prst="ellipse">
                          <a:avLst/>
                        </a:prstGeom>
                        <a:solidFill>
                          <a:schemeClr val="bg1"/>
                        </a:solidFill>
                        <a:ln>
                          <a:headEnd/>
                          <a:tailEnd/>
                        </a:ln>
                        <a:extLst/>
                      </wps:spPr>
                      <wps:style>
                        <a:lnRef idx="2">
                          <a:schemeClr val="accent1"/>
                        </a:lnRef>
                        <a:fillRef idx="1">
                          <a:schemeClr val="lt1"/>
                        </a:fillRef>
                        <a:effectRef idx="0">
                          <a:schemeClr val="accent1"/>
                        </a:effectRef>
                        <a:fontRef idx="minor">
                          <a:schemeClr val="dk1"/>
                        </a:fontRef>
                      </wps:style>
                      <wps:bodyPr rot="0" vert="horz" wrap="none" lIns="91440" tIns="45720" rIns="91440" bIns="45720" anchor="ctr" anchorCtr="0" upright="1">
                        <a:noAutofit/>
                      </wps:bodyPr>
                    </wps:wsp>
                    <wps:wsp xmlns:wps="http://schemas.microsoft.com/office/word/2010/wordprocessingShape">
                      <wps:cNvPr id="6" name="Oval 7"/>
                      <wps:cNvSpPr>
                        <a:spLocks noChangeArrowheads="1"/>
                      </wps:cNvSpPr>
                      <wps:spPr bwMode="auto">
                        <a:xfrm>
                          <a:off x="47625" y="66675"/>
                          <a:ext cx="3581400" cy="3378200"/>
                        </a:xfrm>
                        <a:prstGeom prst="ellipse">
                          <a:avLst/>
                        </a:prstGeom>
                        <a:noFill/>
                        <a:ln>
                          <a:headEnd/>
                          <a:tailEnd/>
                        </a:ln>
                        <a:extLst/>
                      </wps:spPr>
                      <wps:style>
                        <a:lnRef idx="2">
                          <a:schemeClr val="accent2"/>
                        </a:lnRef>
                        <a:fillRef idx="1">
                          <a:schemeClr val="lt1"/>
                        </a:fillRef>
                        <a:effectRef idx="0">
                          <a:schemeClr val="accent2"/>
                        </a:effectRef>
                        <a:fontRef idx="minor">
                          <a:schemeClr val="dk1"/>
                        </a:fontRef>
                      </wps:style>
                      <wps:bodyPr rot="0" vert="horz" wrap="none" lIns="91440" tIns="45720" rIns="91440" bIns="45720" anchor="ctr" anchorCtr="0" upright="1">
                        <a:noAutofit/>
                      </wps:bodyPr>
                    </wps:wsp>
                    <wps:wsp xmlns:wps="http://schemas.microsoft.com/office/word/2010/wordprocessingShape">
                      <wps:cNvPr id="4" name="Freeform 5"/>
                      <wps:cNvSpPr>
                        <a:spLocks/>
                      </wps:cNvSpPr>
                      <wps:spPr bwMode="auto">
                        <a:xfrm>
                          <a:off x="1304925" y="1314450"/>
                          <a:ext cx="1446530" cy="1085850"/>
                        </a:xfrm>
                        <a:custGeom>
                          <a:avLst/>
                          <a:gdLst>
                            <a:gd name="T0" fmla="*/ 2844 w 2844"/>
                            <a:gd name="T1" fmla="*/ 73 h 2744"/>
                            <a:gd name="T2" fmla="*/ 2777 w 2844"/>
                            <a:gd name="T3" fmla="*/ 88 h 2744"/>
                            <a:gd name="T4" fmla="*/ 2720 w 2844"/>
                            <a:gd name="T5" fmla="*/ 108 h 2744"/>
                            <a:gd name="T6" fmla="*/ 2669 w 2844"/>
                            <a:gd name="T7" fmla="*/ 134 h 2744"/>
                            <a:gd name="T8" fmla="*/ 2629 w 2844"/>
                            <a:gd name="T9" fmla="*/ 165 h 2744"/>
                            <a:gd name="T10" fmla="*/ 2578 w 2844"/>
                            <a:gd name="T11" fmla="*/ 220 h 2744"/>
                            <a:gd name="T12" fmla="*/ 2529 w 2844"/>
                            <a:gd name="T13" fmla="*/ 287 h 2744"/>
                            <a:gd name="T14" fmla="*/ 2483 w 2844"/>
                            <a:gd name="T15" fmla="*/ 368 h 2744"/>
                            <a:gd name="T16" fmla="*/ 2442 w 2844"/>
                            <a:gd name="T17" fmla="*/ 460 h 2744"/>
                            <a:gd name="T18" fmla="*/ 1433 w 2844"/>
                            <a:gd name="T19" fmla="*/ 2744 h 2744"/>
                            <a:gd name="T20" fmla="*/ 408 w 2844"/>
                            <a:gd name="T21" fmla="*/ 390 h 2744"/>
                            <a:gd name="T22" fmla="*/ 374 w 2844"/>
                            <a:gd name="T23" fmla="*/ 317 h 2744"/>
                            <a:gd name="T24" fmla="*/ 347 w 2844"/>
                            <a:gd name="T25" fmla="*/ 264 h 2744"/>
                            <a:gd name="T26" fmla="*/ 325 w 2844"/>
                            <a:gd name="T27" fmla="*/ 226 h 2744"/>
                            <a:gd name="T28" fmla="*/ 304 w 2844"/>
                            <a:gd name="T29" fmla="*/ 199 h 2744"/>
                            <a:gd name="T30" fmla="*/ 276 w 2844"/>
                            <a:gd name="T31" fmla="*/ 171 h 2744"/>
                            <a:gd name="T32" fmla="*/ 246 w 2844"/>
                            <a:gd name="T33" fmla="*/ 147 h 2744"/>
                            <a:gd name="T34" fmla="*/ 213 w 2844"/>
                            <a:gd name="T35" fmla="*/ 128 h 2744"/>
                            <a:gd name="T36" fmla="*/ 177 w 2844"/>
                            <a:gd name="T37" fmla="*/ 110 h 2744"/>
                            <a:gd name="T38" fmla="*/ 134 w 2844"/>
                            <a:gd name="T39" fmla="*/ 94 h 2744"/>
                            <a:gd name="T40" fmla="*/ 85 w 2844"/>
                            <a:gd name="T41" fmla="*/ 82 h 2744"/>
                            <a:gd name="T42" fmla="*/ 30 w 2844"/>
                            <a:gd name="T43" fmla="*/ 75 h 2744"/>
                            <a:gd name="T44" fmla="*/ 0 w 2844"/>
                            <a:gd name="T45" fmla="*/ 0 h 2744"/>
                            <a:gd name="T46" fmla="*/ 1098 w 2844"/>
                            <a:gd name="T47" fmla="*/ 73 h 2744"/>
                            <a:gd name="T48" fmla="*/ 1013 w 2844"/>
                            <a:gd name="T49" fmla="*/ 82 h 2744"/>
                            <a:gd name="T50" fmla="*/ 944 w 2844"/>
                            <a:gd name="T51" fmla="*/ 98 h 2744"/>
                            <a:gd name="T52" fmla="*/ 891 w 2844"/>
                            <a:gd name="T53" fmla="*/ 116 h 2744"/>
                            <a:gd name="T54" fmla="*/ 855 w 2844"/>
                            <a:gd name="T55" fmla="*/ 138 h 2744"/>
                            <a:gd name="T56" fmla="*/ 814 w 2844"/>
                            <a:gd name="T57" fmla="*/ 189 h 2744"/>
                            <a:gd name="T58" fmla="*/ 800 w 2844"/>
                            <a:gd name="T59" fmla="*/ 254 h 2744"/>
                            <a:gd name="T60" fmla="*/ 806 w 2844"/>
                            <a:gd name="T61" fmla="*/ 309 h 2744"/>
                            <a:gd name="T62" fmla="*/ 822 w 2844"/>
                            <a:gd name="T63" fmla="*/ 380 h 2744"/>
                            <a:gd name="T64" fmla="*/ 851 w 2844"/>
                            <a:gd name="T65" fmla="*/ 464 h 2744"/>
                            <a:gd name="T66" fmla="*/ 891 w 2844"/>
                            <a:gd name="T67" fmla="*/ 563 h 2744"/>
                            <a:gd name="T68" fmla="*/ 2209 w 2844"/>
                            <a:gd name="T69" fmla="*/ 582 h 2744"/>
                            <a:gd name="T70" fmla="*/ 2249 w 2844"/>
                            <a:gd name="T71" fmla="*/ 476 h 2744"/>
                            <a:gd name="T72" fmla="*/ 2278 w 2844"/>
                            <a:gd name="T73" fmla="*/ 388 h 2744"/>
                            <a:gd name="T74" fmla="*/ 2296 w 2844"/>
                            <a:gd name="T75" fmla="*/ 317 h 2744"/>
                            <a:gd name="T76" fmla="*/ 2302 w 2844"/>
                            <a:gd name="T77" fmla="*/ 262 h 2744"/>
                            <a:gd name="T78" fmla="*/ 2288 w 2844"/>
                            <a:gd name="T79" fmla="*/ 206 h 2744"/>
                            <a:gd name="T80" fmla="*/ 2245 w 2844"/>
                            <a:gd name="T81" fmla="*/ 153 h 2744"/>
                            <a:gd name="T82" fmla="*/ 2211 w 2844"/>
                            <a:gd name="T83" fmla="*/ 130 h 2744"/>
                            <a:gd name="T84" fmla="*/ 2168 w 2844"/>
                            <a:gd name="T85" fmla="*/ 108 h 2744"/>
                            <a:gd name="T86" fmla="*/ 2113 w 2844"/>
                            <a:gd name="T87" fmla="*/ 92 h 2744"/>
                            <a:gd name="T88" fmla="*/ 2050 w 2844"/>
                            <a:gd name="T89" fmla="*/ 78 h 2744"/>
                            <a:gd name="T90" fmla="*/ 2038 w 2844"/>
                            <a:gd name="T91" fmla="*/ 77 h 2744"/>
                            <a:gd name="T92" fmla="*/ 2016 w 2844"/>
                            <a:gd name="T93" fmla="*/ 73 h 2744"/>
                            <a:gd name="T94" fmla="*/ 2844 w 2844"/>
                            <a:gd name="T95" fmla="*/ 0 h 27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844" h="2744">
                              <a:moveTo>
                                <a:pt x="2844" y="0"/>
                              </a:moveTo>
                              <a:lnTo>
                                <a:pt x="2844" y="73"/>
                              </a:lnTo>
                              <a:lnTo>
                                <a:pt x="2811" y="80"/>
                              </a:lnTo>
                              <a:lnTo>
                                <a:pt x="2777" y="88"/>
                              </a:lnTo>
                              <a:lnTo>
                                <a:pt x="2747" y="98"/>
                              </a:lnTo>
                              <a:lnTo>
                                <a:pt x="2720" y="108"/>
                              </a:lnTo>
                              <a:lnTo>
                                <a:pt x="2692" y="120"/>
                              </a:lnTo>
                              <a:lnTo>
                                <a:pt x="2669" y="134"/>
                              </a:lnTo>
                              <a:lnTo>
                                <a:pt x="2649" y="149"/>
                              </a:lnTo>
                              <a:lnTo>
                                <a:pt x="2629" y="165"/>
                              </a:lnTo>
                              <a:lnTo>
                                <a:pt x="2604" y="191"/>
                              </a:lnTo>
                              <a:lnTo>
                                <a:pt x="2578" y="220"/>
                              </a:lnTo>
                              <a:lnTo>
                                <a:pt x="2552" y="252"/>
                              </a:lnTo>
                              <a:lnTo>
                                <a:pt x="2529" y="287"/>
                              </a:lnTo>
                              <a:lnTo>
                                <a:pt x="2505" y="327"/>
                              </a:lnTo>
                              <a:lnTo>
                                <a:pt x="2483" y="368"/>
                              </a:lnTo>
                              <a:lnTo>
                                <a:pt x="2462" y="413"/>
                              </a:lnTo>
                              <a:lnTo>
                                <a:pt x="2442" y="460"/>
                              </a:lnTo>
                              <a:lnTo>
                                <a:pt x="1506" y="2744"/>
                              </a:lnTo>
                              <a:lnTo>
                                <a:pt x="1433" y="2744"/>
                              </a:lnTo>
                              <a:lnTo>
                                <a:pt x="426" y="431"/>
                              </a:lnTo>
                              <a:lnTo>
                                <a:pt x="408" y="390"/>
                              </a:lnTo>
                              <a:lnTo>
                                <a:pt x="390" y="350"/>
                              </a:lnTo>
                              <a:lnTo>
                                <a:pt x="374" y="317"/>
                              </a:lnTo>
                              <a:lnTo>
                                <a:pt x="361" y="287"/>
                              </a:lnTo>
                              <a:lnTo>
                                <a:pt x="347" y="264"/>
                              </a:lnTo>
                              <a:lnTo>
                                <a:pt x="335" y="242"/>
                              </a:lnTo>
                              <a:lnTo>
                                <a:pt x="325" y="226"/>
                              </a:lnTo>
                              <a:lnTo>
                                <a:pt x="317" y="214"/>
                              </a:lnTo>
                              <a:lnTo>
                                <a:pt x="304" y="199"/>
                              </a:lnTo>
                              <a:lnTo>
                                <a:pt x="292" y="185"/>
                              </a:lnTo>
                              <a:lnTo>
                                <a:pt x="276" y="171"/>
                              </a:lnTo>
                              <a:lnTo>
                                <a:pt x="262" y="159"/>
                              </a:lnTo>
                              <a:lnTo>
                                <a:pt x="246" y="147"/>
                              </a:lnTo>
                              <a:lnTo>
                                <a:pt x="229" y="138"/>
                              </a:lnTo>
                              <a:lnTo>
                                <a:pt x="213" y="128"/>
                              </a:lnTo>
                              <a:lnTo>
                                <a:pt x="195" y="118"/>
                              </a:lnTo>
                              <a:lnTo>
                                <a:pt x="177" y="110"/>
                              </a:lnTo>
                              <a:lnTo>
                                <a:pt x="156" y="102"/>
                              </a:lnTo>
                              <a:lnTo>
                                <a:pt x="134" y="94"/>
                              </a:lnTo>
                              <a:lnTo>
                                <a:pt x="110" y="88"/>
                              </a:lnTo>
                              <a:lnTo>
                                <a:pt x="85" y="82"/>
                              </a:lnTo>
                              <a:lnTo>
                                <a:pt x="57" y="78"/>
                              </a:lnTo>
                              <a:lnTo>
                                <a:pt x="30" y="75"/>
                              </a:lnTo>
                              <a:lnTo>
                                <a:pt x="0" y="73"/>
                              </a:lnTo>
                              <a:lnTo>
                                <a:pt x="0" y="0"/>
                              </a:lnTo>
                              <a:lnTo>
                                <a:pt x="1098" y="0"/>
                              </a:lnTo>
                              <a:lnTo>
                                <a:pt x="1098" y="73"/>
                              </a:lnTo>
                              <a:lnTo>
                                <a:pt x="1052" y="77"/>
                              </a:lnTo>
                              <a:lnTo>
                                <a:pt x="1013" y="82"/>
                              </a:lnTo>
                              <a:lnTo>
                                <a:pt x="976" y="90"/>
                              </a:lnTo>
                              <a:lnTo>
                                <a:pt x="944" y="98"/>
                              </a:lnTo>
                              <a:lnTo>
                                <a:pt x="916" y="106"/>
                              </a:lnTo>
                              <a:lnTo>
                                <a:pt x="891" y="116"/>
                              </a:lnTo>
                              <a:lnTo>
                                <a:pt x="871" y="126"/>
                              </a:lnTo>
                              <a:lnTo>
                                <a:pt x="855" y="138"/>
                              </a:lnTo>
                              <a:lnTo>
                                <a:pt x="832" y="161"/>
                              </a:lnTo>
                              <a:lnTo>
                                <a:pt x="814" y="189"/>
                              </a:lnTo>
                              <a:lnTo>
                                <a:pt x="804" y="220"/>
                              </a:lnTo>
                              <a:lnTo>
                                <a:pt x="800" y="254"/>
                              </a:lnTo>
                              <a:lnTo>
                                <a:pt x="802" y="279"/>
                              </a:lnTo>
                              <a:lnTo>
                                <a:pt x="806" y="309"/>
                              </a:lnTo>
                              <a:lnTo>
                                <a:pt x="812" y="342"/>
                              </a:lnTo>
                              <a:lnTo>
                                <a:pt x="822" y="380"/>
                              </a:lnTo>
                              <a:lnTo>
                                <a:pt x="836" y="421"/>
                              </a:lnTo>
                              <a:lnTo>
                                <a:pt x="851" y="464"/>
                              </a:lnTo>
                              <a:lnTo>
                                <a:pt x="869" y="512"/>
                              </a:lnTo>
                              <a:lnTo>
                                <a:pt x="891" y="563"/>
                              </a:lnTo>
                              <a:lnTo>
                                <a:pt x="1575" y="2136"/>
                              </a:lnTo>
                              <a:lnTo>
                                <a:pt x="2209" y="582"/>
                              </a:lnTo>
                              <a:lnTo>
                                <a:pt x="2231" y="527"/>
                              </a:lnTo>
                              <a:lnTo>
                                <a:pt x="2249" y="476"/>
                              </a:lnTo>
                              <a:lnTo>
                                <a:pt x="2265" y="429"/>
                              </a:lnTo>
                              <a:lnTo>
                                <a:pt x="2278" y="388"/>
                              </a:lnTo>
                              <a:lnTo>
                                <a:pt x="2288" y="350"/>
                              </a:lnTo>
                              <a:lnTo>
                                <a:pt x="2296" y="317"/>
                              </a:lnTo>
                              <a:lnTo>
                                <a:pt x="2300" y="287"/>
                              </a:lnTo>
                              <a:lnTo>
                                <a:pt x="2302" y="262"/>
                              </a:lnTo>
                              <a:lnTo>
                                <a:pt x="2298" y="234"/>
                              </a:lnTo>
                              <a:lnTo>
                                <a:pt x="2288" y="206"/>
                              </a:lnTo>
                              <a:lnTo>
                                <a:pt x="2271" y="181"/>
                              </a:lnTo>
                              <a:lnTo>
                                <a:pt x="2245" y="153"/>
                              </a:lnTo>
                              <a:lnTo>
                                <a:pt x="2229" y="141"/>
                              </a:lnTo>
                              <a:lnTo>
                                <a:pt x="2211" y="130"/>
                              </a:lnTo>
                              <a:lnTo>
                                <a:pt x="2190" y="118"/>
                              </a:lnTo>
                              <a:lnTo>
                                <a:pt x="2168" y="108"/>
                              </a:lnTo>
                              <a:lnTo>
                                <a:pt x="2142" y="100"/>
                              </a:lnTo>
                              <a:lnTo>
                                <a:pt x="2113" y="92"/>
                              </a:lnTo>
                              <a:lnTo>
                                <a:pt x="2083" y="84"/>
                              </a:lnTo>
                              <a:lnTo>
                                <a:pt x="2050" y="78"/>
                              </a:lnTo>
                              <a:lnTo>
                                <a:pt x="2046" y="78"/>
                              </a:lnTo>
                              <a:lnTo>
                                <a:pt x="2038" y="77"/>
                              </a:lnTo>
                              <a:lnTo>
                                <a:pt x="2028" y="75"/>
                              </a:lnTo>
                              <a:lnTo>
                                <a:pt x="2016" y="73"/>
                              </a:lnTo>
                              <a:lnTo>
                                <a:pt x="2016" y="0"/>
                              </a:lnTo>
                              <a:lnTo>
                                <a:pt x="2844" y="0"/>
                              </a:lnTo>
                              <a:close/>
                            </a:path>
                          </a:pathLst>
                        </a:custGeom>
                        <a:solidFill>
                          <a:schemeClr val="accent3">
                            <a:lumMod val="75000"/>
                          </a:schemeClr>
                        </a:solidFill>
                        <a:ln w="0">
                          <a:noFill/>
                          <a:round/>
                          <a:headEnd/>
                          <a:tailEnd/>
                        </a:ln>
                        <a:effectLst/>
                        <a:scene3d>
                          <a:camera prst="orthographicFront">
                            <a:rot lat="0" lon="0" rev="0"/>
                          </a:camera>
                          <a:lightRig rig="contrasting" dir="t">
                            <a:rot lat="0" lon="0" rev="7800000"/>
                          </a:lightRig>
                        </a:scene3d>
                        <a:sp3d>
                          <a:bevelT w="139700" h="139700"/>
                        </a:sp3d>
                        <a:extLst/>
                      </wps:spPr>
                      <wps:bodyPr rot="0" vert="horz" wrap="square" lIns="91440" tIns="45720" rIns="91440" bIns="45720" anchor="t" anchorCtr="0" upright="1">
                        <a:noAutofit/>
                      </wps:bodyPr>
                    </wps:wsp>
                    <wps:wsp xmlns:wps="http://schemas.microsoft.com/office/word/2010/wordprocessingShape">
                      <wps:cNvPr id="5" name="Freeform 6"/>
                      <wps:cNvSpPr>
                        <a:spLocks/>
                      </wps:cNvSpPr>
                      <wps:spPr bwMode="auto">
                        <a:xfrm>
                          <a:off x="276225" y="1114425"/>
                          <a:ext cx="3124835" cy="1938020"/>
                        </a:xfrm>
                        <a:custGeom>
                          <a:avLst/>
                          <a:gdLst>
                            <a:gd name="T0" fmla="*/ 2844 w 2844"/>
                            <a:gd name="T1" fmla="*/ 73 h 2744"/>
                            <a:gd name="T2" fmla="*/ 2777 w 2844"/>
                            <a:gd name="T3" fmla="*/ 88 h 2744"/>
                            <a:gd name="T4" fmla="*/ 2720 w 2844"/>
                            <a:gd name="T5" fmla="*/ 108 h 2744"/>
                            <a:gd name="T6" fmla="*/ 2669 w 2844"/>
                            <a:gd name="T7" fmla="*/ 134 h 2744"/>
                            <a:gd name="T8" fmla="*/ 2629 w 2844"/>
                            <a:gd name="T9" fmla="*/ 165 h 2744"/>
                            <a:gd name="T10" fmla="*/ 2578 w 2844"/>
                            <a:gd name="T11" fmla="*/ 220 h 2744"/>
                            <a:gd name="T12" fmla="*/ 2529 w 2844"/>
                            <a:gd name="T13" fmla="*/ 287 h 2744"/>
                            <a:gd name="T14" fmla="*/ 2483 w 2844"/>
                            <a:gd name="T15" fmla="*/ 368 h 2744"/>
                            <a:gd name="T16" fmla="*/ 2442 w 2844"/>
                            <a:gd name="T17" fmla="*/ 460 h 2744"/>
                            <a:gd name="T18" fmla="*/ 1433 w 2844"/>
                            <a:gd name="T19" fmla="*/ 2744 h 2744"/>
                            <a:gd name="T20" fmla="*/ 408 w 2844"/>
                            <a:gd name="T21" fmla="*/ 390 h 2744"/>
                            <a:gd name="T22" fmla="*/ 374 w 2844"/>
                            <a:gd name="T23" fmla="*/ 317 h 2744"/>
                            <a:gd name="T24" fmla="*/ 347 w 2844"/>
                            <a:gd name="T25" fmla="*/ 264 h 2744"/>
                            <a:gd name="T26" fmla="*/ 325 w 2844"/>
                            <a:gd name="T27" fmla="*/ 226 h 2744"/>
                            <a:gd name="T28" fmla="*/ 304 w 2844"/>
                            <a:gd name="T29" fmla="*/ 199 h 2744"/>
                            <a:gd name="T30" fmla="*/ 276 w 2844"/>
                            <a:gd name="T31" fmla="*/ 171 h 2744"/>
                            <a:gd name="T32" fmla="*/ 246 w 2844"/>
                            <a:gd name="T33" fmla="*/ 147 h 2744"/>
                            <a:gd name="T34" fmla="*/ 213 w 2844"/>
                            <a:gd name="T35" fmla="*/ 128 h 2744"/>
                            <a:gd name="T36" fmla="*/ 177 w 2844"/>
                            <a:gd name="T37" fmla="*/ 110 h 2744"/>
                            <a:gd name="T38" fmla="*/ 134 w 2844"/>
                            <a:gd name="T39" fmla="*/ 94 h 2744"/>
                            <a:gd name="T40" fmla="*/ 85 w 2844"/>
                            <a:gd name="T41" fmla="*/ 82 h 2744"/>
                            <a:gd name="T42" fmla="*/ 30 w 2844"/>
                            <a:gd name="T43" fmla="*/ 75 h 2744"/>
                            <a:gd name="T44" fmla="*/ 0 w 2844"/>
                            <a:gd name="T45" fmla="*/ 0 h 2744"/>
                            <a:gd name="T46" fmla="*/ 1098 w 2844"/>
                            <a:gd name="T47" fmla="*/ 73 h 2744"/>
                            <a:gd name="T48" fmla="*/ 1013 w 2844"/>
                            <a:gd name="T49" fmla="*/ 82 h 2744"/>
                            <a:gd name="T50" fmla="*/ 944 w 2844"/>
                            <a:gd name="T51" fmla="*/ 98 h 2744"/>
                            <a:gd name="T52" fmla="*/ 891 w 2844"/>
                            <a:gd name="T53" fmla="*/ 116 h 2744"/>
                            <a:gd name="T54" fmla="*/ 855 w 2844"/>
                            <a:gd name="T55" fmla="*/ 138 h 2744"/>
                            <a:gd name="T56" fmla="*/ 814 w 2844"/>
                            <a:gd name="T57" fmla="*/ 189 h 2744"/>
                            <a:gd name="T58" fmla="*/ 800 w 2844"/>
                            <a:gd name="T59" fmla="*/ 254 h 2744"/>
                            <a:gd name="T60" fmla="*/ 806 w 2844"/>
                            <a:gd name="T61" fmla="*/ 309 h 2744"/>
                            <a:gd name="T62" fmla="*/ 822 w 2844"/>
                            <a:gd name="T63" fmla="*/ 380 h 2744"/>
                            <a:gd name="T64" fmla="*/ 851 w 2844"/>
                            <a:gd name="T65" fmla="*/ 464 h 2744"/>
                            <a:gd name="T66" fmla="*/ 891 w 2844"/>
                            <a:gd name="T67" fmla="*/ 563 h 2744"/>
                            <a:gd name="T68" fmla="*/ 2209 w 2844"/>
                            <a:gd name="T69" fmla="*/ 582 h 2744"/>
                            <a:gd name="T70" fmla="*/ 2249 w 2844"/>
                            <a:gd name="T71" fmla="*/ 476 h 2744"/>
                            <a:gd name="T72" fmla="*/ 2278 w 2844"/>
                            <a:gd name="T73" fmla="*/ 388 h 2744"/>
                            <a:gd name="T74" fmla="*/ 2296 w 2844"/>
                            <a:gd name="T75" fmla="*/ 317 h 2744"/>
                            <a:gd name="T76" fmla="*/ 2302 w 2844"/>
                            <a:gd name="T77" fmla="*/ 262 h 2744"/>
                            <a:gd name="T78" fmla="*/ 2288 w 2844"/>
                            <a:gd name="T79" fmla="*/ 206 h 2744"/>
                            <a:gd name="T80" fmla="*/ 2245 w 2844"/>
                            <a:gd name="T81" fmla="*/ 153 h 2744"/>
                            <a:gd name="T82" fmla="*/ 2211 w 2844"/>
                            <a:gd name="T83" fmla="*/ 130 h 2744"/>
                            <a:gd name="T84" fmla="*/ 2168 w 2844"/>
                            <a:gd name="T85" fmla="*/ 108 h 2744"/>
                            <a:gd name="T86" fmla="*/ 2113 w 2844"/>
                            <a:gd name="T87" fmla="*/ 92 h 2744"/>
                            <a:gd name="T88" fmla="*/ 2050 w 2844"/>
                            <a:gd name="T89" fmla="*/ 78 h 2744"/>
                            <a:gd name="T90" fmla="*/ 2038 w 2844"/>
                            <a:gd name="T91" fmla="*/ 77 h 2744"/>
                            <a:gd name="T92" fmla="*/ 2016 w 2844"/>
                            <a:gd name="T93" fmla="*/ 73 h 2744"/>
                            <a:gd name="T94" fmla="*/ 2844 w 2844"/>
                            <a:gd name="T95" fmla="*/ 0 h 27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844" h="2744">
                              <a:moveTo>
                                <a:pt x="2844" y="0"/>
                              </a:moveTo>
                              <a:lnTo>
                                <a:pt x="2844" y="73"/>
                              </a:lnTo>
                              <a:lnTo>
                                <a:pt x="2811" y="80"/>
                              </a:lnTo>
                              <a:lnTo>
                                <a:pt x="2777" y="88"/>
                              </a:lnTo>
                              <a:lnTo>
                                <a:pt x="2747" y="98"/>
                              </a:lnTo>
                              <a:lnTo>
                                <a:pt x="2720" y="108"/>
                              </a:lnTo>
                              <a:lnTo>
                                <a:pt x="2692" y="120"/>
                              </a:lnTo>
                              <a:lnTo>
                                <a:pt x="2669" y="134"/>
                              </a:lnTo>
                              <a:lnTo>
                                <a:pt x="2649" y="149"/>
                              </a:lnTo>
                              <a:lnTo>
                                <a:pt x="2629" y="165"/>
                              </a:lnTo>
                              <a:lnTo>
                                <a:pt x="2604" y="191"/>
                              </a:lnTo>
                              <a:lnTo>
                                <a:pt x="2578" y="220"/>
                              </a:lnTo>
                              <a:lnTo>
                                <a:pt x="2552" y="252"/>
                              </a:lnTo>
                              <a:lnTo>
                                <a:pt x="2529" y="287"/>
                              </a:lnTo>
                              <a:lnTo>
                                <a:pt x="2505" y="327"/>
                              </a:lnTo>
                              <a:lnTo>
                                <a:pt x="2483" y="368"/>
                              </a:lnTo>
                              <a:lnTo>
                                <a:pt x="2462" y="413"/>
                              </a:lnTo>
                              <a:lnTo>
                                <a:pt x="2442" y="460"/>
                              </a:lnTo>
                              <a:lnTo>
                                <a:pt x="1506" y="2744"/>
                              </a:lnTo>
                              <a:lnTo>
                                <a:pt x="1433" y="2744"/>
                              </a:lnTo>
                              <a:lnTo>
                                <a:pt x="426" y="431"/>
                              </a:lnTo>
                              <a:lnTo>
                                <a:pt x="408" y="390"/>
                              </a:lnTo>
                              <a:lnTo>
                                <a:pt x="390" y="350"/>
                              </a:lnTo>
                              <a:lnTo>
                                <a:pt x="374" y="317"/>
                              </a:lnTo>
                              <a:lnTo>
                                <a:pt x="361" y="287"/>
                              </a:lnTo>
                              <a:lnTo>
                                <a:pt x="347" y="264"/>
                              </a:lnTo>
                              <a:lnTo>
                                <a:pt x="335" y="242"/>
                              </a:lnTo>
                              <a:lnTo>
                                <a:pt x="325" y="226"/>
                              </a:lnTo>
                              <a:lnTo>
                                <a:pt x="317" y="214"/>
                              </a:lnTo>
                              <a:lnTo>
                                <a:pt x="304" y="199"/>
                              </a:lnTo>
                              <a:lnTo>
                                <a:pt x="292" y="185"/>
                              </a:lnTo>
                              <a:lnTo>
                                <a:pt x="276" y="171"/>
                              </a:lnTo>
                              <a:lnTo>
                                <a:pt x="262" y="159"/>
                              </a:lnTo>
                              <a:lnTo>
                                <a:pt x="246" y="147"/>
                              </a:lnTo>
                              <a:lnTo>
                                <a:pt x="229" y="138"/>
                              </a:lnTo>
                              <a:lnTo>
                                <a:pt x="213" y="128"/>
                              </a:lnTo>
                              <a:lnTo>
                                <a:pt x="195" y="118"/>
                              </a:lnTo>
                              <a:lnTo>
                                <a:pt x="177" y="110"/>
                              </a:lnTo>
                              <a:lnTo>
                                <a:pt x="156" y="102"/>
                              </a:lnTo>
                              <a:lnTo>
                                <a:pt x="134" y="94"/>
                              </a:lnTo>
                              <a:lnTo>
                                <a:pt x="110" y="88"/>
                              </a:lnTo>
                              <a:lnTo>
                                <a:pt x="85" y="82"/>
                              </a:lnTo>
                              <a:lnTo>
                                <a:pt x="57" y="78"/>
                              </a:lnTo>
                              <a:lnTo>
                                <a:pt x="30" y="75"/>
                              </a:lnTo>
                              <a:lnTo>
                                <a:pt x="0" y="73"/>
                              </a:lnTo>
                              <a:lnTo>
                                <a:pt x="0" y="0"/>
                              </a:lnTo>
                              <a:lnTo>
                                <a:pt x="1098" y="0"/>
                              </a:lnTo>
                              <a:lnTo>
                                <a:pt x="1098" y="73"/>
                              </a:lnTo>
                              <a:lnTo>
                                <a:pt x="1052" y="77"/>
                              </a:lnTo>
                              <a:lnTo>
                                <a:pt x="1013" y="82"/>
                              </a:lnTo>
                              <a:lnTo>
                                <a:pt x="976" y="90"/>
                              </a:lnTo>
                              <a:lnTo>
                                <a:pt x="944" y="98"/>
                              </a:lnTo>
                              <a:lnTo>
                                <a:pt x="916" y="106"/>
                              </a:lnTo>
                              <a:lnTo>
                                <a:pt x="891" y="116"/>
                              </a:lnTo>
                              <a:lnTo>
                                <a:pt x="871" y="126"/>
                              </a:lnTo>
                              <a:lnTo>
                                <a:pt x="855" y="138"/>
                              </a:lnTo>
                              <a:lnTo>
                                <a:pt x="832" y="161"/>
                              </a:lnTo>
                              <a:lnTo>
                                <a:pt x="814" y="189"/>
                              </a:lnTo>
                              <a:lnTo>
                                <a:pt x="804" y="220"/>
                              </a:lnTo>
                              <a:lnTo>
                                <a:pt x="800" y="254"/>
                              </a:lnTo>
                              <a:lnTo>
                                <a:pt x="802" y="279"/>
                              </a:lnTo>
                              <a:lnTo>
                                <a:pt x="806" y="309"/>
                              </a:lnTo>
                              <a:lnTo>
                                <a:pt x="812" y="342"/>
                              </a:lnTo>
                              <a:lnTo>
                                <a:pt x="822" y="380"/>
                              </a:lnTo>
                              <a:lnTo>
                                <a:pt x="836" y="421"/>
                              </a:lnTo>
                              <a:lnTo>
                                <a:pt x="851" y="464"/>
                              </a:lnTo>
                              <a:lnTo>
                                <a:pt x="869" y="512"/>
                              </a:lnTo>
                              <a:lnTo>
                                <a:pt x="891" y="563"/>
                              </a:lnTo>
                              <a:lnTo>
                                <a:pt x="1575" y="2136"/>
                              </a:lnTo>
                              <a:lnTo>
                                <a:pt x="2209" y="582"/>
                              </a:lnTo>
                              <a:lnTo>
                                <a:pt x="2231" y="527"/>
                              </a:lnTo>
                              <a:lnTo>
                                <a:pt x="2249" y="476"/>
                              </a:lnTo>
                              <a:lnTo>
                                <a:pt x="2265" y="429"/>
                              </a:lnTo>
                              <a:lnTo>
                                <a:pt x="2278" y="388"/>
                              </a:lnTo>
                              <a:lnTo>
                                <a:pt x="2288" y="350"/>
                              </a:lnTo>
                              <a:lnTo>
                                <a:pt x="2296" y="317"/>
                              </a:lnTo>
                              <a:lnTo>
                                <a:pt x="2300" y="287"/>
                              </a:lnTo>
                              <a:lnTo>
                                <a:pt x="2302" y="262"/>
                              </a:lnTo>
                              <a:lnTo>
                                <a:pt x="2298" y="234"/>
                              </a:lnTo>
                              <a:lnTo>
                                <a:pt x="2288" y="206"/>
                              </a:lnTo>
                              <a:lnTo>
                                <a:pt x="2271" y="181"/>
                              </a:lnTo>
                              <a:lnTo>
                                <a:pt x="2245" y="153"/>
                              </a:lnTo>
                              <a:lnTo>
                                <a:pt x="2229" y="141"/>
                              </a:lnTo>
                              <a:lnTo>
                                <a:pt x="2211" y="130"/>
                              </a:lnTo>
                              <a:lnTo>
                                <a:pt x="2190" y="118"/>
                              </a:lnTo>
                              <a:lnTo>
                                <a:pt x="2168" y="108"/>
                              </a:lnTo>
                              <a:lnTo>
                                <a:pt x="2142" y="100"/>
                              </a:lnTo>
                              <a:lnTo>
                                <a:pt x="2113" y="92"/>
                              </a:lnTo>
                              <a:lnTo>
                                <a:pt x="2083" y="84"/>
                              </a:lnTo>
                              <a:lnTo>
                                <a:pt x="2050" y="78"/>
                              </a:lnTo>
                              <a:lnTo>
                                <a:pt x="2046" y="78"/>
                              </a:lnTo>
                              <a:lnTo>
                                <a:pt x="2038" y="77"/>
                              </a:lnTo>
                              <a:lnTo>
                                <a:pt x="2028" y="75"/>
                              </a:lnTo>
                              <a:lnTo>
                                <a:pt x="2016" y="73"/>
                              </a:lnTo>
                              <a:lnTo>
                                <a:pt x="2016" y="0"/>
                              </a:lnTo>
                              <a:lnTo>
                                <a:pt x="2844" y="0"/>
                              </a:lnTo>
                              <a:close/>
                            </a:path>
                          </a:pathLst>
                        </a:custGeom>
                        <a:solidFill>
                          <a:schemeClr val="accent3">
                            <a:lumMod val="75000"/>
                          </a:schemeClr>
                        </a:solidFill>
                        <a:ln w="0">
                          <a:noFill/>
                          <a:round/>
                          <a:headEnd/>
                          <a:tailEnd/>
                        </a:ln>
                        <a:effectLst/>
                        <a:scene3d>
                          <a:camera prst="orthographicFront">
                            <a:rot lat="0" lon="0" rev="0"/>
                          </a:camera>
                          <a:lightRig rig="contrasting" dir="t">
                            <a:rot lat="0" lon="0" rev="7800000"/>
                          </a:lightRig>
                        </a:scene3d>
                        <a:sp3d>
                          <a:bevelT w="139700" h="139700"/>
                        </a:sp3d>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xmlns:w="http://schemas.openxmlformats.org/wordprocessingml/2006/main">
            <v:group xmlns:o="urn:schemas-microsoft-com:office:office" xmlns:w14="http://schemas.microsoft.com/office/word/2010/wordml" xmlns:v="urn:schemas-microsoft-com:vml" w14:anchorId="4AB09394" id="9 Grupo" o:spid="_x0000_s1026" style="position:absolute;margin-left:410.7pt;margin-top:-40.95pt;width:89.65pt;height:85.9pt;z-index:251661312;mso-width-relative:margin;mso-height-relative:margin" coordsize="36722,3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">
              <v:oval id="Oval 7" o:spid="_x0000_s1027" style="position:absolute;width:36722;height:35179;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ukcr0A&#10;AADaAAAADwAAAGRycy9kb3ducmV2LnhtbERPuwrCMBTdBf8hXMFNUx1EqlF8oIiDaBXB7dJc22Jz&#10;U5qo9e/NIDgezns6b0wpXlS7wrKCQT8CQZxaXXCm4HLe9MYgnEfWWFomBR9yMJ+1W1OMtX3ziV6J&#10;z0QIYRejgtz7KpbSpTkZdH1bEQfubmuDPsA6k7rGdwg3pRxG0UgaLDg05FjRKqf0kTyNgkzT55BG&#10;C3+wo/V1u98cy+XtqFS30ywmIDw1/i/+uXdaQdgaroQbIG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Tukcr0AAADaAAAADwAAAAAAAAAAAAAAAACYAgAAZHJzL2Rvd25yZXYu&#10;eG1sUEsFBgAAAAAEAAQA9QAAAIIDAAAAAA==&#10;" fillcolor="white [3212]" strokecolor="#4f81bd [3204]" strokeweight="2pt">
                <v:stroke endcap="round"/>
              </v:oval>
              <v:oval id="Oval 7" o:spid="_x0000_s1028" style="position:absolute;left:476;top:666;width:35814;height:33782;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wGxsEA&#10;AADaAAAADwAAAGRycy9kb3ducmV2LnhtbESPQWsCMRSE70L/Q3gFL1KziopsjdIKLRZPG/X+2Dw3&#10;i5uXZZPq+u+bguBxmJlvmNWmd424Uhdqzwom4wwEcelNzZWC4+HrbQkiRGSDjWdScKcAm/XLYIW5&#10;8Tcu6KpjJRKEQ44KbIxtLmUoLTkMY98SJ+/sO4cxya6SpsNbgrtGTrNsIR3WnBYstrS1VF70r1Mw&#10;t7bY69NoVoaT/lwa0j/V912p4Wv/8Q4iUh+f4Ud7ZxQs4P9KugF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sBsbBAAAA2gAAAA8AAAAAAAAAAAAAAAAAmAIAAGRycy9kb3du&#10;cmV2LnhtbFBLBQYAAAAABAAEAPUAAACGAwAAAAA=&#10;" filled="f" strokecolor="#c0504d [3205]" strokeweight="2pt">
                <v:stroke endcap="round"/>
              </v:oval>
              <v:shape id="Freeform 5" o:spid="_x0000_s1029" style="position:absolute;left:13049;top:13144;width:14465;height:10859;visibility:visible;mso-wrap-style:square;v-text-anchor:top" coordsize="2844,27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Gm48EA&#10;AADaAAAADwAAAGRycy9kb3ducmV2LnhtbESPQYvCMBSE78L+h/AW9mZTZRHpmhYRCh70YPXg8dG8&#10;bYvNS0mytfvvjSB4HGbmG2ZTTKYXIznfWVawSFIQxLXVHTcKLudyvgbhA7LG3jIp+CcPRf4x22Cm&#10;7Z1PNFahERHCPkMFbQhDJqWvWzLoEzsQR+/XOoMhStdI7fAe4aaXyzRdSYMdx4UWB9q1VN+qP6PA&#10;HcjfjrW8dpeSDqtqLJf7caHU1+e0/QERaArv8Ku91wq+4Xkl3gC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RpuPBAAAA2gAAAA8AAAAAAAAAAAAAAAAAmAIAAGRycy9kb3du&#10;cmV2LnhtbFBLBQYAAAAABAAEAPUAAACGAwAAAAA=&#10;" path="m2844,r,73l2811,80r-34,8l2747,98r-27,10l2692,120r-23,14l2649,149r-20,16l2604,191r-26,29l2552,252r-23,35l2505,327r-22,41l2462,413r-20,47l1506,2744r-73,l426,431,408,390,390,350,374,317,361,287,347,264,335,242,325,226r-8,-12l304,199,292,185,276,171,262,159,246,147r-17,-9l213,128,195,118r-18,-8l156,102,134,94,110,88,85,82,57,78,30,75,,73,,,1098,r,73l1052,77r-39,5l976,90r-32,8l916,106r-25,10l871,126r-16,12l832,161r-18,28l804,220r-4,34l802,279r4,30l812,342r10,38l836,421r15,43l869,512r22,51l1575,2136,2209,582r22,-55l2249,476r16,-47l2278,388r10,-38l2296,317r4,-30l2302,262r-4,-28l2288,206r-17,-25l2245,153r-16,-12l2211,130r-21,-12l2168,108r-26,-8l2113,92r-30,-8l2050,78r-4,l2038,77r-10,-2l2016,73r,-73l2844,xe" fillcolor="#76923c [2406]" stroked="f" strokeweight="0">
                <v:path arrowok="t" o:connecttype="custom" o:connectlocs="1446530,28887;1412452,34823;1383460,42738;1357521,53026;1337176,65293;1311236,87058;1286313,113571;1262916,145624;1242063,182030;728860,1085850;207519,154330;190226,125443;176493,104470;165303,89432;154622,78748;140381,67668;125122,58171;108337,50652;90027,43529;68156,37197;43233,32449;15259,29679;0,0;558470,28887;515237,32449;480142,38780;453185,45903;434875,54609;414021,74791;406900,100512;409952,122277;418090,150373;432840,183613;453185,222789;1123553,230308;1143898,188362;1158648,153539;1167803,125443;1170855,103678;1163734,81518;1141864,60545;1124570,51443;1102699,42738;1074725,36406;1042682,30866;1036578,30470;1025388,28887;1446530,0" o:connectangles="0,0,0,0,0,0,0,0,0,0,0,0,0,0,0,0,0,0,0,0,0,0,0,0,0,0,0,0,0,0,0,0,0,0,0,0,0,0,0,0,0,0,0,0,0,0,0,0"/>
              </v:shape>
              <v:shape id="Freeform 6" o:spid="_x0000_s1030" style="position:absolute;left:2762;top:11144;width:31248;height:19380;visibility:visible;mso-wrap-style:square;v-text-anchor:top" coordsize="2844,27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0DeMEA&#10;AADaAAAADwAAAGRycy9kb3ducmV2LnhtbESPQYvCMBSE78L+h/AW9mZThRXpmhYRCh70YPXg8dG8&#10;bYvNS0mytfvvjSB4HGbmG2ZTTKYXIznfWVawSFIQxLXVHTcKLudyvgbhA7LG3jIp+CcPRf4x22Cm&#10;7Z1PNFahERHCPkMFbQhDJqWvWzLoEzsQR+/XOoMhStdI7fAe4aaXyzRdSYMdx4UWB9q1VN+qP6PA&#10;HcjfjrW8dpeSDqtqLJf7caHU1+e0/QERaArv8Ku91wq+4Xkl3gC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TdA3jBAAAA2gAAAA8AAAAAAAAAAAAAAAAAmAIAAGRycy9kb3du&#10;cmV2LnhtbFBLBQYAAAAABAAEAPUAAACGAwAAAAA=&#10;" path="m2844,r,73l2811,80r-34,8l2747,98r-27,10l2692,120r-23,14l2649,149r-20,16l2604,191r-26,29l2552,252r-23,35l2505,327r-22,41l2462,413r-20,47l1506,2744r-73,l426,431,408,390,390,350,374,317,361,287,347,264,335,242,325,226r-8,-12l304,199,292,185,276,171,262,159,246,147r-17,-9l213,128,195,118r-18,-8l156,102,134,94,110,88,85,82,57,78,30,75,,73,,,1098,r,73l1052,77r-39,5l976,90r-32,8l916,106r-25,10l871,126r-16,12l832,161r-18,28l804,220r-4,34l802,279r4,30l812,342r10,38l836,421r15,43l869,512r22,51l1575,2136,2209,582r22,-55l2249,476r16,-47l2278,388r10,-38l2296,317r4,-30l2302,262r-4,-28l2288,206r-17,-25l2245,153r-16,-12l2211,130r-21,-12l2168,108r-26,-8l2113,92r-30,-8l2050,78r-4,l2038,77r-10,-2l2016,73r,-73l2844,xe" fillcolor="#76923c [2406]" stroked="f" strokeweight="0">
                <v:path arrowok="t" o:connecttype="custom" o:connectlocs="3124835,51558;3051219,62152;2988590,76278;2932554,94641;2888605,116535;2832568,155381;2778730,202701;2728188,259909;2683139,324887;1574504,1938020;448289,275447;410931,223889;381265,186457;357093,159618;334019,140549;303254,120773;270292,103823;234033,90403;194478,77690;147232,66390;93393,57915;32962,52971;0,0;1206424,51558;1113030,57915;1037217,69215;978983,81928;939428,97466;894380,133486;878997,179394;885590,218239;903170,268385;935033,327712;978983,397633;2427131,411052;2471081,336187;2502944,274035;2522722,223889;2529314,185044;2513932,145493;2466686,108060;2429328,91816;2382082,76278;2321651,64977;2252430,55089;2239245,54383;2215073,51558;3124835,0" o:connectangles="0,0,0,0,0,0,0,0,0,0,0,0,0,0,0,0,0,0,0,0,0,0,0,0,0,0,0,0,0,0,0,0,0,0,0,0,0,0,0,0,0,0,0,0,0,0,0,0"/>
              </v:shape>
            </v:group>
          </w:pict>
        </mc:Fallback>
      </mc:AlternateContent>
    </w:r>
    <w:r>
      <w:rPr>
        <w:rFonts w:ascii="Bookman Old Style" w:hAnsi="Bookman Old Style"/>
        <w:sz w:val="18"/>
        <w:szCs w:val="18"/>
        <w:lang w:val="es-MX"/>
      </w:rPr>
      <w:t>Calle 37 No 29-57 6to Piso Centro  Tels.  672 47 47 – 682 22 30</w:t>
    </w:r>
  </w:p>
  <w:p>
    <w:pPr>
      <w:pStyle w:val="Piedepgina"/>
      <w:rPr>
        <w:rFonts w:ascii="Bookman Old Style" w:hAnsi="Bookman Old Style"/>
        <w:sz w:val="18"/>
        <w:szCs w:val="18"/>
        <w:lang w:val="es-CO"/>
      </w:rPr>
    </w:pPr>
    <w:hyperlink r:id="gemHypRid1">
      <w:r>
        <w:rPr>
          <w:rStyle w:val="Hipervnculo"/>
          <w:rFonts w:ascii="Bookman Old Style" w:hAnsi="Bookman Old Style"/>
          <w:sz w:val="18"/>
          <w:szCs w:val="18"/>
          <w:lang w:val="es-MX"/>
        </w:rPr>
        <w:t>www.villavivienda.gov.co</w:t>
      </w:r>
    </w:hyperlink>
    <w:r>
      <w:rPr>
        <w:rFonts w:ascii="Bookman Old Style" w:hAnsi="Bookman Old Style"/>
        <w:sz w:val="18"/>
        <w:szCs w:val="18"/>
        <w:lang w:val="es-MX"/>
      </w:rPr>
      <w:t xml:space="preserve">  Villavicencio- Meta.</w:t>
    </w:r>
  </w:p>
  <w:p>
    <w:pPr>
      <w:pStyle w:val="Piedepgina"/>
      <w:rPr>
        <w:lang w:val="es-CO"/>
      </w:rPr>
    </w:pPr>
  </w:p>
  <w:p>
    <w:pPr>
      <w:pStyle w:val="Piedepgina"/>
      <w:rPr>
        <w:lang w:val="es-CO"/>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04A1" w:rsidRDefault="004404A1">
      <w:pPr>
        <w:spacing w:after="0"/>
      </w:pPr>
      <w:r>
        <w:separator/>
      </w:r>
    </w:p>
  </w:footnote>
  <w:footnote w:type="continuationSeparator" w:id="0">
    <w:p w:rsidR="004404A1" w:rsidRDefault="004404A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p>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1">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2">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3">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4">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5">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6">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7">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8">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9">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10">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11">
    <w:multiLevelType w:val="hybridMultilevel"/>
    <w:lvl w:ilvl="0">
      <w:start w:val="1"/>
      <w:numFmt w:val="bullet"/>
      <w:lvlText w:val=""/>
      <w:lvlJc w:val="left"/>
      <w:pPr>
        <w:ind w:left="1080" w:hanging="360"/>
      </w:pPr>
      <w:rPr>
        <w:rFonts w:ascii="Symbol" w:eastAsia="Symbol" w:hAnsi="Symbol"/>
      </w:rPr>
    </w:lvl>
    <w:lvl w:ilvl="1">
      <w:start w:val="1"/>
      <w:numFmt w:val="bullet"/>
      <w:lvlText w:val="o"/>
      <w:lvlJc w:val="left"/>
      <w:pPr>
        <w:ind w:left="1800" w:hanging="360"/>
      </w:pPr>
      <w:rPr>
        <w:rFonts w:ascii="Courier New" w:eastAsia="Courier New" w:hAnsi="Courier New"/>
      </w:rPr>
    </w:lvl>
    <w:lvl w:ilvl="2">
      <w:start w:val="1"/>
      <w:numFmt w:val="bullet"/>
      <w:lvlText w:val=""/>
      <w:lvlJc w:val="left"/>
      <w:pPr>
        <w:ind w:left="2520" w:hanging="360"/>
      </w:pPr>
      <w:rPr>
        <w:rFonts w:ascii="Wingdings" w:eastAsia="Wingdings" w:hAnsi="Wingdings"/>
      </w:rPr>
    </w:lvl>
    <w:lvl w:ilvl="3">
      <w:start w:val="1"/>
      <w:numFmt w:val="bullet"/>
      <w:lvlText w:val=""/>
      <w:lvlJc w:val="left"/>
      <w:pPr>
        <w:ind w:left="3240" w:hanging="360"/>
      </w:pPr>
      <w:rPr>
        <w:rFonts w:ascii="Symbol" w:eastAsia="Symbol" w:hAnsi="Symbol"/>
      </w:rPr>
    </w:lvl>
    <w:lvl w:ilvl="4">
      <w:start w:val="1"/>
      <w:numFmt w:val="bullet"/>
      <w:lvlText w:val="o"/>
      <w:lvlJc w:val="left"/>
      <w:pPr>
        <w:ind w:left="3960" w:hanging="360"/>
      </w:pPr>
      <w:rPr>
        <w:rFonts w:ascii="Courier New" w:eastAsia="Courier New" w:hAnsi="Courier New"/>
      </w:rPr>
    </w:lvl>
    <w:lvl w:ilvl="5">
      <w:start w:val="1"/>
      <w:numFmt w:val="bullet"/>
      <w:lvlText w:val=""/>
      <w:lvlJc w:val="left"/>
      <w:pPr>
        <w:ind w:left="4680" w:hanging="360"/>
      </w:pPr>
      <w:rPr>
        <w:rFonts w:ascii="Wingdings" w:eastAsia="Wingdings" w:hAnsi="Wingdings"/>
      </w:rPr>
    </w:lvl>
    <w:lvl w:ilvl="6">
      <w:start w:val="1"/>
      <w:numFmt w:val="bullet"/>
      <w:lvlText w:val=""/>
      <w:lvlJc w:val="left"/>
      <w:pPr>
        <w:ind w:left="5400" w:hanging="360"/>
      </w:pPr>
      <w:rPr>
        <w:rFonts w:ascii="Symbol" w:eastAsia="Symbol" w:hAnsi="Symbol"/>
      </w:rPr>
    </w:lvl>
    <w:lvl w:ilvl="7">
      <w:start w:val="1"/>
      <w:numFmt w:val="bullet"/>
      <w:lvlText w:val="o"/>
      <w:lvlJc w:val="left"/>
      <w:pPr>
        <w:ind w:left="6120" w:hanging="360"/>
      </w:pPr>
      <w:rPr>
        <w:rFonts w:ascii="Courier New" w:eastAsia="Courier New" w:hAnsi="Courier New"/>
      </w:rPr>
    </w:lvl>
    <w:lvl w:ilvl="8">
      <w:start w:val="1"/>
      <w:numFmt w:val="bullet"/>
      <w:lvlText w:val=""/>
      <w:lvlJc w:val="left"/>
      <w:pPr>
        <w:ind w:left="6840" w:hanging="360"/>
      </w:pPr>
      <w:rPr>
        <w:rFonts w:ascii="Wingdings" w:eastAsia="Wingdings" w:hAnsi="Wingdings"/>
      </w:rPr>
    </w:lvl>
  </w:abstractNum>
  <w:abstractNum w:abstractNumId="12">
    <w:multiLevelType w:val="hybridMultilevel"/>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proofState xmlns:w="http://schemas.openxmlformats.org/wordprocessingml/2006/main" w:spelling="clean" w:grammar="clean"/>
  <w:hyphenationZone xmlns:w="http://schemas.openxmlformats.org/wordprocessingml/2006/main" w:val="425"/>
  <w:noPunctuationKerning xmlns:w="http://schemas.openxmlformats.org/wordprocessingml/2006/mai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49"/>
  </w:hdrShapeDefaults>
  <w:footnotePr xmlns:w="http://schemas.openxmlformats.org/wordprocessingml/2006/main">
    <w:footnote w:id="-1"/>
    <w:footnote w:id="0"/>
  </w:footnotePr>
  <w:endnotePr xmlns:w="http://schemas.openxmlformats.org/wordprocessingml/2006/main">
    <w:endnote w:id="-1"/>
    <w:endnote w:id="0"/>
  </w:endnotePr>
  <w:compat xmlns:w="http://schemas.openxmlformats.org/wordprocessingml/2006/mai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xmlns:w="http://schemas.openxmlformats.org/wordprocessingml/2006/main">
    <w:rsidRoot w:val="00192DD2"/>
    <w:rsid w:val="00000115"/>
    <w:rsid w:val="00023878"/>
    <w:rsid w:val="000844B0"/>
    <w:rsid w:val="000C52DC"/>
    <w:rsid w:val="001108BA"/>
    <w:rsid w:val="00160C5F"/>
    <w:rsid w:val="001629B0"/>
    <w:rsid w:val="0017372E"/>
    <w:rsid w:val="001818FD"/>
    <w:rsid w:val="00192DD2"/>
    <w:rsid w:val="001C358E"/>
    <w:rsid w:val="001E4474"/>
    <w:rsid w:val="001E6D1B"/>
    <w:rsid w:val="00224458"/>
    <w:rsid w:val="0024203F"/>
    <w:rsid w:val="00294A35"/>
    <w:rsid w:val="002B07F9"/>
    <w:rsid w:val="002D47F7"/>
    <w:rsid w:val="002E5CDC"/>
    <w:rsid w:val="003A6D6A"/>
    <w:rsid w:val="003D41B7"/>
    <w:rsid w:val="00431312"/>
    <w:rsid w:val="004404A1"/>
    <w:rsid w:val="00453A9A"/>
    <w:rsid w:val="005172E0"/>
    <w:rsid w:val="00531D28"/>
    <w:rsid w:val="00573140"/>
    <w:rsid w:val="00595E3C"/>
    <w:rsid w:val="005B3B66"/>
    <w:rsid w:val="005F1A87"/>
    <w:rsid w:val="00652B1C"/>
    <w:rsid w:val="006E599C"/>
    <w:rsid w:val="00712274"/>
    <w:rsid w:val="00715198"/>
    <w:rsid w:val="00756CB9"/>
    <w:rsid w:val="007733C5"/>
    <w:rsid w:val="00774CE7"/>
    <w:rsid w:val="007D4C61"/>
    <w:rsid w:val="007E0CA1"/>
    <w:rsid w:val="008024D5"/>
    <w:rsid w:val="008D30F2"/>
    <w:rsid w:val="00981944"/>
    <w:rsid w:val="009B7809"/>
    <w:rsid w:val="009E714A"/>
    <w:rsid w:val="00A0659C"/>
    <w:rsid w:val="00A07026"/>
    <w:rsid w:val="00A17EAA"/>
    <w:rsid w:val="00A23EC4"/>
    <w:rsid w:val="00A245A8"/>
    <w:rsid w:val="00A77AF8"/>
    <w:rsid w:val="00A94645"/>
    <w:rsid w:val="00A96005"/>
    <w:rsid w:val="00A9701F"/>
    <w:rsid w:val="00AB6B1A"/>
    <w:rsid w:val="00AC0508"/>
    <w:rsid w:val="00AF2AB2"/>
    <w:rsid w:val="00AF512B"/>
    <w:rsid w:val="00B77D5D"/>
    <w:rsid w:val="00B9011E"/>
    <w:rsid w:val="00BA194C"/>
    <w:rsid w:val="00C13D1E"/>
    <w:rsid w:val="00C25991"/>
    <w:rsid w:val="00C32D9E"/>
    <w:rsid w:val="00CC0499"/>
    <w:rsid w:val="00CE4060"/>
    <w:rsid w:val="00CE5AC7"/>
    <w:rsid w:val="00D12222"/>
    <w:rsid w:val="00DF185F"/>
    <w:rsid w:val="00EA5F6B"/>
    <w:rsid w:val="00ED786B"/>
    <w:rsid w:val="00F032AF"/>
    <w:rsid w:val="00F31342"/>
    <w:rsid w:val="00F32417"/>
    <w:rsid w:val="00F35A5A"/>
    <w:rsid w:val="00F41AE9"/>
    <w:rsid w:val="00F440F1"/>
    <w:rsid w:val="00F508C2"/>
    <w:rsid w:val="00F61D25"/>
    <w:rsid w:val="00F64EDF"/>
    <w:rsid w:val="00F92415"/>
    <w:rsid w:val="00FA1BEB"/>
    <w:rsid w:val="00FA3CF2"/>
    <w:rsid w:val="00FA6EB0"/>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49"/>
    <o:shapelayout xmlns:v="urn:schemas-microsoft-com:vml" xmlns:o="urn:schemas-microsoft-com:office:office" v:ext="edit">
      <o:idmap v:ext="edit" data="1"/>
    </o:shapelayout>
  </w:shapeDefaults>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rPr>
    </w:rPrDefault>
    <w:pPrDefault>
      <w:pPr>
        <w:spacing w:after="200" w:lineRule="auto" w:line="276"/>
      </w:pPr>
    </w:pPrDefault>
  </w:docDefaults>
  <w:style w:type="paragraph" w:styleId="Normal" w:default="true">
    <w:name w:val="Normal"/>
    <w:qFormat/>
    <w:pPr>
      <w:spacing w:lineRule="auto" w:line="240"/>
    </w:pPr>
    <w:rPr>
      <w:rFonts w:ascii="Bell MT" w:hAnsi="Bell MT"/>
      <w:sz w:val="24"/>
      <w:szCs w:val="24"/>
    </w:rPr>
  </w:style>
  <w:style w:type="character" w:styleId="Fuentedeprrafopredeter" w:default="true">
    <w:name w:val="Default Paragraph Font"/>
    <w:uiPriority w:val="1"/>
    <w:semiHidden/>
    <w:unhideWhenUsed/>
    <w:rPr/>
  </w:style>
  <w:style w:type="table" w:styleId="Tablanormal" w:default="true">
    <w:name w:val="Normal Table"/>
    <w:uiPriority w:val="99"/>
    <w:semiHidden/>
    <w:unhideWhenUsed/>
    <w:pPr/>
    <w:rPr/>
    <w:tblPr>
      <w:tblStyleRowBandSize w:val="1"/>
      <w:tblStyleColBandSize w:val="1"/>
      <w:tblInd w:w="0" w:type="dxa"/>
      <w:tblBorders>
        <w:top w:val="nil"/>
        <w:left w:val="nil"/>
        <w:bottom w:val="nil"/>
        <w:right w:val="nil"/>
        <w:insideH w:val="nil"/>
        <w:insideV w:val="nil"/>
      </w:tblBorders>
      <w:tblCellMar>
        <w:top w:w="0" w:type="dxa"/>
        <w:left w:w="108" w:type="dxa"/>
        <w:bottom w:w="0" w:type="dxa"/>
        <w:right w:w="108" w:type="dxa"/>
      </w:tblCellMar>
    </w:tblPr>
    <w:trPr/>
    <w:tcPr/>
  </w:style>
  <w:style w:type="numbering" w:styleId="Sinlista" w:default="true">
    <w:name w:val="No List"/>
    <w:uiPriority w:val="99"/>
    <w:semiHidden/>
    <w:unhideWhenUsed/>
  </w:style>
  <w:style w:type="paragraph" w:styleId="Textodeglobo">
    <w:name w:val="Balloon Text"/>
    <w:basedOn w:val="Normal"/>
    <w:link w:val="TextodegloboCar"/>
    <w:uiPriority w:val="99"/>
    <w:semiHidden/>
    <w:unhideWhenUsed/>
    <w:pPr>
      <w:spacing w:after="0"/>
    </w:pPr>
    <w:rPr>
      <w:rFonts w:ascii="Tahoma" w:hAnsi="Tahoma"/>
      <w:sz w:val="16"/>
      <w:szCs w:val="16"/>
    </w:rPr>
  </w:style>
  <w:style w:type="character" w:styleId="TextodegloboCar">
    <w:name w:val="Texto de globo Car"/>
    <w:basedOn w:val="Fuentedeprrafopredeter"/>
    <w:link w:val="Textodeglobo"/>
    <w:uiPriority w:val="99"/>
    <w:semiHidden/>
    <w:rPr>
      <w:rFonts w:ascii="Tahoma" w:hAnsi="Tahoma"/>
      <w:sz w:val="16"/>
      <w:szCs w:val="16"/>
    </w:rPr>
  </w:style>
  <w:style w:type="paragraph" w:styleId="Encabezado">
    <w:name w:val="header"/>
    <w:basedOn w:val="Normal"/>
    <w:link w:val="EncabezadoCar"/>
    <w:uiPriority w:val="99"/>
    <w:unhideWhenUsed/>
    <w:pPr>
      <w:tabs>
        <w:tab w:pos="4680" w:val="center"/>
        <w:tab w:pos="9360" w:val="right"/>
      </w:tabs>
      <w:spacing w:after="0"/>
    </w:pPr>
    <w:rPr/>
  </w:style>
  <w:style w:type="character" w:styleId="EncabezadoCar">
    <w:name w:val="Encabezado Car"/>
    <w:basedOn w:val="Fuentedeprrafopredeter"/>
    <w:link w:val="Encabezado"/>
    <w:uiPriority w:val="99"/>
    <w:rPr>
      <w:rFonts w:ascii="Bell MT" w:hAnsi="Bell MT"/>
      <w:sz w:val="24"/>
      <w:szCs w:val="24"/>
    </w:rPr>
  </w:style>
  <w:style w:type="paragraph" w:styleId="Piedepgina">
    <w:name w:val="footer"/>
    <w:basedOn w:val="Normal"/>
    <w:link w:val="PiedepginaCar"/>
    <w:uiPriority w:val="99"/>
    <w:unhideWhenUsed/>
    <w:pPr>
      <w:tabs>
        <w:tab w:pos="4680" w:val="center"/>
        <w:tab w:pos="9360" w:val="right"/>
      </w:tabs>
      <w:spacing w:after="0"/>
    </w:pPr>
    <w:rPr/>
  </w:style>
  <w:style w:type="character" w:styleId="PiedepginaCar">
    <w:name w:val="Pie de página Car"/>
    <w:basedOn w:val="Fuentedeprrafopredeter"/>
    <w:link w:val="Piedepgina"/>
    <w:uiPriority w:val="99"/>
    <w:rPr>
      <w:rFonts w:ascii="Bell MT" w:hAnsi="Bell MT"/>
      <w:sz w:val="24"/>
      <w:szCs w:val="24"/>
    </w:rPr>
  </w:style>
  <w:style w:type="character" w:styleId="Hipervnculo">
    <w:name w:val="Hyperlink"/>
    <w:uiPriority w:val="99"/>
    <w:rPr>
      <w:color w:val="0000FF"/>
      <w:u w:val="single"/>
    </w:rPr>
  </w:style>
  <w:style w:type="table" w:styleId="Tablaconcuadrcula">
    <w:name w:val="Table Grid"/>
    <w:basedOn w:val="Tablanormal"/>
    <w:uiPriority w:val="59"/>
    <w:pPr>
      <w:spacing w:after="0" w:lineRule="auto" w:line="240"/>
    </w:pPr>
    <w:rPr/>
    <w:tblPr>
      <w:tblStyleRowBandSize w:val="1"/>
      <w:tblStyleColBandSize w:val="1"/>
      <w:tblInd w:w="0" w:type="dxa"/>
      <w:tblBorders>
        <w:top w:val="single" w:sz="4" w:color="auto"/>
        <w:left w:val="single" w:sz="4" w:color="auto"/>
        <w:bottom w:val="single" w:sz="4" w:color="auto"/>
        <w:right w:val="single" w:sz="4" w:color="auto"/>
        <w:insideH w:val="single" w:sz="4" w:color="auto"/>
        <w:insideV w:val="single" w:sz="4" w:color="auto"/>
      </w:tblBorders>
      <w:tblCellMar>
        <w:top w:w="0" w:type="dxa"/>
        <w:left w:w="108" w:type="dxa"/>
        <w:bottom w:w="0" w:type="dxa"/>
        <w:right w:w="108" w:type="dxa"/>
      </w:tblCellMar>
    </w:tblPr>
    <w:trP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7" Type="http://schemas.openxmlformats.org/officeDocument/2006/relationships/footnotes" Target="footnotes.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5" Type="http://schemas.openxmlformats.org/officeDocument/2006/relationships/fontTable" Target="fontTable.xml" /><Relationship Id="rId3" Type="http://schemas.openxmlformats.org/officeDocument/2006/relationships/settings" Target="settings.xml" /><Relationship Id="PictureId1" Type="http://schemas.openxmlformats.org/officeDocument/2006/relationships/image" Target="media/image1.png" /><Relationship Id="gemHfRid2" Type="http://schemas.openxmlformats.org/officeDocument/2006/relationships/header" Target="header1.xml" /><Relationship Id="gemHfRid3" Type="http://schemas.openxmlformats.org/officeDocument/2006/relationships/footer" Target="footer1.xml" /><Relationship Id="rId4" Type="http://schemas.openxmlformats.org/officeDocument/2006/relationships/styles" Target="styles.xml" /><Relationship Id="rId5" Type="http://schemas.openxmlformats.org/officeDocument/2006/relationships/numbering" Target="numbering.xml" /></Relationships>
</file>

<file path=word/_rels/footer1.xml.rels><?xml version="1.0" encoding="utf-8" standalone="yes"?><Relationships xmlns="http://schemas.openxmlformats.org/package/2006/relationships"><Relationship Id="gemHypRid1" Type="http://schemas.openxmlformats.org/officeDocument/2006/relationships/hyperlink" Target="http://www.villavivienda.gov.co" TargetMode="External" /></Relationships>
</file>

<file path=word/_rels/header1.xml.rels><?xml version="1.0" encoding="utf-8" standalone="yes"?><Relationships xmlns="http://schemas.openxmlformats.org/package/2006/relationships" />
</file>

<file path=word/_rels/settings.xml.rels><?xml version="1.0" encoding="utf-8" standalone="yes"?><Relationships xmlns="http://schemas.openxmlformats.org/package/2006/relationships"><Relationship Id="rId1" Type="http://schemas.openxmlformats.org/officeDocument/2006/relationships/attachedTemplate" Target="file:///C:\DevProjects\LitwareSales\App_Data\LetterTemplate.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itwareLetter xmlns:xsi="http://www.w3.org/2001/XMLSchema-instance" xmlns:xsd="http://www.w3.org/2001/XMLSchema" xmlns="http://litware.com/2006/letters">
  <Customer>
    <ContactFirstName>Howie</ContactFirstName>
    <ContactLastName>Snyder</ContactLastName>
    <Company>Great Lakes Food Market</Company>
    <Address>2732 Baker Blvd.</Address>
    <City>Eugene</City>
    <State>OR</State>
    <Zip>97403</Zip>
  </Customer>
  <Date>July 13, 2006</Date>
  <Body>Thanks for your recent purchase. At Litware, our goal is 100% customer satisfaction. Please let us know how things are going. Within a few weeks, someone from our sales staff will follow up with you and make sure we are meeting all your needs.</Body>
  <Employee>
    <Name>Steven Buchanan</Name>
    <Title>Sales Manager</Title>
  </Employee>
</LitwareLetter>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95134-23AA-4F2E-B2D5-494BBA5D5434}">
  <ds:schemaRefs>
    <ds:schemaRef ds:uri="http://www.w3.org/2001/XMLSchema"/>
    <ds:schemaRef ds:uri="http://litware.com/2006/letters"/>
  </ds:schemaRefs>
</ds:datastoreItem>
</file>

<file path=customXml/itemProps2.xml><?xml version="1.0" encoding="utf-8"?>
<ds:datastoreItem xmlns:ds="http://schemas.openxmlformats.org/officeDocument/2006/customXml" ds:itemID="{706B0075-BB2F-45AD-A3D7-A4056B9EE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LetterTemplate</Template>
  <TotalTime>93</TotalTime>
  <Pages>1</Pages>
  <Words>15</Words>
  <Characters>88</Characters>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LinksUpToDate>false</LinksUpToDate>
  <CharactersWithSpaces>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 xmlns:cp="http://schemas.openxmlformats.org/package/2006/metadata/core-properties">135</cp:revision>
</cp:coreProperties>
</file>