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Confiabilidad y Reproducibilidad Inter-Iteraciones de los Modelos LLM</w:t>
      </w:r>
    </w:p>
    <w:p>
      <w:pPr>
        <w:pStyle w:val="Normal"/>
      </w:pPr>
      <w:r>
        <w:t xml:space="preserve">Evaluación del acuerdo intra-modelo a través de 3 iteraciones independientes bajo temperatura controlada (114 historias clínicas, espacio de 2.736 decisiones ontológicas).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Formato Transpuesto (Modelos en Columnas)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Confiabilidad y reproducibilidad inter-iteraciones en la codificación CIF.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3456"/>
        <w:gridCol w:w="1800"/>
        <w:gridCol w:w="1800"/>
        <w:gridCol w:w="1800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Dimensión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Métrica de Reproducibilidad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Gemma-4-31B-it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Gemini Flash 3.5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Gemini Flash 3.7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Corpus Clínico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Historias Clínicas Evaluadas (N)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Iteraciones Independientes (K)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Espacio de Decisiones Binarias (114 × 24)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Acuerdo Multietiqueta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Acuerdo Exacto Consensuado 3/3 (n / 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107 / 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102 / 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108 / 114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Exact Match Ratio (EMR %)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93.86%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89.47%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94.74%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Confiabilidad Ajustada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Acuerdo Observado Po (%)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99.8294%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99.6589%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99.8538%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Coeficiente Gwet's AC1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0.9980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Alpha de Krippendorff (α)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0.9940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0.9882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0.9948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Formato Clásico (Modelos en Filas)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Métricas de consistencia y confiabilidad inter-iteraciones por modelo LLM.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Modelo LLM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Historias (N)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Acuerdo 3/3 (n)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Exact Match (%)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Acuerdo Po (%)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Gwet's AC1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Krippendorff α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Gemma-4-31B-it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107 / 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93.86%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99.8294%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102 / 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89.47%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99.6589%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0.9882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3.7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108 / 114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94.74%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99.8538%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0.9980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0.9948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2026-08-26T14:25:27Z</dcterms:modified>
  <cp:category/>
</cp:coreProperties>
</file>