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Anexo: TRIPOD-LLM Checklist</w:t>
      </w:r>
    </w:p>
    <w:p>
      <w:pPr>
        <w:pStyle w:val="Normal"/>
      </w:pPr>
      <w:r>
        <w:t xml:space="preserve">Lista de verificación para la comunicación transparente de estudios biomédicos y clínicos con Modelos de Lenguaje Grande (LLMs). Formato adaptado a A4 Vertical (APA / Booktabs).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547"/>
        <w:gridCol w:w="4824"/>
        <w:gridCol w:w="792"/>
        <w:gridCol w:w="864"/>
        <w:gridCol w:w="806"/>
      </w:tblGrid>
      <w:tr>
        <w:trPr>
          <w:trHeight w:val="360" w:hRule="auto"/>
          <w:tblHeader/>
        </w:trPr>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Section / Topic</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Checklist 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Design</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Task</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7"/>
                <w:szCs w:val="17"/>
                <w:color w:val="000000"/>
              </w:rPr>
            </w:pPr>
            <w:r>
              <w:rPr>
                <w:rFonts w:ascii="Times New Roman" w:hAnsi="Times New Roman" w:eastAsia="Times New Roman" w:cs="Times New Roman"/>
                <w:i w:val="false"/>
                <w:b w:val="true"/>
                <w:u w:val="none"/>
                <w:strike w:val="false"/>
                <w:sz w:val="17"/>
                <w:szCs w:val="17"/>
                <w:color w:val="000000"/>
              </w:rPr>
              <w:t xml:space="preserve">Page</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Title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Identify the study as developing, fine-tuning, and/or evaluating the performance of an LLM, specifying the task, the target population, and the outcome to be predicted.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a brief explanation of the healthcare context, use case and rationale for developing or evaluating the performance of an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Objectives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study objectives, including whether the study describes LLMs development, tuning, and/or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key elements of the study setting.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Detail all data used in the study, specify data splits and any selective use of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name and version of LLM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Briefly summarize the LLM-building steps, including any fine-tuning, reward modeling, reinforcement learning with human feedback (RLHF),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specific tasks performed by the LLMs (e.g., medical QA, summarization, extraction), highlighting key inputs and outputs used in the final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evaluation datasets/populations used, including the endpoint evaluated, and detail whether this information was held out during training/tuning where relevant, and what measure(s) were used to evaluate LLM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an overall report and interpretation of the main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Explicitly state any broader implications or concerns that have arisen in light of these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Abstract / Other</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2l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the registration number and name of the registry or repository (if relevant).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Introduction / Background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3a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Explain the healthcare context / use case (e.g., administrative, diagnostic, therapeutic, clinical workflow) and rationale for developing or evaluating the LLM, including references to existing approaches and models.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target population and the intended use of the LLM in the context of the care pathway, including its intended users in current gold standard practices (e.g., healthcare professionals, patients, public, or administrators).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Introduction / Objectives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4</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study objectives, including whether the study describes the initial development, fine-tuning, or validation of an LLM (or multiple stages).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sources of data separately for the training, tuning, and/or evaluation datasets and the rationale for using these data (e.g., web corpora, clinical research/trial data, EHR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the relevant data points and provide a quantitative and qualitative description of their distribution and other relevant descriptors of the dataset (e.g., source, languages, countries of 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Specifically state the date of the oldest and newest item of text used in the development process (training, fine-tuning, reward modeling) and in the evaluation datasets.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data pre-processing and quality checking, including whether this was similar across text corpora, institutions, and relevant sociodemographic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5e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how missing and imbalanced data were handled and provide reasons for omitting any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Analytical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the LLM name, version, and last date of training or use during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type of LLM architecture, and LLM building steps, including any hyperparameter tuning (e.g., temperature, length limits, penalties), prompt engineering, and any inference settings (e.g., seed, temperature, max token length) as relevant.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details of LLM development process from text input to outcome generation, such as training, fine-tuning procedures, and alignment strategy (e.g., reinforcement learning, direct preference optimization, etc.) and alignment goals (e.g., helpfulness, honesty, harmlessness,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the initial and post-processed output of the LLM (e.g., probabilities, classification, unstructured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and rationale for any classification and how the probabilities were determined and thresholds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 OF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Include metrics that capture the quality of generative outputs, such as consistency, relevance, and accuracy, compared to gold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QA, IR, DG, SS, 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Not Req.</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6g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the outcome metrics relevance to downstream task at deployment time and correlation of metric to human evaluation of the text for the intended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LLM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Clearly define the outcome, how the LLM predictions were calculated (e.g., formula, code, object, API), and evaluation metrics.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outcome assessment requires subjective interpretation, describe the qualifications of the assessors, any instructions provided, relevant information on demographics of the assessors, and inter-assessor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7c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Specify how performance was compared to other LLMs, humans, and other benchmarks or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report how text was labeled, including providing specific annotation guidelines with examples.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report how many annotators labeled the dataset(s), including the proportion of data in each dataset that were annotated by more than 1 annotator.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annotation was done, provide information on the background and experience of the annotators, and the inter-annotator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Prompting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research involved prompting LLMs, provide details on the processes used during prompt design, curation, and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research involved prompting LLMs, report what data were used to develop the prompts.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preprocessing of the data before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Not Req.</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Instruction Tuning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instruction tuning/alignment strategies were used, what were the instructions and interface used for evaluation, and what were the characteristics of the populations doing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Compute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compute, or proxies thereof (e.g., time on what and how many machines, cost on what and how many machines, inference time, floating-point operations per second (FLOPs)), required to carry out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Ethics 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Name the institutional research board or ethics committee that approved the study and describe the participant-informed consent or the ethics committee waiver of informed consent.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Open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the source of funding and the role of the funders for the present 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Declare any conflicts of interest and financial disclosures for all authors.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Indicate where the study protocol can be accessed or state that a protocol was not prepared.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registration information for the study, including register name and registration number, or state that the study was not registered.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the availability of the study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the availability of the code to reproduce the study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Methods / Public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15</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Provide details of any patient and public involvement during the design, conduct, reporting, interpretation, or dissemination of the study or state no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Participants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describe the flow of text/EHR/patient data through the study, including the number of documents/questions/participants with and without the outcome/label and follow-up time.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report the characteristics overall and, for each data source or setting, and for development/evaluation splits, including the key dates, key predictors, and 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For LLM evaluation, show a comparison of the distribution of important predictors between development and evaluation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When using patient/EHR data, specify the number of participants and outcome events in each analysis (e.g., for LLM development, hyperparameter tuning, LLM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Report LLM performance according to pre-specified metrics (see item 7a) and/or human evaluation (see item 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Results / LLM Updating</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18</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report the results from any LLM updating, including the updated LLM and subsequent performance.</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Interpretation</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Give an overall interpretation of the main results, including issues of fairness in the context of the objectives and previous studies.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Limitations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Discuss any limitations of the study and their effects on any biases, statistical uncertainty, and generalizability.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val="restart"/>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Discussion / Usability in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Describe any known challenges in using data for the specified task and domain context with reference to representation, missingness, harmonization, and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Define the intended use for the implementation under evaluation, including the intended input, end-user, level of autonomy/human oversight.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describe how poor quality or unavailable input data should be assessed and handled when implementing the LLM, i.e., what is the usability of the LLM in the context of current clinical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If applicable, specify whether users will be required to interact in the handling of the input data or use of the LLM, and what level of expertise is required of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vMerge/>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true"/>
                <w:b w:val="false"/>
                <w:u w:val="none"/>
                <w:strike w:val="false"/>
                <w:sz w:val="16"/>
                <w:szCs w:val="16"/>
                <w:color w:val="000000"/>
              </w:rPr>
            </w:pP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19g</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Discuss any next steps for future research, with a specific view to applicability and generalizability of the LLM.</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50" w:before="50" w:line="240"/>
              <w:ind w:left="60" w:right="6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gridSpan w:val="6"/>
            <w:tcBorders>
              <w:bottom w:val="none" w:sz="0" w:space="0" w:color="FFFFFF"/>
              <w:top w:val="single" w:sz="12" w:space="0" w:color="222222"/>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Note. TRIPOD-LLM checklist for transparent reporting of AI/LLM studies in healthcare.</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Design: M = Model development; D = Development with fine-tuning; E = Evaluation; H = Human evaluation; All = All designs.</w:t>
            </w:r>
          </w:p>
        </w:tc>
      </w:tr>
      <w:tr>
        <w:trPr>
          <w:trHeight w:val="360" w:hRule="auto"/>
        </w:trPr>
        <w:tc>
          <w:tcPr>
            <w:gridSpan w:val="6"/>
            <w:tcBorders>
              <w:bottom w:val="single" w:sz="12" w:space="0" w:color="222222"/>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5"/>
                <w:szCs w:val="15"/>
                <w:color w:val="000000"/>
              </w:rPr>
            </w:pPr>
            <w:r>
              <w:rPr>
                <w:rFonts w:ascii="Times New Roman" w:hAnsi="Times New Roman" w:eastAsia="Times New Roman" w:cs="Times New Roman"/>
                <w:i w:val="true"/>
                <w:b w:val="false"/>
                <w:u w:val="none"/>
                <w:strike w:val="false"/>
                <w:sz w:val="15"/>
                <w:szCs w:val="15"/>
                <w:color w:val="000000"/>
              </w:rPr>
              <w:t xml:space="preserve">Task: All = All tasks; C = Classification; OF = Outcome forecasting; QA = Question answering; IR = Information retrieval; DG = Dialogue generation; SS = Summarization; MT = Machine translation.</w:t>
            </w:r>
          </w:p>
        </w:tc>
      </w:tr>
    </w:tbl>
    <w:sectPr>
      <w:pgMar w:header="708" w:bottom="1138" w:top="1138" w:right="1138" w:left="113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miguelvime</cp:lastModifiedBy>
  <cp:revision>9</cp:revision>
  <dcterms:created xsi:type="dcterms:W3CDTF">2017-02-28T11:18:00Z</dcterms:created>
  <dcterms:modified xsi:type="dcterms:W3CDTF">2026-09-03T11:21:02Z</dcterms:modified>
  <cp:category/>
</cp:coreProperties>
</file>