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Anexo: TRIPOD-LLM Checklist</w:t>
      </w:r>
    </w:p>
    <w:p>
      <w:pPr>
        <w:pStyle w:val="Normal"/>
      </w:pPr>
      <w:r>
        <w:t xml:space="preserve">Lista de verificación para la comunicación transparente de estudios biomédicos y clínicos con Modelos de Lenguaje Grande (LLMs).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304"/>
        <w:gridCol w:w="792"/>
        <w:gridCol w:w="6192"/>
        <w:gridCol w:w="1440"/>
        <w:gridCol w:w="1440"/>
        <w:gridCol w:w="1584"/>
      </w:tblGrid>
      <w:tr>
        <w:trPr>
          <w:trHeight w:val="360" w:hRule="auto"/>
          <w:tblHeader/>
        </w:trPr>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Section / Topic</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Checklist Item</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Research Design</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LLM Task</w:t>
            </w:r>
          </w:p>
        </w:tc>
        <w:tc>
          <w:tcPr>
            <w:tcBorders>
              <w:bottom w:val="single" w:sz="6" w:space="0" w:color="444444"/>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Reported on Page / Section</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Title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Identify the study as developing, fine-tuning, and/or evaluating the performance of an LLM, specifying the task, the target population, and the outcome to be predicted.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Abstract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a brief explanation of the healthcare context, use case and rationale for developing or evaluating the performance of an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Objectives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study objectives, including whether the study describes LLMs development, tuning, and/or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key elements of the study setting.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Detail all data used in the study, specify data splits and any selective use of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name and version of LLM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Briefly summarize the LLM-building steps, including any fine-tuning, reward modeling, reinforcement learning with human feedback (RLHF),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specific tasks performed by the LLMs (e.g., medical QA, summarization, extraction), highlighting key inputs and outputs used in the final LLM.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evaluation datasets/populations used, including the endpoint evaluated, and detail whether this information was held out during training/tuning where relevant, and what measure(s) were used to evaluate LLM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an overall report and interpretation of the main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Explicitly state any broader implications or concerns that have arisen in light of these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Abstract / Other</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2l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the registration number and name of the registry or repository (if relevant).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5, 46</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Introduction / Background</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3a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Explain the healthcare context / use case (e.g., administrative, diagnostic, therapeutic, clinical workflow) and rationale for developing or evaluating the LLM, including references to existing approaches and models.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target population and the intended use of the LLM in the context of the care pathway, including its intended users in current gold standard practices (e.g., healthcare professionals, patients, public, or administrators).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Introduction / Objectives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4</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study objectives, including whether the study describes the initial development, fine-tuning, or validation of an LLM (or multiple stages).</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sources of data separately for the training, tuning, and/or evaluation datasets and the rationale for using these data (e.g., web corpora, clinical research/trial data, EHR data).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the relevant data points and provide a quantitative and qualitative description of their distribution and other relevant descriptors of the dataset (e.g., source, languages, countries of 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Specifically state the date of the oldest and newest item of text used in the development process (training, fine-tuning, reward modeling) and in the evaluation datasets.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data pre-processing and quality checking, including whether this was similar across text corpora, institutions, and relevant sociodemographic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16-17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5e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how missing and imbalanced data were handled and provide reasons for omitting any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13, 17, 23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Analytical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the LLM name, version, and last date of training or use during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15, 18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type of LLM architecture, and LLM building steps, including any hyperparameter tuning (e.g., temperature, length limits, penalties), prompt engineering, and any inference settings (e.g., seed, temperature, max token length) as relevant.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details of LLM development process from text input to outcome generation, such as training, fine-tuning procedures, and alignment strategy (e.g., reinforcement learning, direct preference optimization, etc.) and alignment goals (e.g., helpfulness, honesty, harmlessness,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20-21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the initial and post-processed output of the LLM (e.g., probabilities, classification, unstructured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18-19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and rationale for any classification and how the probabilities were determined and thresholds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 OF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22-23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Include metrics that capture the quality of generative outputs, such as consistency, relevance, and accuracy, compared to gold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QA, IR, DG, SS, 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6g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the outcome metrics relevance to downstream task at deployment time and correlation of metric to human evaluation of the text for the intended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36-37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LLM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Clearly define the outcome, how the LLM predictions were calculated (e.g., formula, code, object, API), and evaluation metrics.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outcome assessment requires subjective interpretation, describe the qualifications of the assessors, any instructions provided, relevant information on demographics of the assessors, and inter-assessor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7c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Specify how performance was compared to other LLMs, humans, and other benchmarks or standards.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15, 22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Annotation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report how text was labeled, including providing specific annotation guidelines with examples.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report how many annotators labeled the dataset(s), including the proportion of data in each dataset that were annotated by more than 1 annotator.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annotation was done, provide information on the background and experience of the annotators, and the inter-annotator agreement.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Prompting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research involved prompting LLMs, provide details on the processes used during prompt design, curation, and selection.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20-21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research involved prompting LLMs, report what data were used to develop the prompts.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preprocessing of the data before summarization.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Req.</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Instruction Tuning / Alignment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instruction tuning/alignment strategies were used, what were the instructions and interface used for evaluation, and what were the characteristics of the populations doing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Compute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compute, or proxies thereof (e.g., time on what and how many machines, cost on what and how many machines, inference time, floating-point operations per second (FLOPs)), required to carry out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 D,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27-28,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Ethics 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Name the institutional research board or ethics committee that approved the study and describe the participant-informed consent or the ethics committee waiver of informed consent.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Open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the source of funding and the role of the funders for the present 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Declare any conflicts of interest and financial disclosures for all authors.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Indicate where the study protocol can be accessed or state that a protocol was not prepared.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registration information for the study, including register name and registration number, or state that the study was not registered.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the availability of the study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the availability of the code to reproduce the study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10, 46</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Methods / Public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15</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Provide details of any patient and public involvement during the design, conduct, reporting, interpretation, or dissemination of the study or state no involvement.</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w:t>
            </w:r>
          </w:p>
        </w:tc>
      </w:tr>
      <w:tr>
        <w:trPr>
          <w:trHeight w:val="360" w:hRule="auto"/>
        </w:trPr>
        <w:tc>
          <w:tcPr>
            <w:vMerge w:val="restart"/>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Participants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describe the flow of text/EHR/patient data through the study, including the number of documents/questions/participants with and without the outcome/label and follow-up time.</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10, 17, 24, 30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report the characteristics overall and, for each data source or setting, and for development/evaluation splits, including the key dates, key predictors, and 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For LLM evaluation, show a comparison of the distribution of important predictors between development and evaluation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14-15, 32, 34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When using patient/EHR data, specify the number of participants and outcome events in each analysis (e.g., for LLM development, hyperparameter tuning, LLM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Performance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 LLM performance according to pre-specified metrics (see item 7a) and/or human evaluation (see item 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24-36</w:t>
            </w:r>
          </w:p>
        </w:tc>
      </w:tr>
      <w:tr>
        <w:trPr>
          <w:trHeight w:val="360" w:hRule="auto"/>
        </w:trPr>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Results / LLM Updating</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18</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report the results from any LLM updating, including the updated LLM and subsequent performance.</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6" w:space="0" w:color="444444"/>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Req.</w:t>
            </w:r>
          </w:p>
        </w:tc>
      </w:tr>
      <w:tr>
        <w:trPr>
          <w:trHeight w:val="360" w:hRule="auto"/>
        </w:trPr>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Interpretation</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19a</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Give an overall interpretation of the main results, including issues of fairness in the context of the objectives and previous studies.</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6" w:space="0" w:color="444444"/>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Limitations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Discuss any limitations of the study and their effects on any biases, statistical uncertainty, and generalizability.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38-39</w:t>
            </w:r>
          </w:p>
        </w:tc>
      </w:tr>
      <w:tr>
        <w:trPr>
          <w:trHeight w:val="360" w:hRule="auto"/>
        </w:trPr>
        <w:tc>
          <w:tcPr>
            <w:vMerge w:val="restart"/>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Discussion / Usability in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Describe any known challenges in using data for the specified task and domain context with reference to representation, missingness, harmonization, and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37-38</w:t>
            </w:r>
          </w:p>
        </w:tc>
      </w:tr>
      <w:tr>
        <w:trPr>
          <w:trHeight w:val="360" w:hRule="auto"/>
        </w:trPr>
        <w:tc>
          <w:tcPr>
            <w:vMerge/>
            <w:tcBorders>
              <w:bottom w:val="none" w:sz="0" w:space="0" w:color="000000"/>
              <w:top w:val="single" w:sz="12" w:space="0" w:color="22222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Define the intended use for the implementation under evaluation, including the intended input, end-user, level of autonomy/human oversight.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38-39, 41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describe how poor quality or unavailable input data should be assessed and handled when implementing the LLM, i.e., what is the usability of the LLM in the context of current clinical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37-38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If applicable, specify whether users will be required to interact in the handling of the input data or use of the LLM, and what level of expertise is required of users.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 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r>
      <w:tr>
        <w:trPr>
          <w:trHeight w:val="360" w:hRule="auto"/>
        </w:trPr>
        <w:tc>
          <w:tcPr>
            <w:vMerge/>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true"/>
                <w:b w:val="false"/>
                <w:u w:val="none"/>
                <w:strike w:val="false"/>
                <w:sz w:val="18"/>
                <w:szCs w:val="18"/>
                <w:color w:val="000000"/>
              </w:rPr>
            </w:pP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19g</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Discuss any next steps for future research, with a specific view to applicability and generalizability of the LLM.</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All</w:t>
            </w:r>
          </w:p>
        </w:tc>
        <w:tc>
          <w:tcPr>
            <w:tcBorders>
              <w:bottom w:val="single" w:sz="12" w:space="0" w:color="222222"/>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70" w:before="7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39, 41</w:t>
            </w:r>
          </w:p>
        </w:tc>
      </w:tr>
      <w:tr>
        <w:trPr>
          <w:trHeight w:val="360" w:hRule="auto"/>
        </w:trPr>
        <w:tc>
          <w:tcPr>
            <w:gridSpan w:val="6"/>
            <w:tcBorders>
              <w:bottom w:val="none" w:sz="0" w:space="0" w:color="FFFFFF"/>
              <w:top w:val="single" w:sz="12" w:space="0" w:color="222222"/>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Note. TRIPOD-LLM checklist for reporting studies developing, fine-tuning, or evaluating large language models (LLMs) in healthcare.</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Research Design: M = Model development; D = Model development with fine-tuning; E = Model evaluation; H = Human evaluation; All = All research designs.</w:t>
            </w:r>
          </w:p>
        </w:tc>
      </w:tr>
      <w:tr>
        <w:trPr>
          <w:trHeight w:val="360" w:hRule="auto"/>
        </w:trPr>
        <w:tc>
          <w:tcPr>
            <w:gridSpan w:val="6"/>
            <w:tcBorders>
              <w:bottom w:val="single" w:sz="12" w:space="0" w:color="222222"/>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LLM Task: All = All tasks; C = Classification; OF = Outcome forecasting; QA = Question answering; IR = Information retrieval; DG = Dialogue generation; SS = Summarization; MT = Machine translation.</w:t>
            </w:r>
          </w:p>
        </w:tc>
      </w:tr>
    </w:tbl>
    <w:sectPr>
      <w:pgMar w:header="708" w:bottom="1152" w:top="1152" w:right="1152" w:left="1152" w:footer="708" w:gutter="0"/>
      <w:pgSz w:h="11909" w:w="16834"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miguelvime</cp:lastModifiedBy>
  <cp:revision>9</cp:revision>
  <dcterms:created xsi:type="dcterms:W3CDTF">2017-02-28T11:18:00Z</dcterms:created>
  <dcterms:modified xsi:type="dcterms:W3CDTF">2026-09-14T11:10:14Z</dcterms:modified>
  <cp:category/>
</cp:coreProperties>
</file>