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55"/>
        <w:gridCol w:w="2580"/>
        <w:gridCol w:w="2130"/>
        <w:gridCol w:w="2130"/>
        <w:gridCol w:w="2055"/>
        <w:gridCol w:w="1455"/>
        <w:tblGridChange w:id="0">
          <w:tblGrid>
            <w:gridCol w:w="2655"/>
            <w:gridCol w:w="25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texto cumple con las reglas ortografía y de redacción en todos sus apartados.</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Y</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shd w:fill="6aa84f" w:val="clear"/>
              </w:rPr>
            </w:pPr>
            <w:r w:rsidDel="00000000" w:rsidR="00000000" w:rsidRPr="00000000">
              <w:rPr>
                <w:rFonts w:ascii="Calibri" w:cs="Calibri" w:eastAsia="Calibri" w:hAnsi="Calibri"/>
                <w:shd w:fill="6aa84f" w:val="clear"/>
                <w:rtl w:val="0"/>
              </w:rPr>
              <w:t xml:space="preserve">No produce texto en inglés</w:t>
            </w:r>
          </w:p>
          <w:p w:rsidR="00000000" w:rsidDel="00000000" w:rsidP="00000000" w:rsidRDefault="00000000" w:rsidRPr="00000000" w14:paraId="00000113">
            <w:pPr>
              <w:rPr>
                <w:rFonts w:ascii="Calibri" w:cs="Calibri" w:eastAsia="Calibri" w:hAnsi="Calibri"/>
                <w:shd w:fill="6aa84f" w:val="clear"/>
              </w:rPr>
            </w:pPr>
            <w:r w:rsidDel="00000000" w:rsidR="00000000" w:rsidRPr="00000000">
              <w:rPr>
                <w:rFonts w:ascii="Calibri" w:cs="Calibri" w:eastAsia="Calibri" w:hAnsi="Calibri"/>
                <w:shd w:fill="6aa84f" w:val="clear"/>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shd w:fill="6aa84f" w:val="clear"/>
              </w:rPr>
            </w:pPr>
            <w:r w:rsidDel="00000000" w:rsidR="00000000" w:rsidRPr="00000000">
              <w:rPr>
                <w:rFonts w:ascii="Calibri" w:cs="Calibri" w:eastAsia="Calibri" w:hAnsi="Calibri"/>
                <w:shd w:fill="6aa84f" w:val="clear"/>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Hl3vCcalq3ETrSVjzNwxMeEzrg==">CgMxLjA4AHIhMXZPQk1JX3NfRU51S2VWLS1JbzJpMVNuUFVnbHRhQUlH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