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453">
      <w:pPr>
        <w:pStyle w:val="Heading3"/>
        <w:spacing w:after="240" w:before="240" w:lineRule="auto"/>
        <w:rPr/>
      </w:pPr>
      <w:bookmarkStart w:colFirst="0" w:colLast="0" w:name="_eoipvgl22sgu" w:id="220"/>
      <w:bookmarkEnd w:id="220"/>
      <w:r w:rsidDel="00000000" w:rsidR="00000000" w:rsidRPr="00000000">
        <w:rPr>
          <w:rtl w:val="0"/>
        </w:rPr>
        <w:t xml:space="preserve">Appendix J.  Milestone Gate Criteria</w:t>
      </w:r>
    </w:p>
    <w:p w:rsidR="00000000" w:rsidDel="00000000" w:rsidP="00000000" w:rsidRDefault="00000000" w:rsidRPr="00000000" w14:paraId="00001454">
      <w:pPr>
        <w:pStyle w:val="Heading3"/>
        <w:rPr/>
      </w:pPr>
      <w:bookmarkStart w:colFirst="0" w:colLast="0" w:name="_d8d54tu49tl3" w:id="221"/>
      <w:bookmarkEnd w:id="221"/>
      <w:r w:rsidDel="00000000" w:rsidR="00000000" w:rsidRPr="00000000">
        <w:rPr>
          <w:rtl w:val="0"/>
        </w:rPr>
        <w:t xml:space="preserve">Appendix J.1  Milestone Gate Criteria explaining definition of completion</w:t>
      </w:r>
      <w:r w:rsidDel="00000000" w:rsidR="00000000" w:rsidRPr="00000000">
        <w:rPr>
          <w:rtl w:val="0"/>
        </w:rPr>
      </w:r>
    </w:p>
    <w:tbl>
      <w:tblPr>
        <w:tblStyle w:val="Table71"/>
        <w:tblW w:w="865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905"/>
        <w:gridCol w:w="1650"/>
        <w:gridCol w:w="1230"/>
        <w:gridCol w:w="1215"/>
        <w:gridCol w:w="1185"/>
        <w:tblGridChange w:id="0">
          <w:tblGrid>
            <w:gridCol w:w="1470"/>
            <w:gridCol w:w="1905"/>
            <w:gridCol w:w="1650"/>
            <w:gridCol w:w="1230"/>
            <w:gridCol w:w="121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Milestone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Entry Criteria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Required Evidence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Decision outcomes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Exit Criteria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Admission Handoff 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has submitted requirements and admission status signal is available for handoff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AIMS status + handoff confirmation (email/record)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Accepted for onboarding / For completion / Not 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Handoff recorded; student is visible to Graduate School for onboarding and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Office (status) + Graduate School Staff (handoff receipt)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Account + Program Onboarding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handoff 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Enrollment platform account created; onboarding checklist (if used)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Activated / Returned for correction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account activated; student is tagged to program context for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 / Academic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Curriculum Tagged + Study Plan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account exists; curriculum list/version exists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Curriculum ID/version record; student–curriculum tag record; generated study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Tagged / Corrected / Deferred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is linked to a curriculum; study plan (required subjects) is generated and viewable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Term Enrollment 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is eligible to enroll for the term (per Graduate School)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Enrollment confirmation record (email trigger / enrollment platform 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Confirmed / On hold / Not 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 status is recorded as active/inactive; monitoring continuity is visible (no “gap”)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 / Academic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Audit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 results/standing signals are available to be mirrored as monitoring indicators (without replacing grade encoding)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 sheet update (course completion/INC marker); supporting reference to official record where permitted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 / Pending update / Exception flagged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audit reflects latest completion/INC markers and remaining requirements for readiness checks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 Offerings Planning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Curriculum + course audit data are available to compute eligible 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Aggregated eligibility counts per subject; planned offerings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offerings plan / Revised / Deferred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“Subjects to offer next semester” output is generated and recorded for term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 Approved and Recorded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submits LOA request; case is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 request record + approval decision + effective LOA start/end 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/ Denied / Returned for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 status is recorded with effective period and expiry marker; student marked stop-start for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Dean (approval) + Graduate School Staff (recording)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Readmission Approved and Recorded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 period ended or readmission requested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Readmission request record + decision outcome + effective return 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/ Denied / Returned for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Readmission status recorded; student marked active for the return 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 / Dean (as applicable)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Research Case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Readiness to start thesis/dissertation is confirmed (program-dependent)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case profile created (type, first enrolled AY, adviser pending/assigned)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 / Deferred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case exists and becomes the basis for milestone event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Coordinator /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Adviser Designation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case exists; adviser nomination is initiated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Forms 3 / 3.1 (adviser designation and appointment) and recorded adviser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Appointed / Returned / Not appointed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Adviser assignment is recorded with date and ownership routing can 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Leadership / Research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Defense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Adviser designation completed; title defense request endorsed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Forms 1–2 (title defense application + outcome); schedule record (if used)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title / Returned for revision / Not 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title is recorded; status advances to proposal preparation 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Chair (decision) + Research Coordinator (recording)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Proposal Defense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Title approved; proposal defense endorsed and scheduled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Forms 4, 4.1 (if applicable), 5 + schedule record + outcome/comments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Passed / Revisions required / Re-defense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 defense outcome recorded; required changes captured as the authoritative revision basis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Chair + Research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Ethics Clearance Recorded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 stage requires ethics review/clearance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Form 5.2 (ethics submission/clearance)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Cleared / Returned / Not cleared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Ethics clearance status and date are recorded; case may proceed to data collection/writing 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Ethics Office (clearance) + Research Coordinator (recording)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Defense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defense endorsed and scheduled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Forms 6–8 (final defense comments/evaluation/settlement where applicable) + schedule/outcome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Passed / Minor revisions / Major revisions / Re-defense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defense outcome recorded; revision pathway is explicit (minor/major/re-defense)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Chair + Research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Completion Evidence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defense outcome permits completion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Forms 9–10 + Turnitin certificate + editor certification + approval sheet (as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Verified complete / Missing requirements / Returned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required completion evidence is recorded as complete; case is eligible for GS endorsement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 / Research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Withdrawal Confirmed and Recorded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requests withdrawal; case is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Withdrawal request/confirmation record (email/manual)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/ Denied / Returned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Withdrawal status recorded; monitoring stops with an auditable exit reason category (if allowed)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Dean + Graduate School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Graduation Endorsement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Completion evidence verified; no active stop-start/withdrawal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Endorsed-to-graduate list + requirements checklist (GS-side)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Endorsed / On hold / Returned for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endorsement status recorded; endorsement list is prepared and handed off (registrar remains out-of-scope)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 + Academic Coordinator / Dean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J: Appendix J.  Milestone Gate Criteria</dc:title>
  <cp:lastModifiedBy>python-docx</cp:lastModifiedBy>
  <cp:revision>1</cp:revision>
  <dcterms:modified xsi:type="dcterms:W3CDTF">2026-07-27T18:44:50Z</dcterms:modified>
  <dc:subject>CAP-2521-IT CAP1 submission</dc:subject>
</cp:coreProperties>
</file>