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59F">
      <w:pPr>
        <w:pStyle w:val="Heading3"/>
        <w:rPr/>
      </w:pPr>
      <w:bookmarkStart w:colFirst="0" w:colLast="0" w:name="_k5mwx2qk851g" w:id="226"/>
      <w:bookmarkEnd w:id="226"/>
      <w:r w:rsidDel="00000000" w:rsidR="00000000" w:rsidRPr="00000000">
        <w:rPr>
          <w:rtl w:val="0"/>
        </w:rPr>
        <w:t xml:space="preserve">Appendix O. Key relationships (high-level PK/FK design)</w:t>
      </w:r>
      <w:r w:rsidDel="00000000" w:rsidR="00000000" w:rsidRPr="00000000">
        <w:rPr>
          <w:rtl w:val="0"/>
        </w:rPr>
      </w:r>
    </w:p>
    <w:tbl>
      <w:tblPr>
        <w:tblStyle w:val="Table76"/>
        <w:tblW w:w="7890.0" w:type="dxa"/>
        <w:jc w:val="left"/>
        <w:tblInd w:w="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2190"/>
        <w:gridCol w:w="3120"/>
        <w:tblGridChange w:id="0">
          <w:tblGrid>
            <w:gridCol w:w="2580"/>
            <w:gridCol w:w="219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5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Relationship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5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Meaning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5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Integrity rule (what must be true)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Student (1) → (many) StudentLifecycle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student has a stage history (entered/exited timestamps)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StudentLifecycle.StudentID must exist in Student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Student (1) → (many) StudentMilestoneStatus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student has milestone progress records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StudentMilestoneStatus.StudentID must exist; MilestoneDefinitionID must exist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MilestoneDefinition (1) → (many) StudentMilestoneStatus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Milestone status references a valid milestone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StudentMilestoneStatus.MilestoneDefinitionID must exist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Student (1) → (many) TermEnrollment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student has per-term monitoring records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TermEnrollment.StudentID must exist; TermEnrollment.TermID must exist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AcademicTerm (1) → (many) TermEnrollment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Enrollment records belong to a term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TermEnrollment.TermID must exist in AcademicTerm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TermEnrollment (1) → (many) CourseEnrollment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Term enrollment can include multiple courses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CourseEnrollment.TermEnrollmentID must exist; CourseEnrollment.CourseID must exist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Course (1) → (many) CourseEnrollment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 enrollment references valid courses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CourseEnrollment.CourseID must exist in Course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Curriculum (1) → (many) StudyPlanItem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curriculum defines planned subjects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StudyPlanItem.CurriculumID must exist; StudyPlanItem.CourseID must exist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Student (1) → (many) StudentCurriculumTag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student can be tagged to a curriculum/version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StudentCurriculumTag.StudentID must exist; CurriculumID must exist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Student (1) → (many) ResearchCase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student may have a research engagement container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ResearchCase.StudentID must exist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ResearchCase (1) → (many) MilestoneEvent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case has milestone events over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used, MilestoneEvent.ResearchCaseID must exist in ResearchCase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MilestoneDefinition (1) → (many) MilestoneEvent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Events reference valid milestone definitions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MilestoneEvent.MilestoneDefinitionID must exist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Student (1) → (many) DocumentRecord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checklist items attach to a student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DocumentRecord.StudentID must exist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DocumentRecord (1) → (many) DocumentVersion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checklist item can have multiple uploads/versions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DocumentVersion.DocumentRecordID must exist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DocumentRecord (1) → (many) RevisionNote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Revision notes attach to document checklist/version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RevisionNote.DocumentRecordID must exist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D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Student (1) → (many) ScheduleRequest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D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Scheduling requests attach to a student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D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ScheduleRequest.StudentID must exist; Requester must exist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D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ScheduleRequest (1) → (many) Availability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D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Availability windows belong to a scheduling request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D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Availability.ScheduleRequestID must exist; UserID must exist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D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ScheduleRequest (1) → (many) ScheduleEvent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D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Schedule outcomes/events belong to a request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D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ScheduleEvent.ScheduleRequestID must exist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D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UserAccount/Assignments → Student scope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D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People are linked to students for scoped access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D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AdviserAssignment/PanelAssignment.UserID must exist; StudentID must exist</w:t>
            </w:r>
          </w:p>
        </w:tc>
      </w:tr>
    </w:tbl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CAP-2521-IT CAP1 Appendix O: Appendix O. Key relationships (high-level PK/FK design)</dc:title>
  <cp:lastModifiedBy>python-docx</cp:lastModifiedBy>
  <cp:revision>1</cp:revision>
  <dcterms:modified xsi:type="dcterms:W3CDTF">2026-07-27T18:45:04Z</dcterms:modified>
  <dc:subject>CAP-2521-IT CAP1 submission</dc:subject>
</cp:coreProperties>
</file>