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1AD1">
      <w:pPr>
        <w:pStyle w:val="Heading2"/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Appendix U. System Screenshots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2">
      <w:pPr>
        <w:spacing w:after="12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screens below are captures of the running prototype operating on the seeded demonstration dataset. Where a screen fits on a page it is reproduced in full, including the portion that requires scrolling in the browser. Where a screen is too long to reproduce at a legible size — the recommendations and work queue screens in particular run to several screen heights — the visible window is shown instead and the caption says so. Screens are captured under an administrator account unless the caption names another role.</w:t>
      </w:r>
    </w:p>
    <w:p w:rsidR="00000000" w:rsidDel="00000000" w:rsidP="00000000" w:rsidRDefault="00000000" w:rsidRPr="00000000" w14:paraId="00001AD3">
      <w:pPr>
        <w:pStyle w:val="Heading3"/>
        <w:spacing w:line="276" w:lineRule="auto"/>
        <w:rPr/>
      </w:pPr>
      <w:r w:rsidDel="00000000" w:rsidR="00000000" w:rsidRPr="00000000">
        <w:rPr>
          <w:rtl w:val="0"/>
        </w:rPr>
        <w:t xml:space="preserve">Appendix U.1. Login screen</w:t>
      </w:r>
    </w:p>
    <w:p w:rsidR="00000000" w:rsidDel="00000000" w:rsidP="00000000" w:rsidRDefault="00000000" w:rsidRPr="00000000" w14:paraId="00001AD4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20640" cy="3200400"/>
            <wp:effectExtent b="0" l="0" r="0" t="0"/>
            <wp:docPr id="5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5">
      <w:pPr>
        <w:pStyle w:val="Heading5"/>
        <w:spacing w:before="120" w:line="276" w:lineRule="auto"/>
        <w:rPr/>
      </w:pPr>
      <w:r w:rsidDel="00000000" w:rsidR="00000000" w:rsidRPr="00000000">
        <w:rPr>
          <w:rtl w:val="0"/>
        </w:rPr>
        <w:t xml:space="preserve">Figure U.1. Login screen (full screen)</w:t>
      </w:r>
    </w:p>
    <w:p w:rsidR="00000000" w:rsidDel="00000000" w:rsidP="00000000" w:rsidRDefault="00000000" w:rsidRPr="00000000" w14:paraId="00001AD6">
      <w:pPr>
        <w:pStyle w:val="Heading3"/>
        <w:spacing w:line="276" w:lineRule="auto"/>
        <w:rPr/>
      </w:pPr>
      <w:r w:rsidDel="00000000" w:rsidR="00000000" w:rsidRPr="00000000">
        <w:rPr>
          <w:rtl w:val="0"/>
        </w:rPr>
        <w:t xml:space="preserve">Appendix U.2. Dashboard — Graduate School overview</w:t>
      </w:r>
    </w:p>
    <w:p w:rsidR="00000000" w:rsidDel="00000000" w:rsidP="00000000" w:rsidRDefault="00000000" w:rsidRPr="00000000" w14:paraId="00001AD7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20640" cy="3200400"/>
            <wp:effectExtent b="0" l="0" r="0" t="0"/>
            <wp:docPr id="8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8">
      <w:pPr>
        <w:pStyle w:val="Heading5"/>
        <w:spacing w:before="120" w:line="276" w:lineRule="auto"/>
        <w:rPr/>
      </w:pPr>
      <w:r w:rsidDel="00000000" w:rsidR="00000000" w:rsidRPr="00000000">
        <w:rPr>
          <w:rtl w:val="0"/>
        </w:rPr>
        <w:t xml:space="preserve">Figure U.2. Dashboard — Graduate School overview (visible window; the screen continues below)</w:t>
      </w:r>
    </w:p>
    <w:p w:rsidR="00000000" w:rsidDel="00000000" w:rsidP="00000000" w:rsidRDefault="00000000" w:rsidRPr="00000000" w14:paraId="00001AD9">
      <w:pPr>
        <w:pStyle w:val="Heading3"/>
        <w:spacing w:line="276" w:lineRule="auto"/>
        <w:rPr/>
      </w:pPr>
      <w:r w:rsidDel="00000000" w:rsidR="00000000" w:rsidRPr="00000000">
        <w:rPr>
          <w:rtl w:val="0"/>
        </w:rPr>
        <w:t xml:space="preserve">Appendix U.3. Reports</w:t>
      </w:r>
    </w:p>
    <w:p w:rsidR="00000000" w:rsidDel="00000000" w:rsidP="00000000" w:rsidRDefault="00000000" w:rsidRPr="00000000" w14:paraId="00001ADA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20640" cy="3200400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B">
      <w:pPr>
        <w:pStyle w:val="Heading5"/>
        <w:spacing w:before="120" w:line="276" w:lineRule="auto"/>
        <w:rPr/>
      </w:pPr>
      <w:r w:rsidDel="00000000" w:rsidR="00000000" w:rsidRPr="00000000">
        <w:rPr>
          <w:rtl w:val="0"/>
        </w:rPr>
        <w:t xml:space="preserve">Figure U.3. Reports (full screen)</w:t>
      </w:r>
    </w:p>
    <w:p w:rsidR="00000000" w:rsidDel="00000000" w:rsidP="00000000" w:rsidRDefault="00000000" w:rsidRPr="00000000" w14:paraId="00001ADC">
      <w:pPr>
        <w:pStyle w:val="Heading3"/>
        <w:spacing w:line="276" w:lineRule="auto"/>
        <w:rPr/>
      </w:pPr>
      <w:r w:rsidDel="00000000" w:rsidR="00000000" w:rsidRPr="00000000">
        <w:rPr>
          <w:rtl w:val="0"/>
        </w:rPr>
        <w:t xml:space="preserve">Appendix U.4. Academic semesters</w:t>
      </w:r>
    </w:p>
    <w:p w:rsidR="00000000" w:rsidDel="00000000" w:rsidP="00000000" w:rsidRDefault="00000000" w:rsidRPr="00000000" w14:paraId="00001ADD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20640" cy="3676904"/>
            <wp:effectExtent b="0" l="0" r="0" t="0"/>
            <wp:docPr id="3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6769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E">
      <w:pPr>
        <w:pStyle w:val="Heading5"/>
        <w:spacing w:before="120" w:line="276" w:lineRule="auto"/>
        <w:rPr/>
      </w:pPr>
      <w:r w:rsidDel="00000000" w:rsidR="00000000" w:rsidRPr="00000000">
        <w:rPr>
          <w:rtl w:val="0"/>
        </w:rPr>
        <w:t xml:space="preserve">Figure U.4. Academic semesters (full screen)</w:t>
      </w:r>
    </w:p>
    <w:p w:rsidR="00000000" w:rsidDel="00000000" w:rsidP="00000000" w:rsidRDefault="00000000" w:rsidRPr="00000000" w14:paraId="00001ADF">
      <w:pPr>
        <w:pStyle w:val="Heading3"/>
        <w:spacing w:line="276" w:lineRule="auto"/>
        <w:rPr/>
      </w:pPr>
      <w:r w:rsidDel="00000000" w:rsidR="00000000" w:rsidRPr="00000000">
        <w:rPr>
          <w:rtl w:val="0"/>
        </w:rPr>
        <w:t xml:space="preserve">Appendix U.5. Students</w:t>
      </w:r>
    </w:p>
    <w:p w:rsidR="00000000" w:rsidDel="00000000" w:rsidP="00000000" w:rsidRDefault="00000000" w:rsidRPr="00000000" w14:paraId="00001AE0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20640" cy="3200400"/>
            <wp:effectExtent b="0" l="0" r="0" t="0"/>
            <wp:docPr id="12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1">
      <w:pPr>
        <w:pStyle w:val="Heading5"/>
        <w:spacing w:before="120" w:line="276" w:lineRule="auto"/>
        <w:rPr/>
      </w:pPr>
      <w:r w:rsidDel="00000000" w:rsidR="00000000" w:rsidRPr="00000000">
        <w:rPr>
          <w:rtl w:val="0"/>
        </w:rPr>
        <w:t xml:space="preserve">Figure U.5. Students (visible window; the screen continues below)</w:t>
      </w:r>
    </w:p>
    <w:p w:rsidR="00000000" w:rsidDel="00000000" w:rsidP="00000000" w:rsidRDefault="00000000" w:rsidRPr="00000000" w14:paraId="00001AE2">
      <w:pPr>
        <w:pStyle w:val="Heading3"/>
        <w:spacing w:line="276" w:lineRule="auto"/>
        <w:rPr/>
      </w:pPr>
      <w:r w:rsidDel="00000000" w:rsidR="00000000" w:rsidRPr="00000000">
        <w:rPr>
          <w:rtl w:val="0"/>
        </w:rPr>
        <w:t xml:space="preserve">Appendix U.6. Faculty records</w:t>
      </w:r>
    </w:p>
    <w:p w:rsidR="00000000" w:rsidDel="00000000" w:rsidP="00000000" w:rsidRDefault="00000000" w:rsidRPr="00000000" w14:paraId="00001AE3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20640" cy="3200400"/>
            <wp:effectExtent b="0" l="0" r="0" t="0"/>
            <wp:docPr id="107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4">
      <w:pPr>
        <w:pStyle w:val="Heading5"/>
        <w:spacing w:before="120" w:line="276" w:lineRule="auto"/>
        <w:rPr/>
      </w:pPr>
      <w:r w:rsidDel="00000000" w:rsidR="00000000" w:rsidRPr="00000000">
        <w:rPr>
          <w:rtl w:val="0"/>
        </w:rPr>
        <w:t xml:space="preserve">Figure U.6. Faculty records (visible window; the screen continues below)</w:t>
      </w:r>
    </w:p>
    <w:p w:rsidR="00000000" w:rsidDel="00000000" w:rsidP="00000000" w:rsidRDefault="00000000" w:rsidRPr="00000000" w14:paraId="00001AE5">
      <w:pPr>
        <w:pStyle w:val="Heading3"/>
        <w:spacing w:line="276" w:lineRule="auto"/>
        <w:rPr/>
      </w:pPr>
      <w:r w:rsidDel="00000000" w:rsidR="00000000" w:rsidRPr="00000000">
        <w:rPr>
          <w:rtl w:val="0"/>
        </w:rPr>
        <w:t xml:space="preserve">Appendix U.7. Monitoring sheet</w:t>
      </w:r>
    </w:p>
    <w:p w:rsidR="00000000" w:rsidDel="00000000" w:rsidP="00000000" w:rsidRDefault="00000000" w:rsidRPr="00000000" w14:paraId="00001AE6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20640" cy="4039616"/>
            <wp:effectExtent b="0" l="0" r="0" t="0"/>
            <wp:docPr id="6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039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7">
      <w:pPr>
        <w:pStyle w:val="Heading5"/>
        <w:spacing w:before="120" w:line="276" w:lineRule="auto"/>
        <w:rPr/>
      </w:pPr>
      <w:r w:rsidDel="00000000" w:rsidR="00000000" w:rsidRPr="00000000">
        <w:rPr>
          <w:rtl w:val="0"/>
        </w:rPr>
        <w:t xml:space="preserve">Figure U.7. Monitoring sheet (full screen)</w:t>
      </w:r>
    </w:p>
    <w:p w:rsidR="00000000" w:rsidDel="00000000" w:rsidP="00000000" w:rsidRDefault="00000000" w:rsidRPr="00000000" w14:paraId="00001AE8">
      <w:pPr>
        <w:pStyle w:val="Heading3"/>
        <w:spacing w:line="276" w:lineRule="auto"/>
        <w:rPr/>
      </w:pPr>
      <w:r w:rsidDel="00000000" w:rsidR="00000000" w:rsidRPr="00000000">
        <w:rPr>
          <w:rtl w:val="0"/>
        </w:rPr>
        <w:t xml:space="preserve">Appendix U.8. Enrollment class list</w:t>
      </w:r>
    </w:p>
    <w:p w:rsidR="00000000" w:rsidDel="00000000" w:rsidP="00000000" w:rsidRDefault="00000000" w:rsidRPr="00000000" w14:paraId="00001AE9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20640" cy="3200400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A">
      <w:pPr>
        <w:pStyle w:val="Heading5"/>
        <w:spacing w:before="120" w:line="276" w:lineRule="auto"/>
        <w:rPr/>
      </w:pPr>
      <w:r w:rsidDel="00000000" w:rsidR="00000000" w:rsidRPr="00000000">
        <w:rPr>
          <w:rtl w:val="0"/>
        </w:rPr>
        <w:t xml:space="preserve">Figure U.8. Enrollment class list (full screen)</w:t>
      </w:r>
    </w:p>
    <w:p w:rsidR="00000000" w:rsidDel="00000000" w:rsidP="00000000" w:rsidRDefault="00000000" w:rsidRPr="00000000" w14:paraId="00001AEB">
      <w:pPr>
        <w:pStyle w:val="Heading3"/>
        <w:spacing w:line="276" w:lineRule="auto"/>
        <w:rPr/>
      </w:pPr>
      <w:r w:rsidDel="00000000" w:rsidR="00000000" w:rsidRPr="00000000">
        <w:rPr>
          <w:rtl w:val="0"/>
        </w:rPr>
        <w:t xml:space="preserve">Appendix U.9. Student handoff</w:t>
      </w:r>
    </w:p>
    <w:p w:rsidR="00000000" w:rsidDel="00000000" w:rsidP="00000000" w:rsidRDefault="00000000" w:rsidRPr="00000000" w14:paraId="00001AEC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20640" cy="3235960"/>
            <wp:effectExtent b="0" l="0" r="0" t="0"/>
            <wp:docPr id="9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35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D">
      <w:pPr>
        <w:pStyle w:val="Heading5"/>
        <w:spacing w:before="120" w:line="276" w:lineRule="auto"/>
        <w:rPr/>
      </w:pPr>
      <w:r w:rsidDel="00000000" w:rsidR="00000000" w:rsidRPr="00000000">
        <w:rPr>
          <w:rtl w:val="0"/>
        </w:rPr>
        <w:t xml:space="preserve">Figure U.9. Student handoff (full screen)</w:t>
      </w:r>
    </w:p>
    <w:p w:rsidR="00000000" w:rsidDel="00000000" w:rsidP="00000000" w:rsidRDefault="00000000" w:rsidRPr="00000000" w14:paraId="00001AEE">
      <w:pPr>
        <w:pStyle w:val="Heading3"/>
        <w:spacing w:line="276" w:lineRule="auto"/>
        <w:rPr/>
      </w:pPr>
      <w:r w:rsidDel="00000000" w:rsidR="00000000" w:rsidRPr="00000000">
        <w:rPr>
          <w:rtl w:val="0"/>
        </w:rPr>
        <w:t xml:space="preserve">Appendix U.10. Course adjustments and subject needs</w:t>
      </w:r>
    </w:p>
    <w:p w:rsidR="00000000" w:rsidDel="00000000" w:rsidP="00000000" w:rsidRDefault="00000000" w:rsidRPr="00000000" w14:paraId="00001AEF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20640" cy="3200400"/>
            <wp:effectExtent b="0" l="0" r="0" t="0"/>
            <wp:docPr id="13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0">
      <w:pPr>
        <w:pStyle w:val="Heading5"/>
        <w:spacing w:before="120" w:line="276" w:lineRule="auto"/>
        <w:rPr/>
      </w:pPr>
      <w:r w:rsidDel="00000000" w:rsidR="00000000" w:rsidRPr="00000000">
        <w:rPr>
          <w:rtl w:val="0"/>
        </w:rPr>
        <w:t xml:space="preserve">Figure U.10. Course adjustments and subject needs (visible window; the screen continues below)</w:t>
      </w:r>
    </w:p>
    <w:p w:rsidR="00000000" w:rsidDel="00000000" w:rsidP="00000000" w:rsidRDefault="00000000" w:rsidRPr="00000000" w14:paraId="00001AF1">
      <w:pPr>
        <w:pStyle w:val="Heading3"/>
        <w:spacing w:line="276" w:lineRule="auto"/>
        <w:rPr/>
      </w:pPr>
      <w:r w:rsidDel="00000000" w:rsidR="00000000" w:rsidRPr="00000000">
        <w:rPr>
          <w:rtl w:val="0"/>
        </w:rPr>
        <w:t xml:space="preserve">Appendix U.11. Course offering setup</w:t>
      </w:r>
    </w:p>
    <w:p w:rsidR="00000000" w:rsidDel="00000000" w:rsidP="00000000" w:rsidRDefault="00000000" w:rsidRPr="00000000" w14:paraId="00001AF2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20640" cy="3200400"/>
            <wp:effectExtent b="0" l="0" r="0" t="0"/>
            <wp:docPr id="7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3">
      <w:pPr>
        <w:pStyle w:val="Heading5"/>
        <w:spacing w:before="120" w:line="276" w:lineRule="auto"/>
        <w:rPr/>
      </w:pPr>
      <w:r w:rsidDel="00000000" w:rsidR="00000000" w:rsidRPr="00000000">
        <w:rPr>
          <w:rtl w:val="0"/>
        </w:rPr>
        <w:t xml:space="preserve">Figure U.11. Course offering setup (full screen)</w:t>
      </w:r>
    </w:p>
    <w:p w:rsidR="00000000" w:rsidDel="00000000" w:rsidP="00000000" w:rsidRDefault="00000000" w:rsidRPr="00000000" w14:paraId="00001AF4">
      <w:pPr>
        <w:pStyle w:val="Heading3"/>
        <w:spacing w:line="276" w:lineRule="auto"/>
        <w:rPr/>
      </w:pPr>
      <w:r w:rsidDel="00000000" w:rsidR="00000000" w:rsidRPr="00000000">
        <w:rPr>
          <w:rtl w:val="0"/>
        </w:rPr>
        <w:t xml:space="preserve">Appendix U.12. Enrollment</w:t>
      </w:r>
    </w:p>
    <w:p w:rsidR="00000000" w:rsidDel="00000000" w:rsidP="00000000" w:rsidRDefault="00000000" w:rsidRPr="00000000" w14:paraId="00001AF5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20640" cy="5550916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5509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6">
      <w:pPr>
        <w:pStyle w:val="Heading5"/>
        <w:spacing w:before="120" w:line="276" w:lineRule="auto"/>
        <w:rPr/>
      </w:pPr>
      <w:r w:rsidDel="00000000" w:rsidR="00000000" w:rsidRPr="00000000">
        <w:rPr>
          <w:rtl w:val="0"/>
        </w:rPr>
        <w:t xml:space="preserve">Figure U.12. Enrollment (full screen)</w:t>
      </w:r>
    </w:p>
    <w:p w:rsidR="00000000" w:rsidDel="00000000" w:rsidP="00000000" w:rsidRDefault="00000000" w:rsidRPr="00000000" w14:paraId="00001AF7">
      <w:pPr>
        <w:pStyle w:val="Heading3"/>
        <w:spacing w:line="276" w:lineRule="auto"/>
        <w:rPr/>
      </w:pPr>
      <w:r w:rsidDel="00000000" w:rsidR="00000000" w:rsidRPr="00000000">
        <w:rPr>
          <w:rtl w:val="0"/>
        </w:rPr>
        <w:t xml:space="preserve">Appendix U.13. Research gate</w:t>
      </w:r>
    </w:p>
    <w:p w:rsidR="00000000" w:rsidDel="00000000" w:rsidP="00000000" w:rsidRDefault="00000000" w:rsidRPr="00000000" w14:paraId="00001AF8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20640" cy="3200400"/>
            <wp:effectExtent b="0" l="0" r="0" t="0"/>
            <wp:docPr id="6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9">
      <w:pPr>
        <w:pStyle w:val="Heading5"/>
        <w:spacing w:before="120" w:line="276" w:lineRule="auto"/>
        <w:rPr/>
      </w:pPr>
      <w:r w:rsidDel="00000000" w:rsidR="00000000" w:rsidRPr="00000000">
        <w:rPr>
          <w:rtl w:val="0"/>
        </w:rPr>
        <w:t xml:space="preserve">Figure U.13. Research gate (full screen)</w:t>
      </w:r>
    </w:p>
    <w:p w:rsidR="00000000" w:rsidDel="00000000" w:rsidP="00000000" w:rsidRDefault="00000000" w:rsidRPr="00000000" w14:paraId="00001AFA">
      <w:pPr>
        <w:pStyle w:val="Heading3"/>
        <w:spacing w:line="276" w:lineRule="auto"/>
        <w:rPr/>
      </w:pPr>
      <w:r w:rsidDel="00000000" w:rsidR="00000000" w:rsidRPr="00000000">
        <w:rPr>
          <w:rtl w:val="0"/>
        </w:rPr>
        <w:t xml:space="preserve">Appendix U.14. Panel matching</w:t>
      </w:r>
    </w:p>
    <w:p w:rsidR="00000000" w:rsidDel="00000000" w:rsidP="00000000" w:rsidRDefault="00000000" w:rsidRPr="00000000" w14:paraId="00001AFB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20640" cy="3200400"/>
            <wp:effectExtent b="0" l="0" r="0" t="0"/>
            <wp:docPr id="1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C">
      <w:pPr>
        <w:pStyle w:val="Heading5"/>
        <w:spacing w:before="120" w:line="276" w:lineRule="auto"/>
        <w:rPr/>
      </w:pPr>
      <w:r w:rsidDel="00000000" w:rsidR="00000000" w:rsidRPr="00000000">
        <w:rPr>
          <w:rtl w:val="0"/>
        </w:rPr>
        <w:t xml:space="preserve">Figure U.14. Panel matching (full screen)</w:t>
      </w:r>
    </w:p>
    <w:p w:rsidR="00000000" w:rsidDel="00000000" w:rsidP="00000000" w:rsidRDefault="00000000" w:rsidRPr="00000000" w14:paraId="00001AFD">
      <w:pPr>
        <w:pStyle w:val="Heading3"/>
        <w:spacing w:line="276" w:lineRule="auto"/>
        <w:rPr/>
      </w:pPr>
      <w:r w:rsidDel="00000000" w:rsidR="00000000" w:rsidRPr="00000000">
        <w:rPr>
          <w:rtl w:val="0"/>
        </w:rPr>
        <w:t xml:space="preserve">Appendix U.15. Defense scheduling</w:t>
      </w:r>
    </w:p>
    <w:p w:rsidR="00000000" w:rsidDel="00000000" w:rsidP="00000000" w:rsidRDefault="00000000" w:rsidRPr="00000000" w14:paraId="00001AFE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20640" cy="3200400"/>
            <wp:effectExtent b="0" l="0" r="0" t="0"/>
            <wp:docPr id="158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F">
      <w:pPr>
        <w:pStyle w:val="Heading5"/>
        <w:spacing w:before="120" w:line="276" w:lineRule="auto"/>
        <w:rPr/>
      </w:pPr>
      <w:r w:rsidDel="00000000" w:rsidR="00000000" w:rsidRPr="00000000">
        <w:rPr>
          <w:rtl w:val="0"/>
        </w:rPr>
        <w:t xml:space="preserve">Figure U.15. Defense scheduling (full screen)</w:t>
      </w:r>
    </w:p>
    <w:p w:rsidR="00000000" w:rsidDel="00000000" w:rsidP="00000000" w:rsidRDefault="00000000" w:rsidRPr="00000000" w14:paraId="00001B00">
      <w:pPr>
        <w:pStyle w:val="Heading3"/>
        <w:spacing w:line="276" w:lineRule="auto"/>
        <w:rPr/>
      </w:pPr>
      <w:r w:rsidDel="00000000" w:rsidR="00000000" w:rsidRPr="00000000">
        <w:rPr>
          <w:rtl w:val="0"/>
        </w:rPr>
        <w:t xml:space="preserve">Appendix U.16. Practicum monitoring</w:t>
      </w:r>
    </w:p>
    <w:p w:rsidR="00000000" w:rsidDel="00000000" w:rsidP="00000000" w:rsidRDefault="00000000" w:rsidRPr="00000000" w14:paraId="00001B01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20640" cy="32004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2">
      <w:pPr>
        <w:pStyle w:val="Heading5"/>
        <w:spacing w:before="120" w:line="276" w:lineRule="auto"/>
        <w:rPr/>
      </w:pPr>
      <w:r w:rsidDel="00000000" w:rsidR="00000000" w:rsidRPr="00000000">
        <w:rPr>
          <w:rtl w:val="0"/>
        </w:rPr>
        <w:t xml:space="preserve">Figure U.16. Practicum monitoring (visible window; the screen continues below)</w:t>
      </w:r>
    </w:p>
    <w:p w:rsidR="00000000" w:rsidDel="00000000" w:rsidP="00000000" w:rsidRDefault="00000000" w:rsidRPr="00000000" w14:paraId="00001B03">
      <w:pPr>
        <w:pStyle w:val="Heading3"/>
        <w:spacing w:line="276" w:lineRule="auto"/>
        <w:rPr/>
      </w:pPr>
      <w:r w:rsidDel="00000000" w:rsidR="00000000" w:rsidRPr="00000000">
        <w:rPr>
          <w:rtl w:val="0"/>
        </w:rPr>
        <w:t xml:space="preserve">Appendix U.17. Graduation endorsement</w:t>
      </w:r>
    </w:p>
    <w:p w:rsidR="00000000" w:rsidDel="00000000" w:rsidP="00000000" w:rsidRDefault="00000000" w:rsidRPr="00000000" w14:paraId="00001B04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20640" cy="5451348"/>
            <wp:effectExtent b="0" l="0" r="0" t="0"/>
            <wp:docPr id="54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451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5">
      <w:pPr>
        <w:pStyle w:val="Heading5"/>
        <w:spacing w:before="120" w:line="276" w:lineRule="auto"/>
        <w:rPr/>
      </w:pPr>
      <w:r w:rsidDel="00000000" w:rsidR="00000000" w:rsidRPr="00000000">
        <w:rPr>
          <w:rtl w:val="0"/>
        </w:rPr>
        <w:t xml:space="preserve">Figure U.17. Graduation endorsement (full screen)</w:t>
      </w:r>
    </w:p>
    <w:p w:rsidR="00000000" w:rsidDel="00000000" w:rsidP="00000000" w:rsidRDefault="00000000" w:rsidRPr="00000000" w14:paraId="00001B06">
      <w:pPr>
        <w:pStyle w:val="Heading3"/>
        <w:spacing w:line="276" w:lineRule="auto"/>
        <w:rPr/>
      </w:pPr>
      <w:r w:rsidDel="00000000" w:rsidR="00000000" w:rsidRPr="00000000">
        <w:rPr>
          <w:rtl w:val="0"/>
        </w:rPr>
        <w:t xml:space="preserve">Appendix U.18. Leave of absence</w:t>
      </w:r>
    </w:p>
    <w:p w:rsidR="00000000" w:rsidDel="00000000" w:rsidP="00000000" w:rsidRDefault="00000000" w:rsidRPr="00000000" w14:paraId="00001B07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20640" cy="5287772"/>
            <wp:effectExtent b="0" l="0" r="0" t="0"/>
            <wp:docPr id="152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2877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8">
      <w:pPr>
        <w:pStyle w:val="Heading5"/>
        <w:spacing w:before="120" w:line="276" w:lineRule="auto"/>
        <w:rPr/>
      </w:pPr>
      <w:r w:rsidDel="00000000" w:rsidR="00000000" w:rsidRPr="00000000">
        <w:rPr>
          <w:rtl w:val="0"/>
        </w:rPr>
        <w:t xml:space="preserve">Figure U.18. Leave of absence (full screen)</w:t>
      </w:r>
    </w:p>
    <w:p w:rsidR="00000000" w:rsidDel="00000000" w:rsidP="00000000" w:rsidRDefault="00000000" w:rsidRPr="00000000" w14:paraId="00001B09">
      <w:pPr>
        <w:pStyle w:val="Heading3"/>
        <w:spacing w:line="276" w:lineRule="auto"/>
        <w:rPr/>
      </w:pPr>
      <w:r w:rsidDel="00000000" w:rsidR="00000000" w:rsidRPr="00000000">
        <w:rPr>
          <w:rtl w:val="0"/>
        </w:rPr>
        <w:t xml:space="preserve">Appendix U.19. Readmission</w:t>
      </w:r>
    </w:p>
    <w:p w:rsidR="00000000" w:rsidDel="00000000" w:rsidP="00000000" w:rsidRDefault="00000000" w:rsidRPr="00000000" w14:paraId="00001B0A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20640" cy="4338320"/>
            <wp:effectExtent b="0" l="0" r="0" t="0"/>
            <wp:docPr id="63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338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B">
      <w:pPr>
        <w:pStyle w:val="Heading5"/>
        <w:spacing w:before="120" w:line="276" w:lineRule="auto"/>
        <w:rPr/>
      </w:pPr>
      <w:r w:rsidDel="00000000" w:rsidR="00000000" w:rsidRPr="00000000">
        <w:rPr>
          <w:rtl w:val="0"/>
        </w:rPr>
        <w:t xml:space="preserve">Figure U.19. Readmission (full screen)</w:t>
      </w:r>
    </w:p>
    <w:p w:rsidR="00000000" w:rsidDel="00000000" w:rsidP="00000000" w:rsidRDefault="00000000" w:rsidRPr="00000000" w14:paraId="00001B0C">
      <w:pPr>
        <w:pStyle w:val="Heading3"/>
        <w:spacing w:line="276" w:lineRule="auto"/>
        <w:rPr/>
      </w:pPr>
      <w:r w:rsidDel="00000000" w:rsidR="00000000" w:rsidRPr="00000000">
        <w:rPr>
          <w:rtl w:val="0"/>
        </w:rPr>
        <w:t xml:space="preserve">Appendix U.20. AWOL and residency</w:t>
      </w:r>
    </w:p>
    <w:p w:rsidR="00000000" w:rsidDel="00000000" w:rsidP="00000000" w:rsidRDefault="00000000" w:rsidRPr="00000000" w14:paraId="00001B0D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20640" cy="3200400"/>
            <wp:effectExtent b="0" l="0" r="0" t="0"/>
            <wp:docPr id="4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E">
      <w:pPr>
        <w:pStyle w:val="Heading5"/>
        <w:spacing w:before="120" w:line="276" w:lineRule="auto"/>
        <w:rPr/>
      </w:pPr>
      <w:r w:rsidDel="00000000" w:rsidR="00000000" w:rsidRPr="00000000">
        <w:rPr>
          <w:rtl w:val="0"/>
        </w:rPr>
        <w:t xml:space="preserve">Figure U.20. AWOL and residency (visible window; the screen continues below)</w:t>
      </w:r>
    </w:p>
    <w:p w:rsidR="00000000" w:rsidDel="00000000" w:rsidP="00000000" w:rsidRDefault="00000000" w:rsidRPr="00000000" w14:paraId="00001B0F">
      <w:pPr>
        <w:pStyle w:val="Heading3"/>
        <w:spacing w:line="276" w:lineRule="auto"/>
        <w:rPr/>
      </w:pPr>
      <w:r w:rsidDel="00000000" w:rsidR="00000000" w:rsidRPr="00000000">
        <w:rPr>
          <w:rtl w:val="0"/>
        </w:rPr>
        <w:t xml:space="preserve">Appendix U.21. Subject withdrawal requests</w:t>
      </w:r>
    </w:p>
    <w:p w:rsidR="00000000" w:rsidDel="00000000" w:rsidP="00000000" w:rsidRDefault="00000000" w:rsidRPr="00000000" w14:paraId="00001B10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20640" cy="4989068"/>
            <wp:effectExtent b="0" l="0" r="0" t="0"/>
            <wp:docPr id="4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9890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1">
      <w:pPr>
        <w:pStyle w:val="Heading5"/>
        <w:spacing w:before="120" w:line="276" w:lineRule="auto"/>
        <w:rPr/>
      </w:pPr>
      <w:r w:rsidDel="00000000" w:rsidR="00000000" w:rsidRPr="00000000">
        <w:rPr>
          <w:rtl w:val="0"/>
        </w:rPr>
        <w:t xml:space="preserve">Figure U.21. Subject withdrawal requests (full screen)</w:t>
      </w:r>
    </w:p>
    <w:p w:rsidR="00000000" w:rsidDel="00000000" w:rsidP="00000000" w:rsidRDefault="00000000" w:rsidRPr="00000000" w14:paraId="00001B12">
      <w:pPr>
        <w:pStyle w:val="Heading3"/>
        <w:spacing w:line="276" w:lineRule="auto"/>
        <w:rPr/>
      </w:pPr>
      <w:r w:rsidDel="00000000" w:rsidR="00000000" w:rsidRPr="00000000">
        <w:rPr>
          <w:rtl w:val="0"/>
        </w:rPr>
        <w:t xml:space="preserve">Appendix U.22. Work queue</w:t>
      </w:r>
    </w:p>
    <w:p w:rsidR="00000000" w:rsidDel="00000000" w:rsidP="00000000" w:rsidRDefault="00000000" w:rsidRPr="00000000" w14:paraId="00001B13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20640" cy="3200400"/>
            <wp:effectExtent b="0" l="0" r="0" t="0"/>
            <wp:docPr id="149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4">
      <w:pPr>
        <w:pStyle w:val="Heading5"/>
        <w:spacing w:before="120" w:line="276" w:lineRule="auto"/>
        <w:rPr/>
      </w:pPr>
      <w:r w:rsidDel="00000000" w:rsidR="00000000" w:rsidRPr="00000000">
        <w:rPr>
          <w:rtl w:val="0"/>
        </w:rPr>
        <w:t xml:space="preserve">Figure U.22. Work queue (visible window; the screen continues below)</w:t>
      </w:r>
    </w:p>
    <w:p w:rsidR="00000000" w:rsidDel="00000000" w:rsidP="00000000" w:rsidRDefault="00000000" w:rsidRPr="00000000" w14:paraId="00001B15">
      <w:pPr>
        <w:pStyle w:val="Heading3"/>
        <w:spacing w:line="276" w:lineRule="auto"/>
        <w:rPr/>
      </w:pPr>
      <w:r w:rsidDel="00000000" w:rsidR="00000000" w:rsidRPr="00000000">
        <w:rPr>
          <w:rtl w:val="0"/>
        </w:rPr>
        <w:t xml:space="preserve">Appendix U.23. Activity log</w:t>
      </w:r>
    </w:p>
    <w:p w:rsidR="00000000" w:rsidDel="00000000" w:rsidP="00000000" w:rsidRDefault="00000000" w:rsidRPr="00000000" w14:paraId="00001B16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20640" cy="3200400"/>
            <wp:effectExtent b="0" l="0" r="0" t="0"/>
            <wp:docPr id="81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7">
      <w:pPr>
        <w:pStyle w:val="Heading5"/>
        <w:spacing w:before="120" w:line="276" w:lineRule="auto"/>
        <w:rPr/>
      </w:pPr>
      <w:r w:rsidDel="00000000" w:rsidR="00000000" w:rsidRPr="00000000">
        <w:rPr>
          <w:rtl w:val="0"/>
        </w:rPr>
        <w:t xml:space="preserve">Figure U.23. Activity log (full screen)</w:t>
      </w:r>
    </w:p>
    <w:p w:rsidR="00000000" w:rsidDel="00000000" w:rsidP="00000000" w:rsidRDefault="00000000" w:rsidRPr="00000000" w14:paraId="00001B18">
      <w:pPr>
        <w:pStyle w:val="Heading3"/>
        <w:spacing w:line="276" w:lineRule="auto"/>
        <w:rPr/>
      </w:pPr>
      <w:r w:rsidDel="00000000" w:rsidR="00000000" w:rsidRPr="00000000">
        <w:rPr>
          <w:rtl w:val="0"/>
        </w:rPr>
        <w:t xml:space="preserve">Appendix U.24. Recommendations</w:t>
      </w:r>
    </w:p>
    <w:p w:rsidR="00000000" w:rsidDel="00000000" w:rsidP="00000000" w:rsidRDefault="00000000" w:rsidRPr="00000000" w14:paraId="00001B19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20640" cy="3200400"/>
            <wp:effectExtent b="0" l="0" r="0" t="0"/>
            <wp:docPr id="11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A">
      <w:pPr>
        <w:pStyle w:val="Heading5"/>
        <w:spacing w:before="120" w:line="276" w:lineRule="auto"/>
        <w:rPr/>
      </w:pPr>
      <w:r w:rsidDel="00000000" w:rsidR="00000000" w:rsidRPr="00000000">
        <w:rPr>
          <w:rtl w:val="0"/>
        </w:rPr>
        <w:t xml:space="preserve">Figure U.24. Recommendations (visible window; the screen continues below)</w:t>
      </w:r>
    </w:p>
    <w:p w:rsidR="00000000" w:rsidDel="00000000" w:rsidP="00000000" w:rsidRDefault="00000000" w:rsidRPr="00000000" w14:paraId="00001B1B">
      <w:pPr>
        <w:pStyle w:val="Heading3"/>
        <w:spacing w:line="276" w:lineRule="auto"/>
        <w:rPr/>
      </w:pPr>
      <w:r w:rsidDel="00000000" w:rsidR="00000000" w:rsidRPr="00000000">
        <w:rPr>
          <w:rtl w:val="0"/>
        </w:rPr>
        <w:t xml:space="preserve">Appendix U.25. Policy assistant</w:t>
      </w:r>
    </w:p>
    <w:p w:rsidR="00000000" w:rsidDel="00000000" w:rsidP="00000000" w:rsidRDefault="00000000" w:rsidRPr="00000000" w14:paraId="00001B1C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20640" cy="3922268"/>
            <wp:effectExtent b="0" l="0" r="0" t="0"/>
            <wp:docPr id="7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9222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D">
      <w:pPr>
        <w:pStyle w:val="Heading5"/>
        <w:spacing w:before="120" w:line="276" w:lineRule="auto"/>
        <w:rPr/>
      </w:pPr>
      <w:r w:rsidDel="00000000" w:rsidR="00000000" w:rsidRPr="00000000">
        <w:rPr>
          <w:rtl w:val="0"/>
        </w:rPr>
        <w:t xml:space="preserve">Figure U.25. Policy assistant (full screen)</w:t>
      </w:r>
    </w:p>
    <w:p w:rsidR="00000000" w:rsidDel="00000000" w:rsidP="00000000" w:rsidRDefault="00000000" w:rsidRPr="00000000" w14:paraId="00001B1E">
      <w:pPr>
        <w:pStyle w:val="Heading3"/>
        <w:spacing w:line="276" w:lineRule="auto"/>
        <w:rPr/>
      </w:pPr>
      <w:r w:rsidDel="00000000" w:rsidR="00000000" w:rsidRPr="00000000">
        <w:rPr>
          <w:rtl w:val="0"/>
        </w:rPr>
        <w:t xml:space="preserve">Appendix U.26. Form 1 endorsements</w:t>
      </w:r>
    </w:p>
    <w:p w:rsidR="00000000" w:rsidDel="00000000" w:rsidP="00000000" w:rsidRDefault="00000000" w:rsidRPr="00000000" w14:paraId="00001B1F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20640" cy="320040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0">
      <w:pPr>
        <w:pStyle w:val="Heading5"/>
        <w:spacing w:before="120" w:line="276" w:lineRule="auto"/>
        <w:rPr/>
      </w:pPr>
      <w:r w:rsidDel="00000000" w:rsidR="00000000" w:rsidRPr="00000000">
        <w:rPr>
          <w:rtl w:val="0"/>
        </w:rPr>
        <w:t xml:space="preserve">Figure U.26. Form 1 endorsements (visible window; the screen continues below)</w:t>
      </w:r>
    </w:p>
    <w:p w:rsidR="00000000" w:rsidDel="00000000" w:rsidP="00000000" w:rsidRDefault="00000000" w:rsidRPr="00000000" w14:paraId="00001B21">
      <w:pPr>
        <w:pStyle w:val="Heading3"/>
        <w:spacing w:line="276" w:lineRule="auto"/>
        <w:rPr/>
      </w:pPr>
      <w:r w:rsidDel="00000000" w:rsidR="00000000" w:rsidRPr="00000000">
        <w:rPr>
          <w:rtl w:val="0"/>
        </w:rPr>
        <w:t xml:space="preserve">Appendix U.27. Student detail</w:t>
      </w:r>
    </w:p>
    <w:p w:rsidR="00000000" w:rsidDel="00000000" w:rsidP="00000000" w:rsidRDefault="00000000" w:rsidRPr="00000000" w14:paraId="00001B22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20640" cy="6073648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60736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3">
      <w:pPr>
        <w:pStyle w:val="Heading5"/>
        <w:spacing w:before="120" w:line="276" w:lineRule="auto"/>
        <w:rPr/>
      </w:pPr>
      <w:r w:rsidDel="00000000" w:rsidR="00000000" w:rsidRPr="00000000">
        <w:rPr>
          <w:rtl w:val="0"/>
        </w:rPr>
        <w:t xml:space="preserve">Figure U.27. Student detail (full screen)</w:t>
      </w:r>
    </w:p>
    <w:p w:rsidR="00000000" w:rsidDel="00000000" w:rsidP="00000000" w:rsidRDefault="00000000" w:rsidRPr="00000000" w14:paraId="00001B24">
      <w:pPr>
        <w:pStyle w:val="Heading3"/>
        <w:spacing w:line="276" w:lineRule="auto"/>
        <w:rPr/>
      </w:pPr>
      <w:r w:rsidDel="00000000" w:rsidR="00000000" w:rsidRPr="00000000">
        <w:rPr>
          <w:rtl w:val="0"/>
        </w:rPr>
        <w:t xml:space="preserve">Appendix U.28. Dean approvals queue</w:t>
      </w:r>
    </w:p>
    <w:p w:rsidR="00000000" w:rsidDel="00000000" w:rsidP="00000000" w:rsidRDefault="00000000" w:rsidRPr="00000000" w14:paraId="00001B25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20640" cy="3200400"/>
            <wp:effectExtent b="0" l="0" r="0" t="0"/>
            <wp:docPr id="153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6">
      <w:pPr>
        <w:pStyle w:val="Heading5"/>
        <w:spacing w:before="120" w:line="276" w:lineRule="auto"/>
        <w:rPr/>
      </w:pPr>
      <w:r w:rsidDel="00000000" w:rsidR="00000000" w:rsidRPr="00000000">
        <w:rPr>
          <w:rtl w:val="0"/>
        </w:rPr>
        <w:t xml:space="preserve">Figure U.28. Dean approvals queue (visible window; the screen continues below)</w:t>
      </w:r>
    </w:p>
    <w:p w:rsidR="00000000" w:rsidDel="00000000" w:rsidP="00000000" w:rsidRDefault="00000000" w:rsidRPr="00000000" w14:paraId="00001B27">
      <w:pPr>
        <w:pStyle w:val="Heading3"/>
        <w:spacing w:line="276" w:lineRule="auto"/>
        <w:rPr/>
      </w:pPr>
      <w:r w:rsidDel="00000000" w:rsidR="00000000" w:rsidRPr="00000000">
        <w:rPr>
          <w:rtl w:val="0"/>
        </w:rPr>
        <w:t xml:space="preserve">Appendix U.29. Student portal</w:t>
      </w:r>
    </w:p>
    <w:p w:rsidR="00000000" w:rsidDel="00000000" w:rsidP="00000000" w:rsidRDefault="00000000" w:rsidRPr="00000000" w14:paraId="00001B28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20640" cy="4132072"/>
            <wp:effectExtent b="0" l="0" r="0" t="0"/>
            <wp:docPr id="2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1320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9">
      <w:pPr>
        <w:pStyle w:val="Heading5"/>
        <w:spacing w:before="120" w:line="276" w:lineRule="auto"/>
        <w:rPr/>
      </w:pPr>
      <w:r w:rsidDel="00000000" w:rsidR="00000000" w:rsidRPr="00000000">
        <w:rPr>
          <w:rtl w:val="0"/>
        </w:rPr>
        <w:t xml:space="preserve">Figure U.29. Student portal (full screen)</w:t>
      </w:r>
    </w:p>
    <w:p w:rsidR="00000000" w:rsidDel="00000000" w:rsidP="00000000" w:rsidRDefault="00000000" w:rsidRPr="00000000" w14:paraId="00001B2A">
      <w:pPr>
        <w:pStyle w:val="Heading3"/>
        <w:spacing w:line="276" w:lineRule="auto"/>
        <w:rPr/>
      </w:pPr>
      <w:r w:rsidDel="00000000" w:rsidR="00000000" w:rsidRPr="00000000">
        <w:rPr>
          <w:rtl w:val="0"/>
        </w:rPr>
        <w:t xml:space="preserve">Appendix U.30. Faculty portal</w:t>
      </w:r>
    </w:p>
    <w:p w:rsidR="00000000" w:rsidDel="00000000" w:rsidP="00000000" w:rsidRDefault="00000000" w:rsidRPr="00000000" w14:paraId="00001B2B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20640" cy="3200400"/>
            <wp:effectExtent b="0" l="0" r="0" t="0"/>
            <wp:docPr id="1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C">
      <w:pPr>
        <w:pStyle w:val="Heading5"/>
        <w:spacing w:before="120" w:line="276" w:lineRule="auto"/>
        <w:rPr/>
      </w:pPr>
      <w:r w:rsidDel="00000000" w:rsidR="00000000" w:rsidRPr="00000000">
        <w:rPr>
          <w:rtl w:val="0"/>
        </w:rPr>
        <w:t xml:space="preserve">Figure U.30. Faculty portal (full screen)</w:t>
      </w:r>
    </w:p>
    <w:p w:rsidR="00000000" w:rsidDel="00000000" w:rsidP="00000000" w:rsidRDefault="00000000" w:rsidRPr="00000000" w14:paraId="00001B2D">
      <w:pPr>
        <w:pStyle w:val="Heading3"/>
        <w:spacing w:line="276" w:lineRule="auto"/>
        <w:rPr/>
      </w:pPr>
      <w:r w:rsidDel="00000000" w:rsidR="00000000" w:rsidRPr="00000000">
        <w:rPr>
          <w:rtl w:val="0"/>
        </w:rPr>
        <w:t xml:space="preserve">Appendix U.31. Academic Coordinator view of the monitoring sheet</w:t>
      </w:r>
    </w:p>
    <w:p w:rsidR="00000000" w:rsidDel="00000000" w:rsidP="00000000" w:rsidRDefault="00000000" w:rsidRPr="00000000" w14:paraId="00001B2E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20640" cy="4039616"/>
            <wp:effectExtent b="0" l="0" r="0" t="0"/>
            <wp:docPr id="58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039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F">
      <w:pPr>
        <w:pStyle w:val="Heading5"/>
        <w:spacing w:before="120" w:line="276" w:lineRule="auto"/>
        <w:rPr/>
      </w:pPr>
      <w:r w:rsidDel="00000000" w:rsidR="00000000" w:rsidRPr="00000000">
        <w:rPr>
          <w:rtl w:val="0"/>
        </w:rPr>
        <w:t xml:space="preserve">Figure U.31. Academic Coordinator view of the monitoring sheet (full screen)</w:t>
      </w:r>
    </w:p>
    <w:p w:rsidR="00000000" w:rsidDel="00000000" w:rsidP="00000000" w:rsidRDefault="00000000" w:rsidRPr="00000000" w14:paraId="00001B30">
      <w:pPr>
        <w:pStyle w:val="Heading3"/>
        <w:spacing w:line="276" w:lineRule="auto"/>
        <w:rPr/>
      </w:pPr>
      <w:r w:rsidDel="00000000" w:rsidR="00000000" w:rsidRPr="00000000">
        <w:rPr>
          <w:rtl w:val="0"/>
        </w:rPr>
        <w:t xml:space="preserve">Appendix U.32. Research Coordinator view of graduation</w:t>
      </w:r>
    </w:p>
    <w:p w:rsidR="00000000" w:rsidDel="00000000" w:rsidP="00000000" w:rsidRDefault="00000000" w:rsidRPr="00000000" w14:paraId="00001B31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20640" cy="5451348"/>
            <wp:effectExtent b="0" l="0" r="0" t="0"/>
            <wp:docPr id="106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451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2">
      <w:pPr>
        <w:pStyle w:val="Heading5"/>
        <w:spacing w:before="120" w:line="276" w:lineRule="auto"/>
        <w:rPr/>
      </w:pPr>
      <w:r w:rsidDel="00000000" w:rsidR="00000000" w:rsidRPr="00000000">
        <w:rPr>
          <w:rtl w:val="0"/>
        </w:rPr>
        <w:t xml:space="preserve">Figure U.32. Research Coordinator view of graduation (full screen)</w:t>
      </w:r>
    </w:p>
    <w:p w:rsidR="00000000" w:rsidDel="00000000" w:rsidP="00000000" w:rsidRDefault="00000000" w:rsidRPr="00000000" w14:paraId="00001B33">
      <w:pPr>
        <w:pStyle w:val="Heading3"/>
        <w:spacing w:line="276" w:lineRule="auto"/>
        <w:rPr/>
      </w:pPr>
      <w:r w:rsidDel="00000000" w:rsidR="00000000" w:rsidRPr="00000000">
        <w:rPr>
          <w:rtl w:val="0"/>
        </w:rPr>
        <w:t xml:space="preserve">Appendix U.33. Graduate School Staff dashboard</w:t>
      </w:r>
    </w:p>
    <w:p w:rsidR="00000000" w:rsidDel="00000000" w:rsidP="00000000" w:rsidRDefault="00000000" w:rsidRPr="00000000" w14:paraId="00001B34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20640" cy="3200400"/>
            <wp:effectExtent b="0" l="0" r="0" t="0"/>
            <wp:docPr id="90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5">
      <w:pPr>
        <w:pStyle w:val="Heading5"/>
        <w:spacing w:before="120" w:line="276" w:lineRule="auto"/>
        <w:rPr/>
      </w:pPr>
      <w:r w:rsidDel="00000000" w:rsidR="00000000" w:rsidRPr="00000000">
        <w:rPr>
          <w:rtl w:val="0"/>
        </w:rPr>
        <w:t xml:space="preserve">Figure U.33. Graduate School Staff dashboard (visible window; the screen continues below)</w:t>
      </w:r>
    </w:p>
    <w:p w:rsidR="00000000" w:rsidDel="00000000" w:rsidP="00000000" w:rsidRDefault="00000000" w:rsidRPr="00000000" w14:paraId="00001B36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headerReference r:id="rId103" w:type="default"/>
      <w:headerReference r:id="rId104" w:type="first"/>
      <w:footerReference r:id="rId105" w:type="default"/>
      <w:footerReference r:id="rId106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yrine Rena Princess Tumbaga" w:id="9" w:date="2026-03-16T05:41:07Z">
    <w:p w:rsidR="00000000" w:rsidDel="00000000" w:rsidP="00000000" w:rsidRDefault="00000000" w:rsidRPr="00000000" w14:paraId="00001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0" w:date="2026-03-25T03:24:16Z">
    <w:p w:rsidR="00000000" w:rsidDel="00000000" w:rsidP="00000000" w:rsidRDefault="00000000" w:rsidRPr="00000000" w14:paraId="00001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7" w:date="2026-03-16T05:39:59Z">
    <w:p w:rsidR="00000000" w:rsidDel="00000000" w:rsidP="00000000" w:rsidRDefault="00000000" w:rsidRPr="00000000" w14:paraId="00001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8" w:date="2026-03-25T03:24:12Z">
    <w:p w:rsidR="00000000" w:rsidDel="00000000" w:rsidP="00000000" w:rsidRDefault="00000000" w:rsidRPr="00000000" w14:paraId="00001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1" w:date="2026-03-16T05:44:52Z">
    <w:p w:rsidR="00000000" w:rsidDel="00000000" w:rsidP="00000000" w:rsidRDefault="00000000" w:rsidRPr="00000000" w14:paraId="00001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2" w:date="2026-03-25T03:24:21Z">
    <w:p w:rsidR="00000000" w:rsidDel="00000000" w:rsidP="00000000" w:rsidRDefault="00000000" w:rsidRPr="00000000" w14:paraId="00001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3" w:date="2026-03-16T05:44:52Z">
    <w:p w:rsidR="00000000" w:rsidDel="00000000" w:rsidP="00000000" w:rsidRDefault="00000000" w:rsidRPr="00000000" w14:paraId="00001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4" w:date="2026-03-25T03:24:21Z">
    <w:p w:rsidR="00000000" w:rsidDel="00000000" w:rsidP="00000000" w:rsidRDefault="00000000" w:rsidRPr="00000000" w14:paraId="00001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5" w:date="2026-03-16T05:44:46Z">
    <w:p w:rsidR="00000000" w:rsidDel="00000000" w:rsidP="00000000" w:rsidRDefault="00000000" w:rsidRPr="00000000" w14:paraId="00001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6" w:date="2026-03-25T03:24:31Z">
    <w:p w:rsidR="00000000" w:rsidDel="00000000" w:rsidP="00000000" w:rsidRDefault="00000000" w:rsidRPr="00000000" w14:paraId="00001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1" w:date="2026-03-16T05:48:14Z">
    <w:p w:rsidR="00000000" w:rsidDel="00000000" w:rsidP="00000000" w:rsidRDefault="00000000" w:rsidRPr="00000000" w14:paraId="00001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22" w:date="2026-03-25T03:24:56Z">
    <w:p w:rsidR="00000000" w:rsidDel="00000000" w:rsidP="00000000" w:rsidRDefault="00000000" w:rsidRPr="00000000" w14:paraId="00001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iguel Joaquin Sanson" w:id="25" w:date="2026-03-15T16:28:23Z">
    <w:p w:rsidR="00000000" w:rsidDel="00000000" w:rsidP="00000000" w:rsidRDefault="00000000" w:rsidRPr="00000000" w14:paraId="00001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lack a specific concept to relate to</w:t>
      </w:r>
    </w:p>
  </w:comment>
  <w:comment w:author="Myrine Rena Princess Tumbaga" w:id="17" w:date="2026-03-22T11:58:29Z">
    <w:p w:rsidR="00000000" w:rsidDel="00000000" w:rsidP="00000000" w:rsidRDefault="00000000" w:rsidRPr="00000000" w14:paraId="00001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 based on comment</w:t>
      </w:r>
    </w:p>
    <w:p w:rsidR="00000000" w:rsidDel="00000000" w:rsidP="00000000" w:rsidRDefault="00000000" w:rsidRPr="00000000" w14:paraId="00001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what decisions are made and what data are needed to make decisions that would require data analytics.</w:t>
      </w:r>
    </w:p>
    <w:p w:rsidR="00000000" w:rsidDel="00000000" w:rsidP="00000000" w:rsidRDefault="00000000" w:rsidRPr="00000000" w14:paraId="00001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decisions are questions</w:t>
      </w:r>
    </w:p>
    <w:p w:rsidR="00000000" w:rsidDel="00000000" w:rsidP="00000000" w:rsidRDefault="00000000" w:rsidRPr="00000000" w14:paraId="00001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need to enumerate</w:t>
      </w:r>
    </w:p>
    <w:p w:rsidR="00000000" w:rsidDel="00000000" w:rsidP="00000000" w:rsidRDefault="00000000" w:rsidRPr="00000000" w14:paraId="00001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why you need analytics not reports</w:t>
      </w:r>
    </w:p>
  </w:comment>
  <w:comment w:author="Miguel Joaquin Sanson" w:id="18" w:date="2026-03-25T03:24:39Z">
    <w:p w:rsidR="00000000" w:rsidDel="00000000" w:rsidP="00000000" w:rsidRDefault="00000000" w:rsidRPr="00000000" w14:paraId="00001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0" w:date="2026-03-20T11:33:29Z">
    <w:p w:rsidR="00000000" w:rsidDel="00000000" w:rsidP="00000000" w:rsidRDefault="00000000" w:rsidRPr="00000000" w14:paraId="00001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Paragraph explaining the concept</w:t>
      </w:r>
    </w:p>
    <w:p w:rsidR="00000000" w:rsidDel="00000000" w:rsidP="00000000" w:rsidRDefault="00000000" w:rsidRPr="00000000" w14:paraId="00001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Concept - what kind of solution it is (web portal/gateway etc.)</w:t>
      </w:r>
    </w:p>
  </w:comment>
  <w:comment w:author="Miguel Joaquin Sanson" w:id="1" w:date="2026-03-25T03:23:01Z">
    <w:p w:rsidR="00000000" w:rsidDel="00000000" w:rsidP="00000000" w:rsidRDefault="00000000" w:rsidRPr="00000000" w14:paraId="00001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4" w:date="2026-03-25T07:34:51Z">
    <w:p w:rsidR="00000000" w:rsidDel="00000000" w:rsidP="00000000" w:rsidRDefault="00000000" w:rsidRPr="00000000" w14:paraId="00001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this been updated to match the problems in ishikawa</w:t>
      </w:r>
    </w:p>
  </w:comment>
  <w:comment w:author="Khloe Cassandra Osena" w:id="5" w:date="2026-03-25T07:34:58Z">
    <w:p w:rsidR="00000000" w:rsidDel="00000000" w:rsidP="00000000" w:rsidRDefault="00000000" w:rsidRPr="00000000" w14:paraId="00001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@myrine_tumbaga@dlsu.edu.ph</w:t>
      </w:r>
    </w:p>
  </w:comment>
  <w:comment w:author="Myrine Rena Princess Tumbaga" w:id="6" w:date="2026-03-25T11:11:59Z">
    <w:p w:rsidR="00000000" w:rsidDel="00000000" w:rsidP="00000000" w:rsidRDefault="00000000" w:rsidRPr="00000000" w14:paraId="00001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</w:t>
      </w:r>
    </w:p>
  </w:comment>
  <w:comment w:author="Myrine Rena Princess Tumbaga" w:id="19" w:date="2026-03-20T11:47:50Z">
    <w:p w:rsidR="00000000" w:rsidDel="00000000" w:rsidP="00000000" w:rsidRDefault="00000000" w:rsidRPr="00000000" w14:paraId="00001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updated, mentioned it is an opportunity</w:t>
      </w:r>
    </w:p>
    <w:p w:rsidR="00000000" w:rsidDel="00000000" w:rsidP="00000000" w:rsidRDefault="00000000" w:rsidRPr="00000000" w14:paraId="00001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not add specifics (explained in design architecture)</w:t>
      </w:r>
    </w:p>
  </w:comment>
  <w:comment w:author="Miguel Joaquin Sanson" w:id="20" w:date="2026-03-25T03:24:43Z">
    <w:p w:rsidR="00000000" w:rsidDel="00000000" w:rsidP="00000000" w:rsidRDefault="00000000" w:rsidRPr="00000000" w14:paraId="00001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3" w:date="2026-03-20T12:00:08Z">
    <w:p w:rsidR="00000000" w:rsidDel="00000000" w:rsidP="00000000" w:rsidRDefault="00000000" w:rsidRPr="00000000" w14:paraId="00001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to match final modules</w:t>
      </w:r>
    </w:p>
  </w:comment>
  <w:comment w:author="Miguel Joaquin Sanson" w:id="24" w:date="2026-03-25T03:26:24Z">
    <w:p w:rsidR="00000000" w:rsidDel="00000000" w:rsidP="00000000" w:rsidRDefault="00000000" w:rsidRPr="00000000" w14:paraId="00001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7" w:date="2026-03-16T04:46:30Z">
    <w:p w:rsidR="00000000" w:rsidDel="00000000" w:rsidP="00000000" w:rsidRDefault="00000000" w:rsidRPr="00000000" w14:paraId="00001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just added this</w:t>
      </w:r>
    </w:p>
  </w:comment>
  <w:comment w:author="Myrine Rena Princess Tumbaga" w:id="28" w:date="2026-03-16T08:17:59Z">
    <w:p w:rsidR="00000000" w:rsidDel="00000000" w:rsidP="00000000" w:rsidRDefault="00000000" w:rsidRPr="00000000" w14:paraId="00001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specific</w:t>
      </w:r>
    </w:p>
  </w:comment>
  <w:comment w:author="Khloe Cassandra Osena" w:id="29" w:date="2026-03-25T10:14:19Z">
    <w:p w:rsidR="00000000" w:rsidDel="00000000" w:rsidP="00000000" w:rsidRDefault="00000000" w:rsidRPr="00000000" w14:paraId="00001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openai correct</w:t>
      </w:r>
    </w:p>
  </w:comment>
  <w:comment w:author="Khloe Cassandra Osena" w:id="31" w:date="2026-03-15T08:29:37Z">
    <w:p w:rsidR="00000000" w:rsidDel="00000000" w:rsidP="00000000" w:rsidRDefault="00000000" w:rsidRPr="00000000" w14:paraId="00001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2" w:date="2026-03-25T10:13:19Z">
    <w:p w:rsidR="00000000" w:rsidDel="00000000" w:rsidP="00000000" w:rsidRDefault="00000000" w:rsidRPr="00000000" w14:paraId="00001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this correct</w:t>
      </w:r>
    </w:p>
  </w:comment>
  <w:comment w:author="Natalie Mendoza" w:id="2" w:date="2026-03-24T10:59:43Z">
    <w:p w:rsidR="00000000" w:rsidDel="00000000" w:rsidP="00000000" w:rsidRDefault="00000000" w:rsidRPr="00000000" w14:paraId="00001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(w sir oli revisions)</w:t>
      </w:r>
    </w:p>
  </w:comment>
  <w:comment w:author="Miguel Joaquin Sanson" w:id="3" w:date="2026-03-25T03:24:03Z">
    <w:p w:rsidR="00000000" w:rsidDel="00000000" w:rsidP="00000000" w:rsidRDefault="00000000" w:rsidRPr="00000000" w14:paraId="00001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6" w:date="2026-03-15T08:13:41Z">
    <w:p w:rsidR="00000000" w:rsidDel="00000000" w:rsidP="00000000" w:rsidRDefault="00000000" w:rsidRPr="00000000" w14:paraId="00001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0" w:date="2026-03-15T08:29:07Z">
    <w:p w:rsidR="00000000" w:rsidDel="00000000" w:rsidP="00000000" w:rsidRDefault="00000000" w:rsidRPr="00000000" w14:paraId="00001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8">
    <w:pPr>
      <w:jc w:val="righ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6">
    <w:pPr>
      <w:spacing w:line="240" w:lineRule="auto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87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1DE7">
    <w:pPr>
      <w:spacing w:line="240" w:lineRule="auto"/>
      <w:rPr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9">
    <w:pPr>
      <w:spacing w:line="240" w:lineRule="auto"/>
      <w:rPr/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32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lineRule="auto"/>
    </w:pPr>
    <w:rPr>
      <w:rFonts w:ascii="Times New Roman" w:cs="Times New Roman" w:eastAsia="Times New Roman" w:hAnsi="Times New Roman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Times New Roman" w:cs="Times New Roman" w:eastAsia="Times New Roman" w:hAnsi="Times New Roman"/>
      <w:i w:val="1"/>
      <w:i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  <w:style w:type="table" w:styleId="Table71">
    <w:basedOn w:val="TableNormal"/>
    <w:tblPr>
      <w:tblStyleRowBandSize w:val="1"/>
      <w:tblStyleColBandSize w:val="1"/>
    </w:tblPr>
  </w:style>
  <w:style w:type="table" w:styleId="Table72">
    <w:basedOn w:val="TableNormal"/>
    <w:tblPr>
      <w:tblStyleRowBandSize w:val="1"/>
      <w:tblStyleColBandSize w:val="1"/>
    </w:tblPr>
  </w:style>
  <w:style w:type="table" w:styleId="Table73">
    <w:basedOn w:val="TableNormal"/>
    <w:tblPr>
      <w:tblStyleRowBandSize w:val="1"/>
      <w:tblStyleColBandSize w:val="1"/>
    </w:tblPr>
  </w:style>
  <w:style w:type="table" w:styleId="Table74">
    <w:basedOn w:val="TableNormal"/>
    <w:tblPr>
      <w:tblStyleRowBandSize w:val="1"/>
      <w:tblStyleColBandSize w:val="1"/>
    </w:tblPr>
  </w:style>
  <w:style w:type="table" w:styleId="Table75">
    <w:basedOn w:val="TableNormal"/>
    <w:tblPr>
      <w:tblStyleRowBandSize w:val="1"/>
      <w:tblStyleColBandSize w:val="1"/>
    </w:tblPr>
  </w:style>
  <w:style w:type="table" w:styleId="Table76">
    <w:basedOn w:val="TableNormal"/>
    <w:tblPr>
      <w:tblStyleRowBandSize w:val="1"/>
      <w:tblStyleColBandSize w:val="1"/>
    </w:tblPr>
  </w:style>
  <w:style w:type="table" w:styleId="Table77">
    <w:basedOn w:val="TableNormal"/>
    <w:tblPr>
      <w:tblStyleRowBandSize w:val="1"/>
      <w:tblStyleColBandSize w:val="1"/>
    </w:tblPr>
  </w:style>
  <w:style w:type="table" w:styleId="Table78">
    <w:basedOn w:val="TableNormal"/>
    <w:tblPr>
      <w:tblStyleRowBandSize w:val="1"/>
      <w:tblStyleColBandSize w:val="1"/>
    </w:tblPr>
  </w:style>
  <w:style w:type="table" w:styleId="Table79">
    <w:basedOn w:val="TableNormal"/>
    <w:tblPr>
      <w:tblStyleRowBandSize w:val="1"/>
      <w:tblStyleColBandSize w:val="1"/>
    </w:tblPr>
  </w:style>
  <w:style w:type="table" w:styleId="Table80">
    <w:basedOn w:val="TableNormal"/>
    <w:tblPr>
      <w:tblStyleRowBandSize w:val="1"/>
      <w:tblStyleColBandSize w:val="1"/>
    </w:tblPr>
  </w:style>
  <w:style w:type="table" w:styleId="Table81">
    <w:basedOn w:val="TableNormal"/>
    <w:tblPr>
      <w:tblStyleRowBandSize w:val="1"/>
      <w:tblStyleColBandSize w:val="1"/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06" Type="http://schemas.openxmlformats.org/officeDocument/2006/relationships/footer" Target="footer2.xml"/><Relationship Id="rId105" Type="http://schemas.openxmlformats.org/officeDocument/2006/relationships/footer" Target="footer1.xml"/><Relationship Id="rId104" Type="http://schemas.openxmlformats.org/officeDocument/2006/relationships/header" Target="header2.xml"/><Relationship Id="rId103" Type="http://schemas.openxmlformats.org/officeDocument/2006/relationships/header" Target="header1.xml"/><Relationship Id="rId102" Type="http://schemas.openxmlformats.org/officeDocument/2006/relationships/image" Target="media/image54.png"/><Relationship Id="rId101" Type="http://schemas.openxmlformats.org/officeDocument/2006/relationships/image" Target="media/image57.png"/><Relationship Id="rId100" Type="http://schemas.openxmlformats.org/officeDocument/2006/relationships/image" Target="media/image64.png"/><Relationship Id="rId91" Type="http://schemas.openxmlformats.org/officeDocument/2006/relationships/hyperlink" Target="https://doi.org/10.1371/journal.pone.0242334" TargetMode="External"/><Relationship Id="rId90" Type="http://schemas.openxmlformats.org/officeDocument/2006/relationships/image" Target="media/image40.png"/><Relationship Id="rId93" Type="http://schemas.openxmlformats.org/officeDocument/2006/relationships/hyperlink" Target="https://doi.org/10.3390/educsci14030292" TargetMode="External"/><Relationship Id="rId92" Type="http://schemas.openxmlformats.org/officeDocument/2006/relationships/hyperlink" Target="https://expressjs.com/" TargetMode="External"/><Relationship Id="rId84" Type="http://schemas.openxmlformats.org/officeDocument/2006/relationships/image" Target="media/image2.png"/><Relationship Id="rId83" Type="http://schemas.openxmlformats.org/officeDocument/2006/relationships/image" Target="media/image5.png"/><Relationship Id="rId86" Type="http://schemas.openxmlformats.org/officeDocument/2006/relationships/image" Target="media/image17.png"/><Relationship Id="rId85" Type="http://schemas.openxmlformats.org/officeDocument/2006/relationships/image" Target="media/image59.png"/><Relationship Id="rId88" Type="http://schemas.openxmlformats.org/officeDocument/2006/relationships/image" Target="media/image12.png"/><Relationship Id="rId87" Type="http://schemas.openxmlformats.org/officeDocument/2006/relationships/image" Target="media/image71.png"/><Relationship Id="rId89" Type="http://schemas.openxmlformats.org/officeDocument/2006/relationships/image" Target="media/image1.png"/><Relationship Id="rId80" Type="http://schemas.openxmlformats.org/officeDocument/2006/relationships/image" Target="media/image44.png"/><Relationship Id="rId82" Type="http://schemas.openxmlformats.org/officeDocument/2006/relationships/image" Target="media/image32.png"/><Relationship Id="rId81" Type="http://schemas.openxmlformats.org/officeDocument/2006/relationships/image" Target="media/image22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3" Type="http://schemas.openxmlformats.org/officeDocument/2006/relationships/image" Target="media/image9.png"/><Relationship Id="rId72" Type="http://schemas.openxmlformats.org/officeDocument/2006/relationships/image" Target="media/image66.png"/><Relationship Id="rId75" Type="http://schemas.openxmlformats.org/officeDocument/2006/relationships/image" Target="media/image76.png"/><Relationship Id="rId74" Type="http://schemas.openxmlformats.org/officeDocument/2006/relationships/image" Target="media/image38.png"/><Relationship Id="rId77" Type="http://schemas.openxmlformats.org/officeDocument/2006/relationships/image" Target="media/image33.png"/><Relationship Id="rId76" Type="http://schemas.openxmlformats.org/officeDocument/2006/relationships/image" Target="media/image41.png"/><Relationship Id="rId79" Type="http://schemas.openxmlformats.org/officeDocument/2006/relationships/image" Target="media/image80.png"/><Relationship Id="rId78" Type="http://schemas.openxmlformats.org/officeDocument/2006/relationships/image" Target="media/image35.png"/><Relationship Id="rId71" Type="http://schemas.openxmlformats.org/officeDocument/2006/relationships/image" Target="media/image4.png"/><Relationship Id="rId70" Type="http://schemas.openxmlformats.org/officeDocument/2006/relationships/image" Target="media/image28.png"/><Relationship Id="rId62" Type="http://schemas.openxmlformats.org/officeDocument/2006/relationships/image" Target="media/image7.png"/><Relationship Id="rId64" Type="http://schemas.openxmlformats.org/officeDocument/2006/relationships/image" Target="media/image31.png"/><Relationship Id="rId63" Type="http://schemas.openxmlformats.org/officeDocument/2006/relationships/image" Target="media/image8.png"/><Relationship Id="rId66" Type="http://schemas.openxmlformats.org/officeDocument/2006/relationships/image" Target="media/image52.png"/><Relationship Id="rId65" Type="http://schemas.openxmlformats.org/officeDocument/2006/relationships/image" Target="media/image13.png"/><Relationship Id="rId68" Type="http://schemas.openxmlformats.org/officeDocument/2006/relationships/image" Target="media/image3.png"/><Relationship Id="rId67" Type="http://schemas.openxmlformats.org/officeDocument/2006/relationships/image" Target="media/image14.png"/><Relationship Id="rId69" Type="http://schemas.openxmlformats.org/officeDocument/2006/relationships/image" Target="media/image6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CAP-2521-IT CAP1 Appendix U: Appendix U. System Screenshots</dc:title>
  <cp:lastModifiedBy>python-docx</cp:lastModifiedBy>
  <cp:revision>1</cp:revision>
  <dcterms:modified xsi:type="dcterms:W3CDTF">2026-07-27T18:45:20Z</dcterms:modified>
  <dc:subject>CAP-2521-IT CAP1 submission</dc:subject>
</cp:coreProperties>
</file>