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110F">
      <w:pPr>
        <w:pStyle w:val="Heading1"/>
        <w:spacing w:after="240" w:before="240" w:line="276" w:lineRule="auto"/>
        <w:rPr>
          <w:sz w:val="24"/>
          <w:szCs w:val="24"/>
        </w:rPr>
      </w:pPr>
      <w:r w:rsidDel="00000000" w:rsidR="00000000" w:rsidRPr="00000000">
        <w:rPr>
          <w:rtl w:val="0"/>
        </w:rPr>
        <w:t xml:space="preserve">CHAPTER 6 – </w:t>
      </w:r>
      <w:r w:rsidDel="00000000" w:rsidR="00000000" w:rsidRPr="00000000">
        <w:rPr>
          <w:sz w:val="26"/>
          <w:szCs w:val="26"/>
          <w:rtl w:val="0"/>
        </w:rPr>
        <w:t xml:space="preserve">System Testing</w:t>
      </w:r>
      <w:r w:rsidDel="00000000" w:rsidR="00000000" w:rsidRPr="00000000">
        <w:rPr>
          <w:rtl w:val="0"/>
        </w:rPr>
      </w:r>
    </w:p>
    <w:p w:rsidR="00000000" w:rsidDel="00000000" w:rsidP="00000000" w:rsidRDefault="00000000" w:rsidRPr="00000000" w14:paraId="0000111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reports the testing performed on the Graduate School Lifecycle Portal at the CAP-IT1 milestone. It describes the testing approach and environment, reports the results of the automated workflow test suite, records the defect the suite identified, reports the role-based access verification and the scenario walkthrough, states the limitations observed, and sets out the user acceptance testing that is prepared for CAP-IT2 but has not yet been administered.</w:t>
      </w:r>
    </w:p>
    <w:p w:rsidR="00000000" w:rsidDel="00000000" w:rsidP="00000000" w:rsidRDefault="00000000" w:rsidRPr="00000000" w14:paraId="0000111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results in this chapter are those of an actual execution of the test suite against the implemented system. No result is projected or estimated. Where a test failed, the failure is reported and its cause is stated.</w:t>
      </w:r>
      <w:r w:rsidDel="00000000" w:rsidR="00000000" w:rsidRPr="00000000">
        <w:rPr>
          <w:rtl w:val="0"/>
        </w:rPr>
      </w:r>
    </w:p>
    <w:p w:rsidR="00000000" w:rsidDel="00000000" w:rsidP="00000000" w:rsidRDefault="00000000" w:rsidRPr="00000000" w14:paraId="00001112">
      <w:pPr>
        <w:pStyle w:val="Heading2"/>
        <w:spacing w:after="240" w:before="240" w:line="276" w:lineRule="auto"/>
        <w:rPr>
          <w:sz w:val="24"/>
          <w:szCs w:val="24"/>
        </w:rPr>
      </w:pPr>
      <w:r w:rsidDel="00000000" w:rsidR="00000000" w:rsidRPr="00000000">
        <w:rPr>
          <w:rtl w:val="0"/>
        </w:rPr>
        <w:t xml:space="preserve">6.1 Testing Approach</w:t>
      </w:r>
      <w:r w:rsidDel="00000000" w:rsidR="00000000" w:rsidRPr="00000000">
        <w:rPr>
          <w:rtl w:val="0"/>
        </w:rPr>
      </w:r>
    </w:p>
    <w:p w:rsidR="00000000" w:rsidDel="00000000" w:rsidP="00000000" w:rsidRDefault="00000000" w:rsidRPr="00000000" w14:paraId="0000111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at this milestone is organized in four levels, of which the first three have been carried out and the fourth is prepared.</w:t>
      </w:r>
    </w:p>
    <w:p w:rsidR="00000000" w:rsidDel="00000000" w:rsidP="00000000" w:rsidRDefault="00000000" w:rsidRPr="00000000" w14:paraId="00001114">
      <w:pPr>
        <w:pStyle w:val="Heading5"/>
        <w:spacing w:before="120" w:line="276" w:lineRule="auto"/>
        <w:rPr/>
      </w:pPr>
      <w:r w:rsidDel="00000000" w:rsidR="00000000" w:rsidRPr="00000000">
        <w:rPr>
          <w:rtl w:val="0"/>
        </w:rPr>
        <w:t xml:space="preserve">Table 26. Testing levels</w:t>
      </w:r>
    </w:p>
    <w:tbl>
      <w:tblPr>
        <w:tblStyle w:val="Table5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0"/>
        <w:gridCol w:w="5060"/>
        <w:gridCol w:w="2000"/>
        <w:tblGridChange w:id="0">
          <w:tblGrid>
            <w:gridCol w:w="2300"/>
            <w:gridCol w:w="5060"/>
            <w:gridCol w:w="20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1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w:t>
            </w:r>
          </w:p>
        </w:tc>
        <w:tc>
          <w:tcPr>
            <w:shd w:fill="d9d9d9" w:val="clear"/>
            <w:tcMar>
              <w:top w:w="60.0" w:type="dxa"/>
              <w:left w:w="80.0" w:type="dxa"/>
              <w:bottom w:w="60.0" w:type="dxa"/>
              <w:right w:w="80.0" w:type="dxa"/>
            </w:tcMar>
            <w:vAlign w:val="top"/>
          </w:tcPr>
          <w:p w:rsidR="00000000" w:rsidDel="00000000" w:rsidP="00000000" w:rsidRDefault="00000000" w:rsidRPr="00000000" w14:paraId="0000111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shd w:fill="d9d9d9" w:val="clear"/>
            <w:tcMar>
              <w:top w:w="60.0" w:type="dxa"/>
              <w:left w:w="80.0" w:type="dxa"/>
              <w:bottom w:w="60.0" w:type="dxa"/>
              <w:right w:w="80.0" w:type="dxa"/>
            </w:tcMar>
            <w:vAlign w:val="top"/>
          </w:tcPr>
          <w:p w:rsidR="00000000" w:rsidDel="00000000" w:rsidP="00000000" w:rsidRDefault="00000000" w:rsidRPr="00000000" w14:paraId="0000111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Status at CAP-IT1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1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and integration testing</w:t>
            </w:r>
          </w:p>
        </w:tc>
        <w:tc>
          <w:tcPr>
            <w:tcMar>
              <w:top w:w="60.0" w:type="dxa"/>
              <w:left w:w="80.0" w:type="dxa"/>
              <w:bottom w:w="60.0" w:type="dxa"/>
              <w:right w:w="80.0" w:type="dxa"/>
            </w:tcMar>
            <w:vAlign w:val="top"/>
          </w:tcPr>
          <w:p w:rsidR="00000000" w:rsidDel="00000000" w:rsidP="00000000" w:rsidRDefault="00000000" w:rsidRPr="00000000" w14:paraId="0000111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workflow test suite exercising the implemented processes end to end against an isolated database, asserting on both the resulting data state and the API responses.</w:t>
            </w:r>
          </w:p>
        </w:tc>
        <w:tc>
          <w:tcPr>
            <w:tcMar>
              <w:top w:w="60.0" w:type="dxa"/>
              <w:left w:w="80.0" w:type="dxa"/>
              <w:bottom w:w="60.0" w:type="dxa"/>
              <w:right w:w="80.0" w:type="dxa"/>
            </w:tcMar>
            <w:vAlign w:val="top"/>
          </w:tcPr>
          <w:p w:rsidR="00000000" w:rsidDel="00000000" w:rsidP="00000000" w:rsidRDefault="00000000" w:rsidRPr="00000000" w14:paraId="000011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Executed; results in Section 6.3</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Functional and scenario testing</w:t>
            </w:r>
          </w:p>
        </w:tc>
        <w:tc>
          <w:tcPr>
            <w:tcMar>
              <w:top w:w="60.0" w:type="dxa"/>
              <w:left w:w="80.0" w:type="dxa"/>
              <w:bottom w:w="60.0" w:type="dxa"/>
              <w:right w:w="80.0" w:type="dxa"/>
            </w:tcMar>
            <w:vAlign w:val="top"/>
          </w:tcPr>
          <w:p w:rsidR="00000000" w:rsidDel="00000000" w:rsidP="00000000" w:rsidRDefault="00000000" w:rsidRPr="00000000" w14:paraId="000011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execution of the demonstration scenarios covering the lifecycle from monitoring import through to graduation and standing changes.</w:t>
            </w:r>
          </w:p>
        </w:tc>
        <w:tc>
          <w:tcPr>
            <w:tcMar>
              <w:top w:w="60.0" w:type="dxa"/>
              <w:left w:w="80.0" w:type="dxa"/>
              <w:bottom w:w="60.0" w:type="dxa"/>
              <w:right w:w="80.0" w:type="dxa"/>
            </w:tcMar>
            <w:vAlign w:val="top"/>
          </w:tcPr>
          <w:p w:rsidR="00000000" w:rsidDel="00000000" w:rsidP="00000000" w:rsidRDefault="00000000" w:rsidRPr="00000000" w14:paraId="000011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Executed; results in Section 6.4</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Role-based access verification</w:t>
            </w:r>
          </w:p>
        </w:tc>
        <w:tc>
          <w:tcPr>
            <w:tcMar>
              <w:top w:w="60.0" w:type="dxa"/>
              <w:left w:w="80.0" w:type="dxa"/>
              <w:bottom w:w="60.0" w:type="dxa"/>
              <w:right w:w="80.0" w:type="dxa"/>
            </w:tcMar>
            <w:vAlign w:val="top"/>
          </w:tcPr>
          <w:p w:rsidR="00000000" w:rsidDel="00000000" w:rsidP="00000000" w:rsidRDefault="00000000" w:rsidRPr="00000000" w14:paraId="000011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Signing in under each account type and confirming that the screens and navigation presented match the authorization the server enforces.</w:t>
            </w:r>
          </w:p>
        </w:tc>
        <w:tc>
          <w:tcPr>
            <w:tcMar>
              <w:top w:w="60.0" w:type="dxa"/>
              <w:left w:w="80.0" w:type="dxa"/>
              <w:bottom w:w="60.0" w:type="dxa"/>
              <w:right w:w="80.0" w:type="dxa"/>
            </w:tcMar>
            <w:vAlign w:val="top"/>
          </w:tcPr>
          <w:p w:rsidR="00000000" w:rsidDel="00000000" w:rsidP="00000000" w:rsidRDefault="00000000" w:rsidRPr="00000000" w14:paraId="000011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Executed; results in Section 6.5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acceptance testing</w:t>
            </w:r>
          </w:p>
        </w:tc>
        <w:tc>
          <w:tcPr>
            <w:tcMar>
              <w:top w:w="60.0" w:type="dxa"/>
              <w:left w:w="80.0" w:type="dxa"/>
              <w:bottom w:w="60.0" w:type="dxa"/>
              <w:right w:w="80.0" w:type="dxa"/>
            </w:tcMar>
            <w:vAlign w:val="top"/>
          </w:tcPr>
          <w:p w:rsidR="00000000" w:rsidDel="00000000" w:rsidP="00000000" w:rsidRDefault="00000000" w:rsidRPr="00000000" w14:paraId="000011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Structured evaluation by Graduate School stakeholders against the prepared instrument.</w:t>
            </w:r>
          </w:p>
        </w:tc>
        <w:tc>
          <w:tcPr>
            <w:tcMar>
              <w:top w:w="60.0" w:type="dxa"/>
              <w:left w:w="80.0" w:type="dxa"/>
              <w:bottom w:w="60.0" w:type="dxa"/>
              <w:right w:w="80.0" w:type="dxa"/>
            </w:tcMar>
            <w:vAlign w:val="top"/>
          </w:tcPr>
          <w:p w:rsidR="00000000" w:rsidDel="00000000" w:rsidP="00000000" w:rsidRDefault="00000000" w:rsidRPr="00000000" w14:paraId="000011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Instrument prepared; not yet administered</w:t>
            </w:r>
          </w:p>
        </w:tc>
      </w:tr>
    </w:tbl>
    <w:p w:rsidR="00000000" w:rsidDel="00000000" w:rsidP="00000000" w:rsidRDefault="00000000" w:rsidRPr="00000000" w14:paraId="0000112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user acceptance testing has not been administered is that the CAP-IT1 milestone targets a functional prototype rather than a deployed system, and the stakeholder evaluation is scheduled against the CAP-IT2 completion phase in the work timeline of Section 3.3.4. The instrument that will be used is given in Appendix X so that it can be reviewed in advance.</w:t>
      </w:r>
    </w:p>
    <w:p w:rsidR="00000000" w:rsidDel="00000000" w:rsidP="00000000" w:rsidRDefault="00000000" w:rsidRPr="00000000" w14:paraId="00001126">
      <w:pPr>
        <w:pStyle w:val="Heading2"/>
        <w:spacing w:after="240" w:before="240" w:line="276" w:lineRule="auto"/>
        <w:rPr>
          <w:sz w:val="24"/>
          <w:szCs w:val="24"/>
        </w:rPr>
      </w:pPr>
      <w:r w:rsidDel="00000000" w:rsidR="00000000" w:rsidRPr="00000000">
        <w:rPr>
          <w:rtl w:val="0"/>
        </w:rPr>
        <w:t xml:space="preserve">6.2 Test Environment</w:t>
      </w:r>
      <w:r w:rsidDel="00000000" w:rsidR="00000000" w:rsidRPr="00000000">
        <w:rPr>
          <w:rtl w:val="0"/>
        </w:rPr>
      </w:r>
    </w:p>
    <w:p w:rsidR="00000000" w:rsidDel="00000000" w:rsidP="00000000" w:rsidRDefault="00000000" w:rsidRPr="00000000" w14:paraId="00001127">
      <w:pPr>
        <w:pStyle w:val="Heading5"/>
        <w:spacing w:before="120" w:line="276" w:lineRule="auto"/>
        <w:rPr/>
      </w:pPr>
      <w:r w:rsidDel="00000000" w:rsidR="00000000" w:rsidRPr="00000000">
        <w:rPr>
          <w:rtl w:val="0"/>
        </w:rPr>
        <w:t xml:space="preserve">Table 27. Test environment</w:t>
      </w:r>
    </w:p>
    <w:tbl>
      <w:tblPr>
        <w:tblStyle w:val="Table5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6760"/>
        <w:tblGridChange w:id="0">
          <w:tblGrid>
            <w:gridCol w:w="2600"/>
            <w:gridCol w:w="67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2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Component</w:t>
            </w:r>
          </w:p>
        </w:tc>
        <w:tc>
          <w:tcPr>
            <w:shd w:fill="d9d9d9" w:val="clear"/>
            <w:tcMar>
              <w:top w:w="60.0" w:type="dxa"/>
              <w:left w:w="80.0" w:type="dxa"/>
              <w:bottom w:w="60.0" w:type="dxa"/>
              <w:right w:w="80.0" w:type="dxa"/>
            </w:tcMar>
            <w:vAlign w:val="top"/>
          </w:tcPr>
          <w:p w:rsidR="00000000" w:rsidDel="00000000" w:rsidP="00000000" w:rsidRDefault="00000000" w:rsidRPr="00000000" w14:paraId="0000112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Specification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2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Operating system</w:t>
            </w:r>
          </w:p>
        </w:tc>
        <w:tc>
          <w:tcPr>
            <w:tcMar>
              <w:top w:w="60.0" w:type="dxa"/>
              <w:left w:w="80.0" w:type="dxa"/>
              <w:bottom w:w="60.0" w:type="dxa"/>
              <w:right w:w="80.0" w:type="dxa"/>
            </w:tcMar>
            <w:vAlign w:val="top"/>
          </w:tcPr>
          <w:p w:rsidR="00000000" w:rsidDel="00000000" w:rsidP="00000000" w:rsidRDefault="00000000" w:rsidRPr="00000000" w14:paraId="0000112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Windows 10 Pro, version 10.0.19045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2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runtime</w:t>
            </w:r>
          </w:p>
        </w:tc>
        <w:tc>
          <w:tcPr>
            <w:tcMar>
              <w:top w:w="60.0" w:type="dxa"/>
              <w:left w:w="80.0" w:type="dxa"/>
              <w:bottom w:w="60.0" w:type="dxa"/>
              <w:right w:w="80.0" w:type="dxa"/>
            </w:tcMar>
            <w:vAlign w:val="top"/>
          </w:tcPr>
          <w:p w:rsidR="00000000" w:rsidDel="00000000" w:rsidP="00000000" w:rsidRDefault="00000000" w:rsidRPr="00000000" w14:paraId="000011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 3.12.0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framework</w:t>
            </w:r>
          </w:p>
        </w:tc>
        <w:tc>
          <w:tcPr>
            <w:tcMar>
              <w:top w:w="60.0" w:type="dxa"/>
              <w:left w:w="80.0" w:type="dxa"/>
              <w:bottom w:w="60.0" w:type="dxa"/>
              <w:right w:w="80.0" w:type="dxa"/>
            </w:tcMar>
            <w:vAlign w:val="top"/>
          </w:tcPr>
          <w:p w:rsidR="00000000" w:rsidDel="00000000" w:rsidP="00000000" w:rsidRDefault="00000000" w:rsidRPr="00000000" w14:paraId="000011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Flask 3.0.3 with Flask-SQLAlchemy 3.1.1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toolchain</w:t>
            </w:r>
          </w:p>
        </w:tc>
        <w:tc>
          <w:tcPr>
            <w:tcMar>
              <w:top w:w="60.0" w:type="dxa"/>
              <w:left w:w="80.0" w:type="dxa"/>
              <w:bottom w:w="60.0" w:type="dxa"/>
              <w:right w:w="80.0" w:type="dxa"/>
            </w:tcMar>
            <w:vAlign w:val="top"/>
          </w:tcPr>
          <w:p w:rsidR="00000000" w:rsidDel="00000000" w:rsidP="00000000" w:rsidRDefault="00000000" w:rsidRPr="00000000" w14:paraId="000011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Node.js 22.16.0, Vite 5.4.21, React 18</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3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Deployed database</w:t>
            </w:r>
          </w:p>
        </w:tc>
        <w:tc>
          <w:tcPr>
            <w:tcMar>
              <w:top w:w="60.0" w:type="dxa"/>
              <w:left w:w="80.0" w:type="dxa"/>
              <w:bottom w:w="60.0" w:type="dxa"/>
              <w:right w:w="80.0" w:type="dxa"/>
            </w:tcMar>
            <w:vAlign w:val="top"/>
          </w:tcPr>
          <w:p w:rsidR="00000000" w:rsidDel="00000000" w:rsidP="00000000" w:rsidRDefault="00000000" w:rsidRPr="00000000" w14:paraId="000011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MySQL 8.0 accessed through PyMySQL 1.1.1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3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database</w:t>
            </w:r>
          </w:p>
        </w:tc>
        <w:tc>
          <w:tcPr>
            <w:tcMar>
              <w:top w:w="60.0" w:type="dxa"/>
              <w:left w:w="80.0" w:type="dxa"/>
              <w:bottom w:w="60.0" w:type="dxa"/>
              <w:right w:w="80.0" w:type="dxa"/>
            </w:tcMar>
            <w:vAlign w:val="top"/>
          </w:tcPr>
          <w:p w:rsidR="00000000" w:rsidDel="00000000" w:rsidP="00000000" w:rsidRDefault="00000000" w:rsidRPr="00000000" w14:paraId="0000113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Temporary SQLite file created per run and discarded afterwards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3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Browser</w:t>
            </w:r>
          </w:p>
        </w:tc>
        <w:tc>
          <w:tcPr>
            <w:tcMar>
              <w:top w:w="60.0" w:type="dxa"/>
              <w:left w:w="80.0" w:type="dxa"/>
              <w:bottom w:w="60.0" w:type="dxa"/>
              <w:right w:w="80.0" w:type="dxa"/>
            </w:tcMar>
            <w:vAlign w:val="top"/>
          </w:tcPr>
          <w:p w:rsidR="00000000" w:rsidDel="00000000" w:rsidP="00000000" w:rsidRDefault="00000000" w:rsidRPr="00000000" w14:paraId="000011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Microsoft Edge, driven both interactively and under automation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3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endpoint</w:t>
            </w:r>
          </w:p>
        </w:tc>
        <w:tc>
          <w:tcPr>
            <w:tcMar>
              <w:top w:w="60.0" w:type="dxa"/>
              <w:left w:w="80.0" w:type="dxa"/>
              <w:bottom w:w="60.0" w:type="dxa"/>
              <w:right w:w="80.0" w:type="dxa"/>
            </w:tcMar>
            <w:vAlign w:val="top"/>
          </w:tcPr>
          <w:p w:rsidR="00000000" w:rsidDel="00000000" w:rsidP="00000000" w:rsidRDefault="00000000" w:rsidRPr="00000000" w14:paraId="000011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http://localhost:5050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Demonstration dataset</w:t>
            </w:r>
          </w:p>
        </w:tc>
        <w:tc>
          <w:tcPr>
            <w:tcMar>
              <w:top w:w="60.0" w:type="dxa"/>
              <w:left w:w="80.0" w:type="dxa"/>
              <w:bottom w:w="60.0" w:type="dxa"/>
              <w:right w:w="80.0" w:type="dxa"/>
            </w:tcMar>
            <w:vAlign w:val="top"/>
          </w:tcPr>
          <w:p w:rsidR="00000000" w:rsidDel="00000000" w:rsidP="00000000" w:rsidRDefault="00000000" w:rsidRPr="00000000" w14:paraId="000011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371 students across 12 programs, 216 subjects, 59 faculty records, and 19 seeded demonstration student accounts covering every process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framework</w:t>
            </w:r>
          </w:p>
        </w:tc>
        <w:tc>
          <w:tcPr>
            <w:tcMar>
              <w:top w:w="60.0" w:type="dxa"/>
              <w:left w:w="80.0" w:type="dxa"/>
              <w:bottom w:w="60.0" w:type="dxa"/>
              <w:right w:w="80.0" w:type="dxa"/>
            </w:tcMar>
            <w:vAlign w:val="top"/>
          </w:tcPr>
          <w:p w:rsidR="00000000" w:rsidDel="00000000" w:rsidP="00000000" w:rsidRDefault="00000000" w:rsidRPr="00000000" w14:paraId="000011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 unittest</w:t>
            </w:r>
          </w:p>
        </w:tc>
      </w:tr>
    </w:tbl>
    <w:p w:rsidR="00000000" w:rsidDel="00000000" w:rsidP="00000000" w:rsidRDefault="00000000" w:rsidRPr="00000000" w14:paraId="0000113E">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3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automated suite creates its own temporary SQLite database at the start of the run and directs the application at it. The suite therefore neither depends on nor modifies the deployed MySQL demonstration data, and repeated runs begin from an identical state.</w:t>
      </w:r>
    </w:p>
    <w:p w:rsidR="00000000" w:rsidDel="00000000" w:rsidP="00000000" w:rsidRDefault="00000000" w:rsidRPr="00000000" w14:paraId="00001140">
      <w:pPr>
        <w:pStyle w:val="Heading2"/>
        <w:spacing w:after="240" w:before="240" w:line="276" w:lineRule="auto"/>
        <w:rPr>
          <w:sz w:val="24"/>
          <w:szCs w:val="24"/>
        </w:rPr>
      </w:pPr>
      <w:r w:rsidDel="00000000" w:rsidR="00000000" w:rsidRPr="00000000">
        <w:rPr>
          <w:rtl w:val="0"/>
        </w:rPr>
        <w:t xml:space="preserve">6.3 Automated Workflow Test Suite</w:t>
      </w:r>
      <w:r w:rsidDel="00000000" w:rsidR="00000000" w:rsidRPr="00000000">
        <w:rPr>
          <w:rtl w:val="0"/>
        </w:rPr>
      </w:r>
    </w:p>
    <w:p w:rsidR="00000000" w:rsidDel="00000000" w:rsidP="00000000" w:rsidRDefault="00000000" w:rsidRPr="00000000" w14:paraId="00001141">
      <w:pPr>
        <w:pStyle w:val="Heading3"/>
        <w:spacing w:line="276" w:lineRule="auto"/>
        <w:rPr/>
      </w:pPr>
      <w:r w:rsidDel="00000000" w:rsidR="00000000" w:rsidRPr="00000000">
        <w:rPr>
          <w:rtl w:val="0"/>
        </w:rPr>
        <w:t xml:space="preserve">6.3.1 Coverage</w:t>
      </w:r>
    </w:p>
    <w:p w:rsidR="00000000" w:rsidDel="00000000" w:rsidP="00000000" w:rsidRDefault="00000000" w:rsidRPr="00000000" w14:paraId="0000114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suite comprises 61 test cases exercising the implemented lifecycle processes. Each case drives a process through the application in the same sequence a user would, and asserts on the resulting database state, the API responses, the transaction log entries, and the authorization outcome. Coverage by module is as follows.</w:t>
      </w:r>
    </w:p>
    <w:p w:rsidR="00000000" w:rsidDel="00000000" w:rsidP="00000000" w:rsidRDefault="00000000" w:rsidRPr="00000000" w14:paraId="00001143">
      <w:pPr>
        <w:pStyle w:val="Heading5"/>
        <w:spacing w:before="120" w:line="276" w:lineRule="auto"/>
        <w:rPr/>
      </w:pPr>
      <w:r w:rsidDel="00000000" w:rsidR="00000000" w:rsidRPr="00000000">
        <w:rPr>
          <w:rtl w:val="0"/>
        </w:rPr>
        <w:t xml:space="preserve">Table 28. Automated test coverage by module</w:t>
      </w:r>
    </w:p>
    <w:tbl>
      <w:tblPr>
        <w:tblStyle w:val="Table5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1600"/>
        <w:gridCol w:w="1600"/>
        <w:gridCol w:w="1600"/>
        <w:tblGridChange w:id="0">
          <w:tblGrid>
            <w:gridCol w:w="4560"/>
            <w:gridCol w:w="1600"/>
            <w:gridCol w:w="1600"/>
            <w:gridCol w:w="16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4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Module</w:t>
            </w:r>
          </w:p>
        </w:tc>
        <w:tc>
          <w:tcPr>
            <w:shd w:fill="d9d9d9" w:val="clear"/>
            <w:tcMar>
              <w:top w:w="60.0" w:type="dxa"/>
              <w:left w:w="80.0" w:type="dxa"/>
              <w:bottom w:w="60.0" w:type="dxa"/>
              <w:right w:w="80.0" w:type="dxa"/>
            </w:tcMar>
            <w:vAlign w:val="top"/>
          </w:tcPr>
          <w:p w:rsidR="00000000" w:rsidDel="00000000" w:rsidP="00000000" w:rsidRDefault="00000000" w:rsidRPr="00000000" w14:paraId="0000114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cases</w:t>
            </w:r>
          </w:p>
        </w:tc>
        <w:tc>
          <w:tcPr>
            <w:shd w:fill="d9d9d9" w:val="clear"/>
            <w:tcMar>
              <w:top w:w="60.0" w:type="dxa"/>
              <w:left w:w="80.0" w:type="dxa"/>
              <w:bottom w:w="60.0" w:type="dxa"/>
              <w:right w:w="80.0" w:type="dxa"/>
            </w:tcMar>
            <w:vAlign w:val="top"/>
          </w:tcPr>
          <w:p w:rsidR="00000000" w:rsidDel="00000000" w:rsidP="00000000" w:rsidRDefault="00000000" w:rsidRPr="00000000" w14:paraId="0000114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Passed</w:t>
            </w:r>
          </w:p>
        </w:tc>
        <w:tc>
          <w:tcPr>
            <w:shd w:fill="d9d9d9" w:val="clear"/>
            <w:tcMar>
              <w:top w:w="60.0" w:type="dxa"/>
              <w:left w:w="80.0" w:type="dxa"/>
              <w:bottom w:w="60.0" w:type="dxa"/>
              <w:right w:w="80.0" w:type="dxa"/>
            </w:tcMar>
            <w:vAlign w:val="top"/>
          </w:tcPr>
          <w:p w:rsidR="00000000" w:rsidDel="00000000" w:rsidP="00000000" w:rsidRDefault="00000000" w:rsidRPr="00000000" w14:paraId="0000114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Failed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 Withdrawal</w:t>
            </w:r>
          </w:p>
        </w:tc>
        <w:tc>
          <w:tcPr>
            <w:tcMar>
              <w:top w:w="60.0" w:type="dxa"/>
              <w:left w:w="80.0" w:type="dxa"/>
              <w:bottom w:w="60.0" w:type="dxa"/>
              <w:right w:w="80.0" w:type="dxa"/>
            </w:tcMar>
            <w:vAlign w:val="top"/>
          </w:tcPr>
          <w:p w:rsidR="00000000" w:rsidDel="00000000" w:rsidP="00000000" w:rsidRDefault="00000000" w:rsidRPr="00000000" w14:paraId="000011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60.0" w:type="dxa"/>
              <w:left w:w="80.0" w:type="dxa"/>
              <w:bottom w:w="60.0" w:type="dxa"/>
              <w:right w:w="80.0" w:type="dxa"/>
            </w:tcMar>
            <w:vAlign w:val="top"/>
          </w:tcPr>
          <w:p w:rsidR="00000000" w:rsidDel="00000000" w:rsidP="00000000" w:rsidRDefault="00000000" w:rsidRPr="00000000" w14:paraId="000011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60.0" w:type="dxa"/>
              <w:left w:w="80.0" w:type="dxa"/>
              <w:bottom w:w="60.0" w:type="dxa"/>
              <w:right w:w="80.0" w:type="dxa"/>
            </w:tcMar>
            <w:vAlign w:val="top"/>
          </w:tcPr>
          <w:p w:rsidR="00000000" w:rsidDel="00000000" w:rsidP="00000000" w:rsidRDefault="00000000" w:rsidRPr="00000000" w14:paraId="000011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Practicum</w:t>
            </w:r>
          </w:p>
        </w:tc>
        <w:tc>
          <w:tcPr>
            <w:tcMar>
              <w:top w:w="60.0" w:type="dxa"/>
              <w:left w:w="80.0" w:type="dxa"/>
              <w:bottom w:w="60.0" w:type="dxa"/>
              <w:right w:w="80.0" w:type="dxa"/>
            </w:tcMar>
            <w:vAlign w:val="top"/>
          </w:tcPr>
          <w:p w:rsidR="00000000" w:rsidDel="00000000" w:rsidP="00000000" w:rsidRDefault="00000000" w:rsidRPr="00000000" w14:paraId="000011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60.0" w:type="dxa"/>
              <w:left w:w="80.0" w:type="dxa"/>
              <w:bottom w:w="60.0" w:type="dxa"/>
              <w:right w:w="80.0" w:type="dxa"/>
            </w:tcMar>
            <w:vAlign w:val="top"/>
          </w:tcPr>
          <w:p w:rsidR="00000000" w:rsidDel="00000000" w:rsidP="00000000" w:rsidRDefault="00000000" w:rsidRPr="00000000" w14:paraId="000011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60.0" w:type="dxa"/>
              <w:left w:w="80.0" w:type="dxa"/>
              <w:bottom w:w="60.0" w:type="dxa"/>
              <w:right w:w="80.0" w:type="dxa"/>
            </w:tcMar>
            <w:vAlign w:val="top"/>
          </w:tcPr>
          <w:p w:rsidR="00000000" w:rsidDel="00000000" w:rsidP="00000000" w:rsidRDefault="00000000" w:rsidRPr="00000000" w14:paraId="000011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Graduation</w:t>
            </w:r>
          </w:p>
        </w:tc>
        <w:tc>
          <w:tcPr>
            <w:tcMar>
              <w:top w:w="60.0" w:type="dxa"/>
              <w:left w:w="80.0" w:type="dxa"/>
              <w:bottom w:w="60.0" w:type="dxa"/>
              <w:right w:w="80.0" w:type="dxa"/>
            </w:tcMar>
            <w:vAlign w:val="top"/>
          </w:tcPr>
          <w:p w:rsidR="00000000" w:rsidDel="00000000" w:rsidP="00000000" w:rsidRDefault="00000000" w:rsidRPr="00000000" w14:paraId="000011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1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1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Leave of Absence, Readmission, AWOL and Residency</w:t>
            </w:r>
          </w:p>
        </w:tc>
        <w:tc>
          <w:tcPr>
            <w:tcMar>
              <w:top w:w="60.0" w:type="dxa"/>
              <w:left w:w="80.0" w:type="dxa"/>
              <w:bottom w:w="60.0" w:type="dxa"/>
              <w:right w:w="80.0" w:type="dxa"/>
            </w:tcMar>
            <w:vAlign w:val="top"/>
          </w:tcPr>
          <w:p w:rsidR="00000000" w:rsidDel="00000000" w:rsidP="00000000" w:rsidRDefault="00000000" w:rsidRPr="00000000" w14:paraId="000011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15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15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5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Panel Matching and Defense Scheduling</w:t>
            </w:r>
          </w:p>
        </w:tc>
        <w:tc>
          <w:tcPr>
            <w:tcMar>
              <w:top w:w="60.0" w:type="dxa"/>
              <w:left w:w="80.0" w:type="dxa"/>
              <w:bottom w:w="60.0" w:type="dxa"/>
              <w:right w:w="80.0" w:type="dxa"/>
            </w:tcMar>
            <w:vAlign w:val="top"/>
          </w:tcPr>
          <w:p w:rsidR="00000000" w:rsidDel="00000000" w:rsidP="00000000" w:rsidRDefault="00000000" w:rsidRPr="00000000" w14:paraId="000011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Mar>
              <w:top w:w="60.0" w:type="dxa"/>
              <w:left w:w="80.0" w:type="dxa"/>
              <w:bottom w:w="60.0" w:type="dxa"/>
              <w:right w:w="80.0" w:type="dxa"/>
            </w:tcMar>
            <w:vAlign w:val="top"/>
          </w:tcPr>
          <w:p w:rsidR="00000000" w:rsidDel="00000000" w:rsidP="00000000" w:rsidRDefault="00000000" w:rsidRPr="00000000" w14:paraId="000011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Mar>
              <w:top w:w="60.0" w:type="dxa"/>
              <w:left w:w="80.0" w:type="dxa"/>
              <w:bottom w:w="60.0" w:type="dxa"/>
              <w:right w:w="80.0" w:type="dxa"/>
            </w:tcMar>
            <w:vAlign w:val="top"/>
          </w:tcPr>
          <w:p w:rsidR="00000000" w:rsidDel="00000000" w:rsidP="00000000" w:rsidRDefault="00000000" w:rsidRPr="00000000" w14:paraId="000011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Policy Assistant and Document Retrieval</w:t>
            </w:r>
          </w:p>
        </w:tc>
        <w:tc>
          <w:tcPr>
            <w:tcMar>
              <w:top w:w="60.0" w:type="dxa"/>
              <w:left w:w="80.0" w:type="dxa"/>
              <w:bottom w:w="60.0" w:type="dxa"/>
              <w:right w:w="80.0" w:type="dxa"/>
            </w:tcMar>
            <w:vAlign w:val="top"/>
          </w:tcPr>
          <w:p w:rsidR="00000000" w:rsidDel="00000000" w:rsidP="00000000" w:rsidRDefault="00000000" w:rsidRPr="00000000" w14:paraId="000011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60.0" w:type="dxa"/>
              <w:left w:w="80.0" w:type="dxa"/>
              <w:bottom w:w="60.0" w:type="dxa"/>
              <w:right w:w="80.0" w:type="dxa"/>
            </w:tcMar>
            <w:vAlign w:val="top"/>
          </w:tcPr>
          <w:p w:rsidR="00000000" w:rsidDel="00000000" w:rsidP="00000000" w:rsidRDefault="00000000" w:rsidRPr="00000000" w14:paraId="000011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60.0" w:type="dxa"/>
              <w:left w:w="80.0" w:type="dxa"/>
              <w:bottom w:w="60.0" w:type="dxa"/>
              <w:right w:w="80.0" w:type="dxa"/>
            </w:tcMar>
            <w:vAlign w:val="top"/>
          </w:tcPr>
          <w:p w:rsidR="00000000" w:rsidDel="00000000" w:rsidP="00000000" w:rsidRDefault="00000000" w:rsidRPr="00000000" w14:paraId="000011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and Data Integrity</w:t>
            </w:r>
          </w:p>
        </w:tc>
        <w:tc>
          <w:tcPr>
            <w:tcMar>
              <w:top w:w="60.0" w:type="dxa"/>
              <w:left w:w="80.0" w:type="dxa"/>
              <w:bottom w:w="60.0" w:type="dxa"/>
              <w:right w:w="80.0" w:type="dxa"/>
            </w:tcMar>
            <w:vAlign w:val="top"/>
          </w:tcPr>
          <w:p w:rsidR="00000000" w:rsidDel="00000000" w:rsidP="00000000" w:rsidRDefault="00000000" w:rsidRPr="00000000" w14:paraId="0000116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1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16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6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Enrollment and Course Offering</w:t>
            </w:r>
          </w:p>
        </w:tc>
        <w:tc>
          <w:tcPr>
            <w:tcMar>
              <w:top w:w="60.0" w:type="dxa"/>
              <w:left w:w="80.0" w:type="dxa"/>
              <w:bottom w:w="60.0" w:type="dxa"/>
              <w:right w:w="80.0" w:type="dxa"/>
            </w:tcMar>
            <w:vAlign w:val="top"/>
          </w:tcPr>
          <w:p w:rsidR="00000000" w:rsidDel="00000000" w:rsidP="00000000" w:rsidRDefault="00000000" w:rsidRPr="00000000" w14:paraId="000011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Mar>
              <w:top w:w="60.0" w:type="dxa"/>
              <w:left w:w="80.0" w:type="dxa"/>
              <w:bottom w:w="60.0" w:type="dxa"/>
              <w:right w:w="80.0" w:type="dxa"/>
            </w:tcMar>
            <w:vAlign w:val="top"/>
          </w:tcPr>
          <w:p w:rsidR="00000000" w:rsidDel="00000000" w:rsidP="00000000" w:rsidRDefault="00000000" w:rsidRPr="00000000" w14:paraId="000011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Mar>
              <w:top w:w="60.0" w:type="dxa"/>
              <w:left w:w="80.0" w:type="dxa"/>
              <w:bottom w:w="60.0" w:type="dxa"/>
              <w:right w:w="80.0" w:type="dxa"/>
            </w:tcMar>
            <w:vAlign w:val="top"/>
          </w:tcPr>
          <w:p w:rsidR="00000000" w:rsidDel="00000000" w:rsidP="00000000" w:rsidRDefault="00000000" w:rsidRPr="00000000" w14:paraId="000011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6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 Control, Messaging and Audit</w:t>
            </w:r>
          </w:p>
        </w:tc>
        <w:tc>
          <w:tcPr>
            <w:tcMar>
              <w:top w:w="60.0" w:type="dxa"/>
              <w:left w:w="80.0" w:type="dxa"/>
              <w:bottom w:w="60.0" w:type="dxa"/>
              <w:right w:w="80.0" w:type="dxa"/>
            </w:tcMar>
            <w:vAlign w:val="top"/>
          </w:tcPr>
          <w:p w:rsidR="00000000" w:rsidDel="00000000" w:rsidP="00000000" w:rsidRDefault="00000000" w:rsidRPr="00000000" w14:paraId="000011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1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Mar>
              <w:top w:w="60.0" w:type="dxa"/>
              <w:left w:w="80.0" w:type="dxa"/>
              <w:bottom w:w="60.0" w:type="dxa"/>
              <w:right w:w="80.0" w:type="dxa"/>
            </w:tcMar>
            <w:vAlign w:val="top"/>
          </w:tcPr>
          <w:p w:rsidR="00000000" w:rsidDel="00000000" w:rsidP="00000000" w:rsidRDefault="00000000" w:rsidRPr="00000000" w14:paraId="000011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w:t>
            </w:r>
          </w:p>
        </w:tc>
        <w:tc>
          <w:tcPr>
            <w:tcMar>
              <w:top w:w="60.0" w:type="dxa"/>
              <w:left w:w="80.0" w:type="dxa"/>
              <w:bottom w:w="60.0" w:type="dxa"/>
              <w:right w:w="80.0" w:type="dxa"/>
            </w:tcMar>
            <w:vAlign w:val="top"/>
          </w:tcPr>
          <w:p w:rsidR="00000000" w:rsidDel="00000000" w:rsidP="00000000" w:rsidRDefault="00000000" w:rsidRPr="00000000" w14:paraId="000011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w:t>
            </w:r>
          </w:p>
        </w:tc>
        <w:tc>
          <w:tcPr>
            <w:tcMar>
              <w:top w:w="60.0" w:type="dxa"/>
              <w:left w:w="80.0" w:type="dxa"/>
              <w:bottom w:w="60.0" w:type="dxa"/>
              <w:right w:w="80.0" w:type="dxa"/>
            </w:tcMar>
            <w:vAlign w:val="top"/>
          </w:tcPr>
          <w:p w:rsidR="00000000" w:rsidDel="00000000" w:rsidP="00000000" w:rsidRDefault="00000000" w:rsidRPr="00000000" w14:paraId="000011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tcMar>
              <w:top w:w="60.0" w:type="dxa"/>
              <w:left w:w="80.0" w:type="dxa"/>
              <w:bottom w:w="60.0" w:type="dxa"/>
              <w:right w:w="80.0" w:type="dxa"/>
            </w:tcMar>
            <w:vAlign w:val="top"/>
          </w:tcPr>
          <w:p w:rsidR="00000000" w:rsidDel="00000000" w:rsidP="00000000" w:rsidRDefault="00000000" w:rsidRPr="00000000" w14:paraId="000011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bl>
    <w:p w:rsidR="00000000" w:rsidDel="00000000" w:rsidP="00000000" w:rsidRDefault="00000000" w:rsidRPr="00000000" w14:paraId="00001170">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71">
      <w:pPr>
        <w:pStyle w:val="Heading3"/>
        <w:spacing w:line="276" w:lineRule="auto"/>
        <w:rPr/>
      </w:pPr>
      <w:r w:rsidDel="00000000" w:rsidR="00000000" w:rsidRPr="00000000">
        <w:rPr>
          <w:rtl w:val="0"/>
        </w:rPr>
        <w:t xml:space="preserve">6.3.2 Execution Results</w:t>
      </w:r>
    </w:p>
    <w:p w:rsidR="00000000" w:rsidDel="00000000" w:rsidP="00000000" w:rsidRDefault="00000000" w:rsidRPr="00000000" w14:paraId="0000117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suite was executed in full against the implemented system. Of 61 test cases, 60 passed and 1 failed, with no errors. The complete run took 323.166 seconds. The per-case results are given in Appendix V.</w:t>
      </w:r>
    </w:p>
    <w:p w:rsidR="00000000" w:rsidDel="00000000" w:rsidP="00000000" w:rsidRDefault="00000000" w:rsidRPr="00000000" w14:paraId="00001173">
      <w:pPr>
        <w:pStyle w:val="Heading5"/>
        <w:spacing w:before="120" w:line="276" w:lineRule="auto"/>
        <w:rPr/>
      </w:pPr>
      <w:r w:rsidDel="00000000" w:rsidR="00000000" w:rsidRPr="00000000">
        <w:rPr>
          <w:rtl w:val="0"/>
        </w:rPr>
        <w:t xml:space="preserve">Table 29. Automated test execution summary</w:t>
      </w:r>
    </w:p>
    <w:tbl>
      <w:tblPr>
        <w:tblStyle w:val="Table5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760"/>
        <w:tblGridChange w:id="0">
          <w:tblGrid>
            <w:gridCol w:w="3600"/>
            <w:gridCol w:w="57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7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Measure</w:t>
            </w:r>
          </w:p>
        </w:tc>
        <w:tc>
          <w:tcPr>
            <w:shd w:fill="d9d9d9" w:val="clear"/>
            <w:tcMar>
              <w:top w:w="60.0" w:type="dxa"/>
              <w:left w:w="80.0" w:type="dxa"/>
              <w:bottom w:w="60.0" w:type="dxa"/>
              <w:right w:w="80.0" w:type="dxa"/>
            </w:tcMar>
            <w:vAlign w:val="top"/>
          </w:tcPr>
          <w:p w:rsidR="00000000" w:rsidDel="00000000" w:rsidP="00000000" w:rsidRDefault="00000000" w:rsidRPr="00000000" w14:paraId="0000117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cases executed</w:t>
            </w:r>
          </w:p>
        </w:tc>
        <w:tc>
          <w:tcPr>
            <w:tcMar>
              <w:top w:w="60.0" w:type="dxa"/>
              <w:left w:w="80.0" w:type="dxa"/>
              <w:bottom w:w="60.0" w:type="dxa"/>
              <w:right w:w="80.0" w:type="dxa"/>
            </w:tcMar>
            <w:vAlign w:val="top"/>
          </w:tcPr>
          <w:p w:rsidR="00000000" w:rsidDel="00000000" w:rsidP="00000000" w:rsidRDefault="00000000" w:rsidRPr="00000000" w14:paraId="000011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c>
          <w:tcPr>
            <w:tcMar>
              <w:top w:w="60.0" w:type="dxa"/>
              <w:left w:w="80.0" w:type="dxa"/>
              <w:bottom w:w="60.0" w:type="dxa"/>
              <w:right w:w="80.0" w:type="dxa"/>
            </w:tcMar>
            <w:vAlign w:val="top"/>
          </w:tcPr>
          <w:p w:rsidR="00000000" w:rsidDel="00000000" w:rsidP="00000000" w:rsidRDefault="00000000" w:rsidRPr="00000000" w14:paraId="000011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 (98.4%)</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7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Failed</w:t>
            </w:r>
          </w:p>
        </w:tc>
        <w:tc>
          <w:tcPr>
            <w:tcMar>
              <w:top w:w="60.0" w:type="dxa"/>
              <w:left w:w="80.0" w:type="dxa"/>
              <w:bottom w:w="60.0" w:type="dxa"/>
              <w:right w:w="80.0" w:type="dxa"/>
            </w:tcMar>
            <w:vAlign w:val="top"/>
          </w:tcPr>
          <w:p w:rsidR="00000000" w:rsidDel="00000000" w:rsidP="00000000" w:rsidRDefault="00000000" w:rsidRPr="00000000" w14:paraId="000011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7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Errors</w:t>
            </w:r>
          </w:p>
        </w:tc>
        <w:tc>
          <w:tcPr>
            <w:tcMar>
              <w:top w:w="60.0" w:type="dxa"/>
              <w:left w:w="80.0" w:type="dxa"/>
              <w:bottom w:w="60.0" w:type="dxa"/>
              <w:right w:w="80.0" w:type="dxa"/>
            </w:tcMar>
            <w:vAlign w:val="top"/>
          </w:tcPr>
          <w:p w:rsidR="00000000" w:rsidDel="00000000" w:rsidP="00000000" w:rsidRDefault="00000000" w:rsidRPr="00000000" w14:paraId="000011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7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Execution time</w:t>
            </w:r>
          </w:p>
        </w:tc>
        <w:tc>
          <w:tcPr>
            <w:tcMar>
              <w:top w:w="60.0" w:type="dxa"/>
              <w:left w:w="80.0" w:type="dxa"/>
              <w:bottom w:w="60.0" w:type="dxa"/>
              <w:right w:w="80.0" w:type="dxa"/>
            </w:tcMar>
            <w:vAlign w:val="top"/>
          </w:tcPr>
          <w:p w:rsidR="00000000" w:rsidDel="00000000" w:rsidP="00000000" w:rsidRDefault="00000000" w:rsidRPr="00000000" w14:paraId="0000117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323.166 seconds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8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Outcome</w:t>
            </w:r>
          </w:p>
        </w:tc>
        <w:tc>
          <w:tcPr>
            <w:tcMar>
              <w:top w:w="60.0" w:type="dxa"/>
              <w:left w:w="80.0" w:type="dxa"/>
              <w:bottom w:w="60.0" w:type="dxa"/>
              <w:right w:w="80.0" w:type="dxa"/>
            </w:tcMar>
            <w:vAlign w:val="top"/>
          </w:tcPr>
          <w:p w:rsidR="00000000" w:rsidDel="00000000" w:rsidP="00000000" w:rsidRDefault="00000000" w:rsidRPr="00000000" w14:paraId="000011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FAILED (failures=1)</w:t>
            </w:r>
          </w:p>
        </w:tc>
      </w:tr>
    </w:tbl>
    <w:p w:rsidR="00000000" w:rsidDel="00000000" w:rsidP="00000000" w:rsidRDefault="00000000" w:rsidRPr="00000000" w14:paraId="00001182">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8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suite reports an overall failure status because one case did not pass. That case is described in the following section. The remaining 60 cases, covering enrollment and offering setup, monitoring integrity, subject withdrawal, practicum, graduation, the standing changes, the research and defense pipeline, the policy assistant, and access control, all passed.</w:t>
      </w:r>
    </w:p>
    <w:p w:rsidR="00000000" w:rsidDel="00000000" w:rsidP="00000000" w:rsidRDefault="00000000" w:rsidRPr="00000000" w14:paraId="00001184">
      <w:pPr>
        <w:pStyle w:val="Heading3"/>
        <w:spacing w:line="276" w:lineRule="auto"/>
        <w:rPr/>
      </w:pPr>
      <w:r w:rsidDel="00000000" w:rsidR="00000000" w:rsidRPr="00000000">
        <w:rPr>
          <w:rtl w:val="0"/>
        </w:rPr>
        <w:t xml:space="preserve">6.3.3 Defect Identified</w:t>
      </w:r>
    </w:p>
    <w:p w:rsidR="00000000" w:rsidDel="00000000" w:rsidP="00000000" w:rsidRDefault="00000000" w:rsidRPr="00000000" w14:paraId="0000118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defect was identified by the suite and is recorded here rather than deferred.</w:t>
      </w:r>
    </w:p>
    <w:p w:rsidR="00000000" w:rsidDel="00000000" w:rsidP="00000000" w:rsidRDefault="00000000" w:rsidRPr="00000000" w14:paraId="00001186">
      <w:pPr>
        <w:pStyle w:val="Heading5"/>
        <w:spacing w:before="120" w:line="276" w:lineRule="auto"/>
        <w:rPr/>
      </w:pPr>
      <w:r w:rsidDel="00000000" w:rsidR="00000000" w:rsidRPr="00000000">
        <w:rPr>
          <w:rtl w:val="0"/>
        </w:rPr>
        <w:t xml:space="preserve">Table 30. Defect record DEF-001</w:t>
      </w:r>
    </w:p>
    <w:tbl>
      <w:tblPr>
        <w:tblStyle w:val="Table5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8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Attribute</w:t>
            </w:r>
          </w:p>
        </w:tc>
        <w:tc>
          <w:tcPr>
            <w:shd w:fill="d9d9d9" w:val="clear"/>
            <w:tcMar>
              <w:top w:w="60.0" w:type="dxa"/>
              <w:left w:w="80.0" w:type="dxa"/>
              <w:bottom w:w="60.0" w:type="dxa"/>
              <w:right w:w="80.0" w:type="dxa"/>
            </w:tcMar>
            <w:vAlign w:val="top"/>
          </w:tcPr>
          <w:p w:rsidR="00000000" w:rsidDel="00000000" w:rsidP="00000000" w:rsidRDefault="00000000" w:rsidRPr="00000000" w14:paraId="0000118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Identifier</w:t>
            </w:r>
          </w:p>
        </w:tc>
        <w:tc>
          <w:tcPr>
            <w:tcMar>
              <w:top w:w="60.0" w:type="dxa"/>
              <w:left w:w="80.0" w:type="dxa"/>
              <w:bottom w:w="60.0" w:type="dxa"/>
              <w:right w:w="80.0" w:type="dxa"/>
            </w:tcMar>
            <w:vAlign w:val="top"/>
          </w:tcPr>
          <w:p w:rsidR="00000000" w:rsidDel="00000000" w:rsidP="00000000" w:rsidRDefault="00000000" w:rsidRPr="00000000" w14:paraId="000011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DEF-001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case</w:t>
            </w:r>
          </w:p>
        </w:tc>
        <w:tc>
          <w:tcPr>
            <w:tcMar>
              <w:top w:w="60.0" w:type="dxa"/>
              <w:left w:w="80.0" w:type="dxa"/>
              <w:bottom w:w="60.0" w:type="dxa"/>
              <w:right w:w="80.0" w:type="dxa"/>
            </w:tcMar>
            <w:vAlign w:val="top"/>
          </w:tcPr>
          <w:p w:rsidR="00000000" w:rsidDel="00000000" w:rsidP="00000000" w:rsidRDefault="00000000" w:rsidRPr="00000000" w14:paraId="000011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test_workflow_demo_students_quick_login_and_central_reset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w:t>
            </w:r>
          </w:p>
        </w:tc>
        <w:tc>
          <w:tcPr>
            <w:tcMar>
              <w:top w:w="60.0" w:type="dxa"/>
              <w:left w:w="80.0" w:type="dxa"/>
              <w:bottom w:w="60.0" w:type="dxa"/>
              <w:right w:w="80.0" w:type="dxa"/>
            </w:tcMar>
            <w:vAlign w:val="top"/>
          </w:tcPr>
          <w:p w:rsidR="00000000" w:rsidDel="00000000" w:rsidP="00000000" w:rsidRDefault="00000000" w:rsidRPr="00000000" w14:paraId="000011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Demonstration account seeding and reset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Expected</w:t>
            </w:r>
          </w:p>
        </w:tc>
        <w:tc>
          <w:tcPr>
            <w:tcMar>
              <w:top w:w="60.0" w:type="dxa"/>
              <w:left w:w="80.0" w:type="dxa"/>
              <w:bottom w:w="60.0" w:type="dxa"/>
              <w:right w:w="80.0" w:type="dxa"/>
            </w:tcMar>
            <w:vAlign w:val="top"/>
          </w:tcPr>
          <w:p w:rsidR="00000000" w:rsidDel="00000000" w:rsidP="00000000" w:rsidRDefault="00000000" w:rsidRPr="00000000" w14:paraId="000011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a central reset, the subject withdrawal demonstration student holds exactly one subject in Current status: MAED-MAJ1.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9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w:t>
            </w:r>
          </w:p>
        </w:tc>
        <w:tc>
          <w:tcPr>
            <w:tcMar>
              <w:top w:w="60.0" w:type="dxa"/>
              <w:left w:w="80.0" w:type="dxa"/>
              <w:bottom w:w="60.0" w:type="dxa"/>
              <w:right w:w="80.0" w:type="dxa"/>
            </w:tcMar>
            <w:vAlign w:val="top"/>
          </w:tcPr>
          <w:p w:rsidR="00000000" w:rsidDel="00000000" w:rsidP="00000000" w:rsidRDefault="00000000" w:rsidRPr="00000000" w14:paraId="0000119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student holds three subjects in Current status: MAED-COG1, MAED-MAJ1, and MAED-MAJ3.</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9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Severity</w:t>
            </w:r>
          </w:p>
        </w:tc>
        <w:tc>
          <w:tcPr>
            <w:tcMar>
              <w:top w:w="60.0" w:type="dxa"/>
              <w:left w:w="80.0" w:type="dxa"/>
              <w:bottom w:w="60.0" w:type="dxa"/>
              <w:right w:w="80.0" w:type="dxa"/>
            </w:tcMar>
            <w:vAlign w:val="top"/>
          </w:tcPr>
          <w:p w:rsidR="00000000" w:rsidDel="00000000" w:rsidP="00000000" w:rsidRDefault="00000000" w:rsidRPr="00000000" w14:paraId="0000119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9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Scope of impact</w:t>
            </w:r>
          </w:p>
        </w:tc>
        <w:tc>
          <w:tcPr>
            <w:tcMar>
              <w:top w:w="60.0" w:type="dxa"/>
              <w:left w:w="80.0" w:type="dxa"/>
              <w:bottom w:w="60.0" w:type="dxa"/>
              <w:right w:w="80.0" w:type="dxa"/>
            </w:tcMar>
            <w:vAlign w:val="top"/>
          </w:tcPr>
          <w:p w:rsidR="00000000" w:rsidDel="00000000" w:rsidP="00000000" w:rsidRDefault="00000000" w:rsidRPr="00000000" w14:paraId="0000119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Affects the demonstration fixture only. The reset baseline leaves additional enrolled subjects beyond the single subject the withdrawal scenario is intended to target, so the demonstration account does not return to the precise intended starting state.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9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affected</w:t>
            </w:r>
          </w:p>
        </w:tc>
        <w:tc>
          <w:tcPr>
            <w:tcMar>
              <w:top w:w="60.0" w:type="dxa"/>
              <w:left w:w="80.0" w:type="dxa"/>
              <w:bottom w:w="60.0" w:type="dxa"/>
              <w:right w:w="80.0" w:type="dxa"/>
            </w:tcMar>
            <w:vAlign w:val="top"/>
          </w:tcPr>
          <w:p w:rsidR="00000000" w:rsidDel="00000000" w:rsidP="00000000" w:rsidRDefault="00000000" w:rsidRPr="00000000" w14:paraId="0000119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subject withdrawal logic itself. The withdrawal approval and denial sequence, and the enforcement of the submission window including the blocking of a late request, are covered by separate test cases which both 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9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Cause</w:t>
            </w:r>
          </w:p>
        </w:tc>
        <w:tc>
          <w:tcPr>
            <w:tcMar>
              <w:top w:w="60.0" w:type="dxa"/>
              <w:left w:w="80.0" w:type="dxa"/>
              <w:bottom w:w="60.0" w:type="dxa"/>
              <w:right w:w="80.0" w:type="dxa"/>
            </w:tcMar>
            <w:vAlign w:val="top"/>
          </w:tcPr>
          <w:p w:rsidR="00000000" w:rsidDel="00000000" w:rsidP="00000000" w:rsidRDefault="00000000" w:rsidRPr="00000000" w14:paraId="0000119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demonstration baseline routine enrolls the student in the subjects required to satisfy the scenario's prerequisites but does not restrict the Current status to the single subject the assertion expects.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9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Disposition</w:t>
            </w:r>
          </w:p>
        </w:tc>
        <w:tc>
          <w:tcPr>
            <w:tcMar>
              <w:top w:w="60.0" w:type="dxa"/>
              <w:left w:w="80.0" w:type="dxa"/>
              <w:bottom w:w="60.0" w:type="dxa"/>
              <w:right w:w="80.0" w:type="dxa"/>
            </w:tcMar>
            <w:vAlign w:val="top"/>
          </w:tcPr>
          <w:p w:rsidR="00000000" w:rsidDel="00000000" w:rsidP="00000000" w:rsidRDefault="00000000" w:rsidRPr="00000000" w14:paraId="0000119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Logged for correction in CAP-IT2. The correction is to the seeding routine, not to the withdrawal workflow.</w:t>
            </w:r>
          </w:p>
        </w:tc>
      </w:tr>
    </w:tbl>
    <w:p w:rsidR="00000000" w:rsidDel="00000000" w:rsidP="00000000" w:rsidRDefault="00000000" w:rsidRPr="00000000" w14:paraId="0000119D">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9E">
      <w:pPr>
        <w:pStyle w:val="Heading3"/>
        <w:spacing w:line="276" w:lineRule="auto"/>
        <w:rPr/>
      </w:pPr>
      <w:r w:rsidDel="00000000" w:rsidR="00000000" w:rsidRPr="00000000">
        <w:rPr>
          <w:rtl w:val="0"/>
        </w:rPr>
        <w:t xml:space="preserve">6.3.4 Results by Module</w:t>
      </w:r>
    </w:p>
    <w:p w:rsidR="00000000" w:rsidDel="00000000" w:rsidP="00000000" w:rsidRDefault="00000000" w:rsidRPr="00000000" w14:paraId="0000119F">
      <w:pPr>
        <w:pStyle w:val="Heading4"/>
        <w:spacing w:line="276" w:lineRule="auto"/>
        <w:rPr/>
      </w:pPr>
      <w:r w:rsidDel="00000000" w:rsidR="00000000" w:rsidRPr="00000000">
        <w:rPr>
          <w:rtl w:val="0"/>
        </w:rPr>
        <w:t xml:space="preserve">Subject Withdrawal</w:t>
      </w:r>
    </w:p>
    <w:p w:rsidR="00000000" w:rsidDel="00000000" w:rsidP="00000000" w:rsidRDefault="00000000" w:rsidRPr="00000000" w14:paraId="000011A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test cases, 3 passed, 0 failed. The approval sequence and the denial branch were both verified, as was the rule that a student may submit within the withdrawal window and that a late request is blocked. Marking a subject dropped was verified to be restricted to the Academic Coordinator and to route withdrawal through the workflow rather than through direct status editing.</w:t>
      </w:r>
    </w:p>
    <w:p w:rsidR="00000000" w:rsidDel="00000000" w:rsidP="00000000" w:rsidRDefault="00000000" w:rsidRPr="00000000" w14:paraId="000011A1">
      <w:pPr>
        <w:pStyle w:val="Heading4"/>
        <w:spacing w:line="276" w:lineRule="auto"/>
        <w:rPr/>
      </w:pPr>
      <w:r w:rsidDel="00000000" w:rsidR="00000000" w:rsidRPr="00000000">
        <w:rPr>
          <w:rtl w:val="0"/>
        </w:rPr>
        <w:t xml:space="preserve">Practicum</w:t>
      </w:r>
    </w:p>
    <w:p w:rsidR="00000000" w:rsidDel="00000000" w:rsidP="00000000" w:rsidRDefault="00000000" w:rsidRPr="00000000" w14:paraId="000011A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test cases, 5 passed, 0 failed. The completion path and the incomplete-certificate loop were both verified, including the accumulation of an additional certificate without replacing the submission history. Practicum was verified to be restricted to the programs that require it, and student submission was verified to be locked until the eligibility conditions are met.</w:t>
      </w:r>
    </w:p>
    <w:p w:rsidR="00000000" w:rsidDel="00000000" w:rsidP="00000000" w:rsidRDefault="00000000" w:rsidRPr="00000000" w14:paraId="000011A3">
      <w:pPr>
        <w:pStyle w:val="Heading4"/>
        <w:spacing w:line="276" w:lineRule="auto"/>
        <w:rPr/>
      </w:pPr>
      <w:r w:rsidDel="00000000" w:rsidR="00000000" w:rsidRPr="00000000">
        <w:rPr>
          <w:rtl w:val="0"/>
        </w:rPr>
        <w:t xml:space="preserve">Graduation</w:t>
      </w:r>
    </w:p>
    <w:p w:rsidR="00000000" w:rsidDel="00000000" w:rsidP="00000000" w:rsidRDefault="00000000" w:rsidRPr="00000000" w14:paraId="000011A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test cases, 7 passed, 0 failed. The return, resubmit, approve, and export sequence was verified end to end. Application was verified to require eligibility together with the signed document. Incomplete coursework and incomplete research were verified to route to staff rather than to fail silently, and batch processing was verified to skip unverified candidates while sending those that are eligible.</w:t>
      </w:r>
    </w:p>
    <w:p w:rsidR="00000000" w:rsidDel="00000000" w:rsidP="00000000" w:rsidRDefault="00000000" w:rsidRPr="00000000" w14:paraId="000011A5">
      <w:pPr>
        <w:pStyle w:val="Heading4"/>
        <w:spacing w:line="276" w:lineRule="auto"/>
        <w:rPr/>
      </w:pPr>
      <w:r w:rsidDel="00000000" w:rsidR="00000000" w:rsidRPr="00000000">
        <w:rPr>
          <w:rtl w:val="0"/>
        </w:rPr>
        <w:t xml:space="preserve">Leave of Absence, Readmission, AWOL and Residency</w:t>
      </w:r>
    </w:p>
    <w:p w:rsidR="00000000" w:rsidDel="00000000" w:rsidP="00000000" w:rsidRDefault="00000000" w:rsidRPr="00000000" w14:paraId="000011A6">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test cases, 7 passed, 0 failed. Eligible leave and readmission cases were verified to require a Dean decision, and a readmission needing review was verified still to reach the Dean rather than resolving automatically. The structured leave and readmission forms were verified to operate without the previous document-upload and extraction path. A return from AWOL was verified to be policy-reviewed and Dean-decided, and the absolute absence limit was verified to require re-enrollment with a valid residency record. An approved leave was verified not to generate a spurious delay risk.</w:t>
      </w:r>
    </w:p>
    <w:p w:rsidR="00000000" w:rsidDel="00000000" w:rsidP="00000000" w:rsidRDefault="00000000" w:rsidRPr="00000000" w14:paraId="000011A7">
      <w:pPr>
        <w:pStyle w:val="Heading4"/>
        <w:spacing w:line="276" w:lineRule="auto"/>
        <w:rPr/>
      </w:pPr>
      <w:r w:rsidDel="00000000" w:rsidR="00000000" w:rsidRPr="00000000">
        <w:rPr>
          <w:rtl w:val="0"/>
        </w:rPr>
        <w:t xml:space="preserve">Research, Panel Matching and Defense Scheduling</w:t>
      </w:r>
    </w:p>
    <w:p w:rsidR="00000000" w:rsidDel="00000000" w:rsidP="00000000" w:rsidRDefault="00000000" w:rsidRPr="00000000" w14:paraId="000011A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test cases, 9 passed, 0 failed. Defense availability was verified to work from recurring profile hours where no dated rows exist, and a connected calendar was verified to replace the profile schedule and to fail closed when free/busy information is unavailable. Panel matching was verified to count free days and likewise to fail closed. Faculty preference was verified to remain advisory until the coordinator selects, and the curriculum-vitae reference used for matching was verified to be grounded and to link to the source document. Calendar authorization was verified to be restricted to the faculty member's own account.</w:t>
      </w:r>
    </w:p>
    <w:p w:rsidR="00000000" w:rsidDel="00000000" w:rsidP="00000000" w:rsidRDefault="00000000" w:rsidRPr="00000000" w14:paraId="000011A9">
      <w:pPr>
        <w:pStyle w:val="Heading4"/>
        <w:spacing w:line="276" w:lineRule="auto"/>
        <w:rPr/>
      </w:pPr>
      <w:r w:rsidDel="00000000" w:rsidR="00000000" w:rsidRPr="00000000">
        <w:rPr>
          <w:rtl w:val="0"/>
        </w:rPr>
        <w:t xml:space="preserve">Policy Assistant and Document Retrieval</w:t>
      </w:r>
    </w:p>
    <w:p w:rsidR="00000000" w:rsidDel="00000000" w:rsidP="00000000" w:rsidRDefault="00000000" w:rsidRPr="00000000" w14:paraId="000011AA">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test cases, 5 passed, 0 failed. The assistant was verified to reject staff-only questions when asked by a student, to use the fast path and guard unsupported requests, to fall back when document retrieval fails rather than generating unsupported text, and to route paraphrased requests for operational figures to the verified reports. Document retrieval was verified to prefer semantic vectors while retaining the lexical fallback.</w:t>
      </w:r>
    </w:p>
    <w:p w:rsidR="00000000" w:rsidDel="00000000" w:rsidP="00000000" w:rsidRDefault="00000000" w:rsidRPr="00000000" w14:paraId="000011AB">
      <w:pPr>
        <w:pStyle w:val="Heading4"/>
        <w:spacing w:line="276" w:lineRule="auto"/>
        <w:rPr/>
      </w:pPr>
      <w:r w:rsidDel="00000000" w:rsidR="00000000" w:rsidRPr="00000000">
        <w:rPr>
          <w:rtl w:val="0"/>
        </w:rPr>
        <w:t xml:space="preserve">Monitoring and Data Integrity</w:t>
      </w:r>
    </w:p>
    <w:p w:rsidR="00000000" w:rsidDel="00000000" w:rsidP="00000000" w:rsidRDefault="00000000" w:rsidRPr="00000000" w14:paraId="000011A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test cases, 7 passed, 0 failed. The monitoring sheet was verified to reject manual status updates, confirming that official values cannot be edited in place. Flags were verified to be typed and audited, and a corrected source import was verified to resolve outstanding flags, including across multiple selected students. The class list was verified to be synchronized from enrollment and held read-only. Grade writes through the course audit path were verified to be disabled, confirming that the system provides no grade-encoding route.</w:t>
      </w:r>
    </w:p>
    <w:p w:rsidR="00000000" w:rsidDel="00000000" w:rsidP="00000000" w:rsidRDefault="00000000" w:rsidRPr="00000000" w14:paraId="000011AD">
      <w:pPr>
        <w:pStyle w:val="Heading4"/>
        <w:spacing w:line="276" w:lineRule="auto"/>
        <w:rPr/>
      </w:pPr>
      <w:r w:rsidDel="00000000" w:rsidR="00000000" w:rsidRPr="00000000">
        <w:rPr>
          <w:rtl w:val="0"/>
        </w:rPr>
        <w:t xml:space="preserve">Enrollment and Course Offering</w:t>
      </w:r>
    </w:p>
    <w:p w:rsidR="00000000" w:rsidDel="00000000" w:rsidP="00000000" w:rsidRDefault="00000000" w:rsidRPr="00000000" w14:paraId="000011AE">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test cases, 11 passed, 0 failed. Course offering setup and class-list import were verified end to end, including the rule that a student cannot be tagged to a subject that is not officially offered and that such a case requires explicit resolution. The subject-needs report was verified to draw on active students without a future enrollment, and to list the full delay impact even where only one student requires a subject, confirming the demand cutoff the client specified. Removing an academic semester was verified to preserve the history that references it.</w:t>
      </w:r>
    </w:p>
    <w:p w:rsidR="00000000" w:rsidDel="00000000" w:rsidP="00000000" w:rsidRDefault="00000000" w:rsidRPr="00000000" w14:paraId="000011AF">
      <w:pPr>
        <w:pStyle w:val="Heading4"/>
        <w:spacing w:line="276" w:lineRule="auto"/>
        <w:rPr/>
      </w:pPr>
      <w:r w:rsidDel="00000000" w:rsidR="00000000" w:rsidRPr="00000000">
        <w:rPr>
          <w:rtl w:val="0"/>
        </w:rPr>
        <w:t xml:space="preserve">Access Control, Messaging and Audit</w:t>
      </w:r>
    </w:p>
    <w:p w:rsidR="00000000" w:rsidDel="00000000" w:rsidP="00000000" w:rsidRDefault="00000000" w:rsidRPr="00000000" w14:paraId="000011B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test cases, 6 passed, 1 failed. Back-office accounts were verified to sign in as distinct roles. Request files were verified to be scoped to the owning student and to the entitled workflow role. The student inbox was verified to hide internal messages and to track read state. A reviewer transition was verified to create a linked student notice together with an audit entry. Staff were verified to be unable to reset a non-demonstration student through the demonstration controls.</w:t>
      </w:r>
    </w:p>
    <w:p w:rsidR="00000000" w:rsidDel="00000000" w:rsidP="00000000" w:rsidRDefault="00000000" w:rsidRPr="00000000" w14:paraId="000011B1">
      <w:pPr>
        <w:pStyle w:val="Heading2"/>
        <w:spacing w:after="240" w:before="240" w:line="276" w:lineRule="auto"/>
        <w:rPr>
          <w:sz w:val="24"/>
          <w:szCs w:val="24"/>
        </w:rPr>
      </w:pPr>
      <w:r w:rsidDel="00000000" w:rsidR="00000000" w:rsidRPr="00000000">
        <w:rPr>
          <w:rtl w:val="0"/>
        </w:rPr>
        <w:t xml:space="preserve">6.4 Functional and Scenario Testing</w:t>
      </w:r>
      <w:r w:rsidDel="00000000" w:rsidR="00000000" w:rsidRPr="00000000">
        <w:rPr>
          <w:rtl w:val="0"/>
        </w:rPr>
      </w:r>
    </w:p>
    <w:p w:rsidR="00000000" w:rsidDel="00000000" w:rsidP="00000000" w:rsidRDefault="00000000" w:rsidRPr="00000000" w14:paraId="000011B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automated suite, the lifecycle was exercised manually through the demonstration scenarios, each carried out against the seeded dataset in the browser.</w:t>
      </w:r>
    </w:p>
    <w:p w:rsidR="00000000" w:rsidDel="00000000" w:rsidP="00000000" w:rsidRDefault="00000000" w:rsidRPr="00000000" w14:paraId="000011B3">
      <w:pPr>
        <w:pStyle w:val="Heading5"/>
        <w:spacing w:before="120" w:line="276" w:lineRule="auto"/>
        <w:rPr/>
      </w:pPr>
      <w:r w:rsidDel="00000000" w:rsidR="00000000" w:rsidRPr="00000000">
        <w:rPr>
          <w:rtl w:val="0"/>
        </w:rPr>
        <w:t xml:space="preserve">Table 31. Scenario test results</w:t>
      </w:r>
    </w:p>
    <w:tbl>
      <w:tblPr>
        <w:tblStyle w:val="Table5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060"/>
        <w:gridCol w:w="1600"/>
        <w:tblGridChange w:id="0">
          <w:tblGrid>
            <w:gridCol w:w="2700"/>
            <w:gridCol w:w="5060"/>
            <w:gridCol w:w="16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B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p>
        </w:tc>
        <w:tc>
          <w:tcPr>
            <w:shd w:fill="d9d9d9" w:val="clear"/>
            <w:tcMar>
              <w:top w:w="60.0" w:type="dxa"/>
              <w:left w:w="80.0" w:type="dxa"/>
              <w:bottom w:w="60.0" w:type="dxa"/>
              <w:right w:w="80.0" w:type="dxa"/>
            </w:tcMar>
            <w:vAlign w:val="top"/>
          </w:tcPr>
          <w:p w:rsidR="00000000" w:rsidDel="00000000" w:rsidP="00000000" w:rsidRDefault="00000000" w:rsidRPr="00000000" w14:paraId="000011B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Expected outcome</w:t>
            </w:r>
          </w:p>
        </w:tc>
        <w:tc>
          <w:tcPr>
            <w:shd w:fill="d9d9d9" w:val="clear"/>
            <w:tcMar>
              <w:top w:w="60.0" w:type="dxa"/>
              <w:left w:w="80.0" w:type="dxa"/>
              <w:bottom w:w="60.0" w:type="dxa"/>
              <w:right w:w="80.0" w:type="dxa"/>
            </w:tcMar>
            <w:vAlign w:val="top"/>
          </w:tcPr>
          <w:p w:rsidR="00000000" w:rsidDel="00000000" w:rsidP="00000000" w:rsidRDefault="00000000" w:rsidRPr="00000000" w14:paraId="000011B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 and reconcile the monitoring workbook</w:t>
            </w:r>
          </w:p>
        </w:tc>
        <w:tc>
          <w:tcPr>
            <w:tcMar>
              <w:top w:w="60.0" w:type="dxa"/>
              <w:left w:w="80.0" w:type="dxa"/>
              <w:bottom w:w="60.0" w:type="dxa"/>
              <w:right w:w="80.0" w:type="dxa"/>
            </w:tcMar>
            <w:vAlign w:val="top"/>
          </w:tcPr>
          <w:p w:rsidR="00000000" w:rsidDel="00000000" w:rsidP="00000000" w:rsidRDefault="00000000" w:rsidRPr="00000000" w14:paraId="000011B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imported, upload recorded, validation issues surfaced, no manual creation path.</w:t>
            </w:r>
          </w:p>
        </w:tc>
        <w:tc>
          <w:tcPr>
            <w:tcMar>
              <w:top w:w="60.0" w:type="dxa"/>
              <w:left w:w="80.0" w:type="dxa"/>
              <w:bottom w:w="60.0" w:type="dxa"/>
              <w:right w:w="80.0" w:type="dxa"/>
            </w:tcMar>
            <w:vAlign w:val="top"/>
          </w:tcPr>
          <w:p w:rsidR="00000000" w:rsidDel="00000000" w:rsidP="00000000" w:rsidRDefault="00000000" w:rsidRPr="00000000" w14:paraId="000011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up the subjects offered for a semester</w:t>
            </w:r>
          </w:p>
        </w:tc>
        <w:tc>
          <w:tcPr>
            <w:tcMar>
              <w:top w:w="60.0" w:type="dxa"/>
              <w:left w:w="80.0" w:type="dxa"/>
              <w:bottom w:w="60.0" w:type="dxa"/>
              <w:right w:w="80.0" w:type="dxa"/>
            </w:tcMar>
            <w:vAlign w:val="top"/>
          </w:tcPr>
          <w:p w:rsidR="00000000" w:rsidDel="00000000" w:rsidP="00000000" w:rsidRDefault="00000000" w:rsidRPr="00000000" w14:paraId="000011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Offering published with schedule and assigned faculty; visible read-only to other roles.</w:t>
            </w:r>
          </w:p>
        </w:tc>
        <w:tc>
          <w:tcPr>
            <w:tcMar>
              <w:top w:w="60.0" w:type="dxa"/>
              <w:left w:w="80.0" w:type="dxa"/>
              <w:bottom w:w="60.0" w:type="dxa"/>
              <w:right w:w="80.0" w:type="dxa"/>
            </w:tcMar>
            <w:vAlign w:val="top"/>
          </w:tcPr>
          <w:p w:rsidR="00000000" w:rsidDel="00000000" w:rsidP="00000000" w:rsidRDefault="00000000" w:rsidRPr="00000000" w14:paraId="000011B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B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Tag students as enrolled in offered subjects</w:t>
            </w:r>
          </w:p>
        </w:tc>
        <w:tc>
          <w:tcPr>
            <w:tcMar>
              <w:top w:w="60.0" w:type="dxa"/>
              <w:left w:w="80.0" w:type="dxa"/>
              <w:bottom w:w="60.0" w:type="dxa"/>
              <w:right w:w="80.0" w:type="dxa"/>
            </w:tcMar>
            <w:vAlign w:val="top"/>
          </w:tcPr>
          <w:p w:rsidR="00000000" w:rsidDel="00000000" w:rsidP="00000000" w:rsidRDefault="00000000" w:rsidRPr="00000000" w14:paraId="000011B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Class-list upload previews matches and non-matches; single-student search tags correctly; non-offered subject refused.</w:t>
            </w:r>
          </w:p>
        </w:tc>
        <w:tc>
          <w:tcPr>
            <w:tcMar>
              <w:top w:w="60.0" w:type="dxa"/>
              <w:left w:w="80.0" w:type="dxa"/>
              <w:bottom w:w="60.0" w:type="dxa"/>
              <w:right w:w="80.0" w:type="dxa"/>
            </w:tcMar>
            <w:vAlign w:val="top"/>
          </w:tcPr>
          <w:p w:rsidR="00000000" w:rsidDel="00000000" w:rsidP="00000000" w:rsidRDefault="00000000" w:rsidRPr="00000000" w14:paraId="000011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C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which subjects are needed and who is affected</w:t>
            </w:r>
          </w:p>
        </w:tc>
        <w:tc>
          <w:tcPr>
            <w:tcMar>
              <w:top w:w="60.0" w:type="dxa"/>
              <w:left w:w="80.0" w:type="dxa"/>
              <w:bottom w:w="60.0" w:type="dxa"/>
              <w:right w:w="80.0" w:type="dxa"/>
            </w:tcMar>
            <w:vAlign w:val="top"/>
          </w:tcPr>
          <w:p w:rsidR="00000000" w:rsidDel="00000000" w:rsidP="00000000" w:rsidRDefault="00000000" w:rsidRPr="00000000" w14:paraId="000011C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Subject-needs report lists counts and expands to the affected students and delay impact.</w:t>
            </w:r>
          </w:p>
        </w:tc>
        <w:tc>
          <w:tcPr>
            <w:tcMar>
              <w:top w:w="60.0" w:type="dxa"/>
              <w:left w:w="80.0" w:type="dxa"/>
              <w:bottom w:w="60.0" w:type="dxa"/>
              <w:right w:w="80.0" w:type="dxa"/>
            </w:tcMar>
            <w:vAlign w:val="top"/>
          </w:tcPr>
          <w:p w:rsidR="00000000" w:rsidDel="00000000" w:rsidP="00000000" w:rsidRDefault="00000000" w:rsidRPr="00000000" w14:paraId="000011C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 a subject withdrawal from student to Dean</w:t>
            </w:r>
          </w:p>
        </w:tc>
        <w:tc>
          <w:tcPr>
            <w:tcMar>
              <w:top w:w="60.0" w:type="dxa"/>
              <w:left w:w="80.0" w:type="dxa"/>
              <w:bottom w:w="60.0" w:type="dxa"/>
              <w:right w:w="80.0" w:type="dxa"/>
            </w:tcMar>
            <w:vAlign w:val="top"/>
          </w:tcPr>
          <w:p w:rsidR="00000000" w:rsidDel="00000000" w:rsidP="00000000" w:rsidRDefault="00000000" w:rsidRPr="00000000" w14:paraId="000011C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 filed against a specific enrolled subject, forwarded, decided, and the selected subject alone tagged withdrawn.</w:t>
            </w:r>
          </w:p>
        </w:tc>
        <w:tc>
          <w:tcPr>
            <w:tcMar>
              <w:top w:w="60.0" w:type="dxa"/>
              <w:left w:w="80.0" w:type="dxa"/>
              <w:bottom w:w="60.0" w:type="dxa"/>
              <w:right w:w="80.0" w:type="dxa"/>
            </w:tcMar>
            <w:vAlign w:val="top"/>
          </w:tcPr>
          <w:p w:rsidR="00000000" w:rsidDel="00000000" w:rsidP="00000000" w:rsidRDefault="00000000" w:rsidRPr="00000000" w14:paraId="000011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gate, panel matching, and defense scheduling</w:t>
            </w:r>
          </w:p>
        </w:tc>
        <w:tc>
          <w:tcPr>
            <w:tcMar>
              <w:top w:w="60.0" w:type="dxa"/>
              <w:left w:w="80.0" w:type="dxa"/>
              <w:bottom w:w="60.0" w:type="dxa"/>
              <w:right w:w="80.0" w:type="dxa"/>
            </w:tcMar>
            <w:vAlign w:val="top"/>
          </w:tcPr>
          <w:p w:rsidR="00000000" w:rsidDel="00000000" w:rsidP="00000000" w:rsidRDefault="00000000" w:rsidRPr="00000000" w14:paraId="000011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documents checked per gate; shortlist produced with reasons; slot proposed only where availability supports it.</w:t>
            </w:r>
          </w:p>
        </w:tc>
        <w:tc>
          <w:tcPr>
            <w:tcMar>
              <w:top w:w="60.0" w:type="dxa"/>
              <w:left w:w="80.0" w:type="dxa"/>
              <w:bottom w:w="60.0" w:type="dxa"/>
              <w:right w:w="80.0" w:type="dxa"/>
            </w:tcMar>
            <w:vAlign w:val="top"/>
          </w:tcPr>
          <w:p w:rsidR="00000000" w:rsidDel="00000000" w:rsidP="00000000" w:rsidRDefault="00000000" w:rsidRPr="00000000" w14:paraId="000011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Graduation eligibility and endorsement</w:t>
            </w:r>
          </w:p>
        </w:tc>
        <w:tc>
          <w:tcPr>
            <w:tcMar>
              <w:top w:w="60.0" w:type="dxa"/>
              <w:left w:w="80.0" w:type="dxa"/>
              <w:bottom w:w="60.0" w:type="dxa"/>
              <w:right w:w="80.0" w:type="dxa"/>
            </w:tcMar>
            <w:vAlign w:val="top"/>
          </w:tcPr>
          <w:p w:rsidR="00000000" w:rsidDel="00000000" w:rsidP="00000000" w:rsidRDefault="00000000" w:rsidRPr="00000000" w14:paraId="000011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Eligibility resolved into components; batch processed; Dean approves; list exported with the no-message-sent notice.</w:t>
            </w:r>
          </w:p>
        </w:tc>
        <w:tc>
          <w:tcPr>
            <w:tcMar>
              <w:top w:w="60.0" w:type="dxa"/>
              <w:left w:w="80.0" w:type="dxa"/>
              <w:bottom w:w="60.0" w:type="dxa"/>
              <w:right w:w="80.0" w:type="dxa"/>
            </w:tcMar>
            <w:vAlign w:val="top"/>
          </w:tcPr>
          <w:p w:rsidR="00000000" w:rsidDel="00000000" w:rsidP="00000000" w:rsidRDefault="00000000" w:rsidRPr="00000000" w14:paraId="000011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C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Standing change: leave of absence</w:t>
            </w:r>
          </w:p>
        </w:tc>
        <w:tc>
          <w:tcPr>
            <w:tcMar>
              <w:top w:w="60.0" w:type="dxa"/>
              <w:left w:w="80.0" w:type="dxa"/>
              <w:bottom w:w="60.0" w:type="dxa"/>
              <w:right w:w="80.0" w:type="dxa"/>
            </w:tcMar>
            <w:vAlign w:val="top"/>
          </w:tcPr>
          <w:p w:rsidR="00000000" w:rsidDel="00000000" w:rsidP="00000000" w:rsidRDefault="00000000" w:rsidRPr="00000000" w14:paraId="000011C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Structured form validated by rule, staff review, Dean decision, Registrar document generated.</w:t>
            </w:r>
          </w:p>
        </w:tc>
        <w:tc>
          <w:tcPr>
            <w:tcMar>
              <w:top w:w="60.0" w:type="dxa"/>
              <w:left w:w="80.0" w:type="dxa"/>
              <w:bottom w:w="60.0" w:type="dxa"/>
              <w:right w:w="80.0" w:type="dxa"/>
            </w:tcMar>
            <w:vAlign w:val="top"/>
          </w:tcPr>
          <w:p w:rsidR="00000000" w:rsidDel="00000000" w:rsidP="00000000" w:rsidRDefault="00000000" w:rsidRPr="00000000" w14:paraId="000011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bl>
    <w:p w:rsidR="00000000" w:rsidDel="00000000" w:rsidP="00000000" w:rsidRDefault="00000000" w:rsidRPr="00000000" w14:paraId="000011CF">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D0">
      <w:pPr>
        <w:pStyle w:val="Heading2"/>
        <w:spacing w:after="240" w:before="240" w:line="276" w:lineRule="auto"/>
        <w:rPr>
          <w:sz w:val="24"/>
          <w:szCs w:val="24"/>
        </w:rPr>
      </w:pPr>
      <w:r w:rsidDel="00000000" w:rsidR="00000000" w:rsidRPr="00000000">
        <w:rPr>
          <w:rtl w:val="0"/>
        </w:rPr>
        <w:t xml:space="preserve">6.5 Role-Based Access Verification</w:t>
      </w:r>
      <w:r w:rsidDel="00000000" w:rsidR="00000000" w:rsidRPr="00000000">
        <w:rPr>
          <w:rtl w:val="0"/>
        </w:rPr>
      </w:r>
    </w:p>
    <w:p w:rsidR="00000000" w:rsidDel="00000000" w:rsidP="00000000" w:rsidRDefault="00000000" w:rsidRPr="00000000" w14:paraId="000011D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account type was signed in and the presented navigation compared against the authorization the server enforces. The observed differences confirm that access is scoped per role rather than uniform.</w:t>
      </w:r>
    </w:p>
    <w:p w:rsidR="00000000" w:rsidDel="00000000" w:rsidP="00000000" w:rsidRDefault="00000000" w:rsidRPr="00000000" w14:paraId="000011D2">
      <w:pPr>
        <w:pStyle w:val="Heading5"/>
        <w:spacing w:before="120" w:line="276" w:lineRule="auto"/>
        <w:rPr/>
      </w:pPr>
      <w:r w:rsidDel="00000000" w:rsidR="00000000" w:rsidRPr="00000000">
        <w:rPr>
          <w:rtl w:val="0"/>
        </w:rPr>
        <w:t xml:space="preserve">Table 32. Observed access by role</w:t>
      </w:r>
    </w:p>
    <w:tbl>
      <w:tblPr>
        <w:tblStyle w:val="Table5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5660"/>
        <w:gridCol w:w="1600"/>
        <w:tblGridChange w:id="0">
          <w:tblGrid>
            <w:gridCol w:w="2100"/>
            <w:gridCol w:w="5660"/>
            <w:gridCol w:w="16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D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w:t>
            </w:r>
          </w:p>
        </w:tc>
        <w:tc>
          <w:tcPr>
            <w:shd w:fill="d9d9d9" w:val="clear"/>
            <w:tcMar>
              <w:top w:w="60.0" w:type="dxa"/>
              <w:left w:w="80.0" w:type="dxa"/>
              <w:bottom w:w="60.0" w:type="dxa"/>
              <w:right w:w="80.0" w:type="dxa"/>
            </w:tcMar>
            <w:vAlign w:val="top"/>
          </w:tcPr>
          <w:p w:rsidR="00000000" w:rsidDel="00000000" w:rsidP="00000000" w:rsidRDefault="00000000" w:rsidRPr="00000000" w14:paraId="000011D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Observed on sign-in</w:t>
            </w:r>
          </w:p>
        </w:tc>
        <w:tc>
          <w:tcPr>
            <w:shd w:fill="d9d9d9" w:val="clear"/>
            <w:tcMar>
              <w:top w:w="60.0" w:type="dxa"/>
              <w:left w:w="80.0" w:type="dxa"/>
              <w:bottom w:w="60.0" w:type="dxa"/>
              <w:right w:w="80.0" w:type="dxa"/>
            </w:tcMar>
            <w:vAlign w:val="top"/>
          </w:tcPr>
          <w:p w:rsidR="00000000" w:rsidDel="00000000" w:rsidP="00000000" w:rsidRDefault="00000000" w:rsidRPr="00000000" w14:paraId="000011D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Administrator</w:t>
            </w:r>
          </w:p>
        </w:tc>
        <w:tc>
          <w:tcPr>
            <w:tcMar>
              <w:top w:w="60.0" w:type="dxa"/>
              <w:left w:w="80.0" w:type="dxa"/>
              <w:bottom w:w="60.0" w:type="dxa"/>
              <w:right w:w="80.0" w:type="dxa"/>
            </w:tcMar>
            <w:vAlign w:val="top"/>
          </w:tcPr>
          <w:p w:rsidR="00000000" w:rsidDel="00000000" w:rsidP="00000000" w:rsidRDefault="00000000" w:rsidRPr="00000000" w14:paraId="000011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staff screens across Overview, Records, Lifecycle Workflows, Standalone Processes, and Monitoring and support.</w:t>
            </w:r>
          </w:p>
        </w:tc>
        <w:tc>
          <w:tcPr>
            <w:tcMar>
              <w:top w:w="60.0" w:type="dxa"/>
              <w:left w:w="80.0" w:type="dxa"/>
              <w:bottom w:w="60.0" w:type="dxa"/>
              <w:right w:w="80.0" w:type="dxa"/>
            </w:tcMar>
            <w:vAlign w:val="top"/>
          </w:tcPr>
          <w:p w:rsidR="00000000" w:rsidDel="00000000" w:rsidP="00000000" w:rsidRDefault="00000000" w:rsidRPr="00000000" w14:paraId="000011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Graduate School Staff</w:t>
            </w:r>
          </w:p>
        </w:tc>
        <w:tc>
          <w:tcPr>
            <w:tcMar>
              <w:top w:w="60.0" w:type="dxa"/>
              <w:left w:w="80.0" w:type="dxa"/>
              <w:bottom w:w="60.0" w:type="dxa"/>
              <w:right w:w="80.0" w:type="dxa"/>
            </w:tcMar>
            <w:vAlign w:val="top"/>
          </w:tcPr>
          <w:p w:rsidR="00000000" w:rsidDel="00000000" w:rsidP="00000000" w:rsidRDefault="00000000" w:rsidRPr="00000000" w14:paraId="000011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staff workspace with the dashboard as the landing screen.</w:t>
            </w:r>
          </w:p>
        </w:tc>
        <w:tc>
          <w:tcPr>
            <w:tcMar>
              <w:top w:w="60.0" w:type="dxa"/>
              <w:left w:w="80.0" w:type="dxa"/>
              <w:bottom w:w="60.0" w:type="dxa"/>
              <w:right w:w="80.0" w:type="dxa"/>
            </w:tcMar>
            <w:vAlign w:val="top"/>
          </w:tcPr>
          <w:p w:rsidR="00000000" w:rsidDel="00000000" w:rsidP="00000000" w:rsidRDefault="00000000" w:rsidRPr="00000000" w14:paraId="000011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D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Academic Coordinator</w:t>
            </w:r>
          </w:p>
        </w:tc>
        <w:tc>
          <w:tcPr>
            <w:tcMar>
              <w:top w:w="60.0" w:type="dxa"/>
              <w:left w:w="80.0" w:type="dxa"/>
              <w:bottom w:w="60.0" w:type="dxa"/>
              <w:right w:w="80.0" w:type="dxa"/>
            </w:tcMar>
            <w:vAlign w:val="top"/>
          </w:tcPr>
          <w:p w:rsidR="00000000" w:rsidDel="00000000" w:rsidP="00000000" w:rsidRDefault="00000000" w:rsidRPr="00000000" w14:paraId="000011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Reports, records, monitoring sheet, enrollment class list, course adjustments, enrollment, research gate, panel matching, practicum, graduation, AWOL, and work queue. Administrative screens absent.</w:t>
            </w:r>
          </w:p>
        </w:tc>
        <w:tc>
          <w:tcPr>
            <w:tcMar>
              <w:top w:w="60.0" w:type="dxa"/>
              <w:left w:w="80.0" w:type="dxa"/>
              <w:bottom w:w="60.0" w:type="dxa"/>
              <w:right w:w="80.0" w:type="dxa"/>
            </w:tcMar>
            <w:vAlign w:val="top"/>
          </w:tcPr>
          <w:p w:rsidR="00000000" w:rsidDel="00000000" w:rsidP="00000000" w:rsidRDefault="00000000" w:rsidRPr="00000000" w14:paraId="000011D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Coordinator</w:t>
            </w:r>
          </w:p>
        </w:tc>
        <w:tc>
          <w:tcPr>
            <w:tcMar>
              <w:top w:w="60.0" w:type="dxa"/>
              <w:left w:w="80.0" w:type="dxa"/>
              <w:bottom w:w="60.0" w:type="dxa"/>
              <w:right w:w="80.0" w:type="dxa"/>
            </w:tcMar>
            <w:vAlign w:val="top"/>
          </w:tcPr>
          <w:p w:rsidR="00000000" w:rsidDel="00000000" w:rsidP="00000000" w:rsidRDefault="00000000" w:rsidRPr="00000000" w14:paraId="000011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gate, graduation, and work queue only.</w:t>
            </w:r>
          </w:p>
        </w:tc>
        <w:tc>
          <w:tcPr>
            <w:tcMar>
              <w:top w:w="60.0" w:type="dxa"/>
              <w:left w:w="80.0" w:type="dxa"/>
              <w:bottom w:w="60.0" w:type="dxa"/>
              <w:right w:w="80.0" w:type="dxa"/>
            </w:tcMar>
            <w:vAlign w:val="top"/>
          </w:tcPr>
          <w:p w:rsidR="00000000" w:rsidDel="00000000" w:rsidP="00000000" w:rsidRDefault="00000000" w:rsidRPr="00000000" w14:paraId="000011E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Dean</w:t>
            </w:r>
          </w:p>
        </w:tc>
        <w:tc>
          <w:tcPr>
            <w:tcMar>
              <w:top w:w="60.0" w:type="dxa"/>
              <w:left w:w="80.0" w:type="dxa"/>
              <w:bottom w:w="60.0" w:type="dxa"/>
              <w:right w:w="80.0" w:type="dxa"/>
            </w:tcMar>
            <w:vAlign w:val="top"/>
          </w:tcPr>
          <w:p w:rsidR="00000000" w:rsidDel="00000000" w:rsidP="00000000" w:rsidRDefault="00000000" w:rsidRPr="00000000" w14:paraId="000011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Dean portal presenting the approvals queue.</w:t>
            </w:r>
          </w:p>
        </w:tc>
        <w:tc>
          <w:tcPr>
            <w:tcMar>
              <w:top w:w="60.0" w:type="dxa"/>
              <w:left w:w="80.0" w:type="dxa"/>
              <w:bottom w:w="60.0" w:type="dxa"/>
              <w:right w:w="80.0" w:type="dxa"/>
            </w:tcMar>
            <w:vAlign w:val="top"/>
          </w:tcPr>
          <w:p w:rsidR="00000000" w:rsidDel="00000000" w:rsidP="00000000" w:rsidRDefault="00000000" w:rsidRPr="00000000" w14:paraId="000011E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E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Faculty</w:t>
            </w:r>
          </w:p>
        </w:tc>
        <w:tc>
          <w:tcPr>
            <w:tcMar>
              <w:top w:w="60.0" w:type="dxa"/>
              <w:left w:w="80.0" w:type="dxa"/>
              <w:bottom w:w="60.0" w:type="dxa"/>
              <w:right w:w="80.0" w:type="dxa"/>
            </w:tcMar>
            <w:vAlign w:val="top"/>
          </w:tcPr>
          <w:p w:rsidR="00000000" w:rsidDel="00000000" w:rsidP="00000000" w:rsidRDefault="00000000" w:rsidRPr="00000000" w14:paraId="000011E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Faculty portal presenting assigned workflows only.</w:t>
            </w:r>
          </w:p>
        </w:tc>
        <w:tc>
          <w:tcPr>
            <w:tcMar>
              <w:top w:w="60.0" w:type="dxa"/>
              <w:left w:w="80.0" w:type="dxa"/>
              <w:bottom w:w="60.0" w:type="dxa"/>
              <w:right w:w="80.0" w:type="dxa"/>
            </w:tcMar>
            <w:vAlign w:val="top"/>
          </w:tcPr>
          <w:p w:rsidR="00000000" w:rsidDel="00000000" w:rsidP="00000000" w:rsidRDefault="00000000" w:rsidRPr="00000000" w14:paraId="000011E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E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w:t>
            </w:r>
          </w:p>
        </w:tc>
        <w:tc>
          <w:tcPr>
            <w:tcMar>
              <w:top w:w="60.0" w:type="dxa"/>
              <w:left w:w="80.0" w:type="dxa"/>
              <w:bottom w:w="60.0" w:type="dxa"/>
              <w:right w:w="80.0" w:type="dxa"/>
            </w:tcMar>
            <w:vAlign w:val="top"/>
          </w:tcPr>
          <w:p w:rsidR="00000000" w:rsidDel="00000000" w:rsidP="00000000" w:rsidRDefault="00000000" w:rsidRPr="00000000" w14:paraId="000011E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 portal presenting the student's own lifecycle status only.</w:t>
            </w:r>
          </w:p>
        </w:tc>
        <w:tc>
          <w:tcPr>
            <w:tcMar>
              <w:top w:w="60.0" w:type="dxa"/>
              <w:left w:w="80.0" w:type="dxa"/>
              <w:bottom w:w="60.0" w:type="dxa"/>
              <w:right w:w="80.0" w:type="dxa"/>
            </w:tcMar>
            <w:vAlign w:val="top"/>
          </w:tcPr>
          <w:p w:rsidR="00000000" w:rsidDel="00000000" w:rsidP="00000000" w:rsidRDefault="00000000" w:rsidRPr="00000000" w14:paraId="000011E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E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w:t>
            </w:r>
          </w:p>
        </w:tc>
        <w:tc>
          <w:tcPr>
            <w:tcMar>
              <w:top w:w="60.0" w:type="dxa"/>
              <w:left w:w="80.0" w:type="dxa"/>
              <w:bottom w:w="60.0" w:type="dxa"/>
              <w:right w:w="80.0" w:type="dxa"/>
            </w:tcMar>
            <w:vAlign w:val="top"/>
          </w:tcPr>
          <w:p w:rsidR="00000000" w:rsidDel="00000000" w:rsidP="00000000" w:rsidRDefault="00000000" w:rsidRPr="00000000" w14:paraId="000011E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interactive account; sign-in refused by design.</w:t>
            </w:r>
          </w:p>
        </w:tc>
        <w:tc>
          <w:tcPr>
            <w:tcMar>
              <w:top w:w="60.0" w:type="dxa"/>
              <w:left w:w="80.0" w:type="dxa"/>
              <w:bottom w:w="60.0" w:type="dxa"/>
              <w:right w:w="80.0" w:type="dxa"/>
            </w:tcMar>
            <w:vAlign w:val="top"/>
          </w:tcPr>
          <w:p w:rsidR="00000000" w:rsidDel="00000000" w:rsidP="00000000" w:rsidRDefault="00000000" w:rsidRPr="00000000" w14:paraId="000011E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bl>
    <w:p w:rsidR="00000000" w:rsidDel="00000000" w:rsidP="00000000" w:rsidRDefault="00000000" w:rsidRPr="00000000" w14:paraId="000011EE">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EF">
      <w:pPr>
        <w:pStyle w:val="Heading2"/>
        <w:spacing w:after="240" w:before="240" w:line="276" w:lineRule="auto"/>
        <w:rPr>
          <w:sz w:val="24"/>
          <w:szCs w:val="24"/>
        </w:rPr>
      </w:pPr>
      <w:r w:rsidDel="00000000" w:rsidR="00000000" w:rsidRPr="00000000">
        <w:rPr>
          <w:rtl w:val="0"/>
        </w:rPr>
        <w:t xml:space="preserve">6.6 Observations and Limitations</w:t>
      </w:r>
      <w:r w:rsidDel="00000000" w:rsidR="00000000" w:rsidRPr="00000000">
        <w:rPr>
          <w:rtl w:val="0"/>
        </w:rPr>
      </w:r>
    </w:p>
    <w:p w:rsidR="00000000" w:rsidDel="00000000" w:rsidP="00000000" w:rsidRDefault="00000000" w:rsidRPr="00000000" w14:paraId="000011F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were observed during testing. They are recorded for completeness and are carried into the remaining work.</w:t>
      </w:r>
    </w:p>
    <w:p w:rsidR="00000000" w:rsidDel="00000000" w:rsidP="00000000" w:rsidRDefault="00000000" w:rsidRPr="00000000" w14:paraId="000011F1">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1.Defect DEF-001, described in Section 6.3.3, affects the demonstration account reset baseline. It does not affect the subject withdrawal workflow.</w:t>
      </w:r>
    </w:p>
    <w:p w:rsidR="00000000" w:rsidDel="00000000" w:rsidP="00000000" w:rsidRDefault="00000000" w:rsidRPr="00000000" w14:paraId="000011F2">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2.The login screen's prefilled faculty account does not match the seeded faculty accounts. The prefilled address uses the institutional domain while seeded faculty accounts use the internal demonstration domain, so the faculty quick-select requires the address to be corrected before it will authenticate. This is a demonstration convenience defect, not an authentication defect: faculty sign-in itself was verified to work with a valid seeded account.</w:t>
      </w:r>
    </w:p>
    <w:p w:rsidR="00000000" w:rsidDel="00000000" w:rsidP="00000000" w:rsidRDefault="00000000" w:rsidRPr="00000000" w14:paraId="000011F3">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3.The Registrar has no interactive account. This is by design and consistent with the external boundary established in Chapter 4, but it means the Registrar's confirmation of an implemented standing change cannot presently be recorded through the interface, even though the data model provides the fields for it.</w:t>
      </w:r>
    </w:p>
    <w:p w:rsidR="00000000" w:rsidDel="00000000" w:rsidP="00000000" w:rsidRDefault="00000000" w:rsidRPr="00000000" w14:paraId="000011F4">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4.The application emits deprecation warnings from the object-relational mapper for a legacy query construct. These do not affect behaviour and no test failed because of them, but they should be resolved before deployment.</w:t>
      </w:r>
    </w:p>
    <w:p w:rsidR="00000000" w:rsidDel="00000000" w:rsidP="00000000" w:rsidRDefault="00000000" w:rsidRPr="00000000" w14:paraId="000011F5">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5.The key performance indicator formulas defined in Section 1.7.1.4 are not yet computed by the system. The figures reported by the dashboard and reports are operational counts derived from recorded transactions, not the defined KPI measurements. Implementing those measurements is remaining work.</w:t>
      </w:r>
    </w:p>
    <w:p w:rsidR="00000000" w:rsidDel="00000000" w:rsidP="00000000" w:rsidRDefault="00000000" w:rsidRPr="00000000" w14:paraId="000011F6">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6.Several policy values, including the graduation review window dates and the official document checklist, remain to be confirmed with the Graduate School. These are held as configurable values displayed as unconfirmed rather than as invented defaults.</w:t>
      </w:r>
    </w:p>
    <w:p w:rsidR="00000000" w:rsidDel="00000000" w:rsidP="00000000" w:rsidRDefault="00000000" w:rsidRPr="00000000" w14:paraId="000011F7">
      <w:pPr>
        <w:pStyle w:val="Heading2"/>
        <w:spacing w:after="240" w:before="240" w:line="276" w:lineRule="auto"/>
        <w:rPr>
          <w:sz w:val="24"/>
          <w:szCs w:val="24"/>
        </w:rPr>
      </w:pPr>
      <w:r w:rsidDel="00000000" w:rsidR="00000000" w:rsidRPr="00000000">
        <w:rPr>
          <w:rtl w:val="0"/>
        </w:rPr>
        <w:t xml:space="preserve">6.7 User Acceptance Testing Plan</w:t>
      </w:r>
      <w:r w:rsidDel="00000000" w:rsidR="00000000" w:rsidRPr="00000000">
        <w:rPr>
          <w:rtl w:val="0"/>
        </w:rPr>
      </w:r>
    </w:p>
    <w:p w:rsidR="00000000" w:rsidDel="00000000" w:rsidP="00000000" w:rsidRDefault="00000000" w:rsidRPr="00000000" w14:paraId="000011F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acceptance testing has been prepared but not administered. The instrument is reproduced in Appendix X. It is recorded here so that the evaluation design can be reviewed before it is carried out, and so that no claim of stakeholder validation is implied at this milestone.</w:t>
      </w:r>
    </w:p>
    <w:p w:rsidR="00000000" w:rsidDel="00000000" w:rsidP="00000000" w:rsidRDefault="00000000" w:rsidRPr="00000000" w14:paraId="000011F9">
      <w:pPr>
        <w:pStyle w:val="Heading3"/>
        <w:spacing w:line="276" w:lineRule="auto"/>
        <w:rPr/>
      </w:pPr>
      <w:r w:rsidDel="00000000" w:rsidR="00000000" w:rsidRPr="00000000">
        <w:rPr>
          <w:rtl w:val="0"/>
        </w:rPr>
        <w:t xml:space="preserve">6.7.1 Respondents</w:t>
      </w:r>
    </w:p>
    <w:p w:rsidR="00000000" w:rsidDel="00000000" w:rsidP="00000000" w:rsidRDefault="00000000" w:rsidRPr="00000000" w14:paraId="000011FA">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intended respondents are the Graduate School stakeholders who perform the processes the system supports: the Dean, Graduate School administrative staff, the Academic Coordinator, the Research Coordinator, faculty who serve as advisers or panel members, and graduate students. Respondents are selected by role rather than sampled, because the population for each role is small and the evaluation concerns whether the system supports that role's actual work.</w:t>
      </w:r>
    </w:p>
    <w:p w:rsidR="00000000" w:rsidDel="00000000" w:rsidP="00000000" w:rsidRDefault="00000000" w:rsidRPr="00000000" w14:paraId="000011FB">
      <w:pPr>
        <w:pStyle w:val="Heading3"/>
        <w:spacing w:line="276" w:lineRule="auto"/>
        <w:rPr/>
      </w:pPr>
      <w:r w:rsidDel="00000000" w:rsidR="00000000" w:rsidRPr="00000000">
        <w:rPr>
          <w:rtl w:val="0"/>
        </w:rPr>
        <w:t xml:space="preserve">6.7.2 Evaluation Criteria</w:t>
      </w:r>
    </w:p>
    <w:p w:rsidR="00000000" w:rsidDel="00000000" w:rsidP="00000000" w:rsidRDefault="00000000" w:rsidRPr="00000000" w14:paraId="000011FC">
      <w:pPr>
        <w:pStyle w:val="Heading5"/>
        <w:spacing w:before="120" w:line="276" w:lineRule="auto"/>
        <w:rPr/>
      </w:pPr>
      <w:r w:rsidDel="00000000" w:rsidR="00000000" w:rsidRPr="00000000">
        <w:rPr>
          <w:rtl w:val="0"/>
        </w:rPr>
        <w:t xml:space="preserve">Table 33. User acceptance evaluation criteria</w:t>
      </w:r>
    </w:p>
    <w:tbl>
      <w:tblPr>
        <w:tblStyle w:val="Table5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F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Criterion</w:t>
            </w:r>
          </w:p>
        </w:tc>
        <w:tc>
          <w:tcPr>
            <w:shd w:fill="d9d9d9" w:val="clear"/>
            <w:tcMar>
              <w:top w:w="60.0" w:type="dxa"/>
              <w:left w:w="80.0" w:type="dxa"/>
              <w:bottom w:w="60.0" w:type="dxa"/>
              <w:right w:w="80.0" w:type="dxa"/>
            </w:tcMar>
            <w:vAlign w:val="top"/>
          </w:tcPr>
          <w:p w:rsidR="00000000" w:rsidDel="00000000" w:rsidP="00000000" w:rsidRDefault="00000000" w:rsidRPr="00000000" w14:paraId="000011F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What is evaluated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F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Functional correctness</w:t>
            </w:r>
          </w:p>
        </w:tc>
        <w:tc>
          <w:tcPr>
            <w:tcMar>
              <w:top w:w="60.0" w:type="dxa"/>
              <w:left w:w="80.0" w:type="dxa"/>
              <w:bottom w:w="60.0" w:type="dxa"/>
              <w:right w:w="80.0" w:type="dxa"/>
            </w:tcMar>
            <w:vAlign w:val="top"/>
          </w:tcPr>
          <w:p w:rsidR="00000000" w:rsidDel="00000000" w:rsidP="00000000" w:rsidRDefault="00000000" w:rsidRPr="00000000" w14:paraId="0000120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each module performs the process as the respondent actually performs it.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20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Completeness against present practice</w:t>
            </w:r>
          </w:p>
        </w:tc>
        <w:tc>
          <w:tcPr>
            <w:tcMar>
              <w:top w:w="60.0" w:type="dxa"/>
              <w:left w:w="80.0" w:type="dxa"/>
              <w:bottom w:w="60.0" w:type="dxa"/>
              <w:right w:w="80.0" w:type="dxa"/>
            </w:tcMar>
            <w:vAlign w:val="top"/>
          </w:tcPr>
          <w:p w:rsidR="00000000" w:rsidDel="00000000" w:rsidP="00000000" w:rsidRDefault="00000000" w:rsidRPr="00000000" w14:paraId="0000120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anything the respondent must do today is not supported.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20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 of derived output</w:t>
            </w:r>
          </w:p>
        </w:tc>
        <w:tc>
          <w:tcPr>
            <w:tcMar>
              <w:top w:w="60.0" w:type="dxa"/>
              <w:left w:w="80.0" w:type="dxa"/>
              <w:bottom w:w="60.0" w:type="dxa"/>
              <w:right w:w="80.0" w:type="dxa"/>
            </w:tcMar>
            <w:vAlign w:val="top"/>
          </w:tcPr>
          <w:p w:rsidR="00000000" w:rsidDel="00000000" w:rsidP="00000000" w:rsidRDefault="00000000" w:rsidRPr="00000000" w14:paraId="000012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reports, counts, and eligibility determinations agree with what the respondent would produce manually.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20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Usability</w:t>
            </w:r>
          </w:p>
        </w:tc>
        <w:tc>
          <w:tcPr>
            <w:tcMar>
              <w:top w:w="60.0" w:type="dxa"/>
              <w:left w:w="80.0" w:type="dxa"/>
              <w:bottom w:w="60.0" w:type="dxa"/>
              <w:right w:w="80.0" w:type="dxa"/>
            </w:tcMar>
            <w:vAlign w:val="top"/>
          </w:tcPr>
          <w:p w:rsidR="00000000" w:rsidDel="00000000" w:rsidP="00000000" w:rsidRDefault="00000000" w:rsidRPr="00000000" w14:paraId="0000120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screens can be operated without reference to documentation.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20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boundary confidence</w:t>
            </w:r>
          </w:p>
        </w:tc>
        <w:tc>
          <w:tcPr>
            <w:tcMar>
              <w:top w:w="60.0" w:type="dxa"/>
              <w:left w:w="80.0" w:type="dxa"/>
              <w:bottom w:w="60.0" w:type="dxa"/>
              <w:right w:w="80.0" w:type="dxa"/>
            </w:tcMar>
            <w:vAlign w:val="top"/>
          </w:tcPr>
          <w:p w:rsidR="00000000" w:rsidDel="00000000" w:rsidP="00000000" w:rsidRDefault="00000000" w:rsidRPr="00000000" w14:paraId="0000120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respondent is satisfied that official values are not misrepresented and that the Registrar boundary is correctly stated.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2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Perceived time saved</w:t>
            </w:r>
          </w:p>
        </w:tc>
        <w:tc>
          <w:tcPr>
            <w:tcMar>
              <w:top w:w="60.0" w:type="dxa"/>
              <w:left w:w="80.0" w:type="dxa"/>
              <w:bottom w:w="60.0" w:type="dxa"/>
              <w:right w:w="80.0" w:type="dxa"/>
            </w:tcMar>
            <w:vAlign w:val="top"/>
          </w:tcPr>
          <w:p w:rsidR="00000000" w:rsidDel="00000000" w:rsidP="00000000" w:rsidRDefault="00000000" w:rsidRPr="00000000" w14:paraId="0000120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respondent's estimate of effort relative to the present manual method.</w:t>
            </w:r>
          </w:p>
        </w:tc>
      </w:tr>
    </w:tbl>
    <w:p w:rsidR="00000000" w:rsidDel="00000000" w:rsidP="00000000" w:rsidRDefault="00000000" w:rsidRPr="00000000" w14:paraId="0000120B">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0C">
      <w:pPr>
        <w:pStyle w:val="Heading3"/>
        <w:spacing w:line="276" w:lineRule="auto"/>
        <w:rPr/>
      </w:pPr>
      <w:r w:rsidDel="00000000" w:rsidR="00000000" w:rsidRPr="00000000">
        <w:rPr>
          <w:rtl w:val="0"/>
        </w:rPr>
        <w:t xml:space="preserve">6.7.3 Procedure</w:t>
      </w:r>
    </w:p>
    <w:p w:rsidR="00000000" w:rsidDel="00000000" w:rsidP="00000000" w:rsidRDefault="00000000" w:rsidRPr="00000000" w14:paraId="0000120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respondent will be given the demonstration environment and asked to carry out the tasks belonging to their own role, using the scenarios of Section 6.4 as the starting structure. Responses will be recorded against the instrument in Appendix X, which combines rated items with free-text observations. Results will be reported in CAP-IT2, together with the changes made in response to them.</w:t>
      </w:r>
    </w:p>
    <w:p w:rsidR="00000000" w:rsidDel="00000000" w:rsidP="00000000" w:rsidRDefault="00000000" w:rsidRPr="00000000" w14:paraId="0000120E">
      <w:pPr>
        <w:pStyle w:val="Heading2"/>
        <w:spacing w:after="240" w:before="240" w:line="276" w:lineRule="auto"/>
        <w:rPr>
          <w:sz w:val="24"/>
          <w:szCs w:val="24"/>
        </w:rPr>
      </w:pPr>
      <w:r w:rsidDel="00000000" w:rsidR="00000000" w:rsidRPr="00000000">
        <w:rPr>
          <w:rtl w:val="0"/>
        </w:rPr>
        <w:t xml:space="preserve">6.8 Summary of Testing Results</w:t>
      </w:r>
      <w:r w:rsidDel="00000000" w:rsidR="00000000" w:rsidRPr="00000000">
        <w:rPr>
          <w:rtl w:val="0"/>
        </w:rPr>
      </w:r>
    </w:p>
    <w:p w:rsidR="00000000" w:rsidDel="00000000" w:rsidP="00000000" w:rsidRDefault="00000000" w:rsidRPr="00000000" w14:paraId="0000120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implemented system was exercised by 61 automated workflow test cases, of which 60 passed and one failed, together with eight manual lifecycle scenarios and a role-based access verification across all eight account types. The scenarios and the access verification passed in full. The single automated failure is a defect in the demonstration account reset baseline, recorded as DEF-001 and scoped to the demonstration fixture rather than to a lifecycle process.</w:t>
      </w:r>
    </w:p>
    <w:p w:rsidR="00000000" w:rsidDel="00000000" w:rsidP="00000000" w:rsidRDefault="00000000" w:rsidRPr="00000000" w14:paraId="00001210">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On this evidence the implemented processes function as specified for the CAP-IT1 milestone. The system should be described as an approximately eighty to eighty-five per cent complete functional monitoring and workflow-coordination prototype. It should not be described as production-ready, as institutionally validated, or as integrated with official university systems, since user acceptance testing has not been administered, the defined KPI measurements are not yet computed, and the exchange with the Registrar remains a manual external step.</w:t>
      </w:r>
      <w:r w:rsidDel="00000000" w:rsidR="00000000" w:rsidRPr="00000000">
        <w:br w:type="page"/>
      </w:r>
      <w:r w:rsidDel="00000000" w:rsidR="00000000" w:rsidRPr="00000000">
        <w:rPr>
          <w:rtl w:val="0"/>
        </w:rPr>
      </w:r>
    </w:p>
    <w:sectPr>
      <w:headerReference r:id="rId103" w:type="default"/>
      <w:headerReference r:id="rId104" w:type="first"/>
      <w:footerReference r:id="rId105" w:type="default"/>
      <w:footerReference r:id="rId106"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yrine Rena Princess Tumbaga" w:id="9" w:date="2026-03-16T05:41:07Z">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0" w:date="2026-03-25T03:24:16Z">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7" w:date="2026-03-16T05:39:59Z">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8" w:date="2026-03-25T03:24:12Z">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1" w:date="2026-03-16T05:44:52Z">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2" w:date="2026-03-25T03:24:21Z">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3" w:date="2026-03-16T05:44:52Z">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4" w:date="2026-03-25T03:24:21Z">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5" w:date="2026-03-16T05:44:46Z">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6" w:date="2026-03-25T03:24:31Z">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1" w:date="2026-03-16T05:48:14Z">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22" w:date="2026-03-25T03:24:56Z">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iguel Joaquin Sanson" w:id="25" w:date="2026-03-15T16:28:23Z">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lack a specific concept to relate to</w:t>
      </w:r>
    </w:p>
  </w:comment>
  <w:comment w:author="Myrine Rena Princess Tumbaga" w:id="17" w:date="2026-03-22T11:58:29Z">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 based on comment</w:t>
      </w:r>
    </w:p>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what decisions are made and what data are needed to make decisions that would require data analytics.</w:t>
      </w:r>
    </w:p>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decisions are questions</w:t>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 to enumerate</w:t>
      </w:r>
    </w:p>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need analytics not reports</w:t>
      </w:r>
    </w:p>
  </w:comment>
  <w:comment w:author="Miguel Joaquin Sanson" w:id="18" w:date="2026-03-25T03:24:39Z">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0" w:date="2026-03-20T11:33:29Z">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Paragraph explaining the concept</w:t>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 - what kind of solution it is (web portal/gateway etc.)</w:t>
      </w:r>
    </w:p>
  </w:comment>
  <w:comment w:author="Miguel Joaquin Sanson" w:id="1" w:date="2026-03-25T03:23:01Z">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4" w:date="2026-03-25T07:34:51Z">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this been updated to match the problems in ishikawa</w:t>
      </w:r>
    </w:p>
  </w:comment>
  <w:comment w:author="Khloe Cassandra Osena" w:id="5" w:date="2026-03-25T07:34:58Z">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@myrine_tumbaga@dlsu.edu.ph</w:t>
      </w:r>
    </w:p>
  </w:comment>
  <w:comment w:author="Myrine Rena Princess Tumbaga" w:id="6" w:date="2026-03-25T11:11:59Z">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w:t>
      </w:r>
    </w:p>
  </w:comment>
  <w:comment w:author="Myrine Rena Princess Tumbaga" w:id="19" w:date="2026-03-20T11:47:50Z">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mentioned it is an opportunity</w:t>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not add specifics (explained in design architecture)</w:t>
      </w:r>
    </w:p>
  </w:comment>
  <w:comment w:author="Miguel Joaquin Sanson" w:id="20" w:date="2026-03-25T03:24:43Z">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3" w:date="2026-03-20T12:00:08Z">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to match final modules</w:t>
      </w:r>
    </w:p>
  </w:comment>
  <w:comment w:author="Miguel Joaquin Sanson" w:id="24" w:date="2026-03-25T03:26:24Z">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7" w:date="2026-03-16T04:46:30Z">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just added this</w:t>
      </w:r>
    </w:p>
  </w:comment>
  <w:comment w:author="Myrine Rena Princess Tumbaga" w:id="28" w:date="2026-03-16T08:17:59Z">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specific</w:t>
      </w:r>
    </w:p>
  </w:comment>
  <w:comment w:author="Khloe Cassandra Osena" w:id="29" w:date="2026-03-25T10:14:19Z">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openai correct</w:t>
      </w:r>
    </w:p>
  </w:comment>
  <w:comment w:author="Khloe Cassandra Osena" w:id="31" w:date="2026-03-15T08:29:37Z">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2" w:date="2026-03-25T10:13:19Z">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correct</w:t>
      </w:r>
    </w:p>
  </w:comment>
  <w:comment w:author="Natalie Mendoza" w:id="2" w:date="2026-03-24T10:59:43Z">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(w sir oli revisions)</w:t>
      </w:r>
    </w:p>
  </w:comment>
  <w:comment w:author="Miguel Joaquin Sanson" w:id="3" w:date="2026-03-25T03:24:03Z">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6" w:date="2026-03-15T08:13:41Z">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0" w:date="2026-03-15T08:29:07Z">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6">
    <w:pPr>
      <w:spacing w:line="240" w:lineRule="auto"/>
      <w:rPr>
        <w:rFonts w:ascii="Times New Roman" w:cs="Times New Roman" w:eastAsia="Times New Roman" w:hAnsi="Times New Roman"/>
        <w:sz w:val="24"/>
        <w:szCs w:val="24"/>
      </w:rPr>
    </w:pPr>
    <w:r w:rsidDel="00000000" w:rsidR="00000000" w:rsidRPr="00000000">
      <w:rPr>
        <w:sz w:val="24"/>
        <w:szCs w:val="24"/>
      </w:rPr>
      <w:drawing>
        <wp:inline distB="0" distT="0" distL="0" distR="0">
          <wp:extent cx="1809750" cy="914400"/>
          <wp:effectExtent b="0" l="0" r="0" t="0"/>
          <wp:docPr descr="Image result for dlsu ccs logo" id="87"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1DE7">
    <w:pPr>
      <w:spacing w:line="240" w:lineRule="auto"/>
      <w:rPr>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9">
    <w:pPr>
      <w:spacing w:line="240" w:lineRule="auto"/>
      <w:rPr/>
    </w:pPr>
    <w:r w:rsidDel="00000000" w:rsidR="00000000" w:rsidRPr="00000000">
      <w:rPr>
        <w:sz w:val="24"/>
        <w:szCs w:val="24"/>
      </w:rPr>
      <w:drawing>
        <wp:inline distB="0" distT="0" distL="0" distR="0">
          <wp:extent cx="1809750" cy="914400"/>
          <wp:effectExtent b="0" l="0" r="0" t="0"/>
          <wp:docPr descr="Image result for dlsu ccs logo" id="32"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240" w:before="240" w:lineRule="auto"/>
      <w:jc w:val="center"/>
    </w:pPr>
    <w:rPr>
      <w:rFonts w:ascii="Times New Roman" w:cs="Times New Roman" w:eastAsia="Times New Roman" w:hAnsi="Times New Roman"/>
      <w:i w:val="1"/>
      <w:i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480" w:lineRule="auto"/>
      <w:jc w:val="center"/>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06" Type="http://schemas.openxmlformats.org/officeDocument/2006/relationships/footer" Target="footer2.xml"/><Relationship Id="rId105" Type="http://schemas.openxmlformats.org/officeDocument/2006/relationships/footer" Target="footer1.xml"/><Relationship Id="rId104" Type="http://schemas.openxmlformats.org/officeDocument/2006/relationships/header" Target="header2.xml"/><Relationship Id="rId103" Type="http://schemas.openxmlformats.org/officeDocument/2006/relationships/header" Target="header1.xml"/><Relationship Id="rId91" Type="http://schemas.openxmlformats.org/officeDocument/2006/relationships/hyperlink" Target="https://doi.org/10.1371/journal.pone.0242334" TargetMode="External"/><Relationship Id="rId93" Type="http://schemas.openxmlformats.org/officeDocument/2006/relationships/hyperlink" Target="https://doi.org/10.3390/educsci14030292" TargetMode="External"/><Relationship Id="rId92" Type="http://schemas.openxmlformats.org/officeDocument/2006/relationships/hyperlink" Target="https://expressjs.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CAP-2521-IT CAP1 Chapter 6: CHAPTER 6 – System Testing</dc:title>
  <cp:lastModifiedBy>python-docx</cp:lastModifiedBy>
  <cp:revision>1</cp:revision>
  <dcterms:modified xsi:type="dcterms:W3CDTF">2026-07-27T18:44:22Z</dcterms:modified>
  <dc:subject>CAP-2521-IT CAP1 submission</dc:subject>
</cp:coreProperties>
</file>