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F7A44"/>
          <w:sz w:val="28"/>
          <w:szCs w:val="28"/>
        </w:rPr>
        <w:t xml:space="preserve">RAG + Decision Support — Design &amp; Implementation</w:t>
      </w:r>
    </w:p>
    <w:p>
      <w:pPr>
        <w:spacing w:after="80"/>
      </w:pPr>
      <w:r>
        <w:rPr>
          <w:color w:val="475569"/>
          <w:sz w:val="18"/>
          <w:szCs w:val="18"/>
        </w:rPr>
        <w:t xml:space="preserve">USLS Graduate Student Lifecycle Monitoring &amp; Analytics Platform  ·  Module 5 (Analytics / Decision Support) + Module 6 (Policy &amp; Case Guidance)</w:t>
      </w:r>
    </w:p>
    <w:p>
      <w:pPr>
        <w:spacing w:after="80"/>
      </w:pPr>
      <w:r>
        <w:rPr>
          <w:b/>
          <w:bCs/>
          <w:color w:val="0F7A44"/>
          <w:sz w:val="19"/>
          <w:szCs w:val="19"/>
        </w:rPr>
        <w:t xml:space="preserve">Guiding principle (Final Proposal §3.2.5.5): </w:t>
      </w:r>
      <w:r>
        <w:rPr>
          <w:i/>
          <w:iCs/>
          <w:sz w:val="19"/>
          <w:szCs w:val="19"/>
        </w:rPr>
        <w:t xml:space="preserve">“The backend remains the source of truth, while RAG serves as the retrieval and explanation layer.” The system computes status and recommendations from real records; the assistant only retrieves and explains, and never decides.</w:t>
      </w:r>
    </w:p>
    <w:p>
      <w:pPr>
        <w:pBdr>
          <w:bottom w:val="single" w:color="0F7A44" w:sz="6" w:space="2"/>
        </w:pBdr>
        <w:spacing w:after="80" w:before="220"/>
      </w:pPr>
      <w:r>
        <w:rPr>
          <w:b/>
          <w:bCs/>
          <w:color w:val="0F7A44"/>
          <w:sz w:val="22"/>
          <w:szCs w:val="22"/>
        </w:rPr>
        <w:t xml:space="preserve">1. Two layers, kept separate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Prescriptive Decision Support (backend, deterministic): </w:t>
      </w:r>
      <w:r>
        <w:rPr>
          <w:sz w:val="19"/>
          <w:szCs w:val="19"/>
        </w:rPr>
        <w:t xml:space="preserve">rule-based recommendations computed in Python from recorded transactions — the truth and the recommended action (Final Proposal §3.2.5.4).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RAG Assistant (retrieval + explanation): </w:t>
      </w:r>
      <w:r>
        <w:rPr>
          <w:sz w:val="19"/>
          <w:szCs w:val="19"/>
        </w:rPr>
        <w:t xml:space="preserve">answers natural-language questions by retrieving the relevant policy and the already-computed indicators, then explaining them with citations. It never computes official status.</w:t>
      </w:r>
    </w:p>
    <w:p>
      <w:pPr>
        <w:pBdr>
          <w:bottom w:val="single" w:color="0F7A44" w:sz="6" w:space="2"/>
        </w:pBdr>
        <w:spacing w:after="80" w:before="220"/>
      </w:pPr>
      <w:r>
        <w:rPr>
          <w:b/>
          <w:bCs/>
          <w:color w:val="0F7A44"/>
          <w:sz w:val="22"/>
          <w:szCs w:val="22"/>
        </w:rPr>
        <w:t xml:space="preserve">2. Prescriptive analytics — how the analysis works</w:t>
      </w:r>
    </w:p>
    <w:p>
      <w:pPr>
        <w:spacing w:after="80"/>
      </w:pPr>
      <w:r>
        <w:rPr>
          <w:sz w:val="19"/>
          <w:szCs w:val="19"/>
        </w:rPr>
        <w:t xml:space="preserve">We use rule-based prescriptive analytics (not machine-learning prediction, which is out of scope). For each active case the backend computes indicators from event history, then applies policy-confirmed thresholds to emit owner-assigned next actions.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Computed indicators (Proposal Table 13): </w:t>
      </w:r>
      <w:r>
        <w:rPr>
          <w:sz w:val="19"/>
          <w:szCs w:val="19"/>
        </w:rPr>
        <w:t xml:space="preserve">current stage, pending/overdue tasks, evidence completeness, schedule status, time-in-stage, decision outcome, completion rate, risk.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Example rules (already running on live data): </w:t>
      </w:r>
    </w:p>
    <w:p>
      <w:pPr>
        <w:pBdr>
          <w:left w:val="single" w:color="0F7A44" w:sz="12" w:space="6"/>
        </w:pBdr>
        <w:shd w:fill="F1F5F9" w:val="clear"/>
        <w:spacing w:after="120" w:before="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if overdue_tasks &gt; 0:        -&gt; Escalate to the owner            (HIGH)</w:t>
      </w:r>
      <w:r>
        <w:rPr>
          <w:rFonts w:ascii="Consolas" w:cs="Consolas" w:eastAsia="Consolas" w:hAnsi="Consolas"/>
          <w:color w:val="0F172A"/>
          <w:sz w:val="17"/>
          <w:szCs w:val="17"/>
        </w:rPr>
        <w:br/>
        <w:t xml:space="preserve">if evidence incomplete:      -&gt; Return to student queue          (MED)</w:t>
      </w:r>
      <w:r>
        <w:rPr>
          <w:rFonts w:ascii="Consolas" w:cs="Consolas" w:eastAsia="Consolas" w:hAnsi="Consolas"/>
          <w:color w:val="0F172A"/>
          <w:sz w:val="17"/>
          <w:szCs w:val="17"/>
        </w:rPr>
        <w:br/>
        <w:t xml:space="preserve">if schedule not confirmed:   -&gt; Collect panel availability       (MED)</w:t>
      </w:r>
      <w:r>
        <w:rPr>
          <w:rFonts w:ascii="Consolas" w:cs="Consolas" w:eastAsia="Consolas" w:hAnsi="Consolas"/>
          <w:color w:val="0F172A"/>
          <w:sz w:val="17"/>
          <w:szCs w:val="17"/>
        </w:rPr>
        <w:br/>
        <w:t xml:space="preserve">if days_in_stage &gt; 120:      -&gt; Follow up, case stalled          (MED/HIGH)</w:t>
      </w:r>
      <w:r>
        <w:rPr>
          <w:rFonts w:ascii="Consolas" w:cs="Consolas" w:eastAsia="Consolas" w:hAnsi="Consolas"/>
          <w:color w:val="0F172A"/>
          <w:sz w:val="17"/>
          <w:szCs w:val="17"/>
        </w:rPr>
        <w:br/>
        <w:t xml:space="preserve">if on Leave of Absence:      -&gt; Monitor LOA expiry / residency   (MED)</w:t>
      </w:r>
    </w:p>
    <w:p>
      <w:pPr>
        <w:spacing w:after="80"/>
      </w:pPr>
      <w:r>
        <w:rPr>
          <w:b/>
          <w:bCs/>
          <w:sz w:val="19"/>
          <w:szCs w:val="19"/>
        </w:rPr>
        <w:t xml:space="preserve">Surfaced as: </w:t>
      </w:r>
      <w:r>
        <w:rPr>
          <w:sz w:val="19"/>
          <w:szCs w:val="19"/>
        </w:rPr>
        <w:t xml:space="preserve">the “Decision Support → Recommendations” action queue (filter by priority and owner) and a “Recommended actions” card on each student. Completion rate stays a backend computation: (completed in-scope ÷ total) × 100.</w:t>
      </w:r>
    </w:p>
    <w:p>
      <w:pPr>
        <w:pBdr>
          <w:bottom w:val="single" w:color="0F7A44" w:sz="6" w:space="2"/>
        </w:pBdr>
        <w:spacing w:after="80" w:before="220"/>
      </w:pPr>
      <w:r>
        <w:rPr>
          <w:b/>
          <w:bCs/>
          <w:color w:val="0F7A44"/>
          <w:sz w:val="22"/>
          <w:szCs w:val="22"/>
        </w:rPr>
        <w:t xml:space="preserve">3. RAG assistant — how it is built here</w:t>
      </w:r>
    </w:p>
    <w:p>
      <w:pPr>
        <w:spacing w:after="80"/>
      </w:pPr>
      <w:r>
        <w:rPr>
          <w:sz w:val="19"/>
          <w:szCs w:val="19"/>
        </w:rPr>
        <w:t xml:space="preserve">The assistant draws on two sources and grounds every answer in them: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Source A — structured records (your database): </w:t>
      </w:r>
      <w:r>
        <w:rPr>
          <w:sz w:val="19"/>
          <w:szCs w:val="19"/>
        </w:rPr>
        <w:t xml:space="preserve">the computed indicators above, fetched live for a student or across the cohort.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Source B — policy corpus: </w:t>
      </w:r>
      <w:r>
        <w:rPr>
          <w:sz w:val="19"/>
          <w:szCs w:val="19"/>
        </w:rPr>
        <w:t xml:space="preserve">the Graduate School Research Protocol, forms, and handbook rules, indexed for retrieval.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Pipeline: </w:t>
      </w:r>
      <w:r>
        <w:rPr>
          <w:sz w:val="19"/>
          <w:szCs w:val="19"/>
        </w:rPr>
        <w:t xml:space="preserve">question → retrieve the most relevant policy + the student's indicators → compose a grounded answer → return it with citations. </w:t>
      </w:r>
    </w:p>
    <w:p>
      <w:pPr>
        <w:pBdr>
          <w:left w:val="single" w:color="0F7A44" w:sz="12" w:space="6"/>
        </w:pBdr>
        <w:shd w:fill="F1F5F9" w:val="clear"/>
        <w:spacing w:after="120" w:before="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question ─► retrieve policy (Source B)  ┐</w:t>
      </w:r>
      <w:r>
        <w:rPr>
          <w:rFonts w:ascii="Consolas" w:cs="Consolas" w:eastAsia="Consolas" w:hAnsi="Consolas"/>
          <w:color w:val="0F172A"/>
          <w:sz w:val="17"/>
          <w:szCs w:val="17"/>
        </w:rPr>
        <w:br/>
        <w:t xml:space="preserve">          ─► computed indicators (Source A) ├─► grounded answer + citations</w:t>
      </w:r>
      <w:r>
        <w:rPr>
          <w:rFonts w:ascii="Consolas" w:cs="Consolas" w:eastAsia="Consolas" w:hAnsi="Consolas"/>
          <w:color w:val="0F172A"/>
          <w:sz w:val="17"/>
          <w:szCs w:val="17"/>
        </w:rPr>
        <w:br/>
        <w:t xml:space="preserve">                                          ┘</w:t>
      </w:r>
    </w:p>
    <w:p>
      <w:pPr>
        <w:pBdr>
          <w:bottom w:val="single" w:color="0F7A44" w:sz="6" w:space="2"/>
        </w:pBdr>
        <w:spacing w:after="80" w:before="220"/>
      </w:pPr>
      <w:r>
        <w:rPr>
          <w:b/>
          <w:bCs/>
          <w:color w:val="0F7A44"/>
          <w:sz w:val="22"/>
          <w:szCs w:val="22"/>
        </w:rPr>
        <w:t xml:space="preserve">4. The AI provider — and the demo placeholder</w:t>
      </w:r>
    </w:p>
    <w:p>
      <w:pPr>
        <w:spacing w:after="80"/>
      </w:pPr>
      <w:r>
        <w:rPr>
          <w:sz w:val="19"/>
          <w:szCs w:val="19"/>
        </w:rPr>
        <w:t xml:space="preserve">Per the Meeting Notes, NotebookLM needs an enterprise token and paid Gemini is costly, while Google AI Studio supports large documents and a free token tier. So the design targets Google AI Studio as the generation model, behind a clean provider switch: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Connected mode: </w:t>
      </w:r>
      <w:r>
        <w:rPr>
          <w:sz w:val="19"/>
          <w:szCs w:val="19"/>
        </w:rPr>
        <w:t xml:space="preserve">when a GOOGLE_AI_STUDIO_API_KEY is set, the backend builds a grounded prompt (retrieved policy + indicators) and calls Google AI Studio for fully natural-language answers.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Offline demo mode (current): </w:t>
      </w:r>
      <w:r>
        <w:rPr>
          <w:sz w:val="19"/>
          <w:szCs w:val="19"/>
        </w:rPr>
        <w:t xml:space="preserve">with no key, an offline grounded responder composes the answer from the same retrieved policy + indicators. It is fully functional for the demo and clearly badged “Offline demo”. Swapping in AI Studio later is a one-function change — no UI or data change.</w:t>
      </w:r>
    </w:p>
    <w:p>
      <w:pPr>
        <w:pBdr>
          <w:bottom w:val="single" w:color="0F7A44" w:sz="6" w:space="2"/>
        </w:pBdr>
        <w:spacing w:after="80" w:before="220"/>
      </w:pPr>
      <w:r>
        <w:rPr>
          <w:b/>
          <w:bCs/>
          <w:color w:val="0F7A44"/>
          <w:sz w:val="22"/>
          <w:szCs w:val="22"/>
        </w:rPr>
        <w:t xml:space="preserve">5. What this looks like in the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Decision Support → Recommendations: </w:t>
      </w:r>
      <w:r>
        <w:rPr>
          <w:sz w:val="19"/>
          <w:szCs w:val="19"/>
        </w:rPr>
        <w:t xml:space="preserve">a prioritized action queue (e.g. ~100+ recommended actions across flagged students), filterable by priority and owner, each linking to the student.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Decision Support → Policy Assistant: </w:t>
      </w:r>
      <w:r>
        <w:rPr>
          <w:sz w:val="19"/>
          <w:szCs w:val="19"/>
        </w:rPr>
        <w:t xml:space="preserve">a chat that answers status, “what's pending / who owns it”, eligibility, and policy questions — with a Sources list and an optional “focus on a student”.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Student record: </w:t>
      </w:r>
      <w:r>
        <w:rPr>
          <w:sz w:val="19"/>
          <w:szCs w:val="19"/>
        </w:rPr>
        <w:t xml:space="preserve">a “Recommended actions” card showing that student's computed next steps and owners.</w:t>
      </w:r>
    </w:p>
    <w:p>
      <w:pPr>
        <w:pBdr>
          <w:bottom w:val="single" w:color="0F7A44" w:sz="6" w:space="2"/>
        </w:pBdr>
        <w:spacing w:after="80" w:before="220"/>
      </w:pPr>
      <w:r>
        <w:rPr>
          <w:b/>
          <w:bCs/>
          <w:color w:val="0F7A44"/>
          <w:sz w:val="22"/>
          <w:szCs w:val="22"/>
        </w:rPr>
        <w:t xml:space="preserve">6. Guardrails (state these in the defense)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Backend is the source of truth; RAG only retrieves and explains.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The assistant never auto-approves and never overrides authority — final decisions stay with GS staff, coordinators, advisers, panel, and the Dean.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Every answer is grounded and cited (policy section + records), never free-form.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Assistant queries are logged (supports the audit-trail requirement).</w:t>
      </w:r>
    </w:p>
    <w:p>
      <w:pPr>
        <w:pageBreakBefore/>
      </w:pPr>
      <w:r>
        <w:rPr>
          <w:b/>
          <w:bCs/>
          <w:color w:val="0F7A44"/>
          <w:sz w:val="24"/>
          <w:szCs w:val="24"/>
        </w:rPr>
        <w:t xml:space="preserve">Demo Script (90 seconds)</w:t>
      </w:r>
    </w:p>
    <w:p>
      <w:pPr>
        <w:spacing w:after="120"/>
      </w:pPr>
      <w:r>
        <w:rPr>
          <w:color w:val="475569"/>
          <w:sz w:val="19"/>
          <w:szCs w:val="19"/>
        </w:rPr>
        <w:t xml:space="preserve">Use this flow to show it working end-to-end: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1. Open </w:t>
      </w:r>
      <w:r>
        <w:rPr>
          <w:b/>
          <w:bCs/>
          <w:sz w:val="19"/>
          <w:szCs w:val="19"/>
        </w:rPr>
        <w:t xml:space="preserve">Decision Support → Recommendations</w:t>
      </w:r>
      <w:r>
        <w:rPr>
          <w:sz w:val="19"/>
          <w:szCs w:val="19"/>
        </w:rPr>
        <w:t xml:space="preserve">. Point out the totals (recommended actions, students flagged, high/medium). Filter by Owner = GS Staff, then Priority = High.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2. Click a student from a recommendation → land on their </w:t>
      </w:r>
      <w:r>
        <w:rPr>
          <w:b/>
          <w:bCs/>
          <w:sz w:val="19"/>
          <w:szCs w:val="19"/>
        </w:rPr>
        <w:t xml:space="preserve">lifecycle record</w:t>
      </w:r>
      <w:r>
        <w:rPr>
          <w:sz w:val="19"/>
          <w:szCs w:val="19"/>
        </w:rPr>
        <w:t xml:space="preserve"> and show the “Recommended actions” card matches.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3. Open </w:t>
      </w:r>
      <w:r>
        <w:rPr>
          <w:b/>
          <w:bCs/>
          <w:sz w:val="19"/>
          <w:szCs w:val="19"/>
        </w:rPr>
        <w:t xml:space="preserve">Policy Assistant</w:t>
      </w:r>
      <w:r>
        <w:rPr>
          <w:sz w:val="19"/>
          <w:szCs w:val="19"/>
        </w:rPr>
        <w:t xml:space="preserve">. Ask “Which students need attention right now?” → it lists real flagged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4. Ask “Explain the LOA and residency rule.” → it answers from the protocol and shows the </w:t>
      </w:r>
      <w:r>
        <w:rPr>
          <w:b/>
          <w:bCs/>
          <w:sz w:val="19"/>
          <w:szCs w:val="19"/>
        </w:rPr>
        <w:t xml:space="preserve">Sources</w:t>
      </w:r>
      <w:r>
        <w:rPr>
          <w:sz w:val="19"/>
          <w:szCs w:val="19"/>
        </w:rPr>
        <w:t xml:space="preserve"> citation.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5. Use “Focus on a student”, then ask “What's pending and who owns the next action?” → a grounded, per-student summary.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6. Point to the </w:t>
      </w:r>
      <w:r>
        <w:rPr>
          <w:b/>
          <w:bCs/>
          <w:sz w:val="19"/>
          <w:szCs w:val="19"/>
        </w:rPr>
        <w:t xml:space="preserve">“Offline demo”</w:t>
      </w:r>
      <w:r>
        <w:rPr>
          <w:sz w:val="19"/>
          <w:szCs w:val="19"/>
        </w:rPr>
        <w:t xml:space="preserve"> badge and explain: the same pipeline calls Google AI Studio once a key is connected — the grounding, sources, and decision logic do not change.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2026-06-08T01:54:53.972Z</dcterms:created>
  <dcterms:modified xsi:type="dcterms:W3CDTF">2026-06-08T01:54:53.973Z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