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6B7280"/>
          <w:sz w:val="30"/>
          <w:szCs w:val="30"/>
        </w:rPr>
        <w:t xml:space="preserve">University of St. La Salle</w:t>
      </w:r>
    </w:p>
    <w:p>
      <w:pPr>
        <w:spacing w:after="0" w:before="120"/>
        <w:jc w:val="center"/>
      </w:pPr>
      <w:r>
        <w:rPr>
          <w:b/>
          <w:bCs/>
          <w:color w:val="1F4E79"/>
          <w:sz w:val="52"/>
          <w:szCs w:val="52"/>
        </w:rPr>
        <w:t xml:space="preserve">Graduate School Lifecycle Portal</w:t>
      </w:r>
    </w:p>
    <w:p>
      <w:pPr>
        <w:spacing w:after="0" w:before="200"/>
        <w:jc w:val="center"/>
      </w:pPr>
      <w:r>
        <w:rPr>
          <w:color w:val="2E7D32"/>
          <w:sz w:val="32"/>
          <w:szCs w:val="32"/>
        </w:rPr>
        <w:t xml:space="preserve">Demonstration Walkthrough &amp; Demo Kit</w:t>
      </w:r>
    </w:p>
    <w:p>
      <w:pPr>
        <w:spacing w:after="0" w:before="900"/>
        <w:jc w:val="center"/>
      </w:pPr>
      <w:r>
        <w:rPr>
          <w:color w:val="374151"/>
          <w:sz w:val="22"/>
          <w:szCs w:val="22"/>
        </w:rPr>
        <w:t xml:space="preserve">A step-by-step guide for demonstrating the graduate student lifecycle:</w:t>
      </w:r>
    </w:p>
    <w:p>
      <w:pPr>
        <w:spacing w:after="0" w:before="60"/>
        <w:jc w:val="center"/>
      </w:pPr>
      <w:r>
        <w:rPr>
          <w:color w:val="6B7280"/>
          <w:sz w:val="20"/>
          <w:szCs w:val="20"/>
        </w:rPr>
        <w:t xml:space="preserve">admission handoff  •  course offering &amp; adjustment  •  enrollment  •  research &amp; defense  •  practicum  •  graduation  •  standing changes</w:t>
      </w:r>
    </w:p>
    <w:p>
      <w:pPr>
        <w:spacing w:after="0" w:before="1200"/>
        <w:jc w:val="center"/>
      </w:pPr>
      <w:r>
        <w:rPr>
          <w:b/>
          <w:bCs/>
          <w:color w:val="1F4E79"/>
          <w:sz w:val="22"/>
          <w:szCs w:val="22"/>
        </w:rPr>
        <w:t xml:space="preserve">Every demo account password is:  DemoPass123!</w:t>
      </w:r>
    </w:p>
    <w:p>
      <w:r>
        <w:br w:type="page"/>
      </w:r>
    </w:p>
    <w:p>
      <w:pPr>
        <w:pStyle w:val="Heading1"/>
        <w:spacing w:after="120" w:before="240"/>
      </w:pPr>
      <w:r>
        <w:rPr>
          <w:b/>
          <w:bCs/>
          <w:color w:val="1F4E79"/>
          <w:sz w:val="30"/>
          <w:szCs w:val="30"/>
        </w:rPr>
        <w:t xml:space="preserve">1.  About the System</w:t>
      </w:r>
    </w:p>
    <w:p>
      <w:pPr>
        <w:spacing w:after="100"/>
      </w:pPr>
      <w:r>
        <w:rPr>
          <w:sz w:val="21"/>
          <w:szCs w:val="21"/>
        </w:rPr>
        <w:t xml:space="preserve">The Graduate School Lifecycle Portal is a web application that gives the University of St. La Salle (USLS) Graduate School a single, consolidated workspace for monitoring and coordinating the full graduate student lifecycle. It replaces the manual, spreadsheet-only process the Graduate School currently uses to track where each student stands.</w:t>
      </w:r>
    </w:p>
    <w:p>
      <w:pPr>
        <w:spacing w:after="100"/>
      </w:pPr>
      <w:r>
        <w:rPr>
          <w:sz w:val="21"/>
          <w:szCs w:val="21"/>
        </w:rPr>
        <w:t xml:space="preserve">The application does not replace AIMS, the university's official academic information system. AIMS remains the official source for student identity, enrollment, enrolled subjects, grades, and course completion. Authorized staff export an approved monitoring workbook and import it here; those official values are shown as read-only and are labeled with their source. The portal adds the coordination, decision-support, and exception-reporting layer on top of that official data.</w:t>
      </w:r>
    </w:p>
    <w:p>
      <w:pPr>
        <w:spacing w:after="60" w:before="140"/>
      </w:pPr>
      <w:r>
        <w:rPr>
          <w:b/>
          <w:bCs/>
          <w:color w:val="2E7D32"/>
          <w:sz w:val="23"/>
          <w:szCs w:val="23"/>
        </w:rPr>
        <w:t xml:space="preserve">What the portal lets staff do</w:t>
      </w:r>
    </w:p>
    <w:p>
      <w:pPr>
        <w:pStyle w:val="ListParagraph"/>
        <w:numPr>
          <w:ilvl w:val="0"/>
          <w:numId w:val="1"/>
        </w:numPr>
        <w:spacing w:after="40"/>
      </w:pPr>
      <w:r>
        <w:rPr>
          <w:sz w:val="21"/>
          <w:szCs w:val="21"/>
        </w:rPr>
        <w:t xml:space="preserve">Import the Academic Coordinator monitoring sheet and reconcile it into a single student list.</w:t>
      </w:r>
    </w:p>
    <w:p>
      <w:pPr>
        <w:pStyle w:val="ListParagraph"/>
        <w:numPr>
          <w:ilvl w:val="0"/>
          <w:numId w:val="1"/>
        </w:numPr>
        <w:spacing w:after="40"/>
      </w:pPr>
      <w:r>
        <w:rPr>
          <w:sz w:val="21"/>
          <w:szCs w:val="21"/>
        </w:rPr>
        <w:t xml:space="preserve">Set up the subjects offered for a specific semester, together with the schedule and the assigned faculty member.</w:t>
      </w:r>
    </w:p>
    <w:p>
      <w:pPr>
        <w:pStyle w:val="ListParagraph"/>
        <w:numPr>
          <w:ilvl w:val="0"/>
          <w:numId w:val="1"/>
        </w:numPr>
        <w:spacing w:after="40"/>
      </w:pPr>
      <w:r>
        <w:rPr>
          <w:sz w:val="21"/>
          <w:szCs w:val="21"/>
        </w:rPr>
        <w:t xml:space="preserve">Tag students as enrolled in offered subjects, either by uploading a class list or by searching a single student.</w:t>
      </w:r>
    </w:p>
    <w:p>
      <w:pPr>
        <w:pStyle w:val="ListParagraph"/>
        <w:numPr>
          <w:ilvl w:val="0"/>
          <w:numId w:val="1"/>
        </w:numPr>
        <w:spacing w:after="40"/>
      </w:pPr>
      <w:r>
        <w:rPr>
          <w:sz w:val="21"/>
          <w:szCs w:val="21"/>
        </w:rPr>
        <w:t xml:space="preserve">Identify which subjects are needed next term and which students are affected if a subject is not offered.</w:t>
      </w:r>
    </w:p>
    <w:p>
      <w:pPr>
        <w:pStyle w:val="ListParagraph"/>
        <w:numPr>
          <w:ilvl w:val="0"/>
          <w:numId w:val="1"/>
        </w:numPr>
        <w:spacing w:after="40"/>
      </w:pPr>
      <w:r>
        <w:rPr>
          <w:sz w:val="21"/>
          <w:szCs w:val="21"/>
        </w:rPr>
        <w:t xml:space="preserve">Route research submissions, panel matching, and defense scheduling for each student.</w:t>
      </w:r>
    </w:p>
    <w:p>
      <w:pPr>
        <w:pStyle w:val="ListParagraph"/>
        <w:numPr>
          <w:ilvl w:val="0"/>
          <w:numId w:val="1"/>
        </w:numPr>
        <w:spacing w:after="40"/>
      </w:pPr>
      <w:r>
        <w:rPr>
          <w:sz w:val="21"/>
          <w:szCs w:val="21"/>
        </w:rPr>
        <w:t xml:space="preserve">Process standing changes: subject withdrawal, leave of absence, readmission, AWOL, and residency.</w:t>
      </w:r>
    </w:p>
    <w:p>
      <w:pPr>
        <w:pStyle w:val="ListParagraph"/>
        <w:numPr>
          <w:ilvl w:val="0"/>
          <w:numId w:val="1"/>
        </w:numPr>
        <w:spacing w:after="40"/>
      </w:pPr>
      <w:r>
        <w:rPr>
          <w:sz w:val="21"/>
          <w:szCs w:val="21"/>
        </w:rPr>
        <w:t xml:space="preserve">Track graduation eligibility and prepare the Dean-approved endorsement list.</w:t>
      </w:r>
    </w:p>
    <w:p>
      <w:pPr>
        <w:pStyle w:val="Heading1"/>
        <w:spacing w:after="120" w:before="240"/>
      </w:pPr>
      <w:r>
        <w:rPr>
          <w:b/>
          <w:bCs/>
          <w:color w:val="1F4E79"/>
          <w:sz w:val="30"/>
          <w:szCs w:val="30"/>
        </w:rPr>
        <w:t xml:space="preserve">2.  System Requirements</w:t>
      </w:r>
    </w:p>
    <w:p>
      <w:pPr>
        <w:spacing w:after="100"/>
      </w:pPr>
      <w:r>
        <w:rPr>
          <w:sz w:val="21"/>
          <w:szCs w:val="21"/>
        </w:rPr>
        <w:t xml:space="preserve">To run the demonstration smoothly, the presenting machine should meet the following:</w:t>
      </w:r>
    </w:p>
    <w:p>
      <w:pPr>
        <w:pStyle w:val="ListParagraph"/>
        <w:numPr>
          <w:ilvl w:val="0"/>
          <w:numId w:val="1"/>
        </w:numPr>
        <w:spacing w:after="40"/>
      </w:pPr>
      <w:r>
        <w:rPr>
          <w:sz w:val="21"/>
          <w:szCs w:val="21"/>
        </w:rPr>
        <w:t xml:space="preserve">A modern browser (Google Chrome or Microsoft Edge recommended), kept up to date.</w:t>
      </w:r>
    </w:p>
    <w:p>
      <w:pPr>
        <w:pStyle w:val="ListParagraph"/>
        <w:numPr>
          <w:ilvl w:val="0"/>
          <w:numId w:val="1"/>
        </w:numPr>
        <w:spacing w:after="40"/>
      </w:pPr>
      <w:r>
        <w:rPr>
          <w:sz w:val="21"/>
          <w:szCs w:val="21"/>
        </w:rPr>
        <w:t xml:space="preserve">At least 4 GB of RAM and a few GB of free disk space for the local database and demo files.</w:t>
      </w:r>
    </w:p>
    <w:p>
      <w:pPr>
        <w:pStyle w:val="ListParagraph"/>
        <w:numPr>
          <w:ilvl w:val="0"/>
          <w:numId w:val="1"/>
        </w:numPr>
        <w:spacing w:after="40"/>
      </w:pPr>
      <w:r>
        <w:rPr>
          <w:sz w:val="21"/>
          <w:szCs w:val="21"/>
        </w:rPr>
        <w:t xml:space="preserve">Python 3 and Node.js installed, so the backend server and the built front-end can run locally.</w:t>
      </w:r>
    </w:p>
    <w:p>
      <w:pPr>
        <w:pStyle w:val="ListParagraph"/>
        <w:numPr>
          <w:ilvl w:val="0"/>
          <w:numId w:val="1"/>
        </w:numPr>
        <w:spacing w:after="40"/>
      </w:pPr>
      <w:r>
        <w:rPr>
          <w:sz w:val="21"/>
          <w:szCs w:val="21"/>
        </w:rPr>
        <w:t xml:space="preserve">The demonstration runs locally on the presenter's machine; a live internet connection is only needed for the optional Policy Assistant feature.</w:t>
      </w:r>
    </w:p>
    <w:p>
      <w:pPr>
        <w:pStyle w:val="Heading1"/>
        <w:spacing w:after="120" w:before="240"/>
      </w:pPr>
      <w:r>
        <w:rPr>
          <w:b/>
          <w:bCs/>
          <w:color w:val="1F4E79"/>
          <w:sz w:val="30"/>
          <w:szCs w:val="30"/>
        </w:rPr>
        <w:t xml:space="preserve">3.  Before You Start (Setup Notes)</w:t>
      </w:r>
    </w:p>
    <w:p>
      <w:pPr>
        <w:shd w:fill="EEF2F7" w:val="clear"/>
        <w:spacing w:after="120" w:before="60"/>
      </w:pPr>
      <w:r>
        <w:rPr>
          <w:b/>
          <w:bCs/>
          <w:color w:val="1F4E79"/>
          <w:sz w:val="20"/>
          <w:szCs w:val="20"/>
        </w:rPr>
        <w:t xml:space="preserve">Note:  </w:t>
      </w:r>
      <w:r>
        <w:rPr>
          <w:color w:val="374151"/>
          <w:sz w:val="20"/>
          <w:szCs w:val="20"/>
        </w:rPr>
        <w:t xml:space="preserve">On the first start, the system automatically prepares its demonstration database and seeds all of the demo accounts and sample records described in this document. This runs once and may take a short moment. If a demo account or the login dropdown ever appears empty, restarting the server re-seeds the demonstration data.</w:t>
      </w:r>
    </w:p>
    <w:p>
      <w:pPr>
        <w:spacing w:after="100"/>
      </w:pPr>
      <w:r>
        <w:rPr>
          <w:b/>
          <w:bCs/>
          <w:sz w:val="21"/>
          <w:szCs w:val="21"/>
        </w:rPr>
        <w:t xml:space="preserve">Start-up sequence (performed once before the demo):</w:t>
      </w:r>
    </w:p>
    <w:p>
      <w:pPr>
        <w:spacing w:after="80"/>
      </w:pPr>
      <w:r>
        <w:rPr>
          <w:b/>
          <w:bCs/>
          <w:color w:val="1F4E79"/>
          <w:sz w:val="21"/>
          <w:szCs w:val="21"/>
        </w:rPr>
        <w:t xml:space="preserve">Step 1.  </w:t>
      </w:r>
      <w:r>
        <w:rPr>
          <w:sz w:val="21"/>
          <w:szCs w:val="21"/>
        </w:rPr>
        <w:t xml:space="preserve">Build the front-end so the latest screens are served.</w:t>
      </w:r>
    </w:p>
    <w:p>
      <w:pPr>
        <w:spacing w:after="80"/>
      </w:pPr>
      <w:r>
        <w:rPr>
          <w:b/>
          <w:bCs/>
          <w:color w:val="1F4E79"/>
          <w:sz w:val="21"/>
          <w:szCs w:val="21"/>
        </w:rPr>
        <w:t xml:space="preserve">Step 2.  </w:t>
      </w:r>
      <w:r>
        <w:rPr>
          <w:sz w:val="21"/>
          <w:szCs w:val="21"/>
        </w:rPr>
        <w:t xml:space="preserve">Start the application server. The system seeds the demonstration data automatically on first run.</w:t>
      </w:r>
    </w:p>
    <w:p>
      <w:pPr>
        <w:spacing w:after="80"/>
      </w:pPr>
      <w:r>
        <w:rPr>
          <w:b/>
          <w:bCs/>
          <w:color w:val="1F4E79"/>
          <w:sz w:val="21"/>
          <w:szCs w:val="21"/>
        </w:rPr>
        <w:t xml:space="preserve">Step 3.  </w:t>
      </w:r>
      <w:r>
        <w:rPr>
          <w:sz w:val="21"/>
          <w:szCs w:val="21"/>
        </w:rPr>
        <w:t xml:space="preserve">Open the application in the browser at the local address shown when the server starts (the portal runs on port 5050).</w:t>
      </w:r>
    </w:p>
    <w:p>
      <w:pPr>
        <w:spacing w:after="80"/>
      </w:pPr>
      <w:r>
        <w:rPr>
          <w:b/>
          <w:bCs/>
          <w:color w:val="1F4E79"/>
          <w:sz w:val="21"/>
          <w:szCs w:val="21"/>
        </w:rPr>
        <w:t xml:space="preserve">Step 4.  </w:t>
      </w:r>
      <w:r>
        <w:rPr>
          <w:sz w:val="21"/>
          <w:szCs w:val="21"/>
        </w:rPr>
        <w:t xml:space="preserve">You will land on the Login screen. Use the accounts in Section 4.</w:t>
      </w:r>
    </w:p>
    <w:p>
      <w:pPr>
        <w:pBdr>
          <w:top w:val="single" w:color="C9D3DF" w:sz="6"/>
          <w:bottom w:val="single" w:color="C9D3DF" w:sz="6"/>
          <w:left w:val="single" w:color="C9D3DF" w:sz="6"/>
          <w:right w:val="single" w:color="C9D3DF" w:sz="6"/>
        </w:pBdr>
        <w:spacing w:after="20" w:before="8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86200"/>
                    </a:xfrm>
                    <a:prstGeom prst="rect">
                      <a:avLst/>
                    </a:prstGeom>
                  </pic:spPr>
                </pic:pic>
              </a:graphicData>
            </a:graphic>
          </wp:inline>
        </w:drawing>
      </w:r>
    </w:p>
    <w:p>
      <w:pPr>
        <w:spacing w:after="160" w:before="20"/>
        <w:jc w:val="center"/>
      </w:pPr>
      <w:r>
        <w:rPr>
          <w:i/>
          <w:iCs/>
          <w:color w:val="6B7280"/>
          <w:sz w:val="17"/>
          <w:szCs w:val="17"/>
        </w:rPr>
        <w:t xml:space="preserve">Screenshot — The Login screen, showing the account-type selector and the demo-account shortcuts.</w:t>
      </w:r>
    </w:p>
    <w:p>
      <w:r>
        <w:br w:type="page"/>
      </w:r>
    </w:p>
    <w:p>
      <w:pPr>
        <w:pStyle w:val="Heading1"/>
        <w:spacing w:after="120" w:before="240"/>
      </w:pPr>
      <w:r>
        <w:rPr>
          <w:b/>
          <w:bCs/>
          <w:color w:val="1F4E79"/>
          <w:sz w:val="30"/>
          <w:szCs w:val="30"/>
        </w:rPr>
        <w:t xml:space="preserve">4.  Demo Accounts</w:t>
      </w:r>
    </w:p>
    <w:p>
      <w:pPr>
        <w:spacing w:after="100"/>
      </w:pPr>
      <w:r>
        <w:rPr>
          <w:sz w:val="21"/>
          <w:szCs w:val="21"/>
        </w:rPr>
        <w:t xml:space="preserve">Every account below uses the same password: DemoPass123!  On the Login screen, choose the matching account type (role), enter the email and password, then click Log in. Student demo accounts can also be selected from the demo shortcuts on the Login screen.</w:t>
      </w:r>
    </w:p>
    <w:p>
      <w:pPr>
        <w:spacing w:after="60" w:before="140"/>
      </w:pPr>
      <w:r>
        <w:rPr>
          <w:b/>
          <w:bCs/>
          <w:color w:val="2E7D32"/>
          <w:sz w:val="23"/>
          <w:szCs w:val="23"/>
        </w:rPr>
        <w:t xml:space="preserve">Staff and approver accounts</w:t>
      </w:r>
    </w:p>
    <w:tbl>
      <w:tblPr>
        <w:tblW w:type="dxa" w:w="9000"/>
        <w:tblBorders>
          <w:top w:val="single" w:color="C9D3DF" w:sz="2"/>
          <w:left w:val="single" w:color="C9D3DF" w:sz="2"/>
          <w:bottom w:val="single" w:color="C9D3DF" w:sz="2"/>
          <w:right w:val="single" w:color="C9D3DF" w:sz="2"/>
          <w:insideH w:val="single" w:color="C9D3DF" w:sz="2"/>
          <w:insideV w:val="single" w:color="C9D3DF" w:sz="2"/>
        </w:tblBorders>
      </w:tblPr>
      <w:tblGrid>
        <w:gridCol w:w="2900"/>
        <w:gridCol w:w="3000"/>
        <w:gridCol w:w="3100"/>
      </w:tblGrid>
      <w:tr>
        <w:trPr>
          <w:tblHeader/>
        </w:trPr>
        <w:tc>
          <w:tcPr>
            <w:tcW w:type="dxa" w:w="2900"/>
            <w:shd w:fill="1F4E79" w:val="clear"/>
            <w:tcMar>
              <w:top w:type="dxa" w:w="60"/>
              <w:left w:type="dxa" w:w="100"/>
              <w:bottom w:type="dxa" w:w="60"/>
              <w:right w:type="dxa" w:w="100"/>
            </w:tcMar>
          </w:tcPr>
          <w:p>
            <w:r>
              <w:rPr>
                <w:b/>
                <w:bCs/>
                <w:color w:val="FFFFFF"/>
                <w:sz w:val="19"/>
                <w:szCs w:val="19"/>
              </w:rPr>
              <w:t xml:space="preserve">Role</w:t>
            </w:r>
          </w:p>
        </w:tc>
        <w:tc>
          <w:tcPr>
            <w:tcW w:type="dxa" w:w="3000"/>
            <w:shd w:fill="1F4E79" w:val="clear"/>
            <w:tcMar>
              <w:top w:type="dxa" w:w="60"/>
              <w:left w:type="dxa" w:w="100"/>
              <w:bottom w:type="dxa" w:w="60"/>
              <w:right w:type="dxa" w:w="100"/>
            </w:tcMar>
          </w:tcPr>
          <w:p>
            <w:r>
              <w:rPr>
                <w:b/>
                <w:bCs/>
                <w:color w:val="FFFFFF"/>
                <w:sz w:val="19"/>
                <w:szCs w:val="19"/>
              </w:rPr>
              <w:t xml:space="preserve">Name</w:t>
            </w:r>
          </w:p>
        </w:tc>
        <w:tc>
          <w:tcPr>
            <w:tcW w:type="dxa" w:w="3100"/>
            <w:shd w:fill="1F4E79" w:val="clear"/>
            <w:tcMar>
              <w:top w:type="dxa" w:w="60"/>
              <w:left w:type="dxa" w:w="100"/>
              <w:bottom w:type="dxa" w:w="60"/>
              <w:right w:type="dxa" w:w="100"/>
            </w:tcMar>
          </w:tcPr>
          <w:p>
            <w:r>
              <w:rPr>
                <w:b/>
                <w:bCs/>
                <w:color w:val="FFFFFF"/>
                <w:sz w:val="19"/>
                <w:szCs w:val="19"/>
              </w:rPr>
              <w:t xml:space="preserve">Email (username)</w:t>
            </w:r>
          </w:p>
        </w:tc>
      </w:tr>
      <w:tr>
        <w:tc>
          <w:tcPr>
            <w:tcW w:type="dxa" w:w="2900"/>
            <w:shd w:fill="FFFFFF" w:val="clear"/>
            <w:tcMar>
              <w:top w:type="dxa" w:w="60"/>
              <w:left w:type="dxa" w:w="100"/>
              <w:bottom w:type="dxa" w:w="60"/>
              <w:right w:type="dxa" w:w="100"/>
            </w:tcMar>
          </w:tcPr>
          <w:p>
            <w:r>
              <w:rPr>
                <w:sz w:val="19"/>
                <w:szCs w:val="19"/>
              </w:rPr>
              <w:t xml:space="preserve">Graduate School Staff</w:t>
            </w:r>
          </w:p>
        </w:tc>
        <w:tc>
          <w:tcPr>
            <w:tcW w:type="dxa" w:w="3000"/>
            <w:shd w:fill="FFFFFF" w:val="clear"/>
            <w:tcMar>
              <w:top w:type="dxa" w:w="60"/>
              <w:left w:type="dxa" w:w="100"/>
              <w:bottom w:type="dxa" w:w="60"/>
              <w:right w:type="dxa" w:w="100"/>
            </w:tcMar>
          </w:tcPr>
          <w:p>
            <w:r>
              <w:rPr>
                <w:b w:val="false"/>
                <w:bCs w:val="false"/>
                <w:sz w:val="19"/>
                <w:szCs w:val="19"/>
              </w:rPr>
              <w:t xml:space="preserve">Grace Fernandez</w:t>
            </w:r>
          </w:p>
        </w:tc>
        <w:tc>
          <w:tcPr>
            <w:tcW w:type="dxa" w:w="3100"/>
            <w:shd w:fill="FFFFFF" w:val="clear"/>
            <w:tcMar>
              <w:top w:type="dxa" w:w="60"/>
              <w:left w:type="dxa" w:w="100"/>
              <w:bottom w:type="dxa" w:w="60"/>
              <w:right w:type="dxa" w:w="100"/>
            </w:tcMar>
          </w:tcPr>
          <w:p>
            <w:r>
              <w:rPr>
                <w:b w:val="false"/>
                <w:bCs w:val="false"/>
                <w:sz w:val="19"/>
                <w:szCs w:val="19"/>
              </w:rPr>
              <w:t xml:space="preserve">staff@usls.edu.ph</w:t>
            </w:r>
          </w:p>
        </w:tc>
      </w:tr>
      <w:tr>
        <w:tc>
          <w:tcPr>
            <w:tcW w:type="dxa" w:w="2900"/>
            <w:shd w:fill="EEF2F7" w:val="clear"/>
            <w:tcMar>
              <w:top w:type="dxa" w:w="60"/>
              <w:left w:type="dxa" w:w="100"/>
              <w:bottom w:type="dxa" w:w="60"/>
              <w:right w:type="dxa" w:w="100"/>
            </w:tcMar>
          </w:tcPr>
          <w:p>
            <w:r>
              <w:rPr>
                <w:sz w:val="19"/>
                <w:szCs w:val="19"/>
              </w:rPr>
              <w:t xml:space="preserve">Academic Coordinator</w:t>
            </w:r>
          </w:p>
        </w:tc>
        <w:tc>
          <w:tcPr>
            <w:tcW w:type="dxa" w:w="3000"/>
            <w:shd w:fill="EEF2F7" w:val="clear"/>
            <w:tcMar>
              <w:top w:type="dxa" w:w="60"/>
              <w:left w:type="dxa" w:w="100"/>
              <w:bottom w:type="dxa" w:w="60"/>
              <w:right w:type="dxa" w:w="100"/>
            </w:tcMar>
          </w:tcPr>
          <w:p>
            <w:r>
              <w:rPr>
                <w:b w:val="false"/>
                <w:bCs w:val="false"/>
                <w:sz w:val="19"/>
                <w:szCs w:val="19"/>
              </w:rPr>
              <w:t xml:space="preserve">Dr. Ramon Alvarez</w:t>
            </w:r>
          </w:p>
        </w:tc>
        <w:tc>
          <w:tcPr>
            <w:tcW w:type="dxa" w:w="3100"/>
            <w:shd w:fill="EEF2F7" w:val="clear"/>
            <w:tcMar>
              <w:top w:type="dxa" w:w="60"/>
              <w:left w:type="dxa" w:w="100"/>
              <w:bottom w:type="dxa" w:w="60"/>
              <w:right w:type="dxa" w:w="100"/>
            </w:tcMar>
          </w:tcPr>
          <w:p>
            <w:r>
              <w:rPr>
                <w:b w:val="false"/>
                <w:bCs w:val="false"/>
                <w:sz w:val="19"/>
                <w:szCs w:val="19"/>
              </w:rPr>
              <w:t xml:space="preserve">academic@usls.edu.ph</w:t>
            </w:r>
          </w:p>
        </w:tc>
      </w:tr>
      <w:tr>
        <w:tc>
          <w:tcPr>
            <w:tcW w:type="dxa" w:w="2900"/>
            <w:shd w:fill="FFFFFF" w:val="clear"/>
            <w:tcMar>
              <w:top w:type="dxa" w:w="60"/>
              <w:left w:type="dxa" w:w="100"/>
              <w:bottom w:type="dxa" w:w="60"/>
              <w:right w:type="dxa" w:w="100"/>
            </w:tcMar>
          </w:tcPr>
          <w:p>
            <w:r>
              <w:rPr>
                <w:sz w:val="19"/>
                <w:szCs w:val="19"/>
              </w:rPr>
              <w:t xml:space="preserve">Research Coordinator</w:t>
            </w:r>
          </w:p>
        </w:tc>
        <w:tc>
          <w:tcPr>
            <w:tcW w:type="dxa" w:w="3000"/>
            <w:shd w:fill="FFFFFF" w:val="clear"/>
            <w:tcMar>
              <w:top w:type="dxa" w:w="60"/>
              <w:left w:type="dxa" w:w="100"/>
              <w:bottom w:type="dxa" w:w="60"/>
              <w:right w:type="dxa" w:w="100"/>
            </w:tcMar>
          </w:tcPr>
          <w:p>
            <w:r>
              <w:rPr>
                <w:b w:val="false"/>
                <w:bCs w:val="false"/>
                <w:sz w:val="19"/>
                <w:szCs w:val="19"/>
              </w:rPr>
              <w:t xml:space="preserve">Dr. Sofia Mendoza</w:t>
            </w:r>
          </w:p>
        </w:tc>
        <w:tc>
          <w:tcPr>
            <w:tcW w:type="dxa" w:w="3100"/>
            <w:shd w:fill="FFFFFF" w:val="clear"/>
            <w:tcMar>
              <w:top w:type="dxa" w:w="60"/>
              <w:left w:type="dxa" w:w="100"/>
              <w:bottom w:type="dxa" w:w="60"/>
              <w:right w:type="dxa" w:w="100"/>
            </w:tcMar>
          </w:tcPr>
          <w:p>
            <w:r>
              <w:rPr>
                <w:b w:val="false"/>
                <w:bCs w:val="false"/>
                <w:sz w:val="19"/>
                <w:szCs w:val="19"/>
              </w:rPr>
              <w:t xml:space="preserve">research@usls.edu.ph</w:t>
            </w:r>
          </w:p>
        </w:tc>
      </w:tr>
      <w:tr>
        <w:tc>
          <w:tcPr>
            <w:tcW w:type="dxa" w:w="2900"/>
            <w:shd w:fill="EEF2F7" w:val="clear"/>
            <w:tcMar>
              <w:top w:type="dxa" w:w="60"/>
              <w:left w:type="dxa" w:w="100"/>
              <w:bottom w:type="dxa" w:w="60"/>
              <w:right w:type="dxa" w:w="100"/>
            </w:tcMar>
          </w:tcPr>
          <w:p>
            <w:r>
              <w:rPr>
                <w:sz w:val="19"/>
                <w:szCs w:val="19"/>
              </w:rPr>
              <w:t xml:space="preserve">Dean (approver)</w:t>
            </w:r>
          </w:p>
        </w:tc>
        <w:tc>
          <w:tcPr>
            <w:tcW w:type="dxa" w:w="3000"/>
            <w:shd w:fill="EEF2F7" w:val="clear"/>
            <w:tcMar>
              <w:top w:type="dxa" w:w="60"/>
              <w:left w:type="dxa" w:w="100"/>
              <w:bottom w:type="dxa" w:w="60"/>
              <w:right w:type="dxa" w:w="100"/>
            </w:tcMar>
          </w:tcPr>
          <w:p>
            <w:r>
              <w:rPr>
                <w:b w:val="false"/>
                <w:bCs w:val="false"/>
                <w:sz w:val="19"/>
                <w:szCs w:val="19"/>
              </w:rPr>
              <w:t xml:space="preserve">Graduate School Dean</w:t>
            </w:r>
          </w:p>
        </w:tc>
        <w:tc>
          <w:tcPr>
            <w:tcW w:type="dxa" w:w="3100"/>
            <w:shd w:fill="EEF2F7" w:val="clear"/>
            <w:tcMar>
              <w:top w:type="dxa" w:w="60"/>
              <w:left w:type="dxa" w:w="100"/>
              <w:bottom w:type="dxa" w:w="60"/>
              <w:right w:type="dxa" w:w="100"/>
            </w:tcMar>
          </w:tcPr>
          <w:p>
            <w:r>
              <w:rPr>
                <w:b w:val="false"/>
                <w:bCs w:val="false"/>
                <w:sz w:val="19"/>
                <w:szCs w:val="19"/>
              </w:rPr>
              <w:t xml:space="preserve">dean@usls.edu.ph</w:t>
            </w:r>
          </w:p>
        </w:tc>
      </w:tr>
      <w:tr>
        <w:tc>
          <w:tcPr>
            <w:tcW w:type="dxa" w:w="2900"/>
            <w:shd w:fill="FFFFFF" w:val="clear"/>
            <w:tcMar>
              <w:top w:type="dxa" w:w="60"/>
              <w:left w:type="dxa" w:w="100"/>
              <w:bottom w:type="dxa" w:w="60"/>
              <w:right w:type="dxa" w:w="100"/>
            </w:tcMar>
          </w:tcPr>
          <w:p>
            <w:r>
              <w:rPr>
                <w:sz w:val="19"/>
                <w:szCs w:val="19"/>
              </w:rPr>
              <w:t xml:space="preserve">Registrar (external handoff)</w:t>
            </w:r>
          </w:p>
        </w:tc>
        <w:tc>
          <w:tcPr>
            <w:tcW w:type="dxa" w:w="3000"/>
            <w:shd w:fill="FFFFFF" w:val="clear"/>
            <w:tcMar>
              <w:top w:type="dxa" w:w="60"/>
              <w:left w:type="dxa" w:w="100"/>
              <w:bottom w:type="dxa" w:w="60"/>
              <w:right w:type="dxa" w:w="100"/>
            </w:tcMar>
          </w:tcPr>
          <w:p>
            <w:r>
              <w:rPr>
                <w:b w:val="false"/>
                <w:bCs w:val="false"/>
                <w:sz w:val="19"/>
                <w:szCs w:val="19"/>
              </w:rPr>
              <w:t xml:space="preserve">Registrar Office</w:t>
            </w:r>
          </w:p>
        </w:tc>
        <w:tc>
          <w:tcPr>
            <w:tcW w:type="dxa" w:w="3100"/>
            <w:shd w:fill="FFFFFF" w:val="clear"/>
            <w:tcMar>
              <w:top w:type="dxa" w:w="60"/>
              <w:left w:type="dxa" w:w="100"/>
              <w:bottom w:type="dxa" w:w="60"/>
              <w:right w:type="dxa" w:w="100"/>
            </w:tcMar>
          </w:tcPr>
          <w:p>
            <w:r>
              <w:rPr>
                <w:b w:val="false"/>
                <w:bCs w:val="false"/>
                <w:sz w:val="19"/>
                <w:szCs w:val="19"/>
              </w:rPr>
              <w:t xml:space="preserve">registrar@usls.edu.ph</w:t>
            </w:r>
          </w:p>
        </w:tc>
      </w:tr>
      <w:tr>
        <w:tc>
          <w:tcPr>
            <w:tcW w:type="dxa" w:w="2900"/>
            <w:shd w:fill="EEF2F7" w:val="clear"/>
            <w:tcMar>
              <w:top w:type="dxa" w:w="60"/>
              <w:left w:type="dxa" w:w="100"/>
              <w:bottom w:type="dxa" w:w="60"/>
              <w:right w:type="dxa" w:w="100"/>
            </w:tcMar>
          </w:tcPr>
          <w:p>
            <w:r>
              <w:rPr>
                <w:sz w:val="19"/>
                <w:szCs w:val="19"/>
              </w:rPr>
              <w:t xml:space="preserve">Administrator</w:t>
            </w:r>
          </w:p>
        </w:tc>
        <w:tc>
          <w:tcPr>
            <w:tcW w:type="dxa" w:w="3000"/>
            <w:shd w:fill="EEF2F7" w:val="clear"/>
            <w:tcMar>
              <w:top w:type="dxa" w:w="60"/>
              <w:left w:type="dxa" w:w="100"/>
              <w:bottom w:type="dxa" w:w="60"/>
              <w:right w:type="dxa" w:w="100"/>
            </w:tcMar>
          </w:tcPr>
          <w:p>
            <w:r>
              <w:rPr>
                <w:b w:val="false"/>
                <w:bCs w:val="false"/>
                <w:sz w:val="19"/>
                <w:szCs w:val="19"/>
              </w:rPr>
              <w:t xml:space="preserve">System Administrator</w:t>
            </w:r>
          </w:p>
        </w:tc>
        <w:tc>
          <w:tcPr>
            <w:tcW w:type="dxa" w:w="3100"/>
            <w:shd w:fill="EEF2F7" w:val="clear"/>
            <w:tcMar>
              <w:top w:type="dxa" w:w="60"/>
              <w:left w:type="dxa" w:w="100"/>
              <w:bottom w:type="dxa" w:w="60"/>
              <w:right w:type="dxa" w:w="100"/>
            </w:tcMar>
          </w:tcPr>
          <w:p>
            <w:r>
              <w:rPr>
                <w:b w:val="false"/>
                <w:bCs w:val="false"/>
                <w:sz w:val="19"/>
                <w:szCs w:val="19"/>
              </w:rPr>
              <w:t xml:space="preserve">admin@usls.edu.ph</w:t>
            </w:r>
          </w:p>
        </w:tc>
      </w:tr>
    </w:tbl>
    <w:p>
      <w:pPr>
        <w:spacing w:after="60" w:before="140"/>
      </w:pPr>
      <w:r>
        <w:rPr>
          <w:b/>
          <w:bCs/>
          <w:color w:val="2E7D32"/>
          <w:sz w:val="23"/>
          <w:szCs w:val="23"/>
        </w:rPr>
        <w:t xml:space="preserve">Student demo accounts (one ready for each scenario)</w:t>
      </w:r>
    </w:p>
    <w:tbl>
      <w:tblPr>
        <w:tblW w:type="dxa" w:w="10000"/>
        <w:tblBorders>
          <w:top w:val="single" w:color="C9D3DF" w:sz="2"/>
          <w:left w:val="single" w:color="C9D3DF" w:sz="2"/>
          <w:bottom w:val="single" w:color="C9D3DF" w:sz="2"/>
          <w:right w:val="single" w:color="C9D3DF" w:sz="2"/>
          <w:insideH w:val="single" w:color="C9D3DF" w:sz="2"/>
          <w:insideV w:val="single" w:color="C9D3DF" w:sz="2"/>
        </w:tblBorders>
      </w:tblPr>
      <w:tblGrid>
        <w:gridCol w:w="2500"/>
        <w:gridCol w:w="1900"/>
        <w:gridCol w:w="3100"/>
        <w:gridCol w:w="2500"/>
      </w:tblGrid>
      <w:tr>
        <w:trPr>
          <w:tblHeader/>
        </w:trPr>
        <w:tc>
          <w:tcPr>
            <w:tcW w:type="dxa" w:w="2500"/>
            <w:shd w:fill="1F4E79" w:val="clear"/>
            <w:tcMar>
              <w:top w:type="dxa" w:w="60"/>
              <w:left w:type="dxa" w:w="100"/>
              <w:bottom w:type="dxa" w:w="60"/>
              <w:right w:type="dxa" w:w="100"/>
            </w:tcMar>
          </w:tcPr>
          <w:p>
            <w:r>
              <w:rPr>
                <w:b/>
                <w:bCs/>
                <w:color w:val="FFFFFF"/>
                <w:sz w:val="19"/>
                <w:szCs w:val="19"/>
              </w:rPr>
              <w:t xml:space="preserve">Student</w:t>
            </w:r>
          </w:p>
        </w:tc>
        <w:tc>
          <w:tcPr>
            <w:tcW w:type="dxa" w:w="1900"/>
            <w:shd w:fill="1F4E79" w:val="clear"/>
            <w:tcMar>
              <w:top w:type="dxa" w:w="60"/>
              <w:left w:type="dxa" w:w="100"/>
              <w:bottom w:type="dxa" w:w="60"/>
              <w:right w:type="dxa" w:w="100"/>
            </w:tcMar>
          </w:tcPr>
          <w:p>
            <w:r>
              <w:rPr>
                <w:b/>
                <w:bCs/>
                <w:color w:val="FFFFFF"/>
                <w:sz w:val="19"/>
                <w:szCs w:val="19"/>
              </w:rPr>
              <w:t xml:space="preserve">Student No.</w:t>
            </w:r>
          </w:p>
        </w:tc>
        <w:tc>
          <w:tcPr>
            <w:tcW w:type="dxa" w:w="3100"/>
            <w:shd w:fill="1F4E79" w:val="clear"/>
            <w:tcMar>
              <w:top w:type="dxa" w:w="60"/>
              <w:left w:type="dxa" w:w="100"/>
              <w:bottom w:type="dxa" w:w="60"/>
              <w:right w:type="dxa" w:w="100"/>
            </w:tcMar>
          </w:tcPr>
          <w:p>
            <w:r>
              <w:rPr>
                <w:b/>
                <w:bCs/>
                <w:color w:val="FFFFFF"/>
                <w:sz w:val="19"/>
                <w:szCs w:val="19"/>
              </w:rPr>
              <w:t xml:space="preserve">Email</w:t>
            </w:r>
          </w:p>
        </w:tc>
        <w:tc>
          <w:tcPr>
            <w:tcW w:type="dxa" w:w="2500"/>
            <w:shd w:fill="1F4E79" w:val="clear"/>
            <w:tcMar>
              <w:top w:type="dxa" w:w="60"/>
              <w:left w:type="dxa" w:w="100"/>
              <w:bottom w:type="dxa" w:w="60"/>
              <w:right w:type="dxa" w:w="100"/>
            </w:tcMar>
          </w:tcPr>
          <w:p>
            <w:r>
              <w:rPr>
                <w:b/>
                <w:bCs/>
                <w:color w:val="FFFFFF"/>
                <w:sz w:val="19"/>
                <w:szCs w:val="19"/>
              </w:rPr>
              <w:t xml:space="preserve">Ready for</w:t>
            </w:r>
          </w:p>
        </w:tc>
      </w:tr>
      <w:tr>
        <w:tc>
          <w:tcPr>
            <w:tcW w:type="dxa" w:w="2500"/>
            <w:shd w:fill="FFFFFF" w:val="clear"/>
            <w:tcMar>
              <w:top w:type="dxa" w:w="60"/>
              <w:left w:type="dxa" w:w="100"/>
              <w:bottom w:type="dxa" w:w="60"/>
              <w:right w:type="dxa" w:w="100"/>
            </w:tcMar>
          </w:tcPr>
          <w:p>
            <w:r>
              <w:rPr>
                <w:sz w:val="19"/>
                <w:szCs w:val="19"/>
              </w:rPr>
              <w:t xml:space="preserve">Miguel Yu</w:t>
            </w:r>
          </w:p>
        </w:tc>
        <w:tc>
          <w:tcPr>
            <w:tcW w:type="dxa" w:w="1900"/>
            <w:shd w:fill="FFFFFF" w:val="clear"/>
            <w:tcMar>
              <w:top w:type="dxa" w:w="60"/>
              <w:left w:type="dxa" w:w="100"/>
              <w:bottom w:type="dxa" w:w="60"/>
              <w:right w:type="dxa" w:w="100"/>
            </w:tcMar>
          </w:tcPr>
          <w:p>
            <w:r>
              <w:rPr>
                <w:b w:val="false"/>
                <w:bCs w:val="false"/>
                <w:sz w:val="19"/>
                <w:szCs w:val="19"/>
              </w:rPr>
              <w:t xml:space="preserve">2260004</w:t>
            </w:r>
          </w:p>
        </w:tc>
        <w:tc>
          <w:tcPr>
            <w:tcW w:type="dxa" w:w="3100"/>
            <w:shd w:fill="FFFFFF" w:val="clear"/>
            <w:tcMar>
              <w:top w:type="dxa" w:w="60"/>
              <w:left w:type="dxa" w:w="100"/>
              <w:bottom w:type="dxa" w:w="60"/>
              <w:right w:type="dxa" w:w="100"/>
            </w:tcMar>
          </w:tcPr>
          <w:p>
            <w:r>
              <w:rPr>
                <w:b w:val="false"/>
                <w:bCs w:val="false"/>
                <w:sz w:val="19"/>
                <w:szCs w:val="19"/>
              </w:rPr>
              <w:t xml:space="preserve">student@usls.edu.ph</w:t>
            </w:r>
          </w:p>
        </w:tc>
        <w:tc>
          <w:tcPr>
            <w:tcW w:type="dxa" w:w="2500"/>
            <w:shd w:fill="FFFFFF" w:val="clear"/>
            <w:tcMar>
              <w:top w:type="dxa" w:w="60"/>
              <w:left w:type="dxa" w:w="100"/>
              <w:bottom w:type="dxa" w:w="60"/>
              <w:right w:type="dxa" w:w="100"/>
            </w:tcMar>
          </w:tcPr>
          <w:p>
            <w:r>
              <w:rPr>
                <w:b w:val="false"/>
                <w:bCs w:val="false"/>
                <w:sz w:val="19"/>
                <w:szCs w:val="19"/>
              </w:rPr>
              <w:t xml:space="preserve">Research, Panel, Defense</w:t>
            </w:r>
          </w:p>
        </w:tc>
      </w:tr>
      <w:tr>
        <w:tc>
          <w:tcPr>
            <w:tcW w:type="dxa" w:w="2500"/>
            <w:shd w:fill="EEF2F7" w:val="clear"/>
            <w:tcMar>
              <w:top w:type="dxa" w:w="60"/>
              <w:left w:type="dxa" w:w="100"/>
              <w:bottom w:type="dxa" w:w="60"/>
              <w:right w:type="dxa" w:w="100"/>
            </w:tcMar>
          </w:tcPr>
          <w:p>
            <w:r>
              <w:rPr>
                <w:sz w:val="19"/>
                <w:szCs w:val="19"/>
              </w:rPr>
              <w:t xml:space="preserve">Clarissa Dela Cruz</w:t>
            </w:r>
          </w:p>
        </w:tc>
        <w:tc>
          <w:tcPr>
            <w:tcW w:type="dxa" w:w="1900"/>
            <w:shd w:fill="EEF2F7" w:val="clear"/>
            <w:tcMar>
              <w:top w:type="dxa" w:w="60"/>
              <w:left w:type="dxa" w:w="100"/>
              <w:bottom w:type="dxa" w:w="60"/>
              <w:right w:type="dxa" w:w="100"/>
            </w:tcMar>
          </w:tcPr>
          <w:p>
            <w:r>
              <w:rPr>
                <w:b w:val="false"/>
                <w:bCs w:val="false"/>
                <w:sz w:val="19"/>
                <w:szCs w:val="19"/>
              </w:rPr>
              <w:t xml:space="preserve">GS-2026-ENR-01</w:t>
            </w:r>
          </w:p>
        </w:tc>
        <w:tc>
          <w:tcPr>
            <w:tcW w:type="dxa" w:w="3100"/>
            <w:shd w:fill="EEF2F7" w:val="clear"/>
            <w:tcMar>
              <w:top w:type="dxa" w:w="60"/>
              <w:left w:type="dxa" w:w="100"/>
              <w:bottom w:type="dxa" w:w="60"/>
              <w:right w:type="dxa" w:w="100"/>
            </w:tcMar>
          </w:tcPr>
          <w:p>
            <w:r>
              <w:rPr>
                <w:b w:val="false"/>
                <w:bCs w:val="false"/>
                <w:sz w:val="19"/>
                <w:szCs w:val="19"/>
              </w:rPr>
              <w:t xml:space="preserve">enrollment.clarissa@usls.edu.ph</w:t>
            </w:r>
          </w:p>
        </w:tc>
        <w:tc>
          <w:tcPr>
            <w:tcW w:type="dxa" w:w="2500"/>
            <w:shd w:fill="EEF2F7" w:val="clear"/>
            <w:tcMar>
              <w:top w:type="dxa" w:w="60"/>
              <w:left w:type="dxa" w:w="100"/>
              <w:bottom w:type="dxa" w:w="60"/>
              <w:right w:type="dxa" w:w="100"/>
            </w:tcMar>
          </w:tcPr>
          <w:p>
            <w:r>
              <w:rPr>
                <w:b w:val="false"/>
                <w:bCs w:val="false"/>
                <w:sz w:val="19"/>
                <w:szCs w:val="19"/>
              </w:rPr>
              <w:t xml:space="preserve">Single-student enrollment</w:t>
            </w:r>
          </w:p>
        </w:tc>
      </w:tr>
      <w:tr>
        <w:tc>
          <w:tcPr>
            <w:tcW w:type="dxa" w:w="2500"/>
            <w:shd w:fill="FFFFFF" w:val="clear"/>
            <w:tcMar>
              <w:top w:type="dxa" w:w="60"/>
              <w:left w:type="dxa" w:w="100"/>
              <w:bottom w:type="dxa" w:w="60"/>
              <w:right w:type="dxa" w:w="100"/>
            </w:tcMar>
          </w:tcPr>
          <w:p>
            <w:r>
              <w:rPr>
                <w:sz w:val="19"/>
                <w:szCs w:val="19"/>
              </w:rPr>
              <w:t xml:space="preserve">Martin Gonzales</w:t>
            </w:r>
          </w:p>
        </w:tc>
        <w:tc>
          <w:tcPr>
            <w:tcW w:type="dxa" w:w="1900"/>
            <w:shd w:fill="FFFFFF" w:val="clear"/>
            <w:tcMar>
              <w:top w:type="dxa" w:w="60"/>
              <w:left w:type="dxa" w:w="100"/>
              <w:bottom w:type="dxa" w:w="60"/>
              <w:right w:type="dxa" w:w="100"/>
            </w:tcMar>
          </w:tcPr>
          <w:p>
            <w:r>
              <w:rPr>
                <w:b w:val="false"/>
                <w:bCs w:val="false"/>
                <w:sz w:val="19"/>
                <w:szCs w:val="19"/>
              </w:rPr>
              <w:t xml:space="preserve">GS-2026-ENR-02</w:t>
            </w:r>
          </w:p>
        </w:tc>
        <w:tc>
          <w:tcPr>
            <w:tcW w:type="dxa" w:w="3100"/>
            <w:shd w:fill="FFFFFF" w:val="clear"/>
            <w:tcMar>
              <w:top w:type="dxa" w:w="60"/>
              <w:left w:type="dxa" w:w="100"/>
              <w:bottom w:type="dxa" w:w="60"/>
              <w:right w:type="dxa" w:w="100"/>
            </w:tcMar>
          </w:tcPr>
          <w:p>
            <w:r>
              <w:rPr>
                <w:b w:val="false"/>
                <w:bCs w:val="false"/>
                <w:sz w:val="19"/>
                <w:szCs w:val="19"/>
              </w:rPr>
              <w:t xml:space="preserve">enrollment.martin@usls.edu.ph</w:t>
            </w:r>
          </w:p>
        </w:tc>
        <w:tc>
          <w:tcPr>
            <w:tcW w:type="dxa" w:w="2500"/>
            <w:shd w:fill="FFFFFF" w:val="clear"/>
            <w:tcMar>
              <w:top w:type="dxa" w:w="60"/>
              <w:left w:type="dxa" w:w="100"/>
              <w:bottom w:type="dxa" w:w="60"/>
              <w:right w:type="dxa" w:w="100"/>
            </w:tcMar>
          </w:tcPr>
          <w:p>
            <w:r>
              <w:rPr>
                <w:b w:val="false"/>
                <w:bCs w:val="false"/>
                <w:sz w:val="19"/>
                <w:szCs w:val="19"/>
              </w:rPr>
              <w:t xml:space="preserve">Offered-subject enrollment</w:t>
            </w:r>
          </w:p>
        </w:tc>
      </w:tr>
      <w:tr>
        <w:tc>
          <w:tcPr>
            <w:tcW w:type="dxa" w:w="2500"/>
            <w:shd w:fill="EEF2F7" w:val="clear"/>
            <w:tcMar>
              <w:top w:type="dxa" w:w="60"/>
              <w:left w:type="dxa" w:w="100"/>
              <w:bottom w:type="dxa" w:w="60"/>
              <w:right w:type="dxa" w:w="100"/>
            </w:tcMar>
          </w:tcPr>
          <w:p>
            <w:r>
              <w:rPr>
                <w:sz w:val="19"/>
                <w:szCs w:val="19"/>
              </w:rPr>
              <w:t xml:space="preserve">Elena Navarro</w:t>
            </w:r>
          </w:p>
        </w:tc>
        <w:tc>
          <w:tcPr>
            <w:tcW w:type="dxa" w:w="1900"/>
            <w:shd w:fill="EEF2F7" w:val="clear"/>
            <w:tcMar>
              <w:top w:type="dxa" w:w="60"/>
              <w:left w:type="dxa" w:w="100"/>
              <w:bottom w:type="dxa" w:w="60"/>
              <w:right w:type="dxa" w:w="100"/>
            </w:tcMar>
          </w:tcPr>
          <w:p>
            <w:r>
              <w:rPr>
                <w:b w:val="false"/>
                <w:bCs w:val="false"/>
                <w:sz w:val="19"/>
                <w:szCs w:val="19"/>
              </w:rPr>
              <w:t xml:space="preserve">GS-2026-WD-01</w:t>
            </w:r>
          </w:p>
        </w:tc>
        <w:tc>
          <w:tcPr>
            <w:tcW w:type="dxa" w:w="3100"/>
            <w:shd w:fill="EEF2F7" w:val="clear"/>
            <w:tcMar>
              <w:top w:type="dxa" w:w="60"/>
              <w:left w:type="dxa" w:w="100"/>
              <w:bottom w:type="dxa" w:w="60"/>
              <w:right w:type="dxa" w:w="100"/>
            </w:tcMar>
          </w:tcPr>
          <w:p>
            <w:r>
              <w:rPr>
                <w:b w:val="false"/>
                <w:bCs w:val="false"/>
                <w:sz w:val="19"/>
                <w:szCs w:val="19"/>
              </w:rPr>
              <w:t xml:space="preserve">withdrawal.elena@usls.edu.ph</w:t>
            </w:r>
          </w:p>
        </w:tc>
        <w:tc>
          <w:tcPr>
            <w:tcW w:type="dxa" w:w="2500"/>
            <w:shd w:fill="EEF2F7" w:val="clear"/>
            <w:tcMar>
              <w:top w:type="dxa" w:w="60"/>
              <w:left w:type="dxa" w:w="100"/>
              <w:bottom w:type="dxa" w:w="60"/>
              <w:right w:type="dxa" w:w="100"/>
            </w:tcMar>
          </w:tcPr>
          <w:p>
            <w:r>
              <w:rPr>
                <w:b w:val="false"/>
                <w:bCs w:val="false"/>
                <w:sz w:val="19"/>
                <w:szCs w:val="19"/>
              </w:rPr>
              <w:t xml:space="preserve">Subject withdrawal (MAED-MAJ1)</w:t>
            </w:r>
          </w:p>
        </w:tc>
      </w:tr>
      <w:tr>
        <w:tc>
          <w:tcPr>
            <w:tcW w:type="dxa" w:w="2500"/>
            <w:shd w:fill="FFFFFF" w:val="clear"/>
            <w:tcMar>
              <w:top w:type="dxa" w:w="60"/>
              <w:left w:type="dxa" w:w="100"/>
              <w:bottom w:type="dxa" w:w="60"/>
              <w:right w:type="dxa" w:w="100"/>
            </w:tcMar>
          </w:tcPr>
          <w:p>
            <w:r>
              <w:rPr>
                <w:sz w:val="19"/>
                <w:szCs w:val="19"/>
              </w:rPr>
              <w:t xml:space="preserve">Joshua Lim</w:t>
            </w:r>
          </w:p>
        </w:tc>
        <w:tc>
          <w:tcPr>
            <w:tcW w:type="dxa" w:w="1900"/>
            <w:shd w:fill="FFFFFF" w:val="clear"/>
            <w:tcMar>
              <w:top w:type="dxa" w:w="60"/>
              <w:left w:type="dxa" w:w="100"/>
              <w:bottom w:type="dxa" w:w="60"/>
              <w:right w:type="dxa" w:w="100"/>
            </w:tcMar>
          </w:tcPr>
          <w:p>
            <w:r>
              <w:rPr>
                <w:b w:val="false"/>
                <w:bCs w:val="false"/>
                <w:sz w:val="19"/>
                <w:szCs w:val="19"/>
              </w:rPr>
              <w:t xml:space="preserve">GS-2026-WD-02</w:t>
            </w:r>
          </w:p>
        </w:tc>
        <w:tc>
          <w:tcPr>
            <w:tcW w:type="dxa" w:w="3100"/>
            <w:shd w:fill="FFFFFF" w:val="clear"/>
            <w:tcMar>
              <w:top w:type="dxa" w:w="60"/>
              <w:left w:type="dxa" w:w="100"/>
              <w:bottom w:type="dxa" w:w="60"/>
              <w:right w:type="dxa" w:w="100"/>
            </w:tcMar>
          </w:tcPr>
          <w:p>
            <w:r>
              <w:rPr>
                <w:b w:val="false"/>
                <w:bCs w:val="false"/>
                <w:sz w:val="19"/>
                <w:szCs w:val="19"/>
              </w:rPr>
              <w:t xml:space="preserve">withdrawal.joshua@usls.edu.ph</w:t>
            </w:r>
          </w:p>
        </w:tc>
        <w:tc>
          <w:tcPr>
            <w:tcW w:type="dxa" w:w="2500"/>
            <w:shd w:fill="FFFFFF" w:val="clear"/>
            <w:tcMar>
              <w:top w:type="dxa" w:w="60"/>
              <w:left w:type="dxa" w:w="100"/>
              <w:bottom w:type="dxa" w:w="60"/>
              <w:right w:type="dxa" w:w="100"/>
            </w:tcMar>
          </w:tcPr>
          <w:p>
            <w:r>
              <w:rPr>
                <w:b w:val="false"/>
                <w:bCs w:val="false"/>
                <w:sz w:val="19"/>
                <w:szCs w:val="19"/>
              </w:rPr>
              <w:t xml:space="preserve">Subject withdrawal (MAED-MAJ2)</w:t>
            </w:r>
          </w:p>
        </w:tc>
      </w:tr>
      <w:tr>
        <w:tc>
          <w:tcPr>
            <w:tcW w:type="dxa" w:w="2500"/>
            <w:shd w:fill="EEF2F7" w:val="clear"/>
            <w:tcMar>
              <w:top w:type="dxa" w:w="60"/>
              <w:left w:type="dxa" w:w="100"/>
              <w:bottom w:type="dxa" w:w="60"/>
              <w:right w:type="dxa" w:w="100"/>
            </w:tcMar>
          </w:tcPr>
          <w:p>
            <w:r>
              <w:rPr>
                <w:sz w:val="19"/>
                <w:szCs w:val="19"/>
              </w:rPr>
              <w:t xml:space="preserve">Andrea Villanueva</w:t>
            </w:r>
          </w:p>
        </w:tc>
        <w:tc>
          <w:tcPr>
            <w:tcW w:type="dxa" w:w="1900"/>
            <w:shd w:fill="EEF2F7" w:val="clear"/>
            <w:tcMar>
              <w:top w:type="dxa" w:w="60"/>
              <w:left w:type="dxa" w:w="100"/>
              <w:bottom w:type="dxa" w:w="60"/>
              <w:right w:type="dxa" w:w="100"/>
            </w:tcMar>
          </w:tcPr>
          <w:p>
            <w:r>
              <w:rPr>
                <w:b w:val="false"/>
                <w:bCs w:val="false"/>
                <w:sz w:val="19"/>
                <w:szCs w:val="19"/>
              </w:rPr>
              <w:t xml:space="preserve">GS-2026-PRAC-01</w:t>
            </w:r>
          </w:p>
        </w:tc>
        <w:tc>
          <w:tcPr>
            <w:tcW w:type="dxa" w:w="3100"/>
            <w:shd w:fill="EEF2F7" w:val="clear"/>
            <w:tcMar>
              <w:top w:type="dxa" w:w="60"/>
              <w:left w:type="dxa" w:w="100"/>
              <w:bottom w:type="dxa" w:w="60"/>
              <w:right w:type="dxa" w:w="100"/>
            </w:tcMar>
          </w:tcPr>
          <w:p>
            <w:r>
              <w:rPr>
                <w:b w:val="false"/>
                <w:bCs w:val="false"/>
                <w:sz w:val="19"/>
                <w:szCs w:val="19"/>
              </w:rPr>
              <w:t xml:space="preserve">practicum.andrea@usls.edu.ph</w:t>
            </w:r>
          </w:p>
        </w:tc>
        <w:tc>
          <w:tcPr>
            <w:tcW w:type="dxa" w:w="2500"/>
            <w:shd w:fill="EEF2F7" w:val="clear"/>
            <w:tcMar>
              <w:top w:type="dxa" w:w="60"/>
              <w:left w:type="dxa" w:w="100"/>
              <w:bottom w:type="dxa" w:w="60"/>
              <w:right w:type="dxa" w:w="100"/>
            </w:tcMar>
          </w:tcPr>
          <w:p>
            <w:r>
              <w:rPr>
                <w:b w:val="false"/>
                <w:bCs w:val="false"/>
                <w:sz w:val="19"/>
                <w:szCs w:val="19"/>
              </w:rPr>
              <w:t xml:space="preserve">Practicum</w:t>
            </w:r>
          </w:p>
        </w:tc>
      </w:tr>
      <w:tr>
        <w:tc>
          <w:tcPr>
            <w:tcW w:type="dxa" w:w="2500"/>
            <w:shd w:fill="FFFFFF" w:val="clear"/>
            <w:tcMar>
              <w:top w:type="dxa" w:w="60"/>
              <w:left w:type="dxa" w:w="100"/>
              <w:bottom w:type="dxa" w:w="60"/>
              <w:right w:type="dxa" w:w="100"/>
            </w:tcMar>
          </w:tcPr>
          <w:p>
            <w:r>
              <w:rPr>
                <w:sz w:val="19"/>
                <w:szCs w:val="19"/>
              </w:rPr>
              <w:t xml:space="preserve">Bianca Santos</w:t>
            </w:r>
          </w:p>
        </w:tc>
        <w:tc>
          <w:tcPr>
            <w:tcW w:type="dxa" w:w="1900"/>
            <w:shd w:fill="FFFFFF" w:val="clear"/>
            <w:tcMar>
              <w:top w:type="dxa" w:w="60"/>
              <w:left w:type="dxa" w:w="100"/>
              <w:bottom w:type="dxa" w:w="60"/>
              <w:right w:type="dxa" w:w="100"/>
            </w:tcMar>
          </w:tcPr>
          <w:p>
            <w:r>
              <w:rPr>
                <w:b w:val="false"/>
                <w:bCs w:val="false"/>
                <w:sz w:val="19"/>
                <w:szCs w:val="19"/>
              </w:rPr>
              <w:t xml:space="preserve">GS-2026-GRAD-01</w:t>
            </w:r>
          </w:p>
        </w:tc>
        <w:tc>
          <w:tcPr>
            <w:tcW w:type="dxa" w:w="3100"/>
            <w:shd w:fill="FFFFFF" w:val="clear"/>
            <w:tcMar>
              <w:top w:type="dxa" w:w="60"/>
              <w:left w:type="dxa" w:w="100"/>
              <w:bottom w:type="dxa" w:w="60"/>
              <w:right w:type="dxa" w:w="100"/>
            </w:tcMar>
          </w:tcPr>
          <w:p>
            <w:r>
              <w:rPr>
                <w:b w:val="false"/>
                <w:bCs w:val="false"/>
                <w:sz w:val="19"/>
                <w:szCs w:val="19"/>
              </w:rPr>
              <w:t xml:space="preserve">graduation.bianca@usls.edu.ph</w:t>
            </w:r>
          </w:p>
        </w:tc>
        <w:tc>
          <w:tcPr>
            <w:tcW w:type="dxa" w:w="2500"/>
            <w:shd w:fill="FFFFFF" w:val="clear"/>
            <w:tcMar>
              <w:top w:type="dxa" w:w="60"/>
              <w:left w:type="dxa" w:w="100"/>
              <w:bottom w:type="dxa" w:w="60"/>
              <w:right w:type="dxa" w:w="100"/>
            </w:tcMar>
          </w:tcPr>
          <w:p>
            <w:r>
              <w:rPr>
                <w:b w:val="false"/>
                <w:bCs w:val="false"/>
                <w:sz w:val="19"/>
                <w:szCs w:val="19"/>
              </w:rPr>
              <w:t xml:space="preserve">Graduation application</w:t>
            </w:r>
          </w:p>
        </w:tc>
      </w:tr>
      <w:tr>
        <w:tc>
          <w:tcPr>
            <w:tcW w:type="dxa" w:w="2500"/>
            <w:shd w:fill="EEF2F7" w:val="clear"/>
            <w:tcMar>
              <w:top w:type="dxa" w:w="60"/>
              <w:left w:type="dxa" w:w="100"/>
              <w:bottom w:type="dxa" w:w="60"/>
              <w:right w:type="dxa" w:w="100"/>
            </w:tcMar>
          </w:tcPr>
          <w:p>
            <w:r>
              <w:rPr>
                <w:sz w:val="19"/>
                <w:szCs w:val="19"/>
              </w:rPr>
              <w:t xml:space="preserve">Daniel (LOA)</w:t>
            </w:r>
          </w:p>
        </w:tc>
        <w:tc>
          <w:tcPr>
            <w:tcW w:type="dxa" w:w="1900"/>
            <w:shd w:fill="EEF2F7" w:val="clear"/>
            <w:tcMar>
              <w:top w:type="dxa" w:w="60"/>
              <w:left w:type="dxa" w:w="100"/>
              <w:bottom w:type="dxa" w:w="60"/>
              <w:right w:type="dxa" w:w="100"/>
            </w:tcMar>
          </w:tcPr>
          <w:p>
            <w:r>
              <w:rPr>
                <w:b w:val="false"/>
                <w:bCs w:val="false"/>
                <w:sz w:val="19"/>
                <w:szCs w:val="19"/>
              </w:rPr>
              <w:t xml:space="preserve">—</w:t>
            </w:r>
          </w:p>
        </w:tc>
        <w:tc>
          <w:tcPr>
            <w:tcW w:type="dxa" w:w="3100"/>
            <w:shd w:fill="EEF2F7" w:val="clear"/>
            <w:tcMar>
              <w:top w:type="dxa" w:w="60"/>
              <w:left w:type="dxa" w:w="100"/>
              <w:bottom w:type="dxa" w:w="60"/>
              <w:right w:type="dxa" w:w="100"/>
            </w:tcMar>
          </w:tcPr>
          <w:p>
            <w:r>
              <w:rPr>
                <w:b w:val="false"/>
                <w:bCs w:val="false"/>
                <w:sz w:val="19"/>
                <w:szCs w:val="19"/>
              </w:rPr>
              <w:t xml:space="preserve">loa.daniel@usls.edu.ph</w:t>
            </w:r>
          </w:p>
        </w:tc>
        <w:tc>
          <w:tcPr>
            <w:tcW w:type="dxa" w:w="2500"/>
            <w:shd w:fill="EEF2F7" w:val="clear"/>
            <w:tcMar>
              <w:top w:type="dxa" w:w="60"/>
              <w:left w:type="dxa" w:w="100"/>
              <w:bottom w:type="dxa" w:w="60"/>
              <w:right w:type="dxa" w:w="100"/>
            </w:tcMar>
          </w:tcPr>
          <w:p>
            <w:r>
              <w:rPr>
                <w:b w:val="false"/>
                <w:bCs w:val="false"/>
                <w:sz w:val="19"/>
                <w:szCs w:val="19"/>
              </w:rPr>
              <w:t xml:space="preserve">Leave of Absence</w:t>
            </w:r>
          </w:p>
        </w:tc>
      </w:tr>
    </w:tbl>
    <w:p>
      <w:pPr>
        <w:shd w:fill="EEF2F7" w:val="clear"/>
        <w:spacing w:after="120" w:before="60"/>
      </w:pPr>
      <w:r>
        <w:rPr>
          <w:b/>
          <w:bCs/>
          <w:color w:val="1F4E79"/>
          <w:sz w:val="20"/>
          <w:szCs w:val="20"/>
        </w:rPr>
        <w:t xml:space="preserve">Note:  </w:t>
      </w:r>
      <w:r>
        <w:rPr>
          <w:color w:val="374151"/>
          <w:sz w:val="20"/>
          <w:szCs w:val="20"/>
        </w:rPr>
        <w:t xml:space="preserve">Additional seeded students exist for handoff, course adjustments, readmission, AWOL, residency, and a second student for practicum and graduation, so every list and batch screen has more than one example.</w:t>
      </w:r>
    </w:p>
    <w:p>
      <w:pPr>
        <w:pStyle w:val="Heading1"/>
        <w:spacing w:after="120" w:before="240"/>
      </w:pPr>
      <w:r>
        <w:rPr>
          <w:b/>
          <w:bCs/>
          <w:color w:val="1F4E79"/>
          <w:sz w:val="30"/>
          <w:szCs w:val="30"/>
        </w:rPr>
        <w:t xml:space="preserve">5.  Navigating the Portal</w:t>
      </w:r>
    </w:p>
    <w:p>
      <w:pPr>
        <w:spacing w:after="100"/>
      </w:pPr>
      <w:r>
        <w:rPr>
          <w:sz w:val="21"/>
          <w:szCs w:val="21"/>
        </w:rPr>
        <w:t xml:space="preserve">After logging in, the left sidebar is grouped into sections. The graduate lifecycle is presented as a numbered sequence so the demonstration can move through it in order.</w:t>
      </w:r>
    </w:p>
    <w:p>
      <w:pPr>
        <w:spacing w:after="60" w:before="140"/>
      </w:pPr>
      <w:r>
        <w:rPr>
          <w:b/>
          <w:bCs/>
          <w:color w:val="2E7D32"/>
          <w:sz w:val="23"/>
          <w:szCs w:val="23"/>
        </w:rPr>
        <w:t xml:space="preserve">Lifecycle workflows (the main demonstration path)</w:t>
      </w:r>
    </w:p>
    <w:p>
      <w:pPr>
        <w:pStyle w:val="ListParagraph"/>
        <w:numPr>
          <w:ilvl w:val="0"/>
          <w:numId w:val="1"/>
        </w:numPr>
        <w:spacing w:after="40"/>
      </w:pPr>
      <w:r>
        <w:rPr>
          <w:sz w:val="21"/>
          <w:szCs w:val="21"/>
        </w:rPr>
        <w:t xml:space="preserve">1 · Student Handoff — import and reconcile the monitoring sheet.</w:t>
      </w:r>
    </w:p>
    <w:p>
      <w:pPr>
        <w:pStyle w:val="ListParagraph"/>
        <w:numPr>
          <w:ilvl w:val="0"/>
          <w:numId w:val="1"/>
        </w:numPr>
        <w:spacing w:after="40"/>
      </w:pPr>
      <w:r>
        <w:rPr>
          <w:sz w:val="21"/>
          <w:szCs w:val="21"/>
        </w:rPr>
        <w:t xml:space="preserve">2 · Course Adjustments — set up subject offerings and review subject needs.</w:t>
      </w:r>
    </w:p>
    <w:p>
      <w:pPr>
        <w:pStyle w:val="ListParagraph"/>
        <w:numPr>
          <w:ilvl w:val="0"/>
          <w:numId w:val="1"/>
        </w:numPr>
        <w:spacing w:after="40"/>
      </w:pPr>
      <w:r>
        <w:rPr>
          <w:sz w:val="21"/>
          <w:szCs w:val="21"/>
        </w:rPr>
        <w:t xml:space="preserve">3 · Enrollment — tag students to offered subjects.</w:t>
      </w:r>
    </w:p>
    <w:p>
      <w:pPr>
        <w:pStyle w:val="ListParagraph"/>
        <w:numPr>
          <w:ilvl w:val="0"/>
          <w:numId w:val="1"/>
        </w:numPr>
        <w:spacing w:after="40"/>
      </w:pPr>
      <w:r>
        <w:rPr>
          <w:sz w:val="21"/>
          <w:szCs w:val="21"/>
        </w:rPr>
        <w:t xml:space="preserve">4 · Research Gate — check each student's required research submissions.</w:t>
      </w:r>
    </w:p>
    <w:p>
      <w:pPr>
        <w:pStyle w:val="ListParagraph"/>
        <w:numPr>
          <w:ilvl w:val="0"/>
          <w:numId w:val="1"/>
        </w:numPr>
        <w:spacing w:after="40"/>
      </w:pPr>
      <w:r>
        <w:rPr>
          <w:sz w:val="21"/>
          <w:szCs w:val="21"/>
        </w:rPr>
        <w:t xml:space="preserve">5 · Panel Matching — recommend and finalize the defense panel.</w:t>
      </w:r>
    </w:p>
    <w:p>
      <w:pPr>
        <w:pStyle w:val="ListParagraph"/>
        <w:numPr>
          <w:ilvl w:val="0"/>
          <w:numId w:val="1"/>
        </w:numPr>
        <w:spacing w:after="40"/>
      </w:pPr>
      <w:r>
        <w:rPr>
          <w:sz w:val="21"/>
          <w:szCs w:val="21"/>
        </w:rPr>
        <w:t xml:space="preserve">6 · Defense Scheduling — find a common defense slot.</w:t>
      </w:r>
    </w:p>
    <w:p>
      <w:pPr>
        <w:pStyle w:val="ListParagraph"/>
        <w:numPr>
          <w:ilvl w:val="0"/>
          <w:numId w:val="1"/>
        </w:numPr>
        <w:spacing w:after="40"/>
      </w:pPr>
      <w:r>
        <w:rPr>
          <w:sz w:val="21"/>
          <w:szCs w:val="21"/>
        </w:rPr>
        <w:t xml:space="preserve">7 · Practicum — track practicum requirements and hours.</w:t>
      </w:r>
    </w:p>
    <w:p>
      <w:pPr>
        <w:pStyle w:val="ListParagraph"/>
        <w:numPr>
          <w:ilvl w:val="0"/>
          <w:numId w:val="1"/>
        </w:numPr>
        <w:spacing w:after="40"/>
      </w:pPr>
      <w:r>
        <w:rPr>
          <w:sz w:val="21"/>
          <w:szCs w:val="21"/>
        </w:rPr>
        <w:t xml:space="preserve">8 · Graduation — check eligibility and prepare the endorsement list.</w:t>
      </w:r>
    </w:p>
    <w:p>
      <w:pPr>
        <w:spacing w:after="60" w:before="140"/>
      </w:pPr>
      <w:r>
        <w:rPr>
          <w:b/>
          <w:bCs/>
          <w:color w:val="2E7D32"/>
          <w:sz w:val="23"/>
          <w:szCs w:val="23"/>
        </w:rPr>
        <w:t xml:space="preserve">Standing changes</w:t>
      </w:r>
    </w:p>
    <w:p>
      <w:pPr>
        <w:pStyle w:val="ListParagraph"/>
        <w:numPr>
          <w:ilvl w:val="0"/>
          <w:numId w:val="1"/>
        </w:numPr>
        <w:spacing w:after="40"/>
      </w:pPr>
      <w:r>
        <w:rPr>
          <w:sz w:val="21"/>
          <w:szCs w:val="21"/>
        </w:rPr>
        <w:t xml:space="preserve">Leave of Absence</w:t>
      </w:r>
    </w:p>
    <w:p>
      <w:pPr>
        <w:pStyle w:val="ListParagraph"/>
        <w:numPr>
          <w:ilvl w:val="0"/>
          <w:numId w:val="1"/>
        </w:numPr>
        <w:spacing w:after="40"/>
      </w:pPr>
      <w:r>
        <w:rPr>
          <w:sz w:val="21"/>
          <w:szCs w:val="21"/>
        </w:rPr>
        <w:t xml:space="preserve">Readmission</w:t>
      </w:r>
    </w:p>
    <w:p>
      <w:pPr>
        <w:pStyle w:val="ListParagraph"/>
        <w:numPr>
          <w:ilvl w:val="0"/>
          <w:numId w:val="1"/>
        </w:numPr>
        <w:spacing w:after="40"/>
      </w:pPr>
      <w:r>
        <w:rPr>
          <w:sz w:val="21"/>
          <w:szCs w:val="21"/>
        </w:rPr>
        <w:t xml:space="preserve">AWOL &amp; Residency</w:t>
      </w:r>
    </w:p>
    <w:p>
      <w:pPr>
        <w:pStyle w:val="ListParagraph"/>
        <w:numPr>
          <w:ilvl w:val="0"/>
          <w:numId w:val="1"/>
        </w:numPr>
        <w:spacing w:after="40"/>
      </w:pPr>
      <w:r>
        <w:rPr>
          <w:sz w:val="21"/>
          <w:szCs w:val="21"/>
        </w:rPr>
        <w:t xml:space="preserve">Withdrawal Requests</w:t>
      </w:r>
    </w:p>
    <w:p>
      <w:pPr>
        <w:spacing w:after="60" w:before="140"/>
      </w:pPr>
      <w:r>
        <w:rPr>
          <w:b/>
          <w:bCs/>
          <w:color w:val="2E7D32"/>
          <w:sz w:val="23"/>
          <w:szCs w:val="23"/>
        </w:rPr>
        <w:t xml:space="preserve">Records and support</w:t>
      </w:r>
    </w:p>
    <w:p>
      <w:pPr>
        <w:pStyle w:val="ListParagraph"/>
        <w:numPr>
          <w:ilvl w:val="0"/>
          <w:numId w:val="1"/>
        </w:numPr>
        <w:spacing w:after="40"/>
      </w:pPr>
      <w:r>
        <w:rPr>
          <w:sz w:val="21"/>
          <w:szCs w:val="21"/>
        </w:rPr>
        <w:t xml:space="preserve">Students, Faculty, Monitoring Sheet, Enrollment Class List</w:t>
      </w:r>
    </w:p>
    <w:p>
      <w:pPr>
        <w:pStyle w:val="ListParagraph"/>
        <w:numPr>
          <w:ilvl w:val="0"/>
          <w:numId w:val="1"/>
        </w:numPr>
        <w:spacing w:after="40"/>
      </w:pPr>
      <w:r>
        <w:rPr>
          <w:sz w:val="21"/>
          <w:szCs w:val="21"/>
        </w:rPr>
        <w:t xml:space="preserve">Dashboard and Reports</w:t>
      </w:r>
    </w:p>
    <w:p>
      <w:pPr>
        <w:pStyle w:val="ListParagraph"/>
        <w:numPr>
          <w:ilvl w:val="0"/>
          <w:numId w:val="1"/>
        </w:numPr>
        <w:spacing w:after="40"/>
      </w:pPr>
      <w:r>
        <w:rPr>
          <w:sz w:val="21"/>
          <w:szCs w:val="21"/>
        </w:rPr>
        <w:t xml:space="preserve">Work Queue, Activity Log, Recommendations, and the Policy Assistant</w:t>
      </w:r>
    </w:p>
    <w:p>
      <w:pPr>
        <w:pBdr>
          <w:top w:val="single" w:color="C9D3DF" w:sz="6"/>
          <w:bottom w:val="single" w:color="C9D3DF" w:sz="6"/>
          <w:left w:val="single" w:color="C9D3DF" w:sz="6"/>
          <w:right w:val="single" w:color="C9D3DF" w:sz="6"/>
        </w:pBdr>
        <w:spacing w:after="20" w:before="8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86200"/>
                    </a:xfrm>
                    <a:prstGeom prst="rect">
                      <a:avLst/>
                    </a:prstGeom>
                  </pic:spPr>
                </pic:pic>
              </a:graphicData>
            </a:graphic>
          </wp:inline>
        </w:drawing>
      </w:r>
    </w:p>
    <w:p>
      <w:pPr>
        <w:spacing w:after="160" w:before="20"/>
        <w:jc w:val="center"/>
      </w:pPr>
      <w:r>
        <w:rPr>
          <w:i/>
          <w:iCs/>
          <w:color w:val="6B7280"/>
          <w:sz w:val="17"/>
          <w:szCs w:val="17"/>
        </w:rPr>
        <w:t xml:space="preserve">Screenshot — The dashboard after login, showing the sidebar sections and the lifecycle overview.</w:t>
      </w:r>
    </w:p>
    <w:p>
      <w:r>
        <w:br w:type="page"/>
      </w:r>
    </w:p>
    <w:p>
      <w:pPr>
        <w:pStyle w:val="Heading1"/>
        <w:spacing w:after="120" w:before="240"/>
      </w:pPr>
      <w:r>
        <w:rPr>
          <w:b/>
          <w:bCs/>
          <w:color w:val="1F4E79"/>
          <w:sz w:val="30"/>
          <w:szCs w:val="30"/>
        </w:rPr>
        <w:t xml:space="preserve">6.  Demonstration Scenarios</w:t>
      </w:r>
    </w:p>
    <w:p>
      <w:pPr>
        <w:spacing w:after="100"/>
      </w:pPr>
      <w:r>
        <w:rPr>
          <w:sz w:val="21"/>
          <w:szCs w:val="21"/>
        </w:rPr>
        <w:t xml:space="preserve">Each scenario below is self-contained: it names the account to use, the story behind it, the data to enter, and the steps to follow. Run them in order for a full end-to-end demonstration, or pick individual scenarios.</w:t>
      </w:r>
    </w:p>
    <w:p>
      <w:pPr>
        <w:pStyle w:val="Heading2"/>
        <w:spacing w:after="80" w:before="200"/>
      </w:pPr>
      <w:r>
        <w:rPr>
          <w:b/>
          <w:bCs/>
          <w:color w:val="1F4E79"/>
          <w:sz w:val="26"/>
          <w:szCs w:val="26"/>
        </w:rPr>
        <w:t xml:space="preserve">Scenario 1 — Import and reconcile the monitoring sheet</w:t>
      </w:r>
    </w:p>
    <w:p>
      <w:pPr>
        <w:spacing w:after="100"/>
      </w:pPr>
      <w:r>
        <w:rPr>
          <w:b/>
          <w:bCs/>
          <w:sz w:val="21"/>
          <w:szCs w:val="21"/>
        </w:rPr>
        <w:t xml:space="preserve">Story:</w:t>
      </w:r>
    </w:p>
    <w:p>
      <w:pPr>
        <w:spacing w:after="100"/>
      </w:pPr>
      <w:r>
        <w:rPr>
          <w:sz w:val="21"/>
          <w:szCs w:val="21"/>
        </w:rPr>
        <w:t xml:space="preserve">At the start of the term break, the Graduate School receives the Academic Coordinator monitoring sheet listing the students, their programs, and the subjects they have completed. Grace Fernandez, the Graduate School Staff, needs to bring that sheet into the portal so the student list is up to date.</w:t>
      </w:r>
    </w:p>
    <w:p>
      <w:pPr>
        <w:spacing w:after="100"/>
      </w:pPr>
      <w:r>
        <w:rPr>
          <w:b/>
          <w:bCs/>
          <w:sz w:val="21"/>
          <w:szCs w:val="21"/>
        </w:rPr>
        <w:t xml:space="preserve">Log in as:</w:t>
      </w:r>
    </w:p>
    <w:tbl>
      <w:tblPr>
        <w:tblW w:type="dxa" w:w="9000"/>
        <w:tblBorders>
          <w:top w:val="single" w:color="C9D3DF" w:sz="2"/>
          <w:left w:val="single" w:color="C9D3DF" w:sz="2"/>
          <w:bottom w:val="single" w:color="C9D3DF" w:sz="2"/>
          <w:right w:val="single" w:color="C9D3DF" w:sz="2"/>
          <w:insideH w:val="single" w:color="C9D3DF" w:sz="2"/>
          <w:insideV w:val="single" w:color="C9D3DF" w:sz="2"/>
        </w:tblBorders>
      </w:tblPr>
      <w:tblGrid>
        <w:gridCol w:w="2600"/>
        <w:gridCol w:w="6400"/>
      </w:tblGrid>
      <w:tr>
        <w:trPr>
          <w:tblHeader/>
        </w:trPr>
        <w:tc>
          <w:tcPr>
            <w:tcW w:type="dxa" w:w="2600"/>
            <w:shd w:fill="1F4E79" w:val="clear"/>
            <w:tcMar>
              <w:top w:type="dxa" w:w="60"/>
              <w:left w:type="dxa" w:w="100"/>
              <w:bottom w:type="dxa" w:w="60"/>
              <w:right w:type="dxa" w:w="100"/>
            </w:tcMar>
          </w:tcPr>
          <w:p>
            <w:r>
              <w:rPr>
                <w:b/>
                <w:bCs/>
                <w:color w:val="FFFFFF"/>
                <w:sz w:val="19"/>
                <w:szCs w:val="19"/>
              </w:rPr>
              <w:t xml:space="preserve">Field</w:t>
            </w:r>
          </w:p>
        </w:tc>
        <w:tc>
          <w:tcPr>
            <w:tcW w:type="dxa" w:w="6400"/>
            <w:shd w:fill="1F4E79" w:val="clear"/>
            <w:tcMar>
              <w:top w:type="dxa" w:w="60"/>
              <w:left w:type="dxa" w:w="100"/>
              <w:bottom w:type="dxa" w:w="60"/>
              <w:right w:type="dxa" w:w="100"/>
            </w:tcMar>
          </w:tcPr>
          <w:p>
            <w:r>
              <w:rPr>
                <w:b/>
                <w:bCs/>
                <w:color w:val="FFFFFF"/>
                <w:sz w:val="19"/>
                <w:szCs w:val="19"/>
              </w:rPr>
              <w:t xml:space="preserve">Value / Instruction</w:t>
            </w:r>
          </w:p>
        </w:tc>
      </w:tr>
      <w:tr>
        <w:tc>
          <w:tcPr>
            <w:tcW w:type="dxa" w:w="2600"/>
            <w:shd w:fill="FFFFFF" w:val="clear"/>
            <w:tcMar>
              <w:top w:type="dxa" w:w="60"/>
              <w:left w:type="dxa" w:w="100"/>
              <w:bottom w:type="dxa" w:w="60"/>
              <w:right w:type="dxa" w:w="100"/>
            </w:tcMar>
          </w:tcPr>
          <w:p>
            <w:r>
              <w:rPr>
                <w:sz w:val="19"/>
                <w:szCs w:val="19"/>
              </w:rPr>
              <w:t xml:space="preserve">Account type</w:t>
            </w:r>
          </w:p>
        </w:tc>
        <w:tc>
          <w:tcPr>
            <w:tcW w:type="dxa" w:w="6400"/>
            <w:shd w:fill="FFFFFF" w:val="clear"/>
            <w:tcMar>
              <w:top w:type="dxa" w:w="60"/>
              <w:left w:type="dxa" w:w="100"/>
              <w:bottom w:type="dxa" w:w="60"/>
              <w:right w:type="dxa" w:w="100"/>
            </w:tcMar>
          </w:tcPr>
          <w:p>
            <w:r>
              <w:rPr>
                <w:b w:val="false"/>
                <w:bCs w:val="false"/>
                <w:sz w:val="19"/>
                <w:szCs w:val="19"/>
              </w:rPr>
              <w:t xml:space="preserve">Graduate School Staff</w:t>
            </w:r>
          </w:p>
        </w:tc>
      </w:tr>
      <w:tr>
        <w:tc>
          <w:tcPr>
            <w:tcW w:type="dxa" w:w="2600"/>
            <w:shd w:fill="EEF2F7" w:val="clear"/>
            <w:tcMar>
              <w:top w:type="dxa" w:w="60"/>
              <w:left w:type="dxa" w:w="100"/>
              <w:bottom w:type="dxa" w:w="60"/>
              <w:right w:type="dxa" w:w="100"/>
            </w:tcMar>
          </w:tcPr>
          <w:p>
            <w:r>
              <w:rPr>
                <w:sz w:val="19"/>
                <w:szCs w:val="19"/>
              </w:rPr>
              <w:t xml:space="preserve">Email</w:t>
            </w:r>
          </w:p>
        </w:tc>
        <w:tc>
          <w:tcPr>
            <w:tcW w:type="dxa" w:w="6400"/>
            <w:shd w:fill="EEF2F7" w:val="clear"/>
            <w:tcMar>
              <w:top w:type="dxa" w:w="60"/>
              <w:left w:type="dxa" w:w="100"/>
              <w:bottom w:type="dxa" w:w="60"/>
              <w:right w:type="dxa" w:w="100"/>
            </w:tcMar>
          </w:tcPr>
          <w:p>
            <w:r>
              <w:rPr>
                <w:b w:val="false"/>
                <w:bCs w:val="false"/>
                <w:sz w:val="19"/>
                <w:szCs w:val="19"/>
              </w:rPr>
              <w:t xml:space="preserve">staff@usls.edu.ph</w:t>
            </w:r>
          </w:p>
        </w:tc>
      </w:tr>
      <w:tr>
        <w:tc>
          <w:tcPr>
            <w:tcW w:type="dxa" w:w="2600"/>
            <w:shd w:fill="FFFFFF" w:val="clear"/>
            <w:tcMar>
              <w:top w:type="dxa" w:w="60"/>
              <w:left w:type="dxa" w:w="100"/>
              <w:bottom w:type="dxa" w:w="60"/>
              <w:right w:type="dxa" w:w="100"/>
            </w:tcMar>
          </w:tcPr>
          <w:p>
            <w:r>
              <w:rPr>
                <w:sz w:val="19"/>
                <w:szCs w:val="19"/>
              </w:rPr>
              <w:t xml:space="preserve">Password</w:t>
            </w:r>
          </w:p>
        </w:tc>
        <w:tc>
          <w:tcPr>
            <w:tcW w:type="dxa" w:w="6400"/>
            <w:shd w:fill="FFFFFF" w:val="clear"/>
            <w:tcMar>
              <w:top w:type="dxa" w:w="60"/>
              <w:left w:type="dxa" w:w="100"/>
              <w:bottom w:type="dxa" w:w="60"/>
              <w:right w:type="dxa" w:w="100"/>
            </w:tcMar>
          </w:tcPr>
          <w:p>
            <w:r>
              <w:rPr>
                <w:b w:val="false"/>
                <w:bCs w:val="false"/>
                <w:sz w:val="19"/>
                <w:szCs w:val="19"/>
              </w:rPr>
              <w:t xml:space="preserve">DemoPass123!</w:t>
            </w:r>
          </w:p>
        </w:tc>
      </w:tr>
    </w:tbl>
    <w:p>
      <w:pPr>
        <w:spacing w:after="100"/>
      </w:pPr>
      <w:r>
        <w:rPr>
          <w:b/>
          <w:bCs/>
          <w:sz w:val="21"/>
          <w:szCs w:val="21"/>
        </w:rPr>
        <w:t xml:space="preserve">Steps:</w:t>
      </w:r>
    </w:p>
    <w:p>
      <w:pPr>
        <w:spacing w:after="80"/>
      </w:pPr>
      <w:r>
        <w:rPr>
          <w:b/>
          <w:bCs/>
          <w:color w:val="1F4E79"/>
          <w:sz w:val="21"/>
          <w:szCs w:val="21"/>
        </w:rPr>
        <w:t xml:space="preserve">Step 1.  </w:t>
      </w:r>
      <w:r>
        <w:rPr>
          <w:sz w:val="21"/>
          <w:szCs w:val="21"/>
        </w:rPr>
        <w:t xml:space="preserve">From the sidebar, open 1 · Student Handoff.</w:t>
      </w:r>
    </w:p>
    <w:p>
      <w:pPr>
        <w:spacing w:after="80"/>
      </w:pPr>
      <w:r>
        <w:rPr>
          <w:b/>
          <w:bCs/>
          <w:color w:val="1F4E79"/>
          <w:sz w:val="21"/>
          <w:szCs w:val="21"/>
        </w:rPr>
        <w:t xml:space="preserve">Step 2.  </w:t>
      </w:r>
      <w:r>
        <w:rPr>
          <w:sz w:val="21"/>
          <w:szCs w:val="21"/>
        </w:rPr>
        <w:t xml:space="preserve">Click </w:t>
      </w:r>
      <w:r>
        <w:rPr>
          <w:b/>
          <w:bCs/>
          <w:sz w:val="21"/>
          <w:szCs w:val="21"/>
        </w:rPr>
        <w:t xml:space="preserve">Import from monitoring sheet</w:t>
      </w:r>
      <w:r>
        <w:rPr>
          <w:sz w:val="21"/>
          <w:szCs w:val="21"/>
        </w:rPr>
        <w:t xml:space="preserve"> and choose the provided monitoring workbook (.xlsx).</w:t>
      </w:r>
    </w:p>
    <w:p>
      <w:pPr>
        <w:spacing w:after="80"/>
      </w:pPr>
      <w:r>
        <w:rPr>
          <w:b/>
          <w:bCs/>
          <w:color w:val="1F4E79"/>
          <w:sz w:val="21"/>
          <w:szCs w:val="21"/>
        </w:rPr>
        <w:t xml:space="preserve">Step 3.  </w:t>
      </w:r>
      <w:r>
        <w:rPr>
          <w:sz w:val="21"/>
          <w:szCs w:val="21"/>
        </w:rPr>
        <w:t xml:space="preserve">The system validates the file and shows the imported students together with their program and completed-subject standing. Existing students are updated in place; genuinely new students are added. No student is created by hand.</w:t>
      </w:r>
    </w:p>
    <w:p>
      <w:pPr>
        <w:spacing w:after="80"/>
      </w:pPr>
      <w:r>
        <w:rPr>
          <w:b/>
          <w:bCs/>
          <w:color w:val="1F4E79"/>
          <w:sz w:val="21"/>
          <w:szCs w:val="21"/>
        </w:rPr>
        <w:t xml:space="preserve">Step 4.  </w:t>
      </w:r>
      <w:r>
        <w:rPr>
          <w:sz w:val="21"/>
          <w:szCs w:val="21"/>
        </w:rPr>
        <w:t xml:space="preserve">Review the result, then open </w:t>
      </w:r>
      <w:r>
        <w:rPr>
          <w:b/>
          <w:bCs/>
          <w:sz w:val="21"/>
          <w:szCs w:val="21"/>
        </w:rPr>
        <w:t xml:space="preserve">View upload history</w:t>
      </w:r>
      <w:r>
        <w:rPr>
          <w:sz w:val="21"/>
          <w:szCs w:val="21"/>
        </w:rPr>
        <w:t xml:space="preserve"> to show the timestamped audit trail of the import.</w:t>
      </w:r>
    </w:p>
    <w:p>
      <w:pPr>
        <w:shd w:fill="EEF2F7" w:val="clear"/>
        <w:spacing w:after="120" w:before="60"/>
      </w:pPr>
      <w:r>
        <w:rPr>
          <w:b/>
          <w:bCs/>
          <w:color w:val="1F4E79"/>
          <w:sz w:val="20"/>
          <w:szCs w:val="20"/>
        </w:rPr>
        <w:t xml:space="preserve">Note:  </w:t>
      </w:r>
      <w:r>
        <w:rPr>
          <w:color w:val="374151"/>
          <w:sz w:val="20"/>
          <w:szCs w:val="20"/>
        </w:rPr>
        <w:t xml:space="preserve">The imported values (identity, program, completed subjects) are read-only and labeled with their source. If a value looks wrong, staff use Flag issue to record a discrepancy — the portal never edits an official value directly.</w:t>
      </w:r>
    </w:p>
    <w:p>
      <w:pPr>
        <w:pBdr>
          <w:top w:val="single" w:color="C9D3DF" w:sz="6"/>
          <w:bottom w:val="single" w:color="C9D3DF" w:sz="6"/>
          <w:left w:val="single" w:color="C9D3DF" w:sz="6"/>
          <w:right w:val="single" w:color="C9D3DF" w:sz="6"/>
        </w:pBdr>
        <w:spacing w:after="20" w:before="8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86200"/>
                    </a:xfrm>
                    <a:prstGeom prst="rect">
                      <a:avLst/>
                    </a:prstGeom>
                  </pic:spPr>
                </pic:pic>
              </a:graphicData>
            </a:graphic>
          </wp:inline>
        </w:drawing>
      </w:r>
    </w:p>
    <w:p>
      <w:pPr>
        <w:spacing w:after="160" w:before="20"/>
        <w:jc w:val="center"/>
      </w:pPr>
      <w:r>
        <w:rPr>
          <w:i/>
          <w:iCs/>
          <w:color w:val="6B7280"/>
          <w:sz w:val="17"/>
          <w:szCs w:val="17"/>
        </w:rPr>
        <w:t xml:space="preserve">Screenshot — Student Handoff after import, showing the imported students and the upload history.</w:t>
      </w:r>
    </w:p>
    <w:p>
      <w:pPr>
        <w:pStyle w:val="Heading2"/>
        <w:spacing w:after="80" w:before="200"/>
      </w:pPr>
      <w:r>
        <w:rPr>
          <w:b/>
          <w:bCs/>
          <w:color w:val="1F4E79"/>
          <w:sz w:val="26"/>
          <w:szCs w:val="26"/>
        </w:rPr>
        <w:t xml:space="preserve">Scenario 2 — Set up the subjects offered for a semester</w:t>
      </w:r>
    </w:p>
    <w:p>
      <w:pPr>
        <w:spacing w:after="100"/>
      </w:pPr>
      <w:r>
        <w:rPr>
          <w:b/>
          <w:bCs/>
          <w:sz w:val="21"/>
          <w:szCs w:val="21"/>
        </w:rPr>
        <w:t xml:space="preserve">Story:</w:t>
      </w:r>
    </w:p>
    <w:p>
      <w:pPr>
        <w:spacing w:after="100"/>
      </w:pPr>
      <w:r>
        <w:rPr>
          <w:sz w:val="21"/>
          <w:szCs w:val="21"/>
        </w:rPr>
        <w:t xml:space="preserve">Before students can be enrolled, the Academic Coordinator, Dr. Ramon Alvarez, decides which subjects the program will offer in the upcoming semester, and sets the schedule and the faculty member who will handle each subject. Only the subjects set up here can be used when tagging students as enrolled.</w:t>
      </w:r>
    </w:p>
    <w:p>
      <w:pPr>
        <w:spacing w:after="100"/>
      </w:pPr>
      <w:r>
        <w:rPr>
          <w:b/>
          <w:bCs/>
          <w:sz w:val="21"/>
          <w:szCs w:val="21"/>
        </w:rPr>
        <w:t xml:space="preserve">Log in as:</w:t>
      </w:r>
    </w:p>
    <w:tbl>
      <w:tblPr>
        <w:tblW w:type="dxa" w:w="9000"/>
        <w:tblBorders>
          <w:top w:val="single" w:color="C9D3DF" w:sz="2"/>
          <w:left w:val="single" w:color="C9D3DF" w:sz="2"/>
          <w:bottom w:val="single" w:color="C9D3DF" w:sz="2"/>
          <w:right w:val="single" w:color="C9D3DF" w:sz="2"/>
          <w:insideH w:val="single" w:color="C9D3DF" w:sz="2"/>
          <w:insideV w:val="single" w:color="C9D3DF" w:sz="2"/>
        </w:tblBorders>
      </w:tblPr>
      <w:tblGrid>
        <w:gridCol w:w="2600"/>
        <w:gridCol w:w="6400"/>
      </w:tblGrid>
      <w:tr>
        <w:trPr>
          <w:tblHeader/>
        </w:trPr>
        <w:tc>
          <w:tcPr>
            <w:tcW w:type="dxa" w:w="2600"/>
            <w:shd w:fill="1F4E79" w:val="clear"/>
            <w:tcMar>
              <w:top w:type="dxa" w:w="60"/>
              <w:left w:type="dxa" w:w="100"/>
              <w:bottom w:type="dxa" w:w="60"/>
              <w:right w:type="dxa" w:w="100"/>
            </w:tcMar>
          </w:tcPr>
          <w:p>
            <w:r>
              <w:rPr>
                <w:b/>
                <w:bCs/>
                <w:color w:val="FFFFFF"/>
                <w:sz w:val="19"/>
                <w:szCs w:val="19"/>
              </w:rPr>
              <w:t xml:space="preserve">Field</w:t>
            </w:r>
          </w:p>
        </w:tc>
        <w:tc>
          <w:tcPr>
            <w:tcW w:type="dxa" w:w="6400"/>
            <w:shd w:fill="1F4E79" w:val="clear"/>
            <w:tcMar>
              <w:top w:type="dxa" w:w="60"/>
              <w:left w:type="dxa" w:w="100"/>
              <w:bottom w:type="dxa" w:w="60"/>
              <w:right w:type="dxa" w:w="100"/>
            </w:tcMar>
          </w:tcPr>
          <w:p>
            <w:r>
              <w:rPr>
                <w:b/>
                <w:bCs/>
                <w:color w:val="FFFFFF"/>
                <w:sz w:val="19"/>
                <w:szCs w:val="19"/>
              </w:rPr>
              <w:t xml:space="preserve">Value / Instruction</w:t>
            </w:r>
          </w:p>
        </w:tc>
      </w:tr>
      <w:tr>
        <w:tc>
          <w:tcPr>
            <w:tcW w:type="dxa" w:w="2600"/>
            <w:shd w:fill="FFFFFF" w:val="clear"/>
            <w:tcMar>
              <w:top w:type="dxa" w:w="60"/>
              <w:left w:type="dxa" w:w="100"/>
              <w:bottom w:type="dxa" w:w="60"/>
              <w:right w:type="dxa" w:w="100"/>
            </w:tcMar>
          </w:tcPr>
          <w:p>
            <w:r>
              <w:rPr>
                <w:sz w:val="19"/>
                <w:szCs w:val="19"/>
              </w:rPr>
              <w:t xml:space="preserve">Account type</w:t>
            </w:r>
          </w:p>
        </w:tc>
        <w:tc>
          <w:tcPr>
            <w:tcW w:type="dxa" w:w="6400"/>
            <w:shd w:fill="FFFFFF" w:val="clear"/>
            <w:tcMar>
              <w:top w:type="dxa" w:w="60"/>
              <w:left w:type="dxa" w:w="100"/>
              <w:bottom w:type="dxa" w:w="60"/>
              <w:right w:type="dxa" w:w="100"/>
            </w:tcMar>
          </w:tcPr>
          <w:p>
            <w:r>
              <w:rPr>
                <w:b w:val="false"/>
                <w:bCs w:val="false"/>
                <w:sz w:val="19"/>
                <w:szCs w:val="19"/>
              </w:rPr>
              <w:t xml:space="preserve">Academic Coordinator</w:t>
            </w:r>
          </w:p>
        </w:tc>
      </w:tr>
      <w:tr>
        <w:tc>
          <w:tcPr>
            <w:tcW w:type="dxa" w:w="2600"/>
            <w:shd w:fill="EEF2F7" w:val="clear"/>
            <w:tcMar>
              <w:top w:type="dxa" w:w="60"/>
              <w:left w:type="dxa" w:w="100"/>
              <w:bottom w:type="dxa" w:w="60"/>
              <w:right w:type="dxa" w:w="100"/>
            </w:tcMar>
          </w:tcPr>
          <w:p>
            <w:r>
              <w:rPr>
                <w:sz w:val="19"/>
                <w:szCs w:val="19"/>
              </w:rPr>
              <w:t xml:space="preserve">Email</w:t>
            </w:r>
          </w:p>
        </w:tc>
        <w:tc>
          <w:tcPr>
            <w:tcW w:type="dxa" w:w="6400"/>
            <w:shd w:fill="EEF2F7" w:val="clear"/>
            <w:tcMar>
              <w:top w:type="dxa" w:w="60"/>
              <w:left w:type="dxa" w:w="100"/>
              <w:bottom w:type="dxa" w:w="60"/>
              <w:right w:type="dxa" w:w="100"/>
            </w:tcMar>
          </w:tcPr>
          <w:p>
            <w:r>
              <w:rPr>
                <w:b w:val="false"/>
                <w:bCs w:val="false"/>
                <w:sz w:val="19"/>
                <w:szCs w:val="19"/>
              </w:rPr>
              <w:t xml:space="preserve">academic@usls.edu.ph</w:t>
            </w:r>
          </w:p>
        </w:tc>
      </w:tr>
      <w:tr>
        <w:tc>
          <w:tcPr>
            <w:tcW w:type="dxa" w:w="2600"/>
            <w:shd w:fill="FFFFFF" w:val="clear"/>
            <w:tcMar>
              <w:top w:type="dxa" w:w="60"/>
              <w:left w:type="dxa" w:w="100"/>
              <w:bottom w:type="dxa" w:w="60"/>
              <w:right w:type="dxa" w:w="100"/>
            </w:tcMar>
          </w:tcPr>
          <w:p>
            <w:r>
              <w:rPr>
                <w:sz w:val="19"/>
                <w:szCs w:val="19"/>
              </w:rPr>
              <w:t xml:space="preserve">Password</w:t>
            </w:r>
          </w:p>
        </w:tc>
        <w:tc>
          <w:tcPr>
            <w:tcW w:type="dxa" w:w="6400"/>
            <w:shd w:fill="FFFFFF" w:val="clear"/>
            <w:tcMar>
              <w:top w:type="dxa" w:w="60"/>
              <w:left w:type="dxa" w:w="100"/>
              <w:bottom w:type="dxa" w:w="60"/>
              <w:right w:type="dxa" w:w="100"/>
            </w:tcMar>
          </w:tcPr>
          <w:p>
            <w:r>
              <w:rPr>
                <w:b w:val="false"/>
                <w:bCs w:val="false"/>
                <w:sz w:val="19"/>
                <w:szCs w:val="19"/>
              </w:rPr>
              <w:t xml:space="preserve">DemoPass123!</w:t>
            </w:r>
          </w:p>
        </w:tc>
      </w:tr>
    </w:tbl>
    <w:p>
      <w:pPr>
        <w:spacing w:after="100"/>
      </w:pPr>
      <w:r>
        <w:rPr>
          <w:b/>
          <w:bCs/>
          <w:sz w:val="21"/>
          <w:szCs w:val="21"/>
        </w:rPr>
        <w:t xml:space="preserve">Data to use:</w:t>
      </w:r>
    </w:p>
    <w:tbl>
      <w:tblPr>
        <w:tblW w:type="dxa" w:w="9000"/>
        <w:tblBorders>
          <w:top w:val="single" w:color="C9D3DF" w:sz="2"/>
          <w:left w:val="single" w:color="C9D3DF" w:sz="2"/>
          <w:bottom w:val="single" w:color="C9D3DF" w:sz="2"/>
          <w:right w:val="single" w:color="C9D3DF" w:sz="2"/>
          <w:insideH w:val="single" w:color="C9D3DF" w:sz="2"/>
          <w:insideV w:val="single" w:color="C9D3DF" w:sz="2"/>
        </w:tblBorders>
      </w:tblPr>
      <w:tblGrid>
        <w:gridCol w:w="2600"/>
        <w:gridCol w:w="6400"/>
      </w:tblGrid>
      <w:tr>
        <w:trPr>
          <w:tblHeader/>
        </w:trPr>
        <w:tc>
          <w:tcPr>
            <w:tcW w:type="dxa" w:w="2600"/>
            <w:shd w:fill="1F4E79" w:val="clear"/>
            <w:tcMar>
              <w:top w:type="dxa" w:w="60"/>
              <w:left w:type="dxa" w:w="100"/>
              <w:bottom w:type="dxa" w:w="60"/>
              <w:right w:type="dxa" w:w="100"/>
            </w:tcMar>
          </w:tcPr>
          <w:p>
            <w:r>
              <w:rPr>
                <w:b/>
                <w:bCs/>
                <w:color w:val="FFFFFF"/>
                <w:sz w:val="19"/>
                <w:szCs w:val="19"/>
              </w:rPr>
              <w:t xml:space="preserve">Field</w:t>
            </w:r>
          </w:p>
        </w:tc>
        <w:tc>
          <w:tcPr>
            <w:tcW w:type="dxa" w:w="6400"/>
            <w:shd w:fill="1F4E79" w:val="clear"/>
            <w:tcMar>
              <w:top w:type="dxa" w:w="60"/>
              <w:left w:type="dxa" w:w="100"/>
              <w:bottom w:type="dxa" w:w="60"/>
              <w:right w:type="dxa" w:w="100"/>
            </w:tcMar>
          </w:tcPr>
          <w:p>
            <w:r>
              <w:rPr>
                <w:b/>
                <w:bCs/>
                <w:color w:val="FFFFFF"/>
                <w:sz w:val="19"/>
                <w:szCs w:val="19"/>
              </w:rPr>
              <w:t xml:space="preserve">Value / Instruction</w:t>
            </w:r>
          </w:p>
        </w:tc>
      </w:tr>
      <w:tr>
        <w:tc>
          <w:tcPr>
            <w:tcW w:type="dxa" w:w="2600"/>
            <w:shd w:fill="FFFFFF" w:val="clear"/>
            <w:tcMar>
              <w:top w:type="dxa" w:w="60"/>
              <w:left w:type="dxa" w:w="100"/>
              <w:bottom w:type="dxa" w:w="60"/>
              <w:right w:type="dxa" w:w="100"/>
            </w:tcMar>
          </w:tcPr>
          <w:p>
            <w:r>
              <w:rPr>
                <w:sz w:val="19"/>
                <w:szCs w:val="19"/>
              </w:rPr>
              <w:t xml:space="preserve">Program</w:t>
            </w:r>
          </w:p>
        </w:tc>
        <w:tc>
          <w:tcPr>
            <w:tcW w:type="dxa" w:w="6400"/>
            <w:shd w:fill="FFFFFF" w:val="clear"/>
            <w:tcMar>
              <w:top w:type="dxa" w:w="60"/>
              <w:left w:type="dxa" w:w="100"/>
              <w:bottom w:type="dxa" w:w="60"/>
              <w:right w:type="dxa" w:w="100"/>
            </w:tcMar>
          </w:tcPr>
          <w:p>
            <w:r>
              <w:rPr>
                <w:b w:val="false"/>
                <w:bCs w:val="false"/>
                <w:sz w:val="19"/>
                <w:szCs w:val="19"/>
              </w:rPr>
              <w:t xml:space="preserve">MAED (Master of Arts in Education)</w:t>
            </w:r>
          </w:p>
        </w:tc>
      </w:tr>
      <w:tr>
        <w:tc>
          <w:tcPr>
            <w:tcW w:type="dxa" w:w="2600"/>
            <w:shd w:fill="EEF2F7" w:val="clear"/>
            <w:tcMar>
              <w:top w:type="dxa" w:w="60"/>
              <w:left w:type="dxa" w:w="100"/>
              <w:bottom w:type="dxa" w:w="60"/>
              <w:right w:type="dxa" w:w="100"/>
            </w:tcMar>
          </w:tcPr>
          <w:p>
            <w:r>
              <w:rPr>
                <w:sz w:val="19"/>
                <w:szCs w:val="19"/>
              </w:rPr>
              <w:t xml:space="preserve">Academic year &amp; semester</w:t>
            </w:r>
          </w:p>
        </w:tc>
        <w:tc>
          <w:tcPr>
            <w:tcW w:type="dxa" w:w="6400"/>
            <w:shd w:fill="EEF2F7" w:val="clear"/>
            <w:tcMar>
              <w:top w:type="dxa" w:w="60"/>
              <w:left w:type="dxa" w:w="100"/>
              <w:bottom w:type="dxa" w:w="60"/>
              <w:right w:type="dxa" w:w="100"/>
            </w:tcMar>
          </w:tcPr>
          <w:p>
            <w:r>
              <w:rPr>
                <w:b w:val="false"/>
                <w:bCs w:val="false"/>
                <w:sz w:val="19"/>
                <w:szCs w:val="19"/>
              </w:rPr>
              <w:t xml:space="preserve">the upcoming planning semester (e.g. 2026–2027, First Semester)</w:t>
            </w:r>
          </w:p>
        </w:tc>
      </w:tr>
      <w:tr>
        <w:tc>
          <w:tcPr>
            <w:tcW w:type="dxa" w:w="2600"/>
            <w:shd w:fill="FFFFFF" w:val="clear"/>
            <w:tcMar>
              <w:top w:type="dxa" w:w="60"/>
              <w:left w:type="dxa" w:w="100"/>
              <w:bottom w:type="dxa" w:w="60"/>
              <w:right w:type="dxa" w:w="100"/>
            </w:tcMar>
          </w:tcPr>
          <w:p>
            <w:r>
              <w:rPr>
                <w:sz w:val="19"/>
                <w:szCs w:val="19"/>
              </w:rPr>
              <w:t xml:space="preserve">Subject to offer</w:t>
            </w:r>
          </w:p>
        </w:tc>
        <w:tc>
          <w:tcPr>
            <w:tcW w:type="dxa" w:w="6400"/>
            <w:shd w:fill="FFFFFF" w:val="clear"/>
            <w:tcMar>
              <w:top w:type="dxa" w:w="60"/>
              <w:left w:type="dxa" w:w="100"/>
              <w:bottom w:type="dxa" w:w="60"/>
              <w:right w:type="dxa" w:w="100"/>
            </w:tcMar>
          </w:tcPr>
          <w:p>
            <w:r>
              <w:rPr>
                <w:b w:val="false"/>
                <w:bCs w:val="false"/>
                <w:sz w:val="19"/>
                <w:szCs w:val="19"/>
              </w:rPr>
              <w:t xml:space="preserve">a MAED major subject from the list</w:t>
            </w:r>
          </w:p>
        </w:tc>
      </w:tr>
      <w:tr>
        <w:tc>
          <w:tcPr>
            <w:tcW w:type="dxa" w:w="2600"/>
            <w:shd w:fill="EEF2F7" w:val="clear"/>
            <w:tcMar>
              <w:top w:type="dxa" w:w="60"/>
              <w:left w:type="dxa" w:w="100"/>
              <w:bottom w:type="dxa" w:w="60"/>
              <w:right w:type="dxa" w:w="100"/>
            </w:tcMar>
          </w:tcPr>
          <w:p>
            <w:r>
              <w:rPr>
                <w:sz w:val="19"/>
                <w:szCs w:val="19"/>
              </w:rPr>
              <w:t xml:space="preserve">Schedule</w:t>
            </w:r>
          </w:p>
        </w:tc>
        <w:tc>
          <w:tcPr>
            <w:tcW w:type="dxa" w:w="6400"/>
            <w:shd w:fill="EEF2F7" w:val="clear"/>
            <w:tcMar>
              <w:top w:type="dxa" w:w="60"/>
              <w:left w:type="dxa" w:w="100"/>
              <w:bottom w:type="dxa" w:w="60"/>
              <w:right w:type="dxa" w:w="100"/>
            </w:tcMar>
          </w:tcPr>
          <w:p>
            <w:r>
              <w:rPr>
                <w:b w:val="false"/>
                <w:bCs w:val="false"/>
                <w:sz w:val="19"/>
                <w:szCs w:val="19"/>
              </w:rPr>
              <w:t xml:space="preserve">e.g. Saturday 8:00–11:00</w:t>
            </w:r>
          </w:p>
        </w:tc>
      </w:tr>
      <w:tr>
        <w:tc>
          <w:tcPr>
            <w:tcW w:type="dxa" w:w="2600"/>
            <w:shd w:fill="FFFFFF" w:val="clear"/>
            <w:tcMar>
              <w:top w:type="dxa" w:w="60"/>
              <w:left w:type="dxa" w:w="100"/>
              <w:bottom w:type="dxa" w:w="60"/>
              <w:right w:type="dxa" w:w="100"/>
            </w:tcMar>
          </w:tcPr>
          <w:p>
            <w:r>
              <w:rPr>
                <w:sz w:val="19"/>
                <w:szCs w:val="19"/>
              </w:rPr>
              <w:t xml:space="preserve">Faculty</w:t>
            </w:r>
          </w:p>
        </w:tc>
        <w:tc>
          <w:tcPr>
            <w:tcW w:type="dxa" w:w="6400"/>
            <w:shd w:fill="FFFFFF" w:val="clear"/>
            <w:tcMar>
              <w:top w:type="dxa" w:w="60"/>
              <w:left w:type="dxa" w:w="100"/>
              <w:bottom w:type="dxa" w:w="60"/>
              <w:right w:type="dxa" w:w="100"/>
            </w:tcMar>
          </w:tcPr>
          <w:p>
            <w:r>
              <w:rPr>
                <w:b w:val="false"/>
                <w:bCs w:val="false"/>
                <w:sz w:val="19"/>
                <w:szCs w:val="19"/>
              </w:rPr>
              <w:t xml:space="preserve">assign an available faculty member (e.g. Dr. Adriana Santos)</w:t>
            </w:r>
          </w:p>
        </w:tc>
      </w:tr>
    </w:tbl>
    <w:p>
      <w:pPr>
        <w:spacing w:after="100"/>
      </w:pPr>
      <w:r>
        <w:rPr>
          <w:b/>
          <w:bCs/>
          <w:sz w:val="21"/>
          <w:szCs w:val="21"/>
        </w:rPr>
        <w:t xml:space="preserve">Steps:</w:t>
      </w:r>
    </w:p>
    <w:p>
      <w:pPr>
        <w:spacing w:after="80"/>
      </w:pPr>
      <w:r>
        <w:rPr>
          <w:b/>
          <w:bCs/>
          <w:color w:val="1F4E79"/>
          <w:sz w:val="21"/>
          <w:szCs w:val="21"/>
        </w:rPr>
        <w:t xml:space="preserve">Step 1.  </w:t>
      </w:r>
      <w:r>
        <w:rPr>
          <w:sz w:val="21"/>
          <w:szCs w:val="21"/>
        </w:rPr>
        <w:t xml:space="preserve">Open 2 · Course Adjustments.</w:t>
      </w:r>
    </w:p>
    <w:p>
      <w:pPr>
        <w:spacing w:after="80"/>
      </w:pPr>
      <w:r>
        <w:rPr>
          <w:b/>
          <w:bCs/>
          <w:color w:val="1F4E79"/>
          <w:sz w:val="21"/>
          <w:szCs w:val="21"/>
        </w:rPr>
        <w:t xml:space="preserve">Step 2.  </w:t>
      </w:r>
      <w:r>
        <w:rPr>
          <w:sz w:val="21"/>
          <w:szCs w:val="21"/>
        </w:rPr>
        <w:t xml:space="preserve">Choose the </w:t>
      </w:r>
      <w:r>
        <w:rPr>
          <w:b/>
          <w:bCs/>
          <w:sz w:val="21"/>
          <w:szCs w:val="21"/>
        </w:rPr>
        <w:t xml:space="preserve">Program</w:t>
      </w:r>
      <w:r>
        <w:rPr>
          <w:sz w:val="21"/>
          <w:szCs w:val="21"/>
        </w:rPr>
        <w:t xml:space="preserve"> and the </w:t>
      </w:r>
      <w:r>
        <w:rPr>
          <w:b/>
          <w:bCs/>
          <w:sz w:val="21"/>
          <w:szCs w:val="21"/>
        </w:rPr>
        <w:t xml:space="preserve">Planning semester</w:t>
      </w:r>
      <w:r>
        <w:rPr>
          <w:sz w:val="21"/>
          <w:szCs w:val="21"/>
        </w:rPr>
        <w:t xml:space="preserve"> (the upcoming academic year and semester).</w:t>
      </w:r>
    </w:p>
    <w:p>
      <w:pPr>
        <w:spacing w:after="80"/>
      </w:pPr>
      <w:r>
        <w:rPr>
          <w:b/>
          <w:bCs/>
          <w:color w:val="1F4E79"/>
          <w:sz w:val="21"/>
          <w:szCs w:val="21"/>
        </w:rPr>
        <w:t xml:space="preserve">Step 3.  </w:t>
      </w:r>
      <w:r>
        <w:rPr>
          <w:sz w:val="21"/>
          <w:szCs w:val="21"/>
        </w:rPr>
        <w:t xml:space="preserve">In the offerings view, mark the chosen subject as </w:t>
      </w:r>
      <w:r>
        <w:rPr>
          <w:b/>
          <w:bCs/>
          <w:sz w:val="21"/>
          <w:szCs w:val="21"/>
        </w:rPr>
        <w:t xml:space="preserve">Offered</w:t>
      </w:r>
      <w:r>
        <w:rPr>
          <w:sz w:val="21"/>
          <w:szCs w:val="21"/>
        </w:rPr>
        <w:t xml:space="preserve">, then set its </w:t>
      </w:r>
      <w:r>
        <w:rPr>
          <w:b/>
          <w:bCs/>
          <w:sz w:val="21"/>
          <w:szCs w:val="21"/>
        </w:rPr>
        <w:t xml:space="preserve">schedule</w:t>
      </w:r>
      <w:r>
        <w:rPr>
          <w:sz w:val="21"/>
          <w:szCs w:val="21"/>
        </w:rPr>
        <w:t xml:space="preserve">, </w:t>
      </w:r>
      <w:r>
        <w:rPr>
          <w:b/>
          <w:bCs/>
          <w:sz w:val="21"/>
          <w:szCs w:val="21"/>
        </w:rPr>
        <w:t xml:space="preserve">section</w:t>
      </w:r>
      <w:r>
        <w:rPr>
          <w:sz w:val="21"/>
          <w:szCs w:val="21"/>
        </w:rPr>
        <w:t xml:space="preserve">, and </w:t>
      </w:r>
      <w:r>
        <w:rPr>
          <w:b/>
          <w:bCs/>
          <w:sz w:val="21"/>
          <w:szCs w:val="21"/>
        </w:rPr>
        <w:t xml:space="preserve">assigned faculty</w:t>
      </w:r>
      <w:r>
        <w:rPr>
          <w:sz w:val="21"/>
          <w:szCs w:val="21"/>
        </w:rPr>
        <w:t xml:space="preserve">.</w:t>
      </w:r>
    </w:p>
    <w:p>
      <w:pPr>
        <w:spacing w:after="80"/>
      </w:pPr>
      <w:r>
        <w:rPr>
          <w:b/>
          <w:bCs/>
          <w:color w:val="1F4E79"/>
          <w:sz w:val="21"/>
          <w:szCs w:val="21"/>
        </w:rPr>
        <w:t xml:space="preserve">Step 4.  </w:t>
      </w:r>
      <w:r>
        <w:rPr>
          <w:sz w:val="21"/>
          <w:szCs w:val="21"/>
        </w:rPr>
        <w:t xml:space="preserve">Click </w:t>
      </w:r>
      <w:r>
        <w:rPr>
          <w:b/>
          <w:bCs/>
          <w:sz w:val="21"/>
          <w:szCs w:val="21"/>
        </w:rPr>
        <w:t xml:space="preserve">Save draft</w:t>
      </w:r>
      <w:r>
        <w:rPr>
          <w:sz w:val="21"/>
          <w:szCs w:val="21"/>
        </w:rPr>
        <w:t xml:space="preserve"> to record the offering. The saved subjects become the official offerings for that semester.</w:t>
      </w:r>
    </w:p>
    <w:p>
      <w:pPr>
        <w:shd w:fill="EEF2F7" w:val="clear"/>
        <w:spacing w:after="120" w:before="60"/>
      </w:pPr>
      <w:r>
        <w:rPr>
          <w:b/>
          <w:bCs/>
          <w:color w:val="1F4E79"/>
          <w:sz w:val="20"/>
          <w:szCs w:val="20"/>
        </w:rPr>
        <w:t xml:space="preserve">Note:  </w:t>
      </w:r>
      <w:r>
        <w:rPr>
          <w:color w:val="374151"/>
          <w:sz w:val="20"/>
          <w:szCs w:val="20"/>
        </w:rPr>
        <w:t xml:space="preserve">The subjects set up here are exactly the subjects that will be available in Scenario 3 when tagging students as enrolled. A subject that is not offered here cannot be enrolled.</w:t>
      </w:r>
    </w:p>
    <w:p>
      <w:pPr>
        <w:pBdr>
          <w:top w:val="single" w:color="C9D3DF" w:sz="6"/>
          <w:bottom w:val="single" w:color="C9D3DF" w:sz="6"/>
          <w:left w:val="single" w:color="C9D3DF" w:sz="6"/>
          <w:right w:val="single" w:color="C9D3DF" w:sz="6"/>
        </w:pBdr>
        <w:spacing w:after="20" w:before="8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86200"/>
                    </a:xfrm>
                    <a:prstGeom prst="rect">
                      <a:avLst/>
                    </a:prstGeom>
                  </pic:spPr>
                </pic:pic>
              </a:graphicData>
            </a:graphic>
          </wp:inline>
        </w:drawing>
      </w:r>
    </w:p>
    <w:p>
      <w:pPr>
        <w:spacing w:after="160" w:before="20"/>
        <w:jc w:val="center"/>
      </w:pPr>
      <w:r>
        <w:rPr>
          <w:i/>
          <w:iCs/>
          <w:color w:val="6B7280"/>
          <w:sz w:val="17"/>
          <w:szCs w:val="17"/>
        </w:rPr>
        <w:t xml:space="preserve">Screenshot — Course Adjustments with a subject marked Offered and its schedule and faculty assigned.</w:t>
      </w:r>
    </w:p>
    <w:p>
      <w:pPr>
        <w:pStyle w:val="Heading2"/>
        <w:spacing w:after="80" w:before="200"/>
      </w:pPr>
      <w:r>
        <w:rPr>
          <w:b/>
          <w:bCs/>
          <w:color w:val="1F4E79"/>
          <w:sz w:val="26"/>
          <w:szCs w:val="26"/>
        </w:rPr>
        <w:t xml:space="preserve">Scenario 3 — Tag students as enrolled in offered subjects</w:t>
      </w:r>
    </w:p>
    <w:p>
      <w:pPr>
        <w:spacing w:after="100"/>
      </w:pPr>
      <w:r>
        <w:rPr>
          <w:b/>
          <w:bCs/>
          <w:sz w:val="21"/>
          <w:szCs w:val="21"/>
        </w:rPr>
        <w:t xml:space="preserve">Story:</w:t>
      </w:r>
    </w:p>
    <w:p>
      <w:pPr>
        <w:spacing w:after="100"/>
      </w:pPr>
      <w:r>
        <w:rPr>
          <w:sz w:val="21"/>
          <w:szCs w:val="21"/>
        </w:rPr>
        <w:t xml:space="preserve">Now that the subjects are set up, the students need to be tagged as enrolled. The portal supports two ways, and the demonstration shows both: (A) uploading a class list from the Registrar, and (B) searching for a single student and tagging them. Either the Graduate School Staff or the Academic Coordinator can do this.</w:t>
      </w:r>
    </w:p>
    <w:p>
      <w:pPr>
        <w:spacing w:after="100"/>
      </w:pPr>
      <w:r>
        <w:rPr>
          <w:b/>
          <w:bCs/>
          <w:sz w:val="21"/>
          <w:szCs w:val="21"/>
        </w:rPr>
        <w:t xml:space="preserve">Log in as:</w:t>
      </w:r>
    </w:p>
    <w:tbl>
      <w:tblPr>
        <w:tblW w:type="dxa" w:w="9000"/>
        <w:tblBorders>
          <w:top w:val="single" w:color="C9D3DF" w:sz="2"/>
          <w:left w:val="single" w:color="C9D3DF" w:sz="2"/>
          <w:bottom w:val="single" w:color="C9D3DF" w:sz="2"/>
          <w:right w:val="single" w:color="C9D3DF" w:sz="2"/>
          <w:insideH w:val="single" w:color="C9D3DF" w:sz="2"/>
          <w:insideV w:val="single" w:color="C9D3DF" w:sz="2"/>
        </w:tblBorders>
      </w:tblPr>
      <w:tblGrid>
        <w:gridCol w:w="2600"/>
        <w:gridCol w:w="6400"/>
      </w:tblGrid>
      <w:tr>
        <w:trPr>
          <w:tblHeader/>
        </w:trPr>
        <w:tc>
          <w:tcPr>
            <w:tcW w:type="dxa" w:w="2600"/>
            <w:shd w:fill="1F4E79" w:val="clear"/>
            <w:tcMar>
              <w:top w:type="dxa" w:w="60"/>
              <w:left w:type="dxa" w:w="100"/>
              <w:bottom w:type="dxa" w:w="60"/>
              <w:right w:type="dxa" w:w="100"/>
            </w:tcMar>
          </w:tcPr>
          <w:p>
            <w:r>
              <w:rPr>
                <w:b/>
                <w:bCs/>
                <w:color w:val="FFFFFF"/>
                <w:sz w:val="19"/>
                <w:szCs w:val="19"/>
              </w:rPr>
              <w:t xml:space="preserve">Field</w:t>
            </w:r>
          </w:p>
        </w:tc>
        <w:tc>
          <w:tcPr>
            <w:tcW w:type="dxa" w:w="6400"/>
            <w:shd w:fill="1F4E79" w:val="clear"/>
            <w:tcMar>
              <w:top w:type="dxa" w:w="60"/>
              <w:left w:type="dxa" w:w="100"/>
              <w:bottom w:type="dxa" w:w="60"/>
              <w:right w:type="dxa" w:w="100"/>
            </w:tcMar>
          </w:tcPr>
          <w:p>
            <w:r>
              <w:rPr>
                <w:b/>
                <w:bCs/>
                <w:color w:val="FFFFFF"/>
                <w:sz w:val="19"/>
                <w:szCs w:val="19"/>
              </w:rPr>
              <w:t xml:space="preserve">Value / Instruction</w:t>
            </w:r>
          </w:p>
        </w:tc>
      </w:tr>
      <w:tr>
        <w:tc>
          <w:tcPr>
            <w:tcW w:type="dxa" w:w="2600"/>
            <w:shd w:fill="FFFFFF" w:val="clear"/>
            <w:tcMar>
              <w:top w:type="dxa" w:w="60"/>
              <w:left w:type="dxa" w:w="100"/>
              <w:bottom w:type="dxa" w:w="60"/>
              <w:right w:type="dxa" w:w="100"/>
            </w:tcMar>
          </w:tcPr>
          <w:p>
            <w:r>
              <w:rPr>
                <w:sz w:val="19"/>
                <w:szCs w:val="19"/>
              </w:rPr>
              <w:t xml:space="preserve">Account type</w:t>
            </w:r>
          </w:p>
        </w:tc>
        <w:tc>
          <w:tcPr>
            <w:tcW w:type="dxa" w:w="6400"/>
            <w:shd w:fill="FFFFFF" w:val="clear"/>
            <w:tcMar>
              <w:top w:type="dxa" w:w="60"/>
              <w:left w:type="dxa" w:w="100"/>
              <w:bottom w:type="dxa" w:w="60"/>
              <w:right w:type="dxa" w:w="100"/>
            </w:tcMar>
          </w:tcPr>
          <w:p>
            <w:r>
              <w:rPr>
                <w:b w:val="false"/>
                <w:bCs w:val="false"/>
                <w:sz w:val="19"/>
                <w:szCs w:val="19"/>
              </w:rPr>
              <w:t xml:space="preserve">Graduate School Staff</w:t>
            </w:r>
          </w:p>
        </w:tc>
      </w:tr>
      <w:tr>
        <w:tc>
          <w:tcPr>
            <w:tcW w:type="dxa" w:w="2600"/>
            <w:shd w:fill="EEF2F7" w:val="clear"/>
            <w:tcMar>
              <w:top w:type="dxa" w:w="60"/>
              <w:left w:type="dxa" w:w="100"/>
              <w:bottom w:type="dxa" w:w="60"/>
              <w:right w:type="dxa" w:w="100"/>
            </w:tcMar>
          </w:tcPr>
          <w:p>
            <w:r>
              <w:rPr>
                <w:sz w:val="19"/>
                <w:szCs w:val="19"/>
              </w:rPr>
              <w:t xml:space="preserve">Email</w:t>
            </w:r>
          </w:p>
        </w:tc>
        <w:tc>
          <w:tcPr>
            <w:tcW w:type="dxa" w:w="6400"/>
            <w:shd w:fill="EEF2F7" w:val="clear"/>
            <w:tcMar>
              <w:top w:type="dxa" w:w="60"/>
              <w:left w:type="dxa" w:w="100"/>
              <w:bottom w:type="dxa" w:w="60"/>
              <w:right w:type="dxa" w:w="100"/>
            </w:tcMar>
          </w:tcPr>
          <w:p>
            <w:r>
              <w:rPr>
                <w:b w:val="false"/>
                <w:bCs w:val="false"/>
                <w:sz w:val="19"/>
                <w:szCs w:val="19"/>
              </w:rPr>
              <w:t xml:space="preserve">staff@usls.edu.ph</w:t>
            </w:r>
          </w:p>
        </w:tc>
      </w:tr>
      <w:tr>
        <w:tc>
          <w:tcPr>
            <w:tcW w:type="dxa" w:w="2600"/>
            <w:shd w:fill="FFFFFF" w:val="clear"/>
            <w:tcMar>
              <w:top w:type="dxa" w:w="60"/>
              <w:left w:type="dxa" w:w="100"/>
              <w:bottom w:type="dxa" w:w="60"/>
              <w:right w:type="dxa" w:w="100"/>
            </w:tcMar>
          </w:tcPr>
          <w:p>
            <w:r>
              <w:rPr>
                <w:sz w:val="19"/>
                <w:szCs w:val="19"/>
              </w:rPr>
              <w:t xml:space="preserve">Password</w:t>
            </w:r>
          </w:p>
        </w:tc>
        <w:tc>
          <w:tcPr>
            <w:tcW w:type="dxa" w:w="6400"/>
            <w:shd w:fill="FFFFFF" w:val="clear"/>
            <w:tcMar>
              <w:top w:type="dxa" w:w="60"/>
              <w:left w:type="dxa" w:w="100"/>
              <w:bottom w:type="dxa" w:w="60"/>
              <w:right w:type="dxa" w:w="100"/>
            </w:tcMar>
          </w:tcPr>
          <w:p>
            <w:r>
              <w:rPr>
                <w:b w:val="false"/>
                <w:bCs w:val="false"/>
                <w:sz w:val="19"/>
                <w:szCs w:val="19"/>
              </w:rPr>
              <w:t xml:space="preserve">DemoPass123!</w:t>
            </w:r>
          </w:p>
        </w:tc>
      </w:tr>
    </w:tbl>
    <w:p>
      <w:pPr>
        <w:spacing w:after="60" w:before="140"/>
      </w:pPr>
      <w:r>
        <w:rPr>
          <w:b/>
          <w:bCs/>
          <w:color w:val="2E7D32"/>
          <w:sz w:val="23"/>
          <w:szCs w:val="23"/>
        </w:rPr>
        <w:t xml:space="preserve">Path A — Upload a class list</w:t>
      </w:r>
    </w:p>
    <w:p>
      <w:pPr>
        <w:spacing w:after="80"/>
      </w:pPr>
      <w:r>
        <w:rPr>
          <w:b/>
          <w:bCs/>
          <w:color w:val="1F4E79"/>
          <w:sz w:val="21"/>
          <w:szCs w:val="21"/>
        </w:rPr>
        <w:t xml:space="preserve">Step 1.  </w:t>
      </w:r>
      <w:r>
        <w:rPr>
          <w:sz w:val="21"/>
          <w:szCs w:val="21"/>
        </w:rPr>
        <w:t xml:space="preserve">Open 3 · Enrollment and confirm the Program and Academic semester at the top.</w:t>
      </w:r>
    </w:p>
    <w:p>
      <w:pPr>
        <w:spacing w:after="80"/>
      </w:pPr>
      <w:r>
        <w:rPr>
          <w:b/>
          <w:bCs/>
          <w:color w:val="1F4E79"/>
          <w:sz w:val="21"/>
          <w:szCs w:val="21"/>
        </w:rPr>
        <w:t xml:space="preserve">Step 2.  </w:t>
      </w:r>
      <w:r>
        <w:rPr>
          <w:sz w:val="21"/>
          <w:szCs w:val="21"/>
        </w:rPr>
        <w:t xml:space="preserve">Click </w:t>
      </w:r>
      <w:r>
        <w:rPr>
          <w:b/>
          <w:bCs/>
          <w:sz w:val="21"/>
          <w:szCs w:val="21"/>
        </w:rPr>
        <w:t xml:space="preserve">Upload class list</w:t>
      </w:r>
      <w:r>
        <w:rPr>
          <w:sz w:val="21"/>
          <w:szCs w:val="21"/>
        </w:rPr>
        <w:t xml:space="preserve"> and choose the provided class-list file (.csv or .xlsx). A class list simply contains the student identifier and the subject code.</w:t>
      </w:r>
    </w:p>
    <w:p>
      <w:pPr>
        <w:spacing w:after="80"/>
      </w:pPr>
      <w:r>
        <w:rPr>
          <w:b/>
          <w:bCs/>
          <w:color w:val="1F4E79"/>
          <w:sz w:val="21"/>
          <w:szCs w:val="21"/>
        </w:rPr>
        <w:t xml:space="preserve">Step 3.  </w:t>
      </w:r>
      <w:r>
        <w:rPr>
          <w:sz w:val="21"/>
          <w:szCs w:val="21"/>
        </w:rPr>
        <w:t xml:space="preserve">The system shows a preview of what will change: which students will be tagged as enrolled, and any rows it could not match (an unknown student number, or a subject that is not offered).</w:t>
      </w:r>
    </w:p>
    <w:p>
      <w:pPr>
        <w:spacing w:after="80"/>
      </w:pPr>
      <w:r>
        <w:rPr>
          <w:b/>
          <w:bCs/>
          <w:color w:val="1F4E79"/>
          <w:sz w:val="21"/>
          <w:szCs w:val="21"/>
        </w:rPr>
        <w:t xml:space="preserve">Step 4.  </w:t>
      </w:r>
      <w:r>
        <w:rPr>
          <w:sz w:val="21"/>
          <w:szCs w:val="21"/>
        </w:rPr>
        <w:t xml:space="preserve">Review the preview and click </w:t>
      </w:r>
      <w:r>
        <w:rPr>
          <w:b/>
          <w:bCs/>
          <w:sz w:val="21"/>
          <w:szCs w:val="21"/>
        </w:rPr>
        <w:t xml:space="preserve">Confirm import</w:t>
      </w:r>
      <w:r>
        <w:rPr>
          <w:sz w:val="21"/>
          <w:szCs w:val="21"/>
        </w:rPr>
        <w:t xml:space="preserve">. The matched students are tagged as enrolled and the change is recorded.</w:t>
      </w:r>
    </w:p>
    <w:p>
      <w:pPr>
        <w:pBdr>
          <w:top w:val="single" w:color="C9D3DF" w:sz="6"/>
          <w:bottom w:val="single" w:color="C9D3DF" w:sz="6"/>
          <w:left w:val="single" w:color="C9D3DF" w:sz="6"/>
          <w:right w:val="single" w:color="C9D3DF" w:sz="6"/>
        </w:pBdr>
        <w:spacing w:after="20" w:before="8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86200"/>
                    </a:xfrm>
                    <a:prstGeom prst="rect">
                      <a:avLst/>
                    </a:prstGeom>
                  </pic:spPr>
                </pic:pic>
              </a:graphicData>
            </a:graphic>
          </wp:inline>
        </w:drawing>
      </w:r>
    </w:p>
    <w:p>
      <w:pPr>
        <w:spacing w:after="160" w:before="20"/>
        <w:jc w:val="center"/>
      </w:pPr>
      <w:r>
        <w:rPr>
          <w:i/>
          <w:iCs/>
          <w:color w:val="6B7280"/>
          <w:sz w:val="17"/>
          <w:szCs w:val="17"/>
        </w:rPr>
        <w:t xml:space="preserve">Screenshot — The class-list preview, showing matched students and any rows that could not be matched.</w:t>
      </w:r>
    </w:p>
    <w:p>
      <w:pPr>
        <w:spacing w:after="60" w:before="140"/>
      </w:pPr>
      <w:r>
        <w:rPr>
          <w:b/>
          <w:bCs/>
          <w:color w:val="2E7D32"/>
          <w:sz w:val="23"/>
          <w:szCs w:val="23"/>
        </w:rPr>
        <w:t xml:space="preserve">Path B — Search and tag a single student</w:t>
      </w:r>
    </w:p>
    <w:p>
      <w:pPr>
        <w:spacing w:after="100"/>
      </w:pPr>
      <w:r>
        <w:rPr>
          <w:sz w:val="21"/>
          <w:szCs w:val="21"/>
        </w:rPr>
        <w:t xml:space="preserve">Use this when a single late student needs to be added without uploading a whole file.</w:t>
      </w:r>
    </w:p>
    <w:p>
      <w:pPr>
        <w:spacing w:after="80"/>
      </w:pPr>
      <w:r>
        <w:rPr>
          <w:b/>
          <w:bCs/>
          <w:color w:val="1F4E79"/>
          <w:sz w:val="21"/>
          <w:szCs w:val="21"/>
        </w:rPr>
        <w:t xml:space="preserve">Step 1.  </w:t>
      </w:r>
      <w:r>
        <w:rPr>
          <w:sz w:val="21"/>
          <w:szCs w:val="21"/>
        </w:rPr>
        <w:t xml:space="preserve">Still in </w:t>
      </w:r>
      <w:r>
        <w:rPr>
          <w:b/>
          <w:bCs/>
          <w:sz w:val="21"/>
          <w:szCs w:val="21"/>
        </w:rPr>
        <w:t xml:space="preserve">3 · Enrollment</w:t>
      </w:r>
      <w:r>
        <w:rPr>
          <w:sz w:val="21"/>
          <w:szCs w:val="21"/>
        </w:rPr>
        <w:t xml:space="preserve">, use the student filter to find the student (for this demo, Clarissa Dela Cruz).</w:t>
      </w:r>
    </w:p>
    <w:p>
      <w:pPr>
        <w:spacing w:after="80"/>
      </w:pPr>
      <w:r>
        <w:rPr>
          <w:b/>
          <w:bCs/>
          <w:color w:val="1F4E79"/>
          <w:sz w:val="21"/>
          <w:szCs w:val="21"/>
        </w:rPr>
        <w:t xml:space="preserve">Step 2.  </w:t>
      </w:r>
      <w:r>
        <w:rPr>
          <w:sz w:val="21"/>
          <w:szCs w:val="21"/>
        </w:rPr>
        <w:t xml:space="preserve">Select the offered subjects the student should take. Subjects that are not offered this semester cannot be selected.</w:t>
      </w:r>
    </w:p>
    <w:p>
      <w:pPr>
        <w:spacing w:after="80"/>
      </w:pPr>
      <w:r>
        <w:rPr>
          <w:b/>
          <w:bCs/>
          <w:color w:val="1F4E79"/>
          <w:sz w:val="21"/>
          <w:szCs w:val="21"/>
        </w:rPr>
        <w:t xml:space="preserve">Step 3.  </w:t>
      </w:r>
      <w:r>
        <w:rPr>
          <w:sz w:val="21"/>
          <w:szCs w:val="21"/>
        </w:rPr>
        <w:t xml:space="preserve">Click </w:t>
      </w:r>
      <w:r>
        <w:rPr>
          <w:b/>
          <w:bCs/>
          <w:sz w:val="21"/>
          <w:szCs w:val="21"/>
        </w:rPr>
        <w:t xml:space="preserve">Confirm enrollment</w:t>
      </w:r>
      <w:r>
        <w:rPr>
          <w:sz w:val="21"/>
          <w:szCs w:val="21"/>
        </w:rPr>
        <w:t xml:space="preserve">. The student is tagged as enrolled and the monitoring sheet, class list, and student profile stay in sync.</w:t>
      </w:r>
    </w:p>
    <w:p>
      <w:pPr>
        <w:shd w:fill="EEF2F7" w:val="clear"/>
        <w:spacing w:after="120" w:before="60"/>
      </w:pPr>
      <w:r>
        <w:rPr>
          <w:b/>
          <w:bCs/>
          <w:color w:val="1F4E79"/>
          <w:sz w:val="20"/>
          <w:szCs w:val="20"/>
        </w:rPr>
        <w:t xml:space="preserve">Note:  </w:t>
      </w:r>
      <w:r>
        <w:rPr>
          <w:color w:val="374151"/>
          <w:sz w:val="20"/>
          <w:szCs w:val="20"/>
        </w:rPr>
        <w:t xml:space="preserve">To demonstrate a mid-term change, use Change student status on an enrolled subject to mark it Dropped or Withdrawn. The portal requires a short coordinator note and an effective date, and records the change in the history.</w:t>
      </w:r>
    </w:p>
    <w:p>
      <w:pPr>
        <w:pBdr>
          <w:top w:val="single" w:color="C9D3DF" w:sz="6"/>
          <w:bottom w:val="single" w:color="C9D3DF" w:sz="6"/>
          <w:left w:val="single" w:color="C9D3DF" w:sz="6"/>
          <w:right w:val="single" w:color="C9D3DF" w:sz="6"/>
        </w:pBdr>
        <w:spacing w:after="20" w:before="8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86200"/>
                    </a:xfrm>
                    <a:prstGeom prst="rect">
                      <a:avLst/>
                    </a:prstGeom>
                  </pic:spPr>
                </pic:pic>
              </a:graphicData>
            </a:graphic>
          </wp:inline>
        </w:drawing>
      </w:r>
    </w:p>
    <w:p>
      <w:pPr>
        <w:spacing w:after="160" w:before="20"/>
        <w:jc w:val="center"/>
      </w:pPr>
      <w:r>
        <w:rPr>
          <w:i/>
          <w:iCs/>
          <w:color w:val="6B7280"/>
          <w:sz w:val="17"/>
          <w:szCs w:val="17"/>
        </w:rPr>
        <w:t xml:space="preserve">Screenshot — Enrollment showing a single student selected with their offered subjects and the Confirm enrollment action.</w:t>
      </w:r>
    </w:p>
    <w:p>
      <w:pPr>
        <w:pStyle w:val="Heading2"/>
        <w:spacing w:after="80" w:before="200"/>
      </w:pPr>
      <w:r>
        <w:rPr>
          <w:b/>
          <w:bCs/>
          <w:color w:val="1F4E79"/>
          <w:sz w:val="26"/>
          <w:szCs w:val="26"/>
        </w:rPr>
        <w:t xml:space="preserve">Scenario 4 — See which subjects are needed and who is affected</w:t>
      </w:r>
    </w:p>
    <w:p>
      <w:pPr>
        <w:spacing w:after="100"/>
      </w:pPr>
      <w:r>
        <w:rPr>
          <w:b/>
          <w:bCs/>
          <w:sz w:val="21"/>
          <w:szCs w:val="21"/>
        </w:rPr>
        <w:t xml:space="preserve">Story:</w:t>
      </w:r>
    </w:p>
    <w:p>
      <w:pPr>
        <w:spacing w:after="100"/>
      </w:pPr>
      <w:r>
        <w:rPr>
          <w:sz w:val="21"/>
          <w:szCs w:val="21"/>
        </w:rPr>
        <w:t xml:space="preserve">The Academic Coordinator wants to decide what to offer next term. The portal calculates the subject needs automatically from each student's remaining required subjects, so a single student needing a subject is enough to surface it. It also shows who would be delayed if a subject is not offered.</w:t>
      </w:r>
    </w:p>
    <w:p>
      <w:pPr>
        <w:spacing w:after="100"/>
      </w:pPr>
      <w:r>
        <w:rPr>
          <w:b/>
          <w:bCs/>
          <w:sz w:val="21"/>
          <w:szCs w:val="21"/>
        </w:rPr>
        <w:t xml:space="preserve">Log in as:</w:t>
      </w:r>
    </w:p>
    <w:tbl>
      <w:tblPr>
        <w:tblW w:type="dxa" w:w="9000"/>
        <w:tblBorders>
          <w:top w:val="single" w:color="C9D3DF" w:sz="2"/>
          <w:left w:val="single" w:color="C9D3DF" w:sz="2"/>
          <w:bottom w:val="single" w:color="C9D3DF" w:sz="2"/>
          <w:right w:val="single" w:color="C9D3DF" w:sz="2"/>
          <w:insideH w:val="single" w:color="C9D3DF" w:sz="2"/>
          <w:insideV w:val="single" w:color="C9D3DF" w:sz="2"/>
        </w:tblBorders>
      </w:tblPr>
      <w:tblGrid>
        <w:gridCol w:w="2600"/>
        <w:gridCol w:w="6400"/>
      </w:tblGrid>
      <w:tr>
        <w:trPr>
          <w:tblHeader/>
        </w:trPr>
        <w:tc>
          <w:tcPr>
            <w:tcW w:type="dxa" w:w="2600"/>
            <w:shd w:fill="1F4E79" w:val="clear"/>
            <w:tcMar>
              <w:top w:type="dxa" w:w="60"/>
              <w:left w:type="dxa" w:w="100"/>
              <w:bottom w:type="dxa" w:w="60"/>
              <w:right w:type="dxa" w:w="100"/>
            </w:tcMar>
          </w:tcPr>
          <w:p>
            <w:r>
              <w:rPr>
                <w:b/>
                <w:bCs/>
                <w:color w:val="FFFFFF"/>
                <w:sz w:val="19"/>
                <w:szCs w:val="19"/>
              </w:rPr>
              <w:t xml:space="preserve">Field</w:t>
            </w:r>
          </w:p>
        </w:tc>
        <w:tc>
          <w:tcPr>
            <w:tcW w:type="dxa" w:w="6400"/>
            <w:shd w:fill="1F4E79" w:val="clear"/>
            <w:tcMar>
              <w:top w:type="dxa" w:w="60"/>
              <w:left w:type="dxa" w:w="100"/>
              <w:bottom w:type="dxa" w:w="60"/>
              <w:right w:type="dxa" w:w="100"/>
            </w:tcMar>
          </w:tcPr>
          <w:p>
            <w:r>
              <w:rPr>
                <w:b/>
                <w:bCs/>
                <w:color w:val="FFFFFF"/>
                <w:sz w:val="19"/>
                <w:szCs w:val="19"/>
              </w:rPr>
              <w:t xml:space="preserve">Value / Instruction</w:t>
            </w:r>
          </w:p>
        </w:tc>
      </w:tr>
      <w:tr>
        <w:tc>
          <w:tcPr>
            <w:tcW w:type="dxa" w:w="2600"/>
            <w:shd w:fill="FFFFFF" w:val="clear"/>
            <w:tcMar>
              <w:top w:type="dxa" w:w="60"/>
              <w:left w:type="dxa" w:w="100"/>
              <w:bottom w:type="dxa" w:w="60"/>
              <w:right w:type="dxa" w:w="100"/>
            </w:tcMar>
          </w:tcPr>
          <w:p>
            <w:r>
              <w:rPr>
                <w:sz w:val="19"/>
                <w:szCs w:val="19"/>
              </w:rPr>
              <w:t xml:space="preserve">Account type</w:t>
            </w:r>
          </w:p>
        </w:tc>
        <w:tc>
          <w:tcPr>
            <w:tcW w:type="dxa" w:w="6400"/>
            <w:shd w:fill="FFFFFF" w:val="clear"/>
            <w:tcMar>
              <w:top w:type="dxa" w:w="60"/>
              <w:left w:type="dxa" w:w="100"/>
              <w:bottom w:type="dxa" w:w="60"/>
              <w:right w:type="dxa" w:w="100"/>
            </w:tcMar>
          </w:tcPr>
          <w:p>
            <w:r>
              <w:rPr>
                <w:b w:val="false"/>
                <w:bCs w:val="false"/>
                <w:sz w:val="19"/>
                <w:szCs w:val="19"/>
              </w:rPr>
              <w:t xml:space="preserve">Academic Coordinator</w:t>
            </w:r>
          </w:p>
        </w:tc>
      </w:tr>
      <w:tr>
        <w:tc>
          <w:tcPr>
            <w:tcW w:type="dxa" w:w="2600"/>
            <w:shd w:fill="EEF2F7" w:val="clear"/>
            <w:tcMar>
              <w:top w:type="dxa" w:w="60"/>
              <w:left w:type="dxa" w:w="100"/>
              <w:bottom w:type="dxa" w:w="60"/>
              <w:right w:type="dxa" w:w="100"/>
            </w:tcMar>
          </w:tcPr>
          <w:p>
            <w:r>
              <w:rPr>
                <w:sz w:val="19"/>
                <w:szCs w:val="19"/>
              </w:rPr>
              <w:t xml:space="preserve">Email</w:t>
            </w:r>
          </w:p>
        </w:tc>
        <w:tc>
          <w:tcPr>
            <w:tcW w:type="dxa" w:w="6400"/>
            <w:shd w:fill="EEF2F7" w:val="clear"/>
            <w:tcMar>
              <w:top w:type="dxa" w:w="60"/>
              <w:left w:type="dxa" w:w="100"/>
              <w:bottom w:type="dxa" w:w="60"/>
              <w:right w:type="dxa" w:w="100"/>
            </w:tcMar>
          </w:tcPr>
          <w:p>
            <w:r>
              <w:rPr>
                <w:b w:val="false"/>
                <w:bCs w:val="false"/>
                <w:sz w:val="19"/>
                <w:szCs w:val="19"/>
              </w:rPr>
              <w:t xml:space="preserve">academic@usls.edu.ph</w:t>
            </w:r>
          </w:p>
        </w:tc>
      </w:tr>
      <w:tr>
        <w:tc>
          <w:tcPr>
            <w:tcW w:type="dxa" w:w="2600"/>
            <w:shd w:fill="FFFFFF" w:val="clear"/>
            <w:tcMar>
              <w:top w:type="dxa" w:w="60"/>
              <w:left w:type="dxa" w:w="100"/>
              <w:bottom w:type="dxa" w:w="60"/>
              <w:right w:type="dxa" w:w="100"/>
            </w:tcMar>
          </w:tcPr>
          <w:p>
            <w:r>
              <w:rPr>
                <w:sz w:val="19"/>
                <w:szCs w:val="19"/>
              </w:rPr>
              <w:t xml:space="preserve">Password</w:t>
            </w:r>
          </w:p>
        </w:tc>
        <w:tc>
          <w:tcPr>
            <w:tcW w:type="dxa" w:w="6400"/>
            <w:shd w:fill="FFFFFF" w:val="clear"/>
            <w:tcMar>
              <w:top w:type="dxa" w:w="60"/>
              <w:left w:type="dxa" w:w="100"/>
              <w:bottom w:type="dxa" w:w="60"/>
              <w:right w:type="dxa" w:w="100"/>
            </w:tcMar>
          </w:tcPr>
          <w:p>
            <w:r>
              <w:rPr>
                <w:b w:val="false"/>
                <w:bCs w:val="false"/>
                <w:sz w:val="19"/>
                <w:szCs w:val="19"/>
              </w:rPr>
              <w:t xml:space="preserve">DemoPass123!</w:t>
            </w:r>
          </w:p>
        </w:tc>
      </w:tr>
    </w:tbl>
    <w:p>
      <w:pPr>
        <w:spacing w:after="100"/>
      </w:pPr>
      <w:r>
        <w:rPr>
          <w:b/>
          <w:bCs/>
          <w:sz w:val="21"/>
          <w:szCs w:val="21"/>
        </w:rPr>
        <w:t xml:space="preserve">Steps:</w:t>
      </w:r>
    </w:p>
    <w:p>
      <w:pPr>
        <w:spacing w:after="80"/>
      </w:pPr>
      <w:r>
        <w:rPr>
          <w:b/>
          <w:bCs/>
          <w:color w:val="1F4E79"/>
          <w:sz w:val="21"/>
          <w:szCs w:val="21"/>
        </w:rPr>
        <w:t xml:space="preserve">Step 1.  </w:t>
      </w:r>
      <w:r>
        <w:rPr>
          <w:sz w:val="21"/>
          <w:szCs w:val="21"/>
        </w:rPr>
        <w:t xml:space="preserve">Open 2 · Course Adjustments.</w:t>
      </w:r>
    </w:p>
    <w:p>
      <w:pPr>
        <w:spacing w:after="80"/>
      </w:pPr>
      <w:r>
        <w:rPr>
          <w:b/>
          <w:bCs/>
          <w:color w:val="1F4E79"/>
          <w:sz w:val="21"/>
          <w:szCs w:val="21"/>
        </w:rPr>
        <w:t xml:space="preserve">Step 2.  </w:t>
      </w:r>
      <w:r>
        <w:rPr>
          <w:sz w:val="21"/>
          <w:szCs w:val="21"/>
        </w:rPr>
        <w:t xml:space="preserve">Review the </w:t>
      </w:r>
      <w:r>
        <w:rPr>
          <w:b/>
          <w:bCs/>
          <w:sz w:val="21"/>
          <w:szCs w:val="21"/>
        </w:rPr>
        <w:t xml:space="preserve">Subject-needs report</w:t>
      </w:r>
      <w:r>
        <w:rPr>
          <w:sz w:val="21"/>
          <w:szCs w:val="21"/>
        </w:rPr>
        <w:t xml:space="preserve">: each suggested subject lists how many students need it and links to those students.</w:t>
      </w:r>
    </w:p>
    <w:p>
      <w:pPr>
        <w:spacing w:after="80"/>
      </w:pPr>
      <w:r>
        <w:rPr>
          <w:b/>
          <w:bCs/>
          <w:color w:val="1F4E79"/>
          <w:sz w:val="21"/>
          <w:szCs w:val="21"/>
        </w:rPr>
        <w:t xml:space="preserve">Step 3.  </w:t>
      </w:r>
      <w:r>
        <w:rPr>
          <w:sz w:val="21"/>
          <w:szCs w:val="21"/>
        </w:rPr>
        <w:t xml:space="preserve">For a subject you are considering not offering, open </w:t>
      </w:r>
      <w:r>
        <w:rPr>
          <w:b/>
          <w:bCs/>
          <w:sz w:val="21"/>
          <w:szCs w:val="21"/>
        </w:rPr>
        <w:t xml:space="preserve">Affected students / delay impact</w:t>
      </w:r>
      <w:r>
        <w:rPr>
          <w:sz w:val="21"/>
          <w:szCs w:val="21"/>
        </w:rPr>
        <w:t xml:space="preserve"> to see exactly who would be delayed.</w:t>
      </w:r>
    </w:p>
    <w:p>
      <w:pPr>
        <w:spacing w:after="80"/>
      </w:pPr>
      <w:r>
        <w:rPr>
          <w:b/>
          <w:bCs/>
          <w:color w:val="1F4E79"/>
          <w:sz w:val="21"/>
          <w:szCs w:val="21"/>
        </w:rPr>
        <w:t xml:space="preserve">Step 4.  </w:t>
      </w:r>
      <w:r>
        <w:rPr>
          <w:sz w:val="21"/>
          <w:szCs w:val="21"/>
        </w:rPr>
        <w:t xml:space="preserve">Use this information to decide the offerings, then confirm the offering decisions.</w:t>
      </w:r>
    </w:p>
    <w:p>
      <w:pPr>
        <w:pBdr>
          <w:top w:val="single" w:color="C9D3DF" w:sz="6"/>
          <w:bottom w:val="single" w:color="C9D3DF" w:sz="6"/>
          <w:left w:val="single" w:color="C9D3DF" w:sz="6"/>
          <w:right w:val="single" w:color="C9D3DF" w:sz="6"/>
        </w:pBdr>
        <w:spacing w:after="20" w:before="8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86200"/>
                    </a:xfrm>
                    <a:prstGeom prst="rect">
                      <a:avLst/>
                    </a:prstGeom>
                  </pic:spPr>
                </pic:pic>
              </a:graphicData>
            </a:graphic>
          </wp:inline>
        </w:drawing>
      </w:r>
    </w:p>
    <w:p>
      <w:pPr>
        <w:spacing w:after="160" w:before="20"/>
        <w:jc w:val="center"/>
      </w:pPr>
      <w:r>
        <w:rPr>
          <w:i/>
          <w:iCs/>
          <w:color w:val="6B7280"/>
          <w:sz w:val="17"/>
          <w:szCs w:val="17"/>
        </w:rPr>
        <w:t xml:space="preserve">Screenshot — The Subject-needs report with the affected-students / delay-impact detail expanded.</w:t>
      </w:r>
    </w:p>
    <w:p>
      <w:pPr>
        <w:pStyle w:val="Heading2"/>
        <w:spacing w:after="80" w:before="200"/>
      </w:pPr>
      <w:r>
        <w:rPr>
          <w:b/>
          <w:bCs/>
          <w:color w:val="1F4E79"/>
          <w:sz w:val="26"/>
          <w:szCs w:val="26"/>
        </w:rPr>
        <w:t xml:space="preserve">Scenario 5 — Process a subject withdrawal (student → staff → Dean)</w:t>
      </w:r>
    </w:p>
    <w:p>
      <w:pPr>
        <w:spacing w:after="100"/>
      </w:pPr>
      <w:r>
        <w:rPr>
          <w:b/>
          <w:bCs/>
          <w:sz w:val="21"/>
          <w:szCs w:val="21"/>
        </w:rPr>
        <w:t xml:space="preserve">Story:</w:t>
      </w:r>
    </w:p>
    <w:p>
      <w:pPr>
        <w:spacing w:after="100"/>
      </w:pPr>
      <w:r>
        <w:rPr>
          <w:sz w:val="21"/>
          <w:szCs w:val="21"/>
        </w:rPr>
        <w:t xml:space="preserve">Elena Navarro, an active MAED student, needs to withdraw from one enrolled subject. She submits the request; the Graduate School Staff forwards it; and the Dean makes the decision. Once approved, only that one subject is marked withdrawn — the rest of her enrollment is untouched.</w:t>
      </w:r>
    </w:p>
    <w:p>
      <w:pPr>
        <w:spacing w:after="100"/>
      </w:pPr>
      <w:r>
        <w:rPr>
          <w:b/>
          <w:bCs/>
          <w:sz w:val="21"/>
          <w:szCs w:val="21"/>
        </w:rPr>
        <w:t xml:space="preserve">Part 1 — The student submits the request</w:t>
      </w:r>
    </w:p>
    <w:tbl>
      <w:tblPr>
        <w:tblW w:type="dxa" w:w="9000"/>
        <w:tblBorders>
          <w:top w:val="single" w:color="C9D3DF" w:sz="2"/>
          <w:left w:val="single" w:color="C9D3DF" w:sz="2"/>
          <w:bottom w:val="single" w:color="C9D3DF" w:sz="2"/>
          <w:right w:val="single" w:color="C9D3DF" w:sz="2"/>
          <w:insideH w:val="single" w:color="C9D3DF" w:sz="2"/>
          <w:insideV w:val="single" w:color="C9D3DF" w:sz="2"/>
        </w:tblBorders>
      </w:tblPr>
      <w:tblGrid>
        <w:gridCol w:w="2600"/>
        <w:gridCol w:w="6400"/>
      </w:tblGrid>
      <w:tr>
        <w:trPr>
          <w:tblHeader/>
        </w:trPr>
        <w:tc>
          <w:tcPr>
            <w:tcW w:type="dxa" w:w="2600"/>
            <w:shd w:fill="1F4E79" w:val="clear"/>
            <w:tcMar>
              <w:top w:type="dxa" w:w="60"/>
              <w:left w:type="dxa" w:w="100"/>
              <w:bottom w:type="dxa" w:w="60"/>
              <w:right w:type="dxa" w:w="100"/>
            </w:tcMar>
          </w:tcPr>
          <w:p>
            <w:r>
              <w:rPr>
                <w:b/>
                <w:bCs/>
                <w:color w:val="FFFFFF"/>
                <w:sz w:val="19"/>
                <w:szCs w:val="19"/>
              </w:rPr>
              <w:t xml:space="preserve">Field</w:t>
            </w:r>
          </w:p>
        </w:tc>
        <w:tc>
          <w:tcPr>
            <w:tcW w:type="dxa" w:w="6400"/>
            <w:shd w:fill="1F4E79" w:val="clear"/>
            <w:tcMar>
              <w:top w:type="dxa" w:w="60"/>
              <w:left w:type="dxa" w:w="100"/>
              <w:bottom w:type="dxa" w:w="60"/>
              <w:right w:type="dxa" w:w="100"/>
            </w:tcMar>
          </w:tcPr>
          <w:p>
            <w:r>
              <w:rPr>
                <w:b/>
                <w:bCs/>
                <w:color w:val="FFFFFF"/>
                <w:sz w:val="19"/>
                <w:szCs w:val="19"/>
              </w:rPr>
              <w:t xml:space="preserve">Value / Instruction</w:t>
            </w:r>
          </w:p>
        </w:tc>
      </w:tr>
      <w:tr>
        <w:tc>
          <w:tcPr>
            <w:tcW w:type="dxa" w:w="2600"/>
            <w:shd w:fill="FFFFFF" w:val="clear"/>
            <w:tcMar>
              <w:top w:type="dxa" w:w="60"/>
              <w:left w:type="dxa" w:w="100"/>
              <w:bottom w:type="dxa" w:w="60"/>
              <w:right w:type="dxa" w:w="100"/>
            </w:tcMar>
          </w:tcPr>
          <w:p>
            <w:r>
              <w:rPr>
                <w:sz w:val="19"/>
                <w:szCs w:val="19"/>
              </w:rPr>
              <w:t xml:space="preserve">Account type</w:t>
            </w:r>
          </w:p>
        </w:tc>
        <w:tc>
          <w:tcPr>
            <w:tcW w:type="dxa" w:w="6400"/>
            <w:shd w:fill="FFFFFF" w:val="clear"/>
            <w:tcMar>
              <w:top w:type="dxa" w:w="60"/>
              <w:left w:type="dxa" w:w="100"/>
              <w:bottom w:type="dxa" w:w="60"/>
              <w:right w:type="dxa" w:w="100"/>
            </w:tcMar>
          </w:tcPr>
          <w:p>
            <w:r>
              <w:rPr>
                <w:b w:val="false"/>
                <w:bCs w:val="false"/>
                <w:sz w:val="19"/>
                <w:szCs w:val="19"/>
              </w:rPr>
              <w:t xml:space="preserve">Student</w:t>
            </w:r>
          </w:p>
        </w:tc>
      </w:tr>
      <w:tr>
        <w:tc>
          <w:tcPr>
            <w:tcW w:type="dxa" w:w="2600"/>
            <w:shd w:fill="EEF2F7" w:val="clear"/>
            <w:tcMar>
              <w:top w:type="dxa" w:w="60"/>
              <w:left w:type="dxa" w:w="100"/>
              <w:bottom w:type="dxa" w:w="60"/>
              <w:right w:type="dxa" w:w="100"/>
            </w:tcMar>
          </w:tcPr>
          <w:p>
            <w:r>
              <w:rPr>
                <w:sz w:val="19"/>
                <w:szCs w:val="19"/>
              </w:rPr>
              <w:t xml:space="preserve">Email</w:t>
            </w:r>
          </w:p>
        </w:tc>
        <w:tc>
          <w:tcPr>
            <w:tcW w:type="dxa" w:w="6400"/>
            <w:shd w:fill="EEF2F7" w:val="clear"/>
            <w:tcMar>
              <w:top w:type="dxa" w:w="60"/>
              <w:left w:type="dxa" w:w="100"/>
              <w:bottom w:type="dxa" w:w="60"/>
              <w:right w:type="dxa" w:w="100"/>
            </w:tcMar>
          </w:tcPr>
          <w:p>
            <w:r>
              <w:rPr>
                <w:b w:val="false"/>
                <w:bCs w:val="false"/>
                <w:sz w:val="19"/>
                <w:szCs w:val="19"/>
              </w:rPr>
              <w:t xml:space="preserve">withdrawal.elena@usls.edu.ph</w:t>
            </w:r>
          </w:p>
        </w:tc>
      </w:tr>
      <w:tr>
        <w:tc>
          <w:tcPr>
            <w:tcW w:type="dxa" w:w="2600"/>
            <w:shd w:fill="FFFFFF" w:val="clear"/>
            <w:tcMar>
              <w:top w:type="dxa" w:w="60"/>
              <w:left w:type="dxa" w:w="100"/>
              <w:bottom w:type="dxa" w:w="60"/>
              <w:right w:type="dxa" w:w="100"/>
            </w:tcMar>
          </w:tcPr>
          <w:p>
            <w:r>
              <w:rPr>
                <w:sz w:val="19"/>
                <w:szCs w:val="19"/>
              </w:rPr>
              <w:t xml:space="preserve">Password</w:t>
            </w:r>
          </w:p>
        </w:tc>
        <w:tc>
          <w:tcPr>
            <w:tcW w:type="dxa" w:w="6400"/>
            <w:shd w:fill="FFFFFF" w:val="clear"/>
            <w:tcMar>
              <w:top w:type="dxa" w:w="60"/>
              <w:left w:type="dxa" w:w="100"/>
              <w:bottom w:type="dxa" w:w="60"/>
              <w:right w:type="dxa" w:w="100"/>
            </w:tcMar>
          </w:tcPr>
          <w:p>
            <w:r>
              <w:rPr>
                <w:b w:val="false"/>
                <w:bCs w:val="false"/>
                <w:sz w:val="19"/>
                <w:szCs w:val="19"/>
              </w:rPr>
              <w:t xml:space="preserve">DemoPass123!</w:t>
            </w:r>
          </w:p>
        </w:tc>
      </w:tr>
    </w:tbl>
    <w:p>
      <w:pPr>
        <w:spacing w:after="80"/>
      </w:pPr>
      <w:r>
        <w:rPr>
          <w:b/>
          <w:bCs/>
          <w:color w:val="1F4E79"/>
          <w:sz w:val="21"/>
          <w:szCs w:val="21"/>
        </w:rPr>
        <w:t xml:space="preserve">Step 1.  </w:t>
      </w:r>
      <w:r>
        <w:rPr>
          <w:sz w:val="21"/>
          <w:szCs w:val="21"/>
        </w:rPr>
        <w:t xml:space="preserve">Log in as the student and open the withdrawal request.</w:t>
      </w:r>
    </w:p>
    <w:p>
      <w:pPr>
        <w:spacing w:after="80"/>
      </w:pPr>
      <w:r>
        <w:rPr>
          <w:b/>
          <w:bCs/>
          <w:color w:val="1F4E79"/>
          <w:sz w:val="21"/>
          <w:szCs w:val="21"/>
        </w:rPr>
        <w:t xml:space="preserve">Step 2.  </w:t>
      </w:r>
      <w:r>
        <w:rPr>
          <w:sz w:val="21"/>
          <w:szCs w:val="21"/>
        </w:rPr>
        <w:t xml:space="preserve">Choose the specific enrolled subject to withdraw and enter the </w:t>
      </w:r>
      <w:r>
        <w:rPr>
          <w:b/>
          <w:bCs/>
          <w:sz w:val="21"/>
          <w:szCs w:val="21"/>
        </w:rPr>
        <w:t xml:space="preserve">reason</w:t>
      </w:r>
      <w:r>
        <w:rPr>
          <w:sz w:val="21"/>
          <w:szCs w:val="21"/>
        </w:rPr>
        <w:t xml:space="preserve">, then submit the signed request.</w:t>
      </w:r>
    </w:p>
    <w:p>
      <w:pPr>
        <w:pBdr>
          <w:top w:val="single" w:color="C9D3DF" w:sz="6"/>
          <w:bottom w:val="single" w:color="C9D3DF" w:sz="6"/>
          <w:left w:val="single" w:color="C9D3DF" w:sz="6"/>
          <w:right w:val="single" w:color="C9D3DF" w:sz="6"/>
        </w:pBdr>
        <w:spacing w:after="20" w:before="8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86200"/>
                    </a:xfrm>
                    <a:prstGeom prst="rect">
                      <a:avLst/>
                    </a:prstGeom>
                  </pic:spPr>
                </pic:pic>
              </a:graphicData>
            </a:graphic>
          </wp:inline>
        </w:drawing>
      </w:r>
    </w:p>
    <w:p>
      <w:pPr>
        <w:spacing w:after="160" w:before="20"/>
        <w:jc w:val="center"/>
      </w:pPr>
      <w:r>
        <w:rPr>
          <w:i/>
          <w:iCs/>
          <w:color w:val="6B7280"/>
          <w:sz w:val="17"/>
          <w:szCs w:val="17"/>
        </w:rPr>
        <w:t xml:space="preserve">Screenshot — The student's subject-withdrawal request, with one enrolled subject selected.</w:t>
      </w:r>
    </w:p>
    <w:p>
      <w:pPr>
        <w:spacing w:after="100"/>
      </w:pPr>
      <w:r>
        <w:rPr>
          <w:b/>
          <w:bCs/>
          <w:sz w:val="21"/>
          <w:szCs w:val="21"/>
        </w:rPr>
        <w:t xml:space="preserve">Part 2 — Staff forwards and the Dean decides</w:t>
      </w:r>
    </w:p>
    <w:tbl>
      <w:tblPr>
        <w:tblW w:type="dxa" w:w="9000"/>
        <w:tblBorders>
          <w:top w:val="single" w:color="C9D3DF" w:sz="2"/>
          <w:left w:val="single" w:color="C9D3DF" w:sz="2"/>
          <w:bottom w:val="single" w:color="C9D3DF" w:sz="2"/>
          <w:right w:val="single" w:color="C9D3DF" w:sz="2"/>
          <w:insideH w:val="single" w:color="C9D3DF" w:sz="2"/>
          <w:insideV w:val="single" w:color="C9D3DF" w:sz="2"/>
        </w:tblBorders>
      </w:tblPr>
      <w:tblGrid>
        <w:gridCol w:w="2600"/>
        <w:gridCol w:w="6400"/>
      </w:tblGrid>
      <w:tr>
        <w:trPr>
          <w:tblHeader/>
        </w:trPr>
        <w:tc>
          <w:tcPr>
            <w:tcW w:type="dxa" w:w="2600"/>
            <w:shd w:fill="1F4E79" w:val="clear"/>
            <w:tcMar>
              <w:top w:type="dxa" w:w="60"/>
              <w:left w:type="dxa" w:w="100"/>
              <w:bottom w:type="dxa" w:w="60"/>
              <w:right w:type="dxa" w:w="100"/>
            </w:tcMar>
          </w:tcPr>
          <w:p>
            <w:r>
              <w:rPr>
                <w:b/>
                <w:bCs/>
                <w:color w:val="FFFFFF"/>
                <w:sz w:val="19"/>
                <w:szCs w:val="19"/>
              </w:rPr>
              <w:t xml:space="preserve">Field</w:t>
            </w:r>
          </w:p>
        </w:tc>
        <w:tc>
          <w:tcPr>
            <w:tcW w:type="dxa" w:w="6400"/>
            <w:shd w:fill="1F4E79" w:val="clear"/>
            <w:tcMar>
              <w:top w:type="dxa" w:w="60"/>
              <w:left w:type="dxa" w:w="100"/>
              <w:bottom w:type="dxa" w:w="60"/>
              <w:right w:type="dxa" w:w="100"/>
            </w:tcMar>
          </w:tcPr>
          <w:p>
            <w:r>
              <w:rPr>
                <w:b/>
                <w:bCs/>
                <w:color w:val="FFFFFF"/>
                <w:sz w:val="19"/>
                <w:szCs w:val="19"/>
              </w:rPr>
              <w:t xml:space="preserve">Value / Instruction</w:t>
            </w:r>
          </w:p>
        </w:tc>
      </w:tr>
      <w:tr>
        <w:tc>
          <w:tcPr>
            <w:tcW w:type="dxa" w:w="2600"/>
            <w:shd w:fill="FFFFFF" w:val="clear"/>
            <w:tcMar>
              <w:top w:type="dxa" w:w="60"/>
              <w:left w:type="dxa" w:w="100"/>
              <w:bottom w:type="dxa" w:w="60"/>
              <w:right w:type="dxa" w:w="100"/>
            </w:tcMar>
          </w:tcPr>
          <w:p>
            <w:r>
              <w:rPr>
                <w:sz w:val="19"/>
                <w:szCs w:val="19"/>
              </w:rPr>
              <w:t xml:space="preserve">Then log in as</w:t>
            </w:r>
          </w:p>
        </w:tc>
        <w:tc>
          <w:tcPr>
            <w:tcW w:type="dxa" w:w="6400"/>
            <w:shd w:fill="FFFFFF" w:val="clear"/>
            <w:tcMar>
              <w:top w:type="dxa" w:w="60"/>
              <w:left w:type="dxa" w:w="100"/>
              <w:bottom w:type="dxa" w:w="60"/>
              <w:right w:type="dxa" w:w="100"/>
            </w:tcMar>
          </w:tcPr>
          <w:p>
            <w:r>
              <w:rPr>
                <w:b w:val="false"/>
                <w:bCs w:val="false"/>
                <w:sz w:val="19"/>
                <w:szCs w:val="19"/>
              </w:rPr>
              <w:t xml:space="preserve">Graduate School Staff — staff@usls.edu.ph</w:t>
            </w:r>
          </w:p>
        </w:tc>
      </w:tr>
      <w:tr>
        <w:tc>
          <w:tcPr>
            <w:tcW w:type="dxa" w:w="2600"/>
            <w:shd w:fill="EEF2F7" w:val="clear"/>
            <w:tcMar>
              <w:top w:type="dxa" w:w="60"/>
              <w:left w:type="dxa" w:w="100"/>
              <w:bottom w:type="dxa" w:w="60"/>
              <w:right w:type="dxa" w:w="100"/>
            </w:tcMar>
          </w:tcPr>
          <w:p>
            <w:r>
              <w:rPr>
                <w:sz w:val="19"/>
                <w:szCs w:val="19"/>
              </w:rPr>
              <w:t xml:space="preserve">And finally as</w:t>
            </w:r>
          </w:p>
        </w:tc>
        <w:tc>
          <w:tcPr>
            <w:tcW w:type="dxa" w:w="6400"/>
            <w:shd w:fill="EEF2F7" w:val="clear"/>
            <w:tcMar>
              <w:top w:type="dxa" w:w="60"/>
              <w:left w:type="dxa" w:w="100"/>
              <w:bottom w:type="dxa" w:w="60"/>
              <w:right w:type="dxa" w:w="100"/>
            </w:tcMar>
          </w:tcPr>
          <w:p>
            <w:r>
              <w:rPr>
                <w:b w:val="false"/>
                <w:bCs w:val="false"/>
                <w:sz w:val="19"/>
                <w:szCs w:val="19"/>
              </w:rPr>
              <w:t xml:space="preserve">Dean — dean@usls.edu.ph</w:t>
            </w:r>
          </w:p>
        </w:tc>
      </w:tr>
    </w:tbl>
    <w:p>
      <w:pPr>
        <w:spacing w:after="80"/>
      </w:pPr>
      <w:r>
        <w:rPr>
          <w:b/>
          <w:bCs/>
          <w:color w:val="1F4E79"/>
          <w:sz w:val="21"/>
          <w:szCs w:val="21"/>
        </w:rPr>
        <w:t xml:space="preserve">Step 3.  </w:t>
      </w:r>
      <w:r>
        <w:rPr>
          <w:sz w:val="21"/>
          <w:szCs w:val="21"/>
        </w:rPr>
        <w:t xml:space="preserve">As </w:t>
      </w:r>
      <w:r>
        <w:rPr>
          <w:b/>
          <w:bCs/>
          <w:sz w:val="21"/>
          <w:szCs w:val="21"/>
        </w:rPr>
        <w:t xml:space="preserve">Graduate School Staff</w:t>
      </w:r>
      <w:r>
        <w:rPr>
          <w:sz w:val="21"/>
          <w:szCs w:val="21"/>
        </w:rPr>
        <w:t xml:space="preserve">, open </w:t>
      </w:r>
      <w:r>
        <w:rPr>
          <w:b/>
          <w:bCs/>
          <w:sz w:val="21"/>
          <w:szCs w:val="21"/>
        </w:rPr>
        <w:t xml:space="preserve">Withdrawal Requests</w:t>
      </w:r>
      <w:r>
        <w:rPr>
          <w:sz w:val="21"/>
          <w:szCs w:val="21"/>
        </w:rPr>
        <w:t xml:space="preserve">, review the request, and forward it to the Dean.</w:t>
      </w:r>
    </w:p>
    <w:p>
      <w:pPr>
        <w:spacing w:after="80"/>
      </w:pPr>
      <w:r>
        <w:rPr>
          <w:b/>
          <w:bCs/>
          <w:color w:val="1F4E79"/>
          <w:sz w:val="21"/>
          <w:szCs w:val="21"/>
        </w:rPr>
        <w:t xml:space="preserve">Step 4.  </w:t>
      </w:r>
      <w:r>
        <w:rPr>
          <w:sz w:val="21"/>
          <w:szCs w:val="21"/>
        </w:rPr>
        <w:t xml:space="preserve">As the </w:t>
      </w:r>
      <w:r>
        <w:rPr>
          <w:b/>
          <w:bCs/>
          <w:sz w:val="21"/>
          <w:szCs w:val="21"/>
        </w:rPr>
        <w:t xml:space="preserve">Dean</w:t>
      </w:r>
      <w:r>
        <w:rPr>
          <w:sz w:val="21"/>
          <w:szCs w:val="21"/>
        </w:rPr>
        <w:t xml:space="preserve">, review and record the decision (approve). On approval, the selected subject's status becomes withdrawn and a Registrar report is available for the external handoff.</w:t>
      </w:r>
    </w:p>
    <w:p>
      <w:pPr>
        <w:shd w:fill="EEF2F7" w:val="clear"/>
        <w:spacing w:after="120" w:before="60"/>
      </w:pPr>
      <w:r>
        <w:rPr>
          <w:b/>
          <w:bCs/>
          <w:color w:val="1F4E79"/>
          <w:sz w:val="20"/>
          <w:szCs w:val="20"/>
        </w:rPr>
        <w:t xml:space="preserve">Note:  </w:t>
      </w:r>
      <w:r>
        <w:rPr>
          <w:color w:val="374151"/>
          <w:sz w:val="20"/>
          <w:szCs w:val="20"/>
        </w:rPr>
        <w:t xml:space="preserve">The internal request status and the official subject status are kept separate. The request moving forward does not imply coordinator approval authority; the Dean is the approver.</w:t>
      </w:r>
    </w:p>
    <w:p>
      <w:pPr>
        <w:pBdr>
          <w:top w:val="single" w:color="C9D3DF" w:sz="6"/>
          <w:bottom w:val="single" w:color="C9D3DF" w:sz="6"/>
          <w:left w:val="single" w:color="C9D3DF" w:sz="6"/>
          <w:right w:val="single" w:color="C9D3DF" w:sz="6"/>
        </w:pBdr>
        <w:spacing w:after="20" w:before="8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86200"/>
                    </a:xfrm>
                    <a:prstGeom prst="rect">
                      <a:avLst/>
                    </a:prstGeom>
                  </pic:spPr>
                </pic:pic>
              </a:graphicData>
            </a:graphic>
          </wp:inline>
        </w:drawing>
      </w:r>
    </w:p>
    <w:p>
      <w:pPr>
        <w:spacing w:after="160" w:before="20"/>
        <w:jc w:val="center"/>
      </w:pPr>
      <w:r>
        <w:rPr>
          <w:i/>
          <w:iCs/>
          <w:color w:val="6B7280"/>
          <w:sz w:val="17"/>
          <w:szCs w:val="17"/>
        </w:rPr>
        <w:t xml:space="preserve">Screenshot — The Dean's withdrawal decision screen and the applied subject status after approval.</w:t>
      </w:r>
    </w:p>
    <w:p>
      <w:pPr>
        <w:pStyle w:val="Heading2"/>
        <w:spacing w:after="80" w:before="200"/>
      </w:pPr>
      <w:r>
        <w:rPr>
          <w:b/>
          <w:bCs/>
          <w:color w:val="1F4E79"/>
          <w:sz w:val="26"/>
          <w:szCs w:val="26"/>
        </w:rPr>
        <w:t xml:space="preserve">Scenario 6 — Research Gate, Panel Matching, and Defense Scheduling</w:t>
      </w:r>
    </w:p>
    <w:p>
      <w:pPr>
        <w:spacing w:after="100"/>
      </w:pPr>
      <w:r>
        <w:rPr>
          <w:b/>
          <w:bCs/>
          <w:sz w:val="21"/>
          <w:szCs w:val="21"/>
        </w:rPr>
        <w:t xml:space="preserve">Story:</w:t>
      </w:r>
    </w:p>
    <w:p>
      <w:pPr>
        <w:spacing w:after="100"/>
      </w:pPr>
      <w:r>
        <w:rPr>
          <w:sz w:val="21"/>
          <w:szCs w:val="21"/>
        </w:rPr>
        <w:t xml:space="preserve">Miguel Yu is ready to submit his Title Defense requirements. The portal checks his required research submissions, helps staff assemble a qualified panel, and finds a common defense schedule.</w:t>
      </w:r>
    </w:p>
    <w:p>
      <w:pPr>
        <w:spacing w:after="100"/>
      </w:pPr>
      <w:r>
        <w:rPr>
          <w:b/>
          <w:bCs/>
          <w:sz w:val="21"/>
          <w:szCs w:val="21"/>
        </w:rPr>
        <w:t xml:space="preserve">Accounts used:</w:t>
      </w:r>
    </w:p>
    <w:tbl>
      <w:tblPr>
        <w:tblW w:type="dxa" w:w="9000"/>
        <w:tblBorders>
          <w:top w:val="single" w:color="C9D3DF" w:sz="2"/>
          <w:left w:val="single" w:color="C9D3DF" w:sz="2"/>
          <w:bottom w:val="single" w:color="C9D3DF" w:sz="2"/>
          <w:right w:val="single" w:color="C9D3DF" w:sz="2"/>
          <w:insideH w:val="single" w:color="C9D3DF" w:sz="2"/>
          <w:insideV w:val="single" w:color="C9D3DF" w:sz="2"/>
        </w:tblBorders>
      </w:tblPr>
      <w:tblGrid>
        <w:gridCol w:w="2600"/>
        <w:gridCol w:w="6400"/>
      </w:tblGrid>
      <w:tr>
        <w:trPr>
          <w:tblHeader/>
        </w:trPr>
        <w:tc>
          <w:tcPr>
            <w:tcW w:type="dxa" w:w="2600"/>
            <w:shd w:fill="1F4E79" w:val="clear"/>
            <w:tcMar>
              <w:top w:type="dxa" w:w="60"/>
              <w:left w:type="dxa" w:w="100"/>
              <w:bottom w:type="dxa" w:w="60"/>
              <w:right w:type="dxa" w:w="100"/>
            </w:tcMar>
          </w:tcPr>
          <w:p>
            <w:r>
              <w:rPr>
                <w:b/>
                <w:bCs/>
                <w:color w:val="FFFFFF"/>
                <w:sz w:val="19"/>
                <w:szCs w:val="19"/>
              </w:rPr>
              <w:t xml:space="preserve">Field</w:t>
            </w:r>
          </w:p>
        </w:tc>
        <w:tc>
          <w:tcPr>
            <w:tcW w:type="dxa" w:w="6400"/>
            <w:shd w:fill="1F4E79" w:val="clear"/>
            <w:tcMar>
              <w:top w:type="dxa" w:w="60"/>
              <w:left w:type="dxa" w:w="100"/>
              <w:bottom w:type="dxa" w:w="60"/>
              <w:right w:type="dxa" w:w="100"/>
            </w:tcMar>
          </w:tcPr>
          <w:p>
            <w:r>
              <w:rPr>
                <w:b/>
                <w:bCs/>
                <w:color w:val="FFFFFF"/>
                <w:sz w:val="19"/>
                <w:szCs w:val="19"/>
              </w:rPr>
              <w:t xml:space="preserve">Value / Instruction</w:t>
            </w:r>
          </w:p>
        </w:tc>
      </w:tr>
      <w:tr>
        <w:tc>
          <w:tcPr>
            <w:tcW w:type="dxa" w:w="2600"/>
            <w:shd w:fill="FFFFFF" w:val="clear"/>
            <w:tcMar>
              <w:top w:type="dxa" w:w="60"/>
              <w:left w:type="dxa" w:w="100"/>
              <w:bottom w:type="dxa" w:w="60"/>
              <w:right w:type="dxa" w:w="100"/>
            </w:tcMar>
          </w:tcPr>
          <w:p>
            <w:r>
              <w:rPr>
                <w:sz w:val="19"/>
                <w:szCs w:val="19"/>
              </w:rPr>
              <w:t xml:space="preserve">Student</w:t>
            </w:r>
          </w:p>
        </w:tc>
        <w:tc>
          <w:tcPr>
            <w:tcW w:type="dxa" w:w="6400"/>
            <w:shd w:fill="FFFFFF" w:val="clear"/>
            <w:tcMar>
              <w:top w:type="dxa" w:w="60"/>
              <w:left w:type="dxa" w:w="100"/>
              <w:bottom w:type="dxa" w:w="60"/>
              <w:right w:type="dxa" w:w="100"/>
            </w:tcMar>
          </w:tcPr>
          <w:p>
            <w:r>
              <w:rPr>
                <w:b w:val="false"/>
                <w:bCs w:val="false"/>
                <w:sz w:val="19"/>
                <w:szCs w:val="19"/>
              </w:rPr>
              <w:t xml:space="preserve">student@usls.edu.ph (Miguel Yu)</w:t>
            </w:r>
          </w:p>
        </w:tc>
      </w:tr>
      <w:tr>
        <w:tc>
          <w:tcPr>
            <w:tcW w:type="dxa" w:w="2600"/>
            <w:shd w:fill="EEF2F7" w:val="clear"/>
            <w:tcMar>
              <w:top w:type="dxa" w:w="60"/>
              <w:left w:type="dxa" w:w="100"/>
              <w:bottom w:type="dxa" w:w="60"/>
              <w:right w:type="dxa" w:w="100"/>
            </w:tcMar>
          </w:tcPr>
          <w:p>
            <w:r>
              <w:rPr>
                <w:sz w:val="19"/>
                <w:szCs w:val="19"/>
              </w:rPr>
              <w:t xml:space="preserve">Coordinator / Staff</w:t>
            </w:r>
          </w:p>
        </w:tc>
        <w:tc>
          <w:tcPr>
            <w:tcW w:type="dxa" w:w="6400"/>
            <w:shd w:fill="EEF2F7" w:val="clear"/>
            <w:tcMar>
              <w:top w:type="dxa" w:w="60"/>
              <w:left w:type="dxa" w:w="100"/>
              <w:bottom w:type="dxa" w:w="60"/>
              <w:right w:type="dxa" w:w="100"/>
            </w:tcMar>
          </w:tcPr>
          <w:p>
            <w:r>
              <w:rPr>
                <w:b w:val="false"/>
                <w:bCs w:val="false"/>
                <w:sz w:val="19"/>
                <w:szCs w:val="19"/>
              </w:rPr>
              <w:t xml:space="preserve">research@usls.edu.ph or staff@usls.edu.ph</w:t>
            </w:r>
          </w:p>
        </w:tc>
      </w:tr>
    </w:tbl>
    <w:p>
      <w:pPr>
        <w:spacing w:after="100"/>
      </w:pPr>
      <w:r>
        <w:rPr>
          <w:b/>
          <w:bCs/>
          <w:sz w:val="21"/>
          <w:szCs w:val="21"/>
        </w:rPr>
        <w:t xml:space="preserve">Steps:</w:t>
      </w:r>
    </w:p>
    <w:p>
      <w:pPr>
        <w:spacing w:after="80"/>
      </w:pPr>
      <w:r>
        <w:rPr>
          <w:b/>
          <w:bCs/>
          <w:color w:val="1F4E79"/>
          <w:sz w:val="21"/>
          <w:szCs w:val="21"/>
        </w:rPr>
        <w:t xml:space="preserve">Step 1.  </w:t>
      </w:r>
      <w:r>
        <w:rPr>
          <w:sz w:val="21"/>
          <w:szCs w:val="21"/>
        </w:rPr>
        <w:t xml:space="preserve">As the student, submit the required research forms, then open </w:t>
      </w:r>
      <w:r>
        <w:rPr>
          <w:b/>
          <w:bCs/>
          <w:sz w:val="21"/>
          <w:szCs w:val="21"/>
        </w:rPr>
        <w:t xml:space="preserve">4 · Research Gate</w:t>
      </w:r>
      <w:r>
        <w:rPr>
          <w:sz w:val="21"/>
          <w:szCs w:val="21"/>
        </w:rPr>
        <w:t xml:space="preserve"> (as staff) to confirm the submissions are received and marked as submitted versus verified.</w:t>
      </w:r>
    </w:p>
    <w:p>
      <w:pPr>
        <w:spacing w:after="80"/>
      </w:pPr>
      <w:r>
        <w:rPr>
          <w:b/>
          <w:bCs/>
          <w:color w:val="1F4E79"/>
          <w:sz w:val="21"/>
          <w:szCs w:val="21"/>
        </w:rPr>
        <w:t xml:space="preserve">Step 2.  </w:t>
      </w:r>
      <w:r>
        <w:rPr>
          <w:sz w:val="21"/>
          <w:szCs w:val="21"/>
        </w:rPr>
        <w:t xml:space="preserve">Open </w:t>
      </w:r>
      <w:r>
        <w:rPr>
          <w:b/>
          <w:bCs/>
          <w:sz w:val="21"/>
          <w:szCs w:val="21"/>
        </w:rPr>
        <w:t xml:space="preserve">5 · Panel Matching</w:t>
      </w:r>
      <w:r>
        <w:rPr>
          <w:sz w:val="21"/>
          <w:szCs w:val="21"/>
        </w:rPr>
        <w:t xml:space="preserve">. Review the recommended panel shortlist, adjust it if needed, and finalize the panel. An adviser designation is required before adviser-related actions.</w:t>
      </w:r>
    </w:p>
    <w:p>
      <w:pPr>
        <w:spacing w:after="80"/>
      </w:pPr>
      <w:r>
        <w:rPr>
          <w:b/>
          <w:bCs/>
          <w:color w:val="1F4E79"/>
          <w:sz w:val="21"/>
          <w:szCs w:val="21"/>
        </w:rPr>
        <w:t xml:space="preserve">Step 3.  </w:t>
      </w:r>
      <w:r>
        <w:rPr>
          <w:sz w:val="21"/>
          <w:szCs w:val="21"/>
        </w:rPr>
        <w:t xml:space="preserve">Open </w:t>
      </w:r>
      <w:r>
        <w:rPr>
          <w:b/>
          <w:bCs/>
          <w:sz w:val="21"/>
          <w:szCs w:val="21"/>
        </w:rPr>
        <w:t xml:space="preserve">6 · Defense Scheduling</w:t>
      </w:r>
      <w:r>
        <w:rPr>
          <w:sz w:val="21"/>
          <w:szCs w:val="21"/>
        </w:rPr>
        <w:t xml:space="preserve"> to find and confirm the earliest common available slot for the panel.</w:t>
      </w:r>
    </w:p>
    <w:p>
      <w:pPr>
        <w:shd w:fill="EEF2F7" w:val="clear"/>
        <w:spacing w:after="120" w:before="60"/>
      </w:pPr>
      <w:r>
        <w:rPr>
          <w:b/>
          <w:bCs/>
          <w:color w:val="1F4E79"/>
          <w:sz w:val="20"/>
          <w:szCs w:val="20"/>
        </w:rPr>
        <w:t xml:space="preserve">Note:  </w:t>
      </w:r>
      <w:r>
        <w:rPr>
          <w:color w:val="374151"/>
          <w:sz w:val="20"/>
          <w:szCs w:val="20"/>
        </w:rPr>
        <w:t xml:space="preserve">A submitted file is recorded as received, not as academically validated content. The panel recommendation is a suggestion that an authorized person accepts, modifies, or replaces.</w:t>
      </w:r>
    </w:p>
    <w:p>
      <w:pPr>
        <w:pBdr>
          <w:top w:val="single" w:color="C9D3DF" w:sz="6"/>
          <w:bottom w:val="single" w:color="C9D3DF" w:sz="6"/>
          <w:left w:val="single" w:color="C9D3DF" w:sz="6"/>
          <w:right w:val="single" w:color="C9D3DF" w:sz="6"/>
        </w:pBdr>
        <w:spacing w:after="20" w:before="8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86200"/>
                    </a:xfrm>
                    <a:prstGeom prst="rect">
                      <a:avLst/>
                    </a:prstGeom>
                  </pic:spPr>
                </pic:pic>
              </a:graphicData>
            </a:graphic>
          </wp:inline>
        </w:drawing>
      </w:r>
    </w:p>
    <w:p>
      <w:pPr>
        <w:pBdr>
          <w:top w:val="single" w:color="C9D3DF" w:sz="6"/>
          <w:bottom w:val="single" w:color="C9D3DF" w:sz="6"/>
          <w:left w:val="single" w:color="C9D3DF" w:sz="6"/>
          <w:right w:val="single" w:color="C9D3DF" w:sz="6"/>
        </w:pBdr>
        <w:spacing w:after="20" w:before="8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86200"/>
                    </a:xfrm>
                    <a:prstGeom prst="rect">
                      <a:avLst/>
                    </a:prstGeom>
                  </pic:spPr>
                </pic:pic>
              </a:graphicData>
            </a:graphic>
          </wp:inline>
        </w:drawing>
      </w:r>
    </w:p>
    <w:p>
      <w:pPr>
        <w:spacing w:after="160" w:before="20"/>
        <w:jc w:val="center"/>
      </w:pPr>
      <w:r>
        <w:rPr>
          <w:i/>
          <w:iCs/>
          <w:color w:val="6B7280"/>
          <w:sz w:val="17"/>
          <w:szCs w:val="17"/>
        </w:rPr>
        <w:t xml:space="preserve">Screenshot — Panel Matching with the recommended shortlist, and Defense Scheduling with the proposed common slot.</w:t>
      </w:r>
    </w:p>
    <w:p>
      <w:pPr>
        <w:pStyle w:val="Heading2"/>
        <w:spacing w:after="80" w:before="200"/>
      </w:pPr>
      <w:r>
        <w:rPr>
          <w:b/>
          <w:bCs/>
          <w:color w:val="1F4E79"/>
          <w:sz w:val="26"/>
          <w:szCs w:val="26"/>
        </w:rPr>
        <w:t xml:space="preserve">Scenario 7 — Graduation eligibility and endorsement</w:t>
      </w:r>
    </w:p>
    <w:p>
      <w:pPr>
        <w:spacing w:after="100"/>
      </w:pPr>
      <w:r>
        <w:rPr>
          <w:b/>
          <w:bCs/>
          <w:sz w:val="21"/>
          <w:szCs w:val="21"/>
        </w:rPr>
        <w:t xml:space="preserve">Story:</w:t>
      </w:r>
    </w:p>
    <w:p>
      <w:pPr>
        <w:spacing w:after="100"/>
      </w:pPr>
      <w:r>
        <w:rPr>
          <w:sz w:val="21"/>
          <w:szCs w:val="21"/>
        </w:rPr>
        <w:t xml:space="preserve">The graduation review window is open. Bianca Santos applies to graduate. The coordinator checks that her coursework and research requirements are complete, and the Dean approves the endorsement list, which is then exported for the external handoff.</w:t>
      </w:r>
    </w:p>
    <w:p>
      <w:pPr>
        <w:spacing w:after="100"/>
      </w:pPr>
      <w:r>
        <w:rPr>
          <w:b/>
          <w:bCs/>
          <w:sz w:val="21"/>
          <w:szCs w:val="21"/>
        </w:rPr>
        <w:t xml:space="preserve">Accounts used:</w:t>
      </w:r>
    </w:p>
    <w:tbl>
      <w:tblPr>
        <w:tblW w:type="dxa" w:w="9000"/>
        <w:tblBorders>
          <w:top w:val="single" w:color="C9D3DF" w:sz="2"/>
          <w:left w:val="single" w:color="C9D3DF" w:sz="2"/>
          <w:bottom w:val="single" w:color="C9D3DF" w:sz="2"/>
          <w:right w:val="single" w:color="C9D3DF" w:sz="2"/>
          <w:insideH w:val="single" w:color="C9D3DF" w:sz="2"/>
          <w:insideV w:val="single" w:color="C9D3DF" w:sz="2"/>
        </w:tblBorders>
      </w:tblPr>
      <w:tblGrid>
        <w:gridCol w:w="2600"/>
        <w:gridCol w:w="6400"/>
      </w:tblGrid>
      <w:tr>
        <w:trPr>
          <w:tblHeader/>
        </w:trPr>
        <w:tc>
          <w:tcPr>
            <w:tcW w:type="dxa" w:w="2600"/>
            <w:shd w:fill="1F4E79" w:val="clear"/>
            <w:tcMar>
              <w:top w:type="dxa" w:w="60"/>
              <w:left w:type="dxa" w:w="100"/>
              <w:bottom w:type="dxa" w:w="60"/>
              <w:right w:type="dxa" w:w="100"/>
            </w:tcMar>
          </w:tcPr>
          <w:p>
            <w:r>
              <w:rPr>
                <w:b/>
                <w:bCs/>
                <w:color w:val="FFFFFF"/>
                <w:sz w:val="19"/>
                <w:szCs w:val="19"/>
              </w:rPr>
              <w:t xml:space="preserve">Field</w:t>
            </w:r>
          </w:p>
        </w:tc>
        <w:tc>
          <w:tcPr>
            <w:tcW w:type="dxa" w:w="6400"/>
            <w:shd w:fill="1F4E79" w:val="clear"/>
            <w:tcMar>
              <w:top w:type="dxa" w:w="60"/>
              <w:left w:type="dxa" w:w="100"/>
              <w:bottom w:type="dxa" w:w="60"/>
              <w:right w:type="dxa" w:w="100"/>
            </w:tcMar>
          </w:tcPr>
          <w:p>
            <w:r>
              <w:rPr>
                <w:b/>
                <w:bCs/>
                <w:color w:val="FFFFFF"/>
                <w:sz w:val="19"/>
                <w:szCs w:val="19"/>
              </w:rPr>
              <w:t xml:space="preserve">Value / Instruction</w:t>
            </w:r>
          </w:p>
        </w:tc>
      </w:tr>
      <w:tr>
        <w:tc>
          <w:tcPr>
            <w:tcW w:type="dxa" w:w="2600"/>
            <w:shd w:fill="FFFFFF" w:val="clear"/>
            <w:tcMar>
              <w:top w:type="dxa" w:w="60"/>
              <w:left w:type="dxa" w:w="100"/>
              <w:bottom w:type="dxa" w:w="60"/>
              <w:right w:type="dxa" w:w="100"/>
            </w:tcMar>
          </w:tcPr>
          <w:p>
            <w:r>
              <w:rPr>
                <w:sz w:val="19"/>
                <w:szCs w:val="19"/>
              </w:rPr>
              <w:t xml:space="preserve">Student</w:t>
            </w:r>
          </w:p>
        </w:tc>
        <w:tc>
          <w:tcPr>
            <w:tcW w:type="dxa" w:w="6400"/>
            <w:shd w:fill="FFFFFF" w:val="clear"/>
            <w:tcMar>
              <w:top w:type="dxa" w:w="60"/>
              <w:left w:type="dxa" w:w="100"/>
              <w:bottom w:type="dxa" w:w="60"/>
              <w:right w:type="dxa" w:w="100"/>
            </w:tcMar>
          </w:tcPr>
          <w:p>
            <w:r>
              <w:rPr>
                <w:b w:val="false"/>
                <w:bCs w:val="false"/>
                <w:sz w:val="19"/>
                <w:szCs w:val="19"/>
              </w:rPr>
              <w:t xml:space="preserve">graduation.bianca@usls.edu.ph (Bianca Santos)</w:t>
            </w:r>
          </w:p>
        </w:tc>
      </w:tr>
      <w:tr>
        <w:tc>
          <w:tcPr>
            <w:tcW w:type="dxa" w:w="2600"/>
            <w:shd w:fill="EEF2F7" w:val="clear"/>
            <w:tcMar>
              <w:top w:type="dxa" w:w="60"/>
              <w:left w:type="dxa" w:w="100"/>
              <w:bottom w:type="dxa" w:w="60"/>
              <w:right w:type="dxa" w:w="100"/>
            </w:tcMar>
          </w:tcPr>
          <w:p>
            <w:r>
              <w:rPr>
                <w:sz w:val="19"/>
                <w:szCs w:val="19"/>
              </w:rPr>
              <w:t xml:space="preserve">Coordinator / Staff</w:t>
            </w:r>
          </w:p>
        </w:tc>
        <w:tc>
          <w:tcPr>
            <w:tcW w:type="dxa" w:w="6400"/>
            <w:shd w:fill="EEF2F7" w:val="clear"/>
            <w:tcMar>
              <w:top w:type="dxa" w:w="60"/>
              <w:left w:type="dxa" w:w="100"/>
              <w:bottom w:type="dxa" w:w="60"/>
              <w:right w:type="dxa" w:w="100"/>
            </w:tcMar>
          </w:tcPr>
          <w:p>
            <w:r>
              <w:rPr>
                <w:b w:val="false"/>
                <w:bCs w:val="false"/>
                <w:sz w:val="19"/>
                <w:szCs w:val="19"/>
              </w:rPr>
              <w:t xml:space="preserve">staff@usls.edu.ph</w:t>
            </w:r>
          </w:p>
        </w:tc>
      </w:tr>
      <w:tr>
        <w:tc>
          <w:tcPr>
            <w:tcW w:type="dxa" w:w="2600"/>
            <w:shd w:fill="FFFFFF" w:val="clear"/>
            <w:tcMar>
              <w:top w:type="dxa" w:w="60"/>
              <w:left w:type="dxa" w:w="100"/>
              <w:bottom w:type="dxa" w:w="60"/>
              <w:right w:type="dxa" w:w="100"/>
            </w:tcMar>
          </w:tcPr>
          <w:p>
            <w:r>
              <w:rPr>
                <w:sz w:val="19"/>
                <w:szCs w:val="19"/>
              </w:rPr>
              <w:t xml:space="preserve">Approver</w:t>
            </w:r>
          </w:p>
        </w:tc>
        <w:tc>
          <w:tcPr>
            <w:tcW w:type="dxa" w:w="6400"/>
            <w:shd w:fill="FFFFFF" w:val="clear"/>
            <w:tcMar>
              <w:top w:type="dxa" w:w="60"/>
              <w:left w:type="dxa" w:w="100"/>
              <w:bottom w:type="dxa" w:w="60"/>
              <w:right w:type="dxa" w:w="100"/>
            </w:tcMar>
          </w:tcPr>
          <w:p>
            <w:r>
              <w:rPr>
                <w:b w:val="false"/>
                <w:bCs w:val="false"/>
                <w:sz w:val="19"/>
                <w:szCs w:val="19"/>
              </w:rPr>
              <w:t xml:space="preserve">dean@usls.edu.ph</w:t>
            </w:r>
          </w:p>
        </w:tc>
      </w:tr>
    </w:tbl>
    <w:p>
      <w:pPr>
        <w:spacing w:after="100"/>
      </w:pPr>
      <w:r>
        <w:rPr>
          <w:b/>
          <w:bCs/>
          <w:sz w:val="21"/>
          <w:szCs w:val="21"/>
        </w:rPr>
        <w:t xml:space="preserve">Steps:</w:t>
      </w:r>
    </w:p>
    <w:p>
      <w:pPr>
        <w:spacing w:after="80"/>
      </w:pPr>
      <w:r>
        <w:rPr>
          <w:b/>
          <w:bCs/>
          <w:color w:val="1F4E79"/>
          <w:sz w:val="21"/>
          <w:szCs w:val="21"/>
        </w:rPr>
        <w:t xml:space="preserve">Step 1.  </w:t>
      </w:r>
      <w:r>
        <w:rPr>
          <w:sz w:val="21"/>
          <w:szCs w:val="21"/>
        </w:rPr>
        <w:t xml:space="preserve">As the student, submit the graduation application.</w:t>
      </w:r>
    </w:p>
    <w:p>
      <w:pPr>
        <w:spacing w:after="80"/>
      </w:pPr>
      <w:r>
        <w:rPr>
          <w:b/>
          <w:bCs/>
          <w:color w:val="1F4E79"/>
          <w:sz w:val="21"/>
          <w:szCs w:val="21"/>
        </w:rPr>
        <w:t xml:space="preserve">Step 2.  </w:t>
      </w:r>
      <w:r>
        <w:rPr>
          <w:sz w:val="21"/>
          <w:szCs w:val="21"/>
        </w:rPr>
        <w:t xml:space="preserve">As staff, open </w:t>
      </w:r>
      <w:r>
        <w:rPr>
          <w:b/>
          <w:bCs/>
          <w:sz w:val="21"/>
          <w:szCs w:val="21"/>
        </w:rPr>
        <w:t xml:space="preserve">8 · Graduation</w:t>
      </w:r>
      <w:r>
        <w:rPr>
          <w:sz w:val="21"/>
          <w:szCs w:val="21"/>
        </w:rPr>
        <w:t xml:space="preserve">. The candidate appears with a coursework and research check; any missing requirement is stated exactly.</w:t>
      </w:r>
    </w:p>
    <w:p>
      <w:pPr>
        <w:spacing w:after="80"/>
      </w:pPr>
      <w:r>
        <w:rPr>
          <w:b/>
          <w:bCs/>
          <w:color w:val="1F4E79"/>
          <w:sz w:val="21"/>
          <w:szCs w:val="21"/>
        </w:rPr>
        <w:t xml:space="preserve">Step 3.  </w:t>
      </w:r>
      <w:r>
        <w:rPr>
          <w:sz w:val="21"/>
          <w:szCs w:val="21"/>
        </w:rPr>
        <w:t xml:space="preserve">Add the eligible candidate(s) to a named endorsement batch and prepare the endorsement list.</w:t>
      </w:r>
    </w:p>
    <w:p>
      <w:pPr>
        <w:spacing w:after="80"/>
      </w:pPr>
      <w:r>
        <w:rPr>
          <w:b/>
          <w:bCs/>
          <w:color w:val="1F4E79"/>
          <w:sz w:val="21"/>
          <w:szCs w:val="21"/>
        </w:rPr>
        <w:t xml:space="preserve">Step 4.  </w:t>
      </w:r>
      <w:r>
        <w:rPr>
          <w:sz w:val="21"/>
          <w:szCs w:val="21"/>
        </w:rPr>
        <w:t xml:space="preserve">As the Dean, review and approve the batch. Then </w:t>
      </w:r>
      <w:r>
        <w:rPr>
          <w:b/>
          <w:bCs/>
          <w:sz w:val="21"/>
          <w:szCs w:val="21"/>
        </w:rPr>
        <w:t xml:space="preserve">export the endorsed list</w:t>
      </w:r>
      <w:r>
        <w:rPr>
          <w:sz w:val="21"/>
          <w:szCs w:val="21"/>
        </w:rPr>
        <w:t xml:space="preserve"> for the external handoff.</w:t>
      </w:r>
    </w:p>
    <w:p>
      <w:pPr>
        <w:shd w:fill="EEF2F7" w:val="clear"/>
        <w:spacing w:after="120" w:before="60"/>
      </w:pPr>
      <w:r>
        <w:rPr>
          <w:b/>
          <w:bCs/>
          <w:color w:val="1F4E79"/>
          <w:sz w:val="20"/>
          <w:szCs w:val="20"/>
        </w:rPr>
        <w:t xml:space="preserve">Note:  </w:t>
      </w:r>
      <w:r>
        <w:rPr>
          <w:color w:val="374151"/>
          <w:sz w:val="20"/>
          <w:szCs w:val="20"/>
        </w:rPr>
        <w:t xml:space="preserve">The export is recorded accurately as an external handoff. The portal does not claim an email was sent unless an actual integration performed it.</w:t>
      </w:r>
    </w:p>
    <w:p>
      <w:pPr>
        <w:pBdr>
          <w:top w:val="single" w:color="C9D3DF" w:sz="6"/>
          <w:bottom w:val="single" w:color="C9D3DF" w:sz="6"/>
          <w:left w:val="single" w:color="C9D3DF" w:sz="6"/>
          <w:right w:val="single" w:color="C9D3DF" w:sz="6"/>
        </w:pBdr>
        <w:spacing w:after="20" w:before="8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86200"/>
                    </a:xfrm>
                    <a:prstGeom prst="rect">
                      <a:avLst/>
                    </a:prstGeom>
                  </pic:spPr>
                </pic:pic>
              </a:graphicData>
            </a:graphic>
          </wp:inline>
        </w:drawing>
      </w:r>
    </w:p>
    <w:p>
      <w:pPr>
        <w:spacing w:after="160" w:before="20"/>
        <w:jc w:val="center"/>
      </w:pPr>
      <w:r>
        <w:rPr>
          <w:i/>
          <w:iCs/>
          <w:color w:val="6B7280"/>
          <w:sz w:val="17"/>
          <w:szCs w:val="17"/>
        </w:rPr>
        <w:t xml:space="preserve">Screenshot — The Graduation screen with the eligibility check, and the Dean-approved endorsement list ready to export.</w:t>
      </w:r>
    </w:p>
    <w:p>
      <w:pPr>
        <w:pStyle w:val="Heading2"/>
        <w:spacing w:after="80" w:before="200"/>
      </w:pPr>
      <w:r>
        <w:rPr>
          <w:b/>
          <w:bCs/>
          <w:color w:val="1F4E79"/>
          <w:sz w:val="26"/>
          <w:szCs w:val="26"/>
        </w:rPr>
        <w:t xml:space="preserve">Scenario 8 — Standing change: Leave of Absence</w:t>
      </w:r>
    </w:p>
    <w:p>
      <w:pPr>
        <w:spacing w:after="100"/>
      </w:pPr>
      <w:r>
        <w:rPr>
          <w:b/>
          <w:bCs/>
          <w:sz w:val="21"/>
          <w:szCs w:val="21"/>
        </w:rPr>
        <w:t xml:space="preserve">Story:</w:t>
      </w:r>
    </w:p>
    <w:p>
      <w:pPr>
        <w:spacing w:after="100"/>
      </w:pPr>
      <w:r>
        <w:rPr>
          <w:sz w:val="21"/>
          <w:szCs w:val="21"/>
        </w:rPr>
        <w:t xml:space="preserve">A student needs to file a leave of absence. The request is a structured form checked against the handbook rules; it does not require uploading a letter. Readmission, AWOL, and Residency follow the same structured pattern.</w:t>
      </w:r>
    </w:p>
    <w:p>
      <w:pPr>
        <w:spacing w:after="100"/>
      </w:pPr>
      <w:r>
        <w:rPr>
          <w:b/>
          <w:bCs/>
          <w:sz w:val="21"/>
          <w:szCs w:val="21"/>
        </w:rPr>
        <w:t xml:space="preserve">Accounts used:</w:t>
      </w:r>
    </w:p>
    <w:tbl>
      <w:tblPr>
        <w:tblW w:type="dxa" w:w="9000"/>
        <w:tblBorders>
          <w:top w:val="single" w:color="C9D3DF" w:sz="2"/>
          <w:left w:val="single" w:color="C9D3DF" w:sz="2"/>
          <w:bottom w:val="single" w:color="C9D3DF" w:sz="2"/>
          <w:right w:val="single" w:color="C9D3DF" w:sz="2"/>
          <w:insideH w:val="single" w:color="C9D3DF" w:sz="2"/>
          <w:insideV w:val="single" w:color="C9D3DF" w:sz="2"/>
        </w:tblBorders>
      </w:tblPr>
      <w:tblGrid>
        <w:gridCol w:w="2600"/>
        <w:gridCol w:w="6400"/>
      </w:tblGrid>
      <w:tr>
        <w:trPr>
          <w:tblHeader/>
        </w:trPr>
        <w:tc>
          <w:tcPr>
            <w:tcW w:type="dxa" w:w="2600"/>
            <w:shd w:fill="1F4E79" w:val="clear"/>
            <w:tcMar>
              <w:top w:type="dxa" w:w="60"/>
              <w:left w:type="dxa" w:w="100"/>
              <w:bottom w:type="dxa" w:w="60"/>
              <w:right w:type="dxa" w:w="100"/>
            </w:tcMar>
          </w:tcPr>
          <w:p>
            <w:r>
              <w:rPr>
                <w:b/>
                <w:bCs/>
                <w:color w:val="FFFFFF"/>
                <w:sz w:val="19"/>
                <w:szCs w:val="19"/>
              </w:rPr>
              <w:t xml:space="preserve">Field</w:t>
            </w:r>
          </w:p>
        </w:tc>
        <w:tc>
          <w:tcPr>
            <w:tcW w:type="dxa" w:w="6400"/>
            <w:shd w:fill="1F4E79" w:val="clear"/>
            <w:tcMar>
              <w:top w:type="dxa" w:w="60"/>
              <w:left w:type="dxa" w:w="100"/>
              <w:bottom w:type="dxa" w:w="60"/>
              <w:right w:type="dxa" w:w="100"/>
            </w:tcMar>
          </w:tcPr>
          <w:p>
            <w:r>
              <w:rPr>
                <w:b/>
                <w:bCs/>
                <w:color w:val="FFFFFF"/>
                <w:sz w:val="19"/>
                <w:szCs w:val="19"/>
              </w:rPr>
              <w:t xml:space="preserve">Value / Instruction</w:t>
            </w:r>
          </w:p>
        </w:tc>
      </w:tr>
      <w:tr>
        <w:tc>
          <w:tcPr>
            <w:tcW w:type="dxa" w:w="2600"/>
            <w:shd w:fill="FFFFFF" w:val="clear"/>
            <w:tcMar>
              <w:top w:type="dxa" w:w="60"/>
              <w:left w:type="dxa" w:w="100"/>
              <w:bottom w:type="dxa" w:w="60"/>
              <w:right w:type="dxa" w:w="100"/>
            </w:tcMar>
          </w:tcPr>
          <w:p>
            <w:r>
              <w:rPr>
                <w:sz w:val="19"/>
                <w:szCs w:val="19"/>
              </w:rPr>
              <w:t xml:space="preserve">Student</w:t>
            </w:r>
          </w:p>
        </w:tc>
        <w:tc>
          <w:tcPr>
            <w:tcW w:type="dxa" w:w="6400"/>
            <w:shd w:fill="FFFFFF" w:val="clear"/>
            <w:tcMar>
              <w:top w:type="dxa" w:w="60"/>
              <w:left w:type="dxa" w:w="100"/>
              <w:bottom w:type="dxa" w:w="60"/>
              <w:right w:type="dxa" w:w="100"/>
            </w:tcMar>
          </w:tcPr>
          <w:p>
            <w:r>
              <w:rPr>
                <w:b w:val="false"/>
                <w:bCs w:val="false"/>
                <w:sz w:val="19"/>
                <w:szCs w:val="19"/>
              </w:rPr>
              <w:t xml:space="preserve">loa.daniel@usls.edu.ph</w:t>
            </w:r>
          </w:p>
        </w:tc>
      </w:tr>
      <w:tr>
        <w:tc>
          <w:tcPr>
            <w:tcW w:type="dxa" w:w="2600"/>
            <w:shd w:fill="EEF2F7" w:val="clear"/>
            <w:tcMar>
              <w:top w:type="dxa" w:w="60"/>
              <w:left w:type="dxa" w:w="100"/>
              <w:bottom w:type="dxa" w:w="60"/>
              <w:right w:type="dxa" w:w="100"/>
            </w:tcMar>
          </w:tcPr>
          <w:p>
            <w:r>
              <w:rPr>
                <w:sz w:val="19"/>
                <w:szCs w:val="19"/>
              </w:rPr>
              <w:t xml:space="preserve">Staff</w:t>
            </w:r>
          </w:p>
        </w:tc>
        <w:tc>
          <w:tcPr>
            <w:tcW w:type="dxa" w:w="6400"/>
            <w:shd w:fill="EEF2F7" w:val="clear"/>
            <w:tcMar>
              <w:top w:type="dxa" w:w="60"/>
              <w:left w:type="dxa" w:w="100"/>
              <w:bottom w:type="dxa" w:w="60"/>
              <w:right w:type="dxa" w:w="100"/>
            </w:tcMar>
          </w:tcPr>
          <w:p>
            <w:r>
              <w:rPr>
                <w:b w:val="false"/>
                <w:bCs w:val="false"/>
                <w:sz w:val="19"/>
                <w:szCs w:val="19"/>
              </w:rPr>
              <w:t xml:space="preserve">staff@usls.edu.ph</w:t>
            </w:r>
          </w:p>
        </w:tc>
      </w:tr>
      <w:tr>
        <w:tc>
          <w:tcPr>
            <w:tcW w:type="dxa" w:w="2600"/>
            <w:shd w:fill="FFFFFF" w:val="clear"/>
            <w:tcMar>
              <w:top w:type="dxa" w:w="60"/>
              <w:left w:type="dxa" w:w="100"/>
              <w:bottom w:type="dxa" w:w="60"/>
              <w:right w:type="dxa" w:w="100"/>
            </w:tcMar>
          </w:tcPr>
          <w:p>
            <w:r>
              <w:rPr>
                <w:sz w:val="19"/>
                <w:szCs w:val="19"/>
              </w:rPr>
              <w:t xml:space="preserve">Approver</w:t>
            </w:r>
          </w:p>
        </w:tc>
        <w:tc>
          <w:tcPr>
            <w:tcW w:type="dxa" w:w="6400"/>
            <w:shd w:fill="FFFFFF" w:val="clear"/>
            <w:tcMar>
              <w:top w:type="dxa" w:w="60"/>
              <w:left w:type="dxa" w:w="100"/>
              <w:bottom w:type="dxa" w:w="60"/>
              <w:right w:type="dxa" w:w="100"/>
            </w:tcMar>
          </w:tcPr>
          <w:p>
            <w:r>
              <w:rPr>
                <w:b w:val="false"/>
                <w:bCs w:val="false"/>
                <w:sz w:val="19"/>
                <w:szCs w:val="19"/>
              </w:rPr>
              <w:t xml:space="preserve">dean@usls.edu.ph</w:t>
            </w:r>
          </w:p>
        </w:tc>
      </w:tr>
    </w:tbl>
    <w:p>
      <w:pPr>
        <w:spacing w:after="100"/>
      </w:pPr>
      <w:r>
        <w:rPr>
          <w:b/>
          <w:bCs/>
          <w:sz w:val="21"/>
          <w:szCs w:val="21"/>
        </w:rPr>
        <w:t xml:space="preserve">Steps:</w:t>
      </w:r>
    </w:p>
    <w:p>
      <w:pPr>
        <w:spacing w:after="80"/>
      </w:pPr>
      <w:r>
        <w:rPr>
          <w:b/>
          <w:bCs/>
          <w:color w:val="1F4E79"/>
          <w:sz w:val="21"/>
          <w:szCs w:val="21"/>
        </w:rPr>
        <w:t xml:space="preserve">Step 1.  </w:t>
      </w:r>
      <w:r>
        <w:rPr>
          <w:sz w:val="21"/>
          <w:szCs w:val="21"/>
        </w:rPr>
        <w:t xml:space="preserve">As the student, open </w:t>
      </w:r>
      <w:r>
        <w:rPr>
          <w:b/>
          <w:bCs/>
          <w:sz w:val="21"/>
          <w:szCs w:val="21"/>
        </w:rPr>
        <w:t xml:space="preserve">Leave of Absence</w:t>
      </w:r>
      <w:r>
        <w:rPr>
          <w:sz w:val="21"/>
          <w:szCs w:val="21"/>
        </w:rPr>
        <w:t xml:space="preserve"> and complete the structured fields (reason, term, expected return).</w:t>
      </w:r>
    </w:p>
    <w:p>
      <w:pPr>
        <w:spacing w:after="80"/>
      </w:pPr>
      <w:r>
        <w:rPr>
          <w:b/>
          <w:bCs/>
          <w:color w:val="1F4E79"/>
          <w:sz w:val="21"/>
          <w:szCs w:val="21"/>
        </w:rPr>
        <w:t xml:space="preserve">Step 2.  </w:t>
      </w:r>
      <w:r>
        <w:rPr>
          <w:sz w:val="21"/>
          <w:szCs w:val="21"/>
        </w:rPr>
        <w:t xml:space="preserve">As staff, review the eligibility check (for example, prior approved leaves and minimum residency) and forward the request.</w:t>
      </w:r>
    </w:p>
    <w:p>
      <w:pPr>
        <w:spacing w:after="80"/>
      </w:pPr>
      <w:r>
        <w:rPr>
          <w:b/>
          <w:bCs/>
          <w:color w:val="1F4E79"/>
          <w:sz w:val="21"/>
          <w:szCs w:val="21"/>
        </w:rPr>
        <w:t xml:space="preserve">Step 3.  </w:t>
      </w:r>
      <w:r>
        <w:rPr>
          <w:sz w:val="21"/>
          <w:szCs w:val="21"/>
        </w:rPr>
        <w:t xml:space="preserve">As the Dean, record the decision. On approval, the student's standing is updated.</w:t>
      </w:r>
    </w:p>
    <w:p>
      <w:pPr>
        <w:shd w:fill="EEF2F7" w:val="clear"/>
        <w:spacing w:after="120" w:before="60"/>
      </w:pPr>
      <w:r>
        <w:rPr>
          <w:b/>
          <w:bCs/>
          <w:color w:val="1F4E79"/>
          <w:sz w:val="20"/>
          <w:szCs w:val="20"/>
        </w:rPr>
        <w:t xml:space="preserve">Note:  </w:t>
      </w:r>
      <w:r>
        <w:rPr>
          <w:color w:val="374151"/>
          <w:sz w:val="20"/>
          <w:szCs w:val="20"/>
        </w:rPr>
        <w:t xml:space="preserve">The eligibility figures shown (such as the maximum number of prior leaves) are clearly labeled as prototype values to be confirmed with the stakeholder, not invented policy.</w:t>
      </w:r>
    </w:p>
    <w:p>
      <w:pPr>
        <w:pBdr>
          <w:top w:val="single" w:color="C9D3DF" w:sz="6"/>
          <w:bottom w:val="single" w:color="C9D3DF" w:sz="6"/>
          <w:left w:val="single" w:color="C9D3DF" w:sz="6"/>
          <w:right w:val="single" w:color="C9D3DF" w:sz="6"/>
        </w:pBdr>
        <w:spacing w:after="20" w:before="8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86200"/>
                    </a:xfrm>
                    <a:prstGeom prst="rect">
                      <a:avLst/>
                    </a:prstGeom>
                  </pic:spPr>
                </pic:pic>
              </a:graphicData>
            </a:graphic>
          </wp:inline>
        </w:drawing>
      </w:r>
    </w:p>
    <w:p>
      <w:pPr>
        <w:spacing w:after="160" w:before="20"/>
        <w:jc w:val="center"/>
      </w:pPr>
      <w:r>
        <w:rPr>
          <w:i/>
          <w:iCs/>
          <w:color w:val="6B7280"/>
          <w:sz w:val="17"/>
          <w:szCs w:val="17"/>
        </w:rPr>
        <w:t xml:space="preserve">Screenshot — The structured Leave of Absence form and the staff eligibility check.</w:t>
      </w:r>
    </w:p>
    <w:p>
      <w:r>
        <w:br w:type="page"/>
      </w:r>
    </w:p>
    <w:p>
      <w:pPr>
        <w:pStyle w:val="Heading1"/>
        <w:spacing w:after="120" w:before="240"/>
      </w:pPr>
      <w:r>
        <w:rPr>
          <w:b/>
          <w:bCs/>
          <w:color w:val="1F4E79"/>
          <w:sz w:val="30"/>
          <w:szCs w:val="30"/>
        </w:rPr>
        <w:t xml:space="preserve">7.  Honest Notes &amp; Limitations</w:t>
      </w:r>
    </w:p>
    <w:p>
      <w:pPr>
        <w:spacing w:after="100"/>
      </w:pPr>
      <w:r>
        <w:rPr>
          <w:sz w:val="21"/>
          <w:szCs w:val="21"/>
        </w:rPr>
        <w:t xml:space="preserve">For an accurate demonstration, keep these points in mind and state them plainly if asked:</w:t>
      </w:r>
    </w:p>
    <w:p>
      <w:pPr>
        <w:pStyle w:val="ListParagraph"/>
        <w:numPr>
          <w:ilvl w:val="0"/>
          <w:numId w:val="1"/>
        </w:numPr>
        <w:spacing w:after="40"/>
      </w:pPr>
      <w:r>
        <w:rPr>
          <w:sz w:val="21"/>
          <w:szCs w:val="21"/>
        </w:rPr>
        <w:t xml:space="preserve">AIMS is a separate, official university system. This portal does not connect to AIMS live; it uses an approved export/import workbook. Imported official values are read-only here, and corrections are made in AIMS and re-imported.</w:t>
      </w:r>
    </w:p>
    <w:p>
      <w:pPr>
        <w:pStyle w:val="ListParagraph"/>
        <w:numPr>
          <w:ilvl w:val="0"/>
          <w:numId w:val="1"/>
        </w:numPr>
        <w:spacing w:after="40"/>
      </w:pPr>
      <w:r>
        <w:rPr>
          <w:sz w:val="21"/>
          <w:szCs w:val="21"/>
        </w:rPr>
        <w:t xml:space="preserve">The application records and displays enrollment; it does not perform official enrollment in place of the Registrar.</w:t>
      </w:r>
    </w:p>
    <w:p>
      <w:pPr>
        <w:pStyle w:val="ListParagraph"/>
        <w:numPr>
          <w:ilvl w:val="0"/>
          <w:numId w:val="1"/>
        </w:numPr>
        <w:spacing w:after="40"/>
      </w:pPr>
      <w:r>
        <w:rPr>
          <w:sz w:val="21"/>
          <w:szCs w:val="21"/>
        </w:rPr>
        <w:t xml:space="preserve">Grades and course-completion come from the official export, not from manual entry inside the portal.</w:t>
      </w:r>
    </w:p>
    <w:p>
      <w:pPr>
        <w:pStyle w:val="ListParagraph"/>
        <w:numPr>
          <w:ilvl w:val="0"/>
          <w:numId w:val="1"/>
        </w:numPr>
        <w:spacing w:after="40"/>
      </w:pPr>
      <w:r>
        <w:rPr>
          <w:sz w:val="21"/>
          <w:szCs w:val="21"/>
        </w:rPr>
        <w:t xml:space="preserve">Risk is shown as Not Yet Assessed for new or incomplete records instead of an invented Low/Medium/High score, until the official risk rules are confirmed.</w:t>
      </w:r>
    </w:p>
    <w:p>
      <w:pPr>
        <w:pStyle w:val="ListParagraph"/>
        <w:numPr>
          <w:ilvl w:val="0"/>
          <w:numId w:val="1"/>
        </w:numPr>
        <w:spacing w:after="40"/>
      </w:pPr>
      <w:r>
        <w:rPr>
          <w:sz w:val="21"/>
          <w:szCs w:val="21"/>
        </w:rPr>
        <w:t xml:space="preserve">Where the portal shows recommendations (subject needs, faculty, panels), they are suggestions with a stated basis that an authorized person confirms.</w:t>
      </w:r>
    </w:p>
    <w:p>
      <w:pPr>
        <w:pStyle w:val="ListParagraph"/>
        <w:numPr>
          <w:ilvl w:val="0"/>
          <w:numId w:val="1"/>
        </w:numPr>
        <w:spacing w:after="40"/>
      </w:pPr>
      <w:r>
        <w:rPr>
          <w:sz w:val="21"/>
          <w:szCs w:val="21"/>
        </w:rPr>
        <w:t xml:space="preserve">The Policy Assistant answers from the provided handbook and research documents; treat it as decision support, not an official ruling.</w:t>
      </w:r>
    </w:p>
    <w:p>
      <w:pPr>
        <w:spacing w:after="200"/>
      </w:pPr>
    </w:p>
    <w:p>
      <w:pPr>
        <w:jc w:val="center"/>
      </w:pPr>
      <w:r>
        <w:rPr>
          <w:b/>
          <w:bCs/>
          <w:color w:val="6B7280"/>
          <w:sz w:val="20"/>
          <w:szCs w:val="20"/>
        </w:rPr>
        <w:t xml:space="preserve">End of Demonstration Walkthrough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4630e4e8b45d47f0c284f1f27a8546add401ed.png"/><Relationship Id="rId8" Type="http://schemas.openxmlformats.org/officeDocument/2006/relationships/image" Target="media/efd6aa3862dfc107e199fceb5787f96412287098.png"/><Relationship Id="rId9" Type="http://schemas.openxmlformats.org/officeDocument/2006/relationships/image" Target="media/c02c014c49f050105f9fa363ca6bf69dad68433c.png"/><Relationship Id="rId10" Type="http://schemas.openxmlformats.org/officeDocument/2006/relationships/image" Target="media/f8585420192d6c4322ede2e5455dbf07f2bc0b1f.png"/><Relationship Id="rId11" Type="http://schemas.openxmlformats.org/officeDocument/2006/relationships/image" Target="media/6831126261007d79f1882b290a1df6fdf72f7073.png"/><Relationship Id="rId12" Type="http://schemas.openxmlformats.org/officeDocument/2006/relationships/image" Target="media/ef233e024fc6042d89cd7c8660bcf87853a15f3f.png"/><Relationship Id="rId13" Type="http://schemas.openxmlformats.org/officeDocument/2006/relationships/image" Target="media/a10455d86be5bb53a85f4816df65d1a00ee2c1b3.png"/><Relationship Id="rId14" Type="http://schemas.openxmlformats.org/officeDocument/2006/relationships/image" Target="media/76617a67c2c7a8b2576c241caf24b31cae53dc43.png"/><Relationship Id="rId15" Type="http://schemas.openxmlformats.org/officeDocument/2006/relationships/image" Target="media/0f895383d0bb68cda3e0c22ed8f53028242ddb8f.png"/><Relationship Id="rId16" Type="http://schemas.openxmlformats.org/officeDocument/2006/relationships/image" Target="media/f0335dae5dba6f7a28690f921d94fdda31fe94e8.png"/><Relationship Id="rId17" Type="http://schemas.openxmlformats.org/officeDocument/2006/relationships/image" Target="media/c6092955979cbdc54ab34b1857a3d32670717a4a.png"/><Relationship Id="rId18" Type="http://schemas.openxmlformats.org/officeDocument/2006/relationships/image" Target="media/11ce1a134b4119e3377433d8ec81bbaa0b3794b2.png"/><Relationship Id="rId19" Type="http://schemas.openxmlformats.org/officeDocument/2006/relationships/image" Target="media/4d399af12a39974c0945b3cb9059d15fec02fb9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2026-07-24T11:56:39.355Z</dcterms:created>
  <dcterms:modified xsi:type="dcterms:W3CDTF">2026-07-24T11:56:39.356Z</dcterms:modified>
</cp:coreProperties>
</file>

<file path=docProps/custom.xml><?xml version="1.0" encoding="utf-8"?>
<Properties xmlns="http://schemas.openxmlformats.org/officeDocument/2006/custom-properties" xmlns:vt="http://schemas.openxmlformats.org/officeDocument/2006/docPropsVTypes"/>
</file>