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i w:val="1"/>
                <w:iCs w:val="1"/>
                <w:color w:val="548dd4"/>
                <w:sz w:val="20"/>
                <w:szCs w:val="20"/>
                <w:rtl w:val="0"/>
              </w:rPr>
              <w:t xml:space="preserve">Escribe el nombre de tu Proyecto APT.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vas a abordar en tu Proyecto APT.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vas a abordar en tu Proyecto APT.</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2E">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31">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34">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tc>
      </w:tr>
    </w:tbl>
    <w:p w:rsidR="00000000" w:rsidDel="00000000" w:rsidP="00000000" w:rsidRDefault="00000000" w:rsidRPr="00000000" w14:paraId="0000003A">
      <w:pPr>
        <w:rPr>
          <w:b w:val="1"/>
          <w:bCs w:val="1"/>
          <w:color w:val="4472c4"/>
          <w:sz w:val="32"/>
          <w:szCs w:val="3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tc>
      </w:tr>
      <w:tr>
        <w:trPr>
          <w:cantSplit w:val="0"/>
          <w:trHeight w:val="834"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 </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4A">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7">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9">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E">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7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9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A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BC">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