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PEP8, с длиной строки 120 символов;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Все функции и классы должны быть документированы, используя reST docstring: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http://stackoverflow.com/questions/3898572/what-is-the-standard-python-docstring-format/3899154#3899154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Код должен иметь максимальное покрытие тестами, с помощью TDD (Test Driven Development);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 this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Функции должны иметь комментарии, объясняющие, что происходит и зачем они существуют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Точка с запятой является обязательной.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Наличие js кода в html файлах должно быть минимизировано, в идеале - сведено на нет через вынесение js кода в отдельный файл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проверки соответствия следует использовать Eslint со следующей конфигурацией: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http://pastebin.com/Q6yuWXUV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привязки js к элементам в html следует использовать классы, завершающиеся на `-js`, например: `my-slider-js`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Классы должны описывать одно свойство объекта и быть максимально переиспользуемыми. Так, если у нас есть красная большая кнопка с белой границей в 1 пиксель следует использовать набор классов: `background-red btn-big border-1px border-white`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 стоит привязывать стили к классам, что завершаются на `-js`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Неиспользуемые стили должны быть удалены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tackoverflow.com/questions/3898572/what-is-the-standard-python-docstring-format/3899154#3899154" TargetMode="External"/><Relationship Id="rId6" Type="http://schemas.openxmlformats.org/officeDocument/2006/relationships/hyperlink" Target="http://pastebin.com/Q6yuWXUV" TargetMode="External"/></Relationships>
</file>