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E342C">
      <w:pPr>
        <w:spacing w:before="1800" w:after="0"/>
      </w:pPr>
    </w:p>
    <w:p w14:paraId="35836530">
      <w:pPr>
        <w:spacing w:before="0" w:after="160"/>
        <w:jc w:val="center"/>
      </w:pPr>
      <w:r>
        <w:rPr>
          <w:rFonts w:ascii="Arial" w:hAnsi="Arial" w:eastAsia="Arial" w:cs="Arial"/>
          <w:b/>
          <w:bCs/>
          <w:color w:val="1F4E79"/>
          <w:sz w:val="56"/>
          <w:szCs w:val="56"/>
        </w:rPr>
        <w:t>医保DRG入组智能体系统</w:t>
      </w:r>
    </w:p>
    <w:p w14:paraId="31FB3B5E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2E75B6"/>
          <w:sz w:val="36"/>
          <w:szCs w:val="36"/>
        </w:rPr>
        <w:t>软件需求规格说明书（SRS）</w:t>
      </w:r>
    </w:p>
    <w:p w14:paraId="204B9E02">
      <w:pPr>
        <w:spacing w:before="0" w:after="200"/>
        <w:jc w:val="center"/>
      </w:pPr>
      <w:r>
        <w:rPr>
          <w:rFonts w:ascii="Arial" w:hAnsi="Arial" w:eastAsia="Arial" w:cs="Arial"/>
          <w:i/>
          <w:iCs/>
          <w:color w:val="555555"/>
          <w:sz w:val="24"/>
          <w:szCs w:val="24"/>
        </w:rPr>
        <w:t>含需求模型 · 分析模型 · 界面原型 · UML图形</w:t>
      </w:r>
    </w:p>
    <w:p w14:paraId="75494A89">
      <w:pPr>
        <w:pBdr>
          <w:bottom w:val="single" w:color="2E75B6" w:sz="6" w:space="1"/>
        </w:pBdr>
        <w:spacing w:before="100" w:after="100"/>
      </w:pPr>
    </w:p>
    <w:p w14:paraId="38017887">
      <w:pPr>
        <w:spacing w:before="300" w:after="0"/>
      </w:pPr>
    </w:p>
    <w:p w14:paraId="0E384F86">
      <w:pPr>
        <w:spacing w:before="0" w:after="100"/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>版本：V3.0</w:t>
      </w:r>
    </w:p>
    <w:p w14:paraId="17FE3506">
      <w:pPr>
        <w:spacing w:before="0" w:after="100"/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>华东理工大学 自然语言处理与大数据挖掘实验室</w:t>
      </w:r>
    </w:p>
    <w:p w14:paraId="36F1E2F9">
      <w:pPr>
        <w:spacing w:before="0" w:after="100"/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>软件工程课程大作业</w:t>
      </w:r>
    </w:p>
    <w:p w14:paraId="7A7C7275">
      <w:pPr>
        <w:spacing w:before="0" w:after="100"/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>2026年</w:t>
      </w:r>
      <w:r>
        <w:rPr>
          <w:rFonts w:hint="eastAsia" w:eastAsia="宋体" w:cs="Arial"/>
          <w:color w:val="555555"/>
          <w:sz w:val="24"/>
          <w:szCs w:val="24"/>
          <w:lang w:val="en-US" w:eastAsia="zh-CN"/>
        </w:rPr>
        <w:t>5</w:t>
      </w:r>
      <w:r>
        <w:rPr>
          <w:rFonts w:ascii="Arial" w:hAnsi="Arial" w:eastAsia="Arial" w:cs="Arial"/>
          <w:color w:val="555555"/>
          <w:sz w:val="24"/>
          <w:szCs w:val="24"/>
        </w:rPr>
        <w:t>月</w:t>
      </w:r>
    </w:p>
    <w:p w14:paraId="52D8F9BC">
      <w:pPr>
        <w:spacing w:before="600" w:after="0"/>
      </w:pPr>
    </w:p>
    <w:p w14:paraId="0EA82052">
      <w:pPr>
        <w:spacing w:before="0" w:after="120"/>
        <w:jc w:val="center"/>
      </w:pPr>
      <w:r>
        <w:rPr>
          <w:rFonts w:ascii="Arial" w:hAnsi="Arial" w:eastAsia="Arial" w:cs="Arial"/>
          <w:b/>
          <w:bCs/>
          <w:sz w:val="24"/>
          <w:szCs w:val="24"/>
        </w:rPr>
        <w:t>修订历史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600"/>
        <w:gridCol w:w="3360"/>
        <w:gridCol w:w="3000"/>
      </w:tblGrid>
      <w:tr w14:paraId="74664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E0F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1A65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C8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修订说明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8C3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作者</w:t>
            </w:r>
          </w:p>
        </w:tc>
      </w:tr>
      <w:tr w14:paraId="12D65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DF0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V1.0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651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2026-03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873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初版：功能需求、非功能需求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A2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项目团队</w:t>
            </w:r>
          </w:p>
        </w:tc>
      </w:tr>
      <w:tr w14:paraId="0A84B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D7F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V2.0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C60E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2026-</w:t>
            </w: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val="en-US" w:eastAsia="zh-CN"/>
              </w:rPr>
              <w:t>04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5EC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新增需求模型、分析模型、界面原型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BF4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项目团队</w:t>
            </w:r>
          </w:p>
        </w:tc>
      </w:tr>
      <w:tr w14:paraId="18680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BCE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V3.0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6351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2026-0</w:t>
            </w: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33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将需求模型、分析模型中的表格描述替换为标准UML图形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226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项目团队</w:t>
            </w:r>
          </w:p>
        </w:tc>
      </w:tr>
    </w:tbl>
    <w:p w14:paraId="3B7648D3">
      <w:r>
        <w:br w:type="page"/>
      </w:r>
    </w:p>
    <w:p w14:paraId="79C0C9D0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074DC918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1. 引言</w:t>
      </w:r>
    </w:p>
    <w:p w14:paraId="6C936E33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目的</w:t>
      </w:r>
    </w:p>
    <w:p w14:paraId="0950E85D">
      <w:pPr>
        <w:spacing w:before="60" w:after="160" w:line="360" w:lineRule="auto"/>
      </w:pPr>
      <w:r>
        <w:rPr>
          <w:rFonts w:ascii="Arial" w:hAnsi="Arial" w:eastAsia="Arial" w:cs="Arial"/>
          <w:sz w:val="22"/>
          <w:szCs w:val="22"/>
        </w:rPr>
        <w:t>本文档为医保DRG入组智能体系统的软件需求规格说明书（SRS），依据IEEE 830-1998标准编写。V3.0版将需求模型、分析模型中的表格技术描述全面替换为标准UML图形（用例图、概念类图、顺序图、状态机），以图形嵌入方式呀入本文档。</w:t>
      </w:r>
    </w:p>
    <w:p w14:paraId="443A2EEE">
      <w:pPr>
        <w:spacing w:before="60" w:after="160" w:line="360" w:lineRule="auto"/>
      </w:pPr>
      <w:r>
        <w:rPr>
          <w:rFonts w:ascii="Arial" w:hAnsi="Arial" w:eastAsia="Arial" w:cs="Arial"/>
          <w:sz w:val="22"/>
          <w:szCs w:val="22"/>
        </w:rPr>
        <w:t>注：文档内的UML图形由程序自动生成，正式提交版本应使用 IBM Rational Rose 重新绘制以符合标准UML补全表示法（如虚线箭头、菱形等）。</w:t>
      </w:r>
    </w:p>
    <w:p w14:paraId="75544685">
      <w:pPr>
        <w:spacing w:before="100" w:after="0"/>
      </w:pPr>
    </w:p>
    <w:p w14:paraId="34FFB101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项目范围</w:t>
      </w:r>
    </w:p>
    <w:p w14:paraId="6473D9FD">
      <w:pPr>
        <w:spacing w:before="60" w:after="160" w:line="360" w:lineRule="auto"/>
      </w:pPr>
      <w:r>
        <w:rPr>
          <w:rFonts w:ascii="Arial" w:hAnsi="Arial" w:eastAsia="Arial" w:cs="Arial"/>
          <w:sz w:val="22"/>
          <w:szCs w:val="22"/>
        </w:rPr>
        <w:t>本系统名称为"医保DRG入组智能体系统（DRG-Agent System）"，构建四个核心智能体子系统：</w:t>
      </w:r>
    </w:p>
    <w:p w14:paraId="25D33EF5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DRG入组智能体：根据电子病历和入组规则自动输出DRG分组结果</w:t>
      </w:r>
    </w:p>
    <w:p w14:paraId="511FDCD5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文档自动生成智能体：自动生成需求分析、架构设计和测试文档</w:t>
      </w:r>
    </w:p>
    <w:p w14:paraId="4A0B36B6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测试用例生成智能体：根据DRG规则自动构建测试场景并生成测试用例</w:t>
      </w:r>
    </w:p>
    <w:p w14:paraId="50D4A87E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虚拟文档系统与提交智能体：接收并管理智能体生成的文档</w:t>
      </w:r>
    </w:p>
    <w:p w14:paraId="1DA0FC60">
      <w:pPr>
        <w:spacing w:before="100" w:after="0"/>
      </w:pPr>
    </w:p>
    <w:p w14:paraId="1F0E1A57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1.3 定义与缩略词</w:t>
      </w:r>
    </w:p>
    <w:p w14:paraId="3291868B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E81A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D2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术语/缩略词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72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C530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C3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DRG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6D5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Diagnosis Related Groups，按疾病诊断相关分组</w:t>
            </w:r>
          </w:p>
        </w:tc>
      </w:tr>
      <w:tr w14:paraId="0D7E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FF4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MDC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C03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Major Diagnostic Category，主要诊断大类</w:t>
            </w:r>
          </w:p>
        </w:tc>
      </w:tr>
      <w:tr w14:paraId="690B8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292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ADRG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CA3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Adjacent DRG，核心分组</w:t>
            </w:r>
          </w:p>
        </w:tc>
      </w:tr>
      <w:tr w14:paraId="4C19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EA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MCC/CC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B29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严重并发症（MCC）/ 并发症（CC）</w:t>
            </w:r>
          </w:p>
        </w:tc>
      </w:tr>
      <w:tr w14:paraId="2844C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8EE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ICD-10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127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国际疾病分类第10版，疾病诊断编码</w:t>
            </w:r>
          </w:p>
        </w:tc>
      </w:tr>
      <w:tr w14:paraId="2D894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0F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ICD-9-CM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338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手术操作编码</w:t>
            </w:r>
          </w:p>
        </w:tc>
      </w:tr>
      <w:tr w14:paraId="60AB4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5FC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LLM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001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Large Language Model，大语言模型</w:t>
            </w:r>
          </w:p>
        </w:tc>
      </w:tr>
      <w:tr w14:paraId="61E50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7A3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EMR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CE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Electronic Medical Record，电子病历</w:t>
            </w:r>
          </w:p>
        </w:tc>
      </w:tr>
      <w:tr w14:paraId="5C2B6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05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SRS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5D2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Software Requirements Specification，软件需求规格说明书</w:t>
            </w:r>
          </w:p>
        </w:tc>
      </w:tr>
      <w:tr w14:paraId="78398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BEA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UC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6E0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 Case，用例</w:t>
            </w:r>
          </w:p>
        </w:tc>
      </w:tr>
    </w:tbl>
    <w:p w14:paraId="351DAEE0">
      <w:pPr>
        <w:spacing w:before="100" w:after="0"/>
      </w:pPr>
    </w:p>
    <w:p w14:paraId="483E9C62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1.4 参考资料</w:t>
      </w:r>
    </w:p>
    <w:p w14:paraId="5120D32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《按病组（DRG）付费分组方案（2.0版）》，国家医疗保障局</w:t>
      </w:r>
    </w:p>
    <w:p w14:paraId="4E87FC8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IEEE 830-1998: Recommended Practice for Software Requirements Specifications</w:t>
      </w:r>
    </w:p>
    <w:p w14:paraId="7ABF91CE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《软件工程》教材，华东理工大学</w:t>
      </w:r>
    </w:p>
    <w:p w14:paraId="0514BEC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IBM Rational Rose 用户手册</w:t>
      </w:r>
    </w:p>
    <w:p w14:paraId="06E5E080">
      <w:pPr>
        <w:spacing w:before="100" w:after="0"/>
      </w:pPr>
    </w:p>
    <w:p w14:paraId="4911A2E9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2. 总体描述</w:t>
      </w:r>
    </w:p>
    <w:p w14:paraId="52D11AE0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产品概述</w:t>
      </w:r>
    </w:p>
    <w:p w14:paraId="4661FB92">
      <w:pPr>
        <w:spacing w:before="60" w:after="160" w:line="360" w:lineRule="auto"/>
      </w:pPr>
      <w:r>
        <w:rPr>
          <w:rFonts w:ascii="Arial" w:hAnsi="Arial" w:eastAsia="Arial" w:cs="Arial"/>
          <w:sz w:val="22"/>
          <w:szCs w:val="22"/>
        </w:rPr>
        <w:t>医保DRG入组智能体系统是面向医疗机构的智能化分组辅助平台。系统以电子病历作为核心输入，结合国家标准DRG分组规则，借助大语言模型的自然语言理解与推理能力，自动完成DRG入组、文档生成、测试用例生成及文档管理等全流程任务。</w:t>
      </w:r>
    </w:p>
    <w:p w14:paraId="27D4EAF4">
      <w:pPr>
        <w:spacing w:before="100" w:after="0"/>
      </w:pPr>
    </w:p>
    <w:p w14:paraId="589EC9BC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用户特征</w:t>
      </w:r>
    </w:p>
    <w:p w14:paraId="181CF25C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80"/>
        <w:gridCol w:w="3480"/>
      </w:tblGrid>
      <w:tr w14:paraId="53D6C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272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用户类型</w:t>
            </w:r>
          </w:p>
        </w:tc>
        <w:tc>
          <w:tcPr>
            <w:tcW w:w="3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F61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技能特征</w:t>
            </w:r>
          </w:p>
        </w:tc>
        <w:tc>
          <w:tcPr>
            <w:tcW w:w="3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1C0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主要使用场景</w:t>
            </w:r>
          </w:p>
        </w:tc>
      </w:tr>
      <w:tr w14:paraId="2E030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582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医疗编码员</w:t>
            </w:r>
          </w:p>
        </w:tc>
        <w:tc>
          <w:tcPr>
            <w:tcW w:w="3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91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具备ICD编码知识，熟悉DRG规则</w:t>
            </w:r>
          </w:p>
        </w:tc>
        <w:tc>
          <w:tcPr>
            <w:tcW w:w="3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D8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输入病历、查询分组结果</w:t>
            </w:r>
          </w:p>
        </w:tc>
      </w:tr>
      <w:tr w14:paraId="5F46B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00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医保管理人员</w:t>
            </w:r>
          </w:p>
        </w:tc>
        <w:tc>
          <w:tcPr>
            <w:tcW w:w="3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AD3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了解DRG付费政策</w:t>
            </w:r>
          </w:p>
        </w:tc>
        <w:tc>
          <w:tcPr>
            <w:tcW w:w="3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50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查看报告、审查文档</w:t>
            </w:r>
          </w:p>
        </w:tc>
      </w:tr>
      <w:tr w14:paraId="0D9FA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984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软件测试员</w:t>
            </w:r>
          </w:p>
        </w:tc>
        <w:tc>
          <w:tcPr>
            <w:tcW w:w="3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AEA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具备测试基础</w:t>
            </w:r>
          </w:p>
        </w:tc>
        <w:tc>
          <w:tcPr>
            <w:tcW w:w="3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06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执行测试用例、提交测试报告</w:t>
            </w:r>
          </w:p>
        </w:tc>
      </w:tr>
      <w:tr w14:paraId="178F3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272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系统管理员</w:t>
            </w:r>
          </w:p>
        </w:tc>
        <w:tc>
          <w:tcPr>
            <w:tcW w:w="3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A81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具备系统维护能力</w:t>
            </w:r>
          </w:p>
        </w:tc>
        <w:tc>
          <w:tcPr>
            <w:tcW w:w="34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AE1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管理文档系统、维护规则文件</w:t>
            </w:r>
          </w:p>
        </w:tc>
      </w:tr>
    </w:tbl>
    <w:p w14:paraId="63AD4D58">
      <w:pPr>
        <w:spacing w:before="100" w:after="0"/>
      </w:pPr>
    </w:p>
    <w:p w14:paraId="69E5A85C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2.3 假设与依赖</w:t>
      </w:r>
    </w:p>
    <w:p w14:paraId="5F822B9D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系统具备稳定网络连接，可访问LLM API（DeepSeek / OpenAI等）</w:t>
      </w:r>
    </w:p>
    <w:p w14:paraId="04C425F3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输入电子病历遵循ICD-10及DRG入组规则编码标准</w:t>
      </w:r>
    </w:p>
    <w:p w14:paraId="294A2E5C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DRG规则文件以JSON/Excel格式提供，基于《DRG付费分组方案·2.0版》</w:t>
      </w:r>
    </w:p>
    <w:p w14:paraId="10023C2E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开发环境：Python 3.10+，PyCharm IDE，Git版本管理</w:t>
      </w:r>
    </w:p>
    <w:p w14:paraId="3F262752">
      <w:pPr>
        <w:spacing w:before="100" w:after="0"/>
      </w:pPr>
    </w:p>
    <w:p w14:paraId="387C930E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3. 功能需求</w:t>
      </w:r>
    </w:p>
    <w:p w14:paraId="241679DA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DRG入组智能体（FA-01）</w:t>
      </w:r>
    </w:p>
    <w:p w14:paraId="602455B8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000"/>
        <w:gridCol w:w="900"/>
        <w:gridCol w:w="4960"/>
      </w:tblGrid>
      <w:tr w14:paraId="5FEDC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DA3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A97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需求名称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69D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B4D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需求描述</w:t>
            </w:r>
          </w:p>
        </w:tc>
      </w:tr>
      <w:tr w14:paraId="3CE9C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C3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FA-01-01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763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病历字段解析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D6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0AA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解析电子病历，提取主要诊断、次要诊断、主要手术操作ICD编码字段</w:t>
            </w:r>
          </w:p>
        </w:tc>
      </w:tr>
      <w:tr w14:paraId="4314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608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FA-01-02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9BD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MDC大类匹配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48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D6D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根据主要诊断ICD-10编码查承MDC映射表，确定主要诊断大类</w:t>
            </w:r>
          </w:p>
        </w:tc>
      </w:tr>
      <w:tr w14:paraId="73A32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48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FA-01-03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413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ADRG核心分组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FF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508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综合主要手术ICD-9-CM编码与主要诊断，匹配ADRG核心分组</w:t>
            </w:r>
          </w:p>
        </w:tc>
      </w:tr>
      <w:tr w14:paraId="0029F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607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FA-01-04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5B0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CC/MCC并发症评估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C2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CBC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遍历次要诊断，逐一比对MCC/CC列表，并通过排除表校验</w:t>
            </w:r>
          </w:p>
        </w:tc>
      </w:tr>
      <w:tr w14:paraId="1C83B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27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FA-01-05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982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DRG细分组输出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7A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58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综合CC/MCC结果确定DRG细分组，输出组号和组名</w:t>
            </w:r>
          </w:p>
        </w:tc>
      </w:tr>
      <w:tr w14:paraId="7DBF8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8E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FA-01-06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06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入组理由说明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9D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950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生成结构化的逐层入组说明，标注每步引用的规则条目</w:t>
            </w:r>
          </w:p>
        </w:tc>
      </w:tr>
      <w:tr w14:paraId="0FF12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A0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FA-01-07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89B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批量病历处理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85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2FF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支持导入多条病历批量分组，异步处理并导出汇总报告</w:t>
            </w:r>
          </w:p>
        </w:tc>
      </w:tr>
      <w:tr w14:paraId="79E25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7D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FA-01-08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A09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异常编码提示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D6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753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对ICD编码无效或字段缺失的病历，输出具体异常原因提示</w:t>
            </w:r>
          </w:p>
        </w:tc>
      </w:tr>
    </w:tbl>
    <w:p w14:paraId="303C392D">
      <w:pPr>
        <w:spacing w:before="100" w:after="0"/>
      </w:pPr>
    </w:p>
    <w:p w14:paraId="43B051EC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文档自动生成智能体（FA-02）</w:t>
      </w:r>
    </w:p>
    <w:p w14:paraId="55EDB0FA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000"/>
        <w:gridCol w:w="900"/>
        <w:gridCol w:w="4960"/>
      </w:tblGrid>
      <w:tr w14:paraId="3B263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03E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3DA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需求名称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A58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B4D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需求描述</w:t>
            </w:r>
          </w:p>
        </w:tc>
      </w:tr>
      <w:tr w14:paraId="7008E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498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FA-02-01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358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SRS文档生成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41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CE4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根据需求描述文本，调用LLM分章节生成完整的SRS文档</w:t>
            </w:r>
          </w:p>
        </w:tc>
      </w:tr>
      <w:tr w14:paraId="64BDF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76E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FA-02-02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C7C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架构设计文档生成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324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D4E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扫描代码目录结构，生成模块划分、接口定义和架构说明</w:t>
            </w:r>
          </w:p>
        </w:tc>
      </w:tr>
      <w:tr w14:paraId="2E08A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97E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FA-02-03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889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测试文档生成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8D2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A0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根据功能需求生成测试策略、测试用例模板和测试报告框架</w:t>
            </w:r>
          </w:p>
        </w:tc>
      </w:tr>
      <w:tr w14:paraId="415B9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45C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FA-02-04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267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Word格式输出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98E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BA2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将生成内容排版为规范.docx文件，支持标题层级、表格等元素</w:t>
            </w:r>
          </w:p>
        </w:tc>
      </w:tr>
      <w:tr w14:paraId="36D60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2D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FA-02-05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BE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文档版本记录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A8B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低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A62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每次生成记录版本号和时间戳，支持历史版本查看</w:t>
            </w:r>
          </w:p>
        </w:tc>
      </w:tr>
    </w:tbl>
    <w:p w14:paraId="16530ED9">
      <w:pPr>
        <w:spacing w:before="100" w:after="0"/>
      </w:pPr>
    </w:p>
    <w:p w14:paraId="6A61C4D4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测试用例生成智能体（FA-03）</w:t>
      </w:r>
    </w:p>
    <w:p w14:paraId="4D153F93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000"/>
        <w:gridCol w:w="900"/>
        <w:gridCol w:w="4960"/>
      </w:tblGrid>
      <w:tr w14:paraId="1550D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D32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0EF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需求名称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483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8D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需求描述</w:t>
            </w:r>
          </w:p>
        </w:tc>
      </w:tr>
      <w:tr w14:paraId="36151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85A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FA-03-01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3A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正常场景用例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309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A44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枚举MDC×ADRG典型组合，程序化生成标准分组测试用例</w:t>
            </w:r>
          </w:p>
        </w:tc>
      </w:tr>
      <w:tr w14:paraId="5D967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7D9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FA-03-02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2B9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边界场景用例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5CF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667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针对CC/MCC有无、排除表边界、编码临界値自动构造测试用例</w:t>
            </w:r>
          </w:p>
        </w:tc>
      </w:tr>
      <w:tr w14:paraId="72F4B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2F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FA-03-03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8F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异常场景用例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2BF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3BB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由LLM生成编码错误、字段缺失、格式异常等异常输入测试用例</w:t>
            </w:r>
          </w:p>
        </w:tc>
      </w:tr>
      <w:tr w14:paraId="788EA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59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FA-03-04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65D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用例导出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07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0E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将测试用例导出为Excel，含输入病历JSON、期望DRG组号、用例类型</w:t>
            </w:r>
          </w:p>
        </w:tc>
      </w:tr>
      <w:tr w14:paraId="77286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FE1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FA-03-05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D25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覆盖度统计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D98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低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CD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统计测试用例对DRG规则条目的覆盖率，标注未覆盖项</w:t>
            </w:r>
          </w:p>
        </w:tc>
      </w:tr>
    </w:tbl>
    <w:p w14:paraId="721F5BAC">
      <w:pPr>
        <w:spacing w:before="100" w:after="0"/>
      </w:pPr>
    </w:p>
    <w:p w14:paraId="2D6172E4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3.4 虚拟文档系统（FA-04）</w:t>
      </w:r>
    </w:p>
    <w:p w14:paraId="6F78876F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000"/>
        <w:gridCol w:w="900"/>
        <w:gridCol w:w="4960"/>
      </w:tblGrid>
      <w:tr w14:paraId="1FBA0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2A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8B2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需求名称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BC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0A6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需求描述</w:t>
            </w:r>
          </w:p>
        </w:tc>
      </w:tr>
      <w:tr w14:paraId="7CB13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1D4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FA-04-01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F7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文档自动接收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E8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E96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通过REST API接收其他智能体提交的文档，校验格式后存储</w:t>
            </w:r>
          </w:p>
        </w:tc>
      </w:tr>
      <w:tr w14:paraId="5BA5E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EFA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FA-04-02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1B1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目录结构管理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C8C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5D9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按文档类型和版本维护目录，支持层级浏览</w:t>
            </w:r>
          </w:p>
        </w:tc>
      </w:tr>
      <w:tr w14:paraId="1B0A8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6A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FA-04-03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4C7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文档检索下载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824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415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支持按关键词、类型、日期范围查询文档，并提供下载功能</w:t>
            </w:r>
          </w:p>
        </w:tc>
      </w:tr>
      <w:tr w14:paraId="3AA9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519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FA-04-04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F1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元数据追踪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D5C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299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记录提交时间、提交者、版本号、状态等元数据</w:t>
            </w:r>
          </w:p>
        </w:tc>
      </w:tr>
      <w:tr w14:paraId="6A831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91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FA-04-05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AB8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REST API接口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B66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496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56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提供标准REST API供其他智能体程序化提交和查询文档</w:t>
            </w:r>
          </w:p>
        </w:tc>
      </w:tr>
    </w:tbl>
    <w:p w14:paraId="2776B574">
      <w:pPr>
        <w:spacing w:before="100" w:after="0"/>
      </w:pPr>
    </w:p>
    <w:p w14:paraId="31591289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4. 需求模型</w:t>
      </w:r>
    </w:p>
    <w:p w14:paraId="5FAEBA6A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用例图（Use Case Diagram）</w:t>
      </w:r>
    </w:p>
    <w:p w14:paraId="3D9F24C8">
      <w:pPr>
        <w:spacing w:before="60" w:after="160" w:line="360" w:lineRule="auto"/>
      </w:pPr>
      <w:r>
        <w:rPr>
          <w:rFonts w:ascii="Arial" w:hAnsi="Arial" w:eastAsia="Arial" w:cs="Arial"/>
          <w:sz w:val="22"/>
          <w:szCs w:val="22"/>
        </w:rPr>
        <w:t>以下用例图展示系统四类参与者与八个用例的交互关系。黑实线表示参与者与用例的关联关系，虚线表示 include 依赖关系。</w:t>
      </w:r>
    </w:p>
    <w:p w14:paraId="39CABD82">
      <w:pPr>
        <w:spacing w:before="100" w:after="60"/>
        <w:jc w:val="center"/>
      </w:pPr>
      <w:r>
        <w:drawing>
          <wp:inline distT="0" distB="0" distL="0" distR="0">
            <wp:extent cx="5619750" cy="2918460"/>
            <wp:effectExtent l="0" t="0" r="635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53F7">
      <w:pPr>
        <w:spacing w:before="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图4-1 用例图（Use Case Diagram）</w:t>
      </w:r>
    </w:p>
    <w:p w14:paraId="6FA7457F">
      <w:pPr>
        <w:spacing w:before="100" w:after="0"/>
      </w:pPr>
    </w:p>
    <w:p w14:paraId="6FD4A2B9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用例汇总</w:t>
      </w:r>
    </w:p>
    <w:p w14:paraId="6BBA89B2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400"/>
        <w:gridCol w:w="1800"/>
        <w:gridCol w:w="2360"/>
        <w:gridCol w:w="1500"/>
      </w:tblGrid>
      <w:tr w14:paraId="26E65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82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74A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用例名称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BC4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参与者</w:t>
            </w:r>
          </w:p>
        </w:tc>
        <w:tc>
          <w:tcPr>
            <w:tcW w:w="2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E6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0CA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14:paraId="3DB7D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EE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UC-001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D74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单条病历DRG入组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026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医疗编码员</w:t>
            </w:r>
          </w:p>
        </w:tc>
        <w:tc>
          <w:tcPr>
            <w:tcW w:w="2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DFA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DRG入组智能体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433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</w:tr>
      <w:tr w14:paraId="298D6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4C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UC-002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A74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批量病历DRG入组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D2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医疗编码员</w:t>
            </w:r>
          </w:p>
        </w:tc>
        <w:tc>
          <w:tcPr>
            <w:tcW w:w="2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1C7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DRG入组智能体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4C6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中</w:t>
            </w:r>
          </w:p>
        </w:tc>
      </w:tr>
      <w:tr w14:paraId="0038D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B21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UC-003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095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查询已提交文档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FE9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医保管理人员</w:t>
            </w:r>
          </w:p>
        </w:tc>
        <w:tc>
          <w:tcPr>
            <w:tcW w:w="2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525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虚拟文档系统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AD6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中</w:t>
            </w:r>
          </w:p>
        </w:tc>
      </w:tr>
      <w:tr w14:paraId="189D9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38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UC-004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BFF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下载文档文件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C3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医保管理人员</w:t>
            </w:r>
          </w:p>
        </w:tc>
        <w:tc>
          <w:tcPr>
            <w:tcW w:w="2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EE3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虚拟文档系统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E4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中</w:t>
            </w:r>
          </w:p>
        </w:tc>
      </w:tr>
      <w:tr w14:paraId="1BE15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B4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UC-005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9B4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生成测试用例集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ACC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软件测试员</w:t>
            </w:r>
          </w:p>
        </w:tc>
        <w:tc>
          <w:tcPr>
            <w:tcW w:w="2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3E3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测试用例生成智能体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AC8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</w:tr>
      <w:tr w14:paraId="141EB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3BF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UC-006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F4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导出测试用例Excel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A76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软件测试员</w:t>
            </w:r>
          </w:p>
        </w:tc>
        <w:tc>
          <w:tcPr>
            <w:tcW w:w="2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05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测试用例生成智能体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8C8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中</w:t>
            </w:r>
          </w:p>
        </w:tc>
      </w:tr>
      <w:tr w14:paraId="2F072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FB3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UC-007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4A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自动生成SRS文档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82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系统（自动）</w:t>
            </w:r>
          </w:p>
        </w:tc>
        <w:tc>
          <w:tcPr>
            <w:tcW w:w="2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44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文档自动生成智能体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C8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</w:tr>
      <w:tr w14:paraId="1D503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1F2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UC-008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2C5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提交文档至文档系统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F22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系统（自动）</w:t>
            </w:r>
          </w:p>
        </w:tc>
        <w:tc>
          <w:tcPr>
            <w:tcW w:w="2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2B2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虚拟文档系统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051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</w:tr>
    </w:tbl>
    <w:p w14:paraId="3FB402C5">
      <w:pPr>
        <w:spacing w:before="100" w:after="0"/>
      </w:pPr>
    </w:p>
    <w:p w14:paraId="746B5C6D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4.3 用例规约</w:t>
      </w:r>
    </w:p>
    <w:p w14:paraId="58D55BAD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UC-001：单条病历DRG入组</w:t>
      </w:r>
    </w:p>
    <w:p w14:paraId="77F3CB45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03BA1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35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F18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FFFFFF"/>
                <w:sz w:val="20"/>
                <w:szCs w:val="20"/>
              </w:rPr>
              <w:t>UC-001</w:t>
            </w:r>
          </w:p>
        </w:tc>
      </w:tr>
      <w:tr w14:paraId="54043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4E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C2F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单条病历DRG自动入组</w:t>
            </w:r>
          </w:p>
        </w:tc>
      </w:tr>
      <w:tr w14:paraId="759BF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FE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参与者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1A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医疗编码员</w:t>
            </w:r>
          </w:p>
        </w:tc>
      </w:tr>
      <w:tr w14:paraId="0A79B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521F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前置条件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F1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DRG规则文件已成功加载；输入病历包含有效的主要诊断ICD-10编码</w:t>
            </w:r>
          </w:p>
        </w:tc>
      </w:tr>
      <w:tr w14:paraId="483F9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FA70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触发事件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F6E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用户在Web界面填写病历信息并点击“开始入组”按鈕</w:t>
            </w:r>
          </w:p>
        </w:tc>
      </w:tr>
      <w:tr w14:paraId="37648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09E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主流程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A37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用户填写电子病历（主诊断、次诊断、手术操作）并提交
2. 系统解析病历字段，验证ICD编码格式合法性
3. 系统查询MDC映射表，确定主要诊断大类
4. 系统根据主要手术编码匹配ADRG核心分组
5. 系统遍历次要诊断，评估CC/MCC并发症状态
6. 系统通过排除表校验CC/MCC是否成立
7. 系统确定DRG细分组，返回组号、组名及入组说明
8. 结果显示在界面，并提供下载按鈕</w:t>
            </w:r>
          </w:p>
        </w:tc>
      </w:tr>
      <w:tr w14:paraId="61D79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F964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备选流程 A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0F0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步项2：ICD编码格式无效 → 高亮错误字段并提示具体错误原因，不继续分组</w:t>
            </w:r>
          </w:p>
        </w:tc>
      </w:tr>
      <w:tr w14:paraId="0A58D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EAC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备选流程 B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5B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步项4：无匹配手术编码 → 进入非手术ADRG分支，继续流程</w:t>
            </w:r>
          </w:p>
        </w:tc>
      </w:tr>
      <w:tr w14:paraId="78A03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BFF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备选流程 C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6C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步项7：LLM推理超时 → 降级为纯规则引擎分组，结果标注“规则引擎模式”</w:t>
            </w:r>
          </w:p>
        </w:tc>
      </w:tr>
      <w:tr w14:paraId="5E05C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BF53E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后置条件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83D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DRG分组结果已展示，可选择保存至虚拟文档系统</w:t>
            </w:r>
          </w:p>
        </w:tc>
      </w:tr>
      <w:tr w14:paraId="4D7ED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C3E9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681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</w:tr>
    </w:tbl>
    <w:p w14:paraId="57EF2818">
      <w:pPr>
        <w:spacing w:before="100" w:after="0"/>
      </w:pPr>
    </w:p>
    <w:p w14:paraId="77B8D697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UC-007：自动生成SRS文档</w:t>
      </w:r>
    </w:p>
    <w:p w14:paraId="5FD49D63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79654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1B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AF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FFFFFF"/>
                <w:sz w:val="20"/>
                <w:szCs w:val="20"/>
              </w:rPr>
              <w:t>UC-007</w:t>
            </w:r>
          </w:p>
        </w:tc>
      </w:tr>
      <w:tr w14:paraId="2C204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AE3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9F2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自动生成SRS需求分析文档</w:t>
            </w:r>
          </w:p>
        </w:tc>
      </w:tr>
      <w:tr w14:paraId="078CF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3C40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参与者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23C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系统（文档自动生成智能体自动触发）</w:t>
            </w:r>
          </w:p>
        </w:tc>
      </w:tr>
      <w:tr w14:paraId="54310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F1AA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前置条件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D3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需求描述文本已准备；LLM API可正常访问；python-docx库已安装</w:t>
            </w:r>
          </w:p>
        </w:tc>
      </w:tr>
      <w:tr w14:paraId="0E20E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37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触发事件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FD9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用户点击“生成文档”按鈕，或系统在DRG入组完成后自动触发</w:t>
            </w:r>
          </w:p>
        </w:tc>
      </w:tr>
      <w:tr w14:paraId="396B3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E7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主流程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825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 接收系统需求描述文本作为输入
2. 折分文档结构为若干章节任务
3. 逐章节调用LLM API，生成各章节文本内容
4. 使用python-docx将生成内容排版为规范.docx文件
5. 调用虚拟文档系统 API（POST /api/docs/submit）提交文档
6. 返回文档ID和访问URL</w:t>
            </w:r>
          </w:p>
        </w:tc>
      </w:tr>
      <w:tr w14:paraId="34E55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D11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备选流程 A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6CA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步项3：LLM API超时 → 最多重试3次，仍失败则使用本地模板生成并标注警告</w:t>
            </w:r>
          </w:p>
        </w:tc>
      </w:tr>
      <w:tr w14:paraId="47D8C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486F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备选流程 B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60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步项5：文档系统API不可用 → 将文档保存至本地outputs/目录并记录待提交状态</w:t>
            </w:r>
          </w:p>
        </w:tc>
      </w:tr>
      <w:tr w14:paraId="15ED6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C5E9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后置条件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42C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SRS文档已存储于虚拟文档系统，可通过文档ID检索下载</w:t>
            </w:r>
          </w:p>
        </w:tc>
      </w:tr>
      <w:tr w14:paraId="317CF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D1E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B14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</w:tr>
    </w:tbl>
    <w:p w14:paraId="5E407C4E">
      <w:pPr>
        <w:spacing w:before="100" w:after="0"/>
      </w:pPr>
    </w:p>
    <w:p w14:paraId="0AA68958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5. 分析模型</w:t>
      </w:r>
    </w:p>
    <w:p w14:paraId="0DF5BD8A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概念类图（Conceptual Class Diagram）</w:t>
      </w:r>
    </w:p>
    <w:p w14:paraId="09C0D762">
      <w:pPr>
        <w:spacing w:before="60" w:after="160" w:line="360" w:lineRule="auto"/>
      </w:pPr>
      <w:r>
        <w:rPr>
          <w:rFonts w:ascii="Arial" w:hAnsi="Arial" w:eastAsia="Arial" w:cs="Arial"/>
          <w:sz w:val="22"/>
          <w:szCs w:val="22"/>
        </w:rPr>
        <w:t>以下类图展示系统六个核心领域类及其属性、方法和关联关系。蓝头表示类名，上半部展示属性（-私有），下半部展示方法（+公开）。</w:t>
      </w:r>
    </w:p>
    <w:p w14:paraId="77306FCD">
      <w:pPr>
        <w:spacing w:before="100" w:after="60"/>
        <w:jc w:val="center"/>
      </w:pPr>
      <w:r>
        <w:drawing>
          <wp:inline distT="0" distB="0" distL="0" distR="0">
            <wp:extent cx="5334000" cy="4800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AC15">
      <w:pPr>
        <w:spacing w:before="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图5-1 概念类图（Conceptual Class Diagram）</w:t>
      </w:r>
    </w:p>
    <w:p w14:paraId="1A8F5F11">
      <w:pPr>
        <w:spacing w:before="100" w:after="0"/>
      </w:pPr>
    </w:p>
    <w:p w14:paraId="1ABED49D">
      <w:pPr>
        <w:spacing w:before="60" w:after="160" w:line="360" w:lineRule="auto"/>
      </w:pPr>
      <w:r>
        <w:rPr>
          <w:rFonts w:ascii="Arial" w:hAnsi="Arial" w:eastAsia="Arial" w:cs="Arial"/>
          <w:sz w:val="22"/>
          <w:szCs w:val="22"/>
        </w:rPr>
        <w:t>主要类关系说明：</w:t>
      </w:r>
    </w:p>
    <w:p w14:paraId="101D3327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ElectronicMedicalRecord 1 ―― * Diagnosis：一份病历包含多个诊断，菱形表示聚合关系</w:t>
      </w:r>
    </w:p>
    <w:p w14:paraId="3232A98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ElectronicMedicalRecord 1 ―― 1 Operation：一份病历对应一个主要手术，实线连接</w:t>
      </w:r>
    </w:p>
    <w:p w14:paraId="0773817E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DRGRuleEngine 《依赖》 EMR：规则引擎读取病历数据，虚线箭头表示依赖</w:t>
      </w:r>
    </w:p>
    <w:p w14:paraId="3C7EC6AF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DRGRuleEngine 《创建》 DRGResult：规则引擎处理入组，产出分组结果对象</w:t>
      </w:r>
    </w:p>
    <w:p w14:paraId="40381065">
      <w:pPr>
        <w:spacing w:before="100" w:after="0"/>
      </w:pPr>
    </w:p>
    <w:p w14:paraId="6D2AB6C7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5.2 系统顺序图（System Sequence Diagram）</w:t>
      </w:r>
    </w:p>
    <w:p w14:paraId="331C124B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SSD-001：单条病历DRG入组顺序图</w:t>
      </w:r>
    </w:p>
    <w:p w14:paraId="48DB3E0C">
      <w:pPr>
        <w:spacing w:before="60" w:after="160" w:line="360" w:lineRule="auto"/>
      </w:pPr>
      <w:r>
        <w:rPr>
          <w:rFonts w:ascii="Arial" w:hAnsi="Arial" w:eastAsia="Arial" w:cs="Arial"/>
          <w:sz w:val="22"/>
          <w:szCs w:val="22"/>
        </w:rPr>
        <w:t>顺序图展示：医疗编码员（User）、Web前端（Frontend）、DRG入组智能体（Agent）、规则引擎（RuleEngine）、LLM服务五个生命线之间的消息交互过程。虚线表示返回消息。</w:t>
      </w:r>
    </w:p>
    <w:p w14:paraId="7E7AD91D">
      <w:pPr>
        <w:spacing w:before="100" w:after="0"/>
      </w:pPr>
    </w:p>
    <w:p w14:paraId="33E30E87">
      <w:pPr>
        <w:spacing w:before="100" w:after="60"/>
        <w:jc w:val="center"/>
      </w:pPr>
      <w:r>
        <w:drawing>
          <wp:inline distT="0" distB="0" distL="0" distR="0">
            <wp:extent cx="5619750" cy="47339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B2A3">
      <w:pPr>
        <w:spacing w:before="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图5-2 SSD-001 DRG入组系统顺序图</w:t>
      </w:r>
    </w:p>
    <w:p w14:paraId="046BF032">
      <w:pPr>
        <w:spacing w:before="100" w:after="0"/>
      </w:pPr>
    </w:p>
    <w:p w14:paraId="256940A5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SSD-002：文档自动生成顺序图</w:t>
      </w:r>
    </w:p>
    <w:p w14:paraId="52C92D7C">
      <w:pPr>
        <w:spacing w:before="60" w:after="160" w:line="360" w:lineRule="auto"/>
      </w:pPr>
      <w:r>
        <w:rPr>
          <w:rFonts w:ascii="Arial" w:hAnsi="Arial" w:eastAsia="Arial" w:cs="Arial"/>
          <w:sz w:val="22"/>
          <w:szCs w:val="22"/>
        </w:rPr>
        <w:t>顺序图展示：文档生成智能体（DocAgent）、LLM服务、文档构建器（DocBuilder）、虚拟文档系统（DocSystem）四个生命线之间的消息交互过程。</w:t>
      </w:r>
    </w:p>
    <w:p w14:paraId="7ABEB4B4">
      <w:pPr>
        <w:spacing w:before="100" w:after="0"/>
      </w:pPr>
    </w:p>
    <w:p w14:paraId="033089D8">
      <w:pPr>
        <w:spacing w:before="100" w:after="60"/>
        <w:jc w:val="center"/>
      </w:pPr>
      <w:r>
        <w:drawing>
          <wp:inline distT="0" distB="0" distL="0" distR="0">
            <wp:extent cx="4953000" cy="3595370"/>
            <wp:effectExtent l="0" t="0" r="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6952">
      <w:pPr>
        <w:spacing w:before="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图5-3 SSD-002 文档生成系统顺序图</w:t>
      </w:r>
    </w:p>
    <w:p w14:paraId="399851C0">
      <w:pPr>
        <w:spacing w:before="100" w:after="0"/>
      </w:pPr>
    </w:p>
    <w:p w14:paraId="2C52D845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5.3 状态机图（State Machine Diagram）</w:t>
      </w:r>
    </w:p>
    <w:p w14:paraId="782703AE">
      <w:pPr>
        <w:spacing w:before="60" w:after="160" w:line="360" w:lineRule="auto"/>
      </w:pPr>
      <w:r>
        <w:rPr>
          <w:rFonts w:ascii="Arial" w:hAnsi="Arial" w:eastAsia="Arial" w:cs="Arial"/>
          <w:sz w:val="22"/>
          <w:szCs w:val="22"/>
        </w:rPr>
        <w:t>DRG入组任务的生命周期包含八个状态。实心表示初始伪状态，双层圆表示终止伪状态。红色边框状态表示错误分支。</w:t>
      </w:r>
    </w:p>
    <w:p w14:paraId="4F35C9C6">
      <w:pPr>
        <w:spacing w:before="100" w:after="0"/>
      </w:pPr>
    </w:p>
    <w:p w14:paraId="6A4578B0">
      <w:pPr>
        <w:spacing w:before="100" w:after="60"/>
        <w:jc w:val="center"/>
      </w:pPr>
      <w:r>
        <w:drawing>
          <wp:inline distT="0" distB="0" distL="0" distR="0">
            <wp:extent cx="5524500" cy="3201670"/>
            <wp:effectExtent l="0" t="0" r="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E903">
      <w:pPr>
        <w:spacing w:before="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图5-4 DRG入组任务状态机图（State Machine Diagram）</w:t>
      </w:r>
    </w:p>
    <w:p w14:paraId="227579CD">
      <w:pPr>
        <w:spacing w:before="100" w:after="0"/>
      </w:pPr>
    </w:p>
    <w:p w14:paraId="75CB54A2">
      <w:pPr>
        <w:spacing w:before="60" w:after="160" w:line="360" w:lineRule="auto"/>
      </w:pPr>
      <w:r>
        <w:rPr>
          <w:rFonts w:ascii="Arial" w:hAnsi="Arial" w:eastAsia="Arial" w:cs="Arial"/>
          <w:sz w:val="22"/>
          <w:szCs w:val="22"/>
        </w:rPr>
        <w:t>状态转换说明表：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2400"/>
        <w:gridCol w:w="2560"/>
      </w:tblGrid>
      <w:tr w14:paraId="34FE4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4D8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当前状态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85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触发事件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45E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目标状态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A3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E196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7AD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初始（Init）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E75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用户提交病历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F51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验证中（Validating）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989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开始格式和编码合法性校验</w:t>
            </w:r>
          </w:p>
        </w:tc>
      </w:tr>
      <w:tr w14:paraId="412F7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49B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验证中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59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校验通过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9D4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分组中（Classifying）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1D3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启动MDC→ADRG→DRG三层分组</w:t>
            </w:r>
          </w:p>
        </w:tc>
      </w:tr>
      <w:tr w14:paraId="194F2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6CC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验证中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BC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校验失败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6C1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错误（Error）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4DF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返回错误码和字段提示</w:t>
            </w:r>
          </w:p>
        </w:tc>
      </w:tr>
      <w:tr w14:paraId="6919C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0F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分组中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413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规则匹配成功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A62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生成说明（Explaining）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95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调用LLM生成入组理由文本</w:t>
            </w:r>
          </w:p>
        </w:tc>
      </w:tr>
      <w:tr w14:paraId="20BC3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04D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分组中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09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规则匹配失败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BC2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错误（Error）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41A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返回“无匹配分组”提示</w:t>
            </w:r>
          </w:p>
        </w:tc>
      </w:tr>
      <w:tr w14:paraId="0908C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64D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生成说明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A5E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LLM返回文本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DAD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完成（Completed）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00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组装DRGResult，返回给前端</w:t>
            </w:r>
          </w:p>
        </w:tc>
      </w:tr>
      <w:tr w14:paraId="20F9A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23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生成说明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1B0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LLM超时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52B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完成（Completed）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498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降级，使用预置规则说明模板</w:t>
            </w:r>
          </w:p>
        </w:tc>
      </w:tr>
      <w:tr w14:paraId="6C94C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B87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完成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2A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用户选择保存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FF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已存档（Archived）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4A5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调用文档系统API提交结果文档</w:t>
            </w:r>
          </w:p>
        </w:tc>
      </w:tr>
    </w:tbl>
    <w:p w14:paraId="13284A54">
      <w:pPr>
        <w:spacing w:before="100" w:after="0"/>
      </w:pPr>
    </w:p>
    <w:p w14:paraId="06F8AE48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6. 界面原型（Interface Prototype）</w:t>
      </w:r>
    </w:p>
    <w:p w14:paraId="423356C6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主页面 / 导航界面</w:t>
      </w:r>
    </w:p>
    <w:p w14:paraId="22C4FF23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7E1B7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79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界面元素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29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1DC42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83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顶部导航栏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DFA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[ DRG入组 ]  [ 文档生成 ]  [ 测试用例 ]  [ 文档系统 ]</w:t>
            </w:r>
          </w:p>
        </w:tc>
      </w:tr>
      <w:tr w14:paraId="62DDF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19F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功能入口卡片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4E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四个卡片：DRG入组 / 文档生成 / 测试用例 / 文档系统，分别导航到各子页面</w:t>
            </w:r>
          </w:p>
        </w:tc>
      </w:tr>
    </w:tbl>
    <w:p w14:paraId="2E695075">
      <w:pPr>
        <w:spacing w:before="100" w:after="0"/>
      </w:pPr>
    </w:p>
    <w:p w14:paraId="0BA00DF7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DRG入组界面</w:t>
      </w:r>
    </w:p>
    <w:p w14:paraId="66AF22F8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9F22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3FE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界面区域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6E0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元素描述</w:t>
            </w:r>
          </w:p>
        </w:tc>
      </w:tr>
      <w:tr w14:paraId="21C6C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6FF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输入区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2A2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主要诊断ICD输入框（带自动补全）、次要诊断列表、主要手术ICD-9-CM输入框、患者基本信息（年龄/性别/住院天数）</w:t>
            </w:r>
          </w:p>
        </w:tc>
      </w:tr>
      <w:tr w14:paraId="57ED6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483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操作按鈕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CD4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[ ▶ 开始入组 ]  [ 🔄 清空表单 ]  [ 📂 导入JSON ]</w:t>
            </w:r>
          </w:p>
        </w:tc>
      </w:tr>
      <w:tr w14:paraId="263C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0B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结果区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413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MDC大类 → ADRG核心组 → CC/MCC状态 → 最终DRG组号+组名，附入组说明可折叠面板</w:t>
            </w:r>
          </w:p>
        </w:tc>
      </w:tr>
      <w:tr w14:paraId="11967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53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导出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603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[ 💾 保存结果 ]  [ 📻 下载PDF ]  [ 📤 提交文档系统 ]</w:t>
            </w:r>
          </w:p>
        </w:tc>
      </w:tr>
    </w:tbl>
    <w:p w14:paraId="4D6850AB">
      <w:pPr>
        <w:spacing w:before="100" w:after="0"/>
      </w:pPr>
    </w:p>
    <w:p w14:paraId="0C4AED34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6.3 测试用例生成界面</w:t>
      </w:r>
    </w:p>
    <w:p w14:paraId="5DFEB275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363AC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EEA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界面区域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59C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元素描述</w:t>
            </w:r>
          </w:p>
        </w:tc>
      </w:tr>
      <w:tr w14:paraId="209D1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711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选择区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C82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目标模块复选框、用例类型复选（正常/边界/异常）、DRG规则文件路径选择</w:t>
            </w:r>
          </w:p>
        </w:tc>
      </w:tr>
      <w:tr w14:paraId="5ECA1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86D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进度显示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FF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实时进度条展示当前生成状态和百分比</w:t>
            </w:r>
          </w:p>
        </w:tc>
      </w:tr>
      <w:tr w14:paraId="086DC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F1B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预览表格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8AC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列：用例ID / 类型 / 输入病历摘要 / 期望DRG组 / 状态</w:t>
            </w:r>
          </w:p>
        </w:tc>
      </w:tr>
      <w:tr w14:paraId="69D1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F8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导出操作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CD0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[ 📊 导出Excel ]  [ 📤 提交文档系统 ]</w:t>
            </w:r>
          </w:p>
        </w:tc>
      </w:tr>
    </w:tbl>
    <w:p w14:paraId="6E4469D7">
      <w:pPr>
        <w:spacing w:before="100" w:after="0"/>
      </w:pPr>
    </w:p>
    <w:p w14:paraId="23551F39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6.4 文档系统界面</w:t>
      </w:r>
    </w:p>
    <w:p w14:paraId="08B0022E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FDA2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18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界面区域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EDC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元素描述</w:t>
            </w:r>
          </w:p>
        </w:tc>
      </w:tr>
      <w:tr w14:paraId="03DB5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3B8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左侧目录树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587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按文档类型展示 SRS / 架构设计 / 测试报告 / 测试用例集，支持点击展开</w:t>
            </w:r>
          </w:p>
        </w:tc>
      </w:tr>
      <w:tr w14:paraId="75C3D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7F1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右侧文档列表</w:t>
            </w:r>
          </w:p>
        </w:tc>
        <w:tc>
          <w:tcPr>
            <w:tcW w:w="6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CD1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搜索框 + 类型/日期/状态筛选下拉，列表展示文档名、日期、状态、下载按鈕</w:t>
            </w:r>
          </w:p>
        </w:tc>
      </w:tr>
    </w:tbl>
    <w:p w14:paraId="552BBFCE">
      <w:pPr>
        <w:spacing w:before="100" w:after="0"/>
      </w:pPr>
    </w:p>
    <w:p w14:paraId="24969094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7. 非功能需求</w:t>
      </w:r>
    </w:p>
    <w:p w14:paraId="2F4CC7CE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7.1 性能需求</w:t>
      </w:r>
    </w:p>
    <w:p w14:paraId="398E8E0B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800"/>
        <w:gridCol w:w="1800"/>
        <w:gridCol w:w="3560"/>
      </w:tblGrid>
      <w:tr w14:paraId="759C3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DF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959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指标项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9E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要求値</w:t>
            </w:r>
          </w:p>
        </w:tc>
        <w:tc>
          <w:tcPr>
            <w:tcW w:w="3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C47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1031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043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NF-01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093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单条病历入组响应时间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0B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≤ 10秒</w:t>
            </w:r>
          </w:p>
        </w:tc>
        <w:tc>
          <w:tcPr>
            <w:tcW w:w="3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317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含LLM推理，正常网络条件</w:t>
            </w:r>
          </w:p>
        </w:tc>
      </w:tr>
      <w:tr w14:paraId="6CE7E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B3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NF-02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5F1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批量病历处理吸吐量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2D1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≥ 100条/分钟</w:t>
            </w:r>
          </w:p>
        </w:tc>
        <w:tc>
          <w:tcPr>
            <w:tcW w:w="3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85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批量异步处理模式</w:t>
            </w:r>
          </w:p>
        </w:tc>
      </w:tr>
      <w:tr w14:paraId="1E662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8A5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NF-03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48B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文档生成时间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D8B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≤ 60秒/份</w:t>
            </w:r>
          </w:p>
        </w:tc>
        <w:tc>
          <w:tcPr>
            <w:tcW w:w="3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FA7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单份完整文档的生成时间</w:t>
            </w:r>
          </w:p>
        </w:tc>
      </w:tr>
      <w:tr w14:paraId="5CE7E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68B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NF-04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3F3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文档系统并发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0C6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≥ 20个并发用户</w:t>
            </w:r>
          </w:p>
        </w:tc>
        <w:tc>
          <w:tcPr>
            <w:tcW w:w="3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EAF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虚拟文档系统并发访问能力</w:t>
            </w:r>
          </w:p>
        </w:tc>
      </w:tr>
      <w:tr w14:paraId="4496B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B98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NF-05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37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系统可用性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BCA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≥ 99%</w:t>
            </w:r>
          </w:p>
        </w:tc>
        <w:tc>
          <w:tcPr>
            <w:tcW w:w="3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0E5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年度计划内可用时间比例</w:t>
            </w:r>
          </w:p>
        </w:tc>
      </w:tr>
    </w:tbl>
    <w:p w14:paraId="7EDC81DE">
      <w:pPr>
        <w:spacing w:before="100" w:after="0"/>
      </w:pPr>
    </w:p>
    <w:p w14:paraId="09074867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7.2 安全需求</w:t>
      </w:r>
    </w:p>
    <w:p w14:paraId="0E1B712E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所有API接口采用Token认证，防止未授权访问</w:t>
      </w:r>
    </w:p>
    <w:p w14:paraId="5D0C3DCA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病历数据传输过程采用HTTPS加密</w:t>
      </w:r>
    </w:p>
    <w:p w14:paraId="33828FAF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演示系统使用匿名化脱敏数据，不存储真实患者信息</w:t>
      </w:r>
    </w:p>
    <w:p w14:paraId="0803D0DB">
      <w:pPr>
        <w:spacing w:before="100" w:after="0"/>
      </w:pPr>
    </w:p>
    <w:p w14:paraId="19A5156D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7.3 可靠性需求</w:t>
      </w:r>
    </w:p>
    <w:p w14:paraId="4C89AE0C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DRG入组结果与人工分组一致率 ≥ 95%</w:t>
      </w:r>
    </w:p>
    <w:p w14:paraId="65523CEE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LLM API不可用时，降级至纯规则引擎，保证基本功能可用</w:t>
      </w:r>
    </w:p>
    <w:p w14:paraId="0023AC98">
      <w:pPr>
        <w:spacing w:before="100" w:after="0"/>
      </w:pPr>
    </w:p>
    <w:p w14:paraId="482DF524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7.4 可维护性需求</w:t>
      </w:r>
    </w:p>
    <w:p w14:paraId="75C50ECD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代码遵循PEP 8规范，模块独立封装，通过接口通信</w:t>
      </w:r>
    </w:p>
    <w:p w14:paraId="5E429293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DRG规则文件支持热更新，无需重启系统</w:t>
      </w:r>
    </w:p>
    <w:p w14:paraId="4CA7F14D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提供Swagger/OpenAPI格式API文档</w:t>
      </w:r>
    </w:p>
    <w:p w14:paraId="3EDC62AE">
      <w:pPr>
        <w:spacing w:before="100" w:after="0"/>
      </w:pPr>
    </w:p>
    <w:p w14:paraId="725A96D8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8. 系统接口需求</w:t>
      </w:r>
    </w:p>
    <w:p w14:paraId="53A101DA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000"/>
        <w:gridCol w:w="3000"/>
        <w:gridCol w:w="3360"/>
      </w:tblGrid>
      <w:tr w14:paraId="2AECD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F01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接口名称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28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563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68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2629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F3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病历入组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B1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DB9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/api/drg/classify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B14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接收病历JSON，返回DRG分组结果</w:t>
            </w:r>
          </w:p>
        </w:tc>
      </w:tr>
      <w:tr w14:paraId="7F118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0C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批量入组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EE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9C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/api/drg/batch-classify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84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接收病历列表，返回批量分组结果</w:t>
            </w:r>
          </w:p>
        </w:tc>
      </w:tr>
      <w:tr w14:paraId="225A6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F4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生成文档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CA5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B5F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/api/doc/generate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A5E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接收需求描述，触发文档生成流程</w:t>
            </w:r>
          </w:p>
        </w:tc>
      </w:tr>
      <w:tr w14:paraId="17E91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627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生成测试用例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6F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0A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/api/test/generate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83A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接收规则文件路径，返回测试用例集</w:t>
            </w:r>
          </w:p>
        </w:tc>
      </w:tr>
      <w:tr w14:paraId="22BEA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AC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提交文档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D57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D77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/api/docs/submit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053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接收文档文件及元数据，存储至文档系统</w:t>
            </w:r>
          </w:p>
        </w:tc>
      </w:tr>
      <w:tr w14:paraId="4B31A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003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查询文档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07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727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/api/docs/list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1D2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按条件查询已存储文档列表</w:t>
            </w:r>
          </w:p>
        </w:tc>
      </w:tr>
      <w:tr w14:paraId="20634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366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下载文档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F3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846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/api/docs/{id}/download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207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按ID下载指定文档文件</w:t>
            </w:r>
          </w:p>
        </w:tc>
      </w:tr>
    </w:tbl>
    <w:p w14:paraId="22250B54">
      <w:pPr>
        <w:spacing w:before="100" w:after="0"/>
      </w:pPr>
    </w:p>
    <w:p w14:paraId="7666506F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9. 约束与限制</w:t>
      </w:r>
    </w:p>
    <w:p w14:paraId="1BC9410D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9.1 技术约束</w:t>
      </w:r>
    </w:p>
    <w:p w14:paraId="137307F5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开发语言：Python 3.10+，IDE：PyCharm</w:t>
      </w:r>
    </w:p>
    <w:p w14:paraId="56F95D47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Web框架：FastAPI（推荐）或 Flask</w:t>
      </w:r>
    </w:p>
    <w:p w14:paraId="562F290C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UML工具：IBM Rational Rose（正式文档）</w:t>
      </w:r>
    </w:p>
    <w:p w14:paraId="44A62ED6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版本管理：Git，代码托管于GitLab/GitHub</w:t>
      </w:r>
    </w:p>
    <w:p w14:paraId="52BB7138">
      <w:pPr>
        <w:spacing w:before="100" w:after="0"/>
      </w:pPr>
    </w:p>
    <w:p w14:paraId="0A115820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9.2 项目时间约束</w:t>
      </w:r>
    </w:p>
    <w:p w14:paraId="42C8D6FC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800"/>
        <w:gridCol w:w="5360"/>
      </w:tblGrid>
      <w:tr w14:paraId="74537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482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周次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05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交付物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C19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关键内容</w:t>
            </w:r>
          </w:p>
        </w:tc>
      </w:tr>
      <w:tr w14:paraId="65367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8F6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第5/14周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41B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项目管理文档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105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过程描述、项目计划、会议纪要（≥2次）</w:t>
            </w:r>
          </w:p>
        </w:tc>
      </w:tr>
      <w:tr w14:paraId="10579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81D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第6周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4D5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配置管理文档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2EF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目录结构、代码规范、Git使用规范</w:t>
            </w:r>
          </w:p>
        </w:tc>
      </w:tr>
      <w:tr w14:paraId="2D524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3F3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第8周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E9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需求分析文档（本SRS）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84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需求模型、分析模型、界面原型、UML图形</w:t>
            </w:r>
          </w:p>
        </w:tc>
      </w:tr>
      <w:tr w14:paraId="12775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789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第12周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DAC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概要设计文档 + 可执行架构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E99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架构设计、接口设计、数据库设计、类设计</w:t>
            </w:r>
          </w:p>
        </w:tc>
      </w:tr>
      <w:tr w14:paraId="3FA35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D6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第16周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043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测试报告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C9E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测试用例执行结果、缺陷报告、测试总结</w:t>
            </w:r>
          </w:p>
        </w:tc>
      </w:tr>
      <w:tr w14:paraId="5FA64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07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第17周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004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系统演示 + 完整文档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3A5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完整系统功能演示及全套文档</w:t>
            </w:r>
          </w:p>
        </w:tc>
      </w:tr>
    </w:tbl>
    <w:p w14:paraId="22CC98FC">
      <w:pPr>
        <w:spacing w:before="100" w:after="0"/>
      </w:pPr>
    </w:p>
    <w:p w14:paraId="45EB45F6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10. 需求优先级汇总</w:t>
      </w:r>
    </w:p>
    <w:p w14:paraId="650B0803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700"/>
        <w:gridCol w:w="2700"/>
        <w:gridCol w:w="1200"/>
        <w:gridCol w:w="2260"/>
      </w:tblGrid>
      <w:tr w14:paraId="3B0F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5F7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512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8C8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需求名称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FAD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2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AB7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迭代</w:t>
            </w:r>
          </w:p>
        </w:tc>
      </w:tr>
      <w:tr w14:paraId="234C7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DB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DRG入组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83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FA-01-01~05</w:t>
            </w:r>
          </w:p>
        </w:tc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142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病历解析、三层入组逻辑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B52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2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13E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迭代1</w:t>
            </w:r>
          </w:p>
        </w:tc>
      </w:tr>
      <w:tr w14:paraId="2D2D0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FC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DRG入组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356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FA-01-06~08</w:t>
            </w:r>
          </w:p>
        </w:tc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0E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入组说明、批量处理、异常处理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8AE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2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604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迭代2</w:t>
            </w:r>
          </w:p>
        </w:tc>
      </w:tr>
      <w:tr w14:paraId="55512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1EC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文档生成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2A5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FA-02-01~04</w:t>
            </w:r>
          </w:p>
        </w:tc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2CA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三类文档生成、格式化输出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3DC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2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550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迭代1</w:t>
            </w:r>
          </w:p>
        </w:tc>
      </w:tr>
      <w:tr w14:paraId="7D874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24B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文档生成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5C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FA-02-05</w:t>
            </w:r>
          </w:p>
        </w:tc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E5E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文档版本管理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BAC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低</w:t>
            </w:r>
          </w:p>
        </w:tc>
        <w:tc>
          <w:tcPr>
            <w:tcW w:w="2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54B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迭代3</w:t>
            </w:r>
          </w:p>
        </w:tc>
      </w:tr>
      <w:tr w14:paraId="7BD18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CE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测试用例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BA0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FA-03-01~04</w:t>
            </w:r>
          </w:p>
        </w:tc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09A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三类用例生成、导出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FA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2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75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迭代2</w:t>
            </w:r>
          </w:p>
        </w:tc>
      </w:tr>
      <w:tr w14:paraId="73AE2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A0F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测试用例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123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FA-03-05</w:t>
            </w:r>
          </w:p>
        </w:tc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5E4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覆盖度统计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8FD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低</w:t>
            </w:r>
          </w:p>
        </w:tc>
        <w:tc>
          <w:tcPr>
            <w:tcW w:w="2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435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迭代3</w:t>
            </w:r>
          </w:p>
        </w:tc>
      </w:tr>
      <w:tr w14:paraId="188FA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B7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文档系统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E6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FA-04-01,05</w:t>
            </w:r>
          </w:p>
        </w:tc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51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文档接收、REST API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A69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2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30F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迭代1</w:t>
            </w:r>
          </w:p>
        </w:tc>
      </w:tr>
      <w:tr w14:paraId="7BC85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FF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文档系统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7B7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FA-04-02~04</w:t>
            </w:r>
          </w:p>
        </w:tc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95E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目录管理、检索、状态追踪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48E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2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501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迭代2</w:t>
            </w:r>
          </w:p>
        </w:tc>
      </w:tr>
    </w:tbl>
    <w:p w14:paraId="1A0399D2">
      <w:pPr>
        <w:spacing w:before="200" w:after="0"/>
      </w:pPr>
    </w:p>
    <w:p w14:paraId="2CDF53FF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11. 附录</w:t>
      </w:r>
    </w:p>
    <w:p w14:paraId="52E28BED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11.1 DRG分组流程</w:t>
      </w:r>
    </w:p>
    <w:p w14:paraId="6E56C85A">
      <w:pPr>
        <w:pStyle w:val="16"/>
        <w:numPr>
          <w:ilvl w:val="0"/>
          <w:numId w:val="2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读取主要诊断ICD-10编码，查MDC映射表，确定主要诊断大类（MDC）</w:t>
      </w:r>
    </w:p>
    <w:p w14:paraId="1B94C90E">
      <w:pPr>
        <w:pStyle w:val="16"/>
        <w:numPr>
          <w:ilvl w:val="0"/>
          <w:numId w:val="2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结合主要手术ICD-9-CM编码，查ADRG分组规则表，确定核心分组（ADRG）</w:t>
      </w:r>
    </w:p>
    <w:p w14:paraId="7727EBAC">
      <w:pPr>
        <w:pStyle w:val="16"/>
        <w:numPr>
          <w:ilvl w:val="0"/>
          <w:numId w:val="2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遍历次要诊断列表，逐一查询MCC列表和CC列表，判断并发症级别</w:t>
      </w:r>
    </w:p>
    <w:p w14:paraId="687BF45D">
      <w:pPr>
        <w:pStyle w:val="16"/>
        <w:numPr>
          <w:ilvl w:val="0"/>
          <w:numId w:val="2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通过排除表（Exclusion Table）校验：若次要诊断与主要诊断属于同一排除组则不计入</w:t>
      </w:r>
    </w:p>
    <w:p w14:paraId="1ECBFCDF">
      <w:pPr>
        <w:pStyle w:val="16"/>
        <w:numPr>
          <w:ilvl w:val="0"/>
          <w:numId w:val="2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根据MCC/CC评估结果，将ADRG细分至DRG组</w:t>
      </w:r>
    </w:p>
    <w:p w14:paraId="556576D3">
      <w:pPr>
        <w:spacing w:before="100" w:after="0"/>
      </w:pPr>
    </w:p>
    <w:p w14:paraId="3852A9BC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11.2 病历JSON输入格式示例</w:t>
      </w:r>
    </w:p>
    <w:p w14:paraId="2B806B97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566B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50032F">
            <w:r>
              <w:rPr>
                <w:rFonts w:ascii="Courier New" w:hAnsi="Courier New" w:eastAsia="Courier New" w:cs="Courier New"/>
                <w:color w:val="CCCCCC"/>
                <w:sz w:val="20"/>
                <w:szCs w:val="20"/>
              </w:rPr>
              <w:t>{</w:t>
            </w:r>
          </w:p>
          <w:p w14:paraId="1FF4115B">
            <w:r>
              <w:rPr>
                <w:rFonts w:ascii="Courier New" w:hAnsi="Courier New" w:eastAsia="Courier New" w:cs="Courier New"/>
                <w:color w:val="9CDCFE"/>
                <w:sz w:val="20"/>
                <w:szCs w:val="20"/>
              </w:rPr>
              <w:t xml:space="preserve">  "patient_id": "P20260001",</w:t>
            </w:r>
          </w:p>
          <w:p w14:paraId="7DC0A74B">
            <w:r>
              <w:rPr>
                <w:rFonts w:ascii="Courier New" w:hAnsi="Courier New" w:eastAsia="Courier New" w:cs="Courier New"/>
                <w:color w:val="9CDCFE"/>
                <w:sz w:val="20"/>
                <w:szCs w:val="20"/>
              </w:rPr>
              <w:t xml:space="preserve">  "main_diagnosis": {"icd_code": "A01.002+G01*", "name": "伤寒性脑膜炎"},</w:t>
            </w:r>
          </w:p>
          <w:p w14:paraId="73654030">
            <w:r>
              <w:rPr>
                <w:rFonts w:ascii="Courier New" w:hAnsi="Courier New" w:eastAsia="Courier New" w:cs="Courier New"/>
                <w:color w:val="9CDCFE"/>
                <w:sz w:val="20"/>
                <w:szCs w:val="20"/>
              </w:rPr>
              <w:t xml:space="preserve">  "secondary_diagnoses": [{"icd_code": "J96.0", "name": "急性呼吸衰竭"}],</w:t>
            </w:r>
          </w:p>
          <w:p w14:paraId="252F8FF9">
            <w:r>
              <w:rPr>
                <w:rFonts w:ascii="Courier New" w:hAnsi="Courier New" w:eastAsia="Courier New" w:cs="Courier New"/>
                <w:color w:val="9CDCFE"/>
                <w:sz w:val="20"/>
                <w:szCs w:val="20"/>
              </w:rPr>
              <w:t xml:space="preserve">  "main_operation": {"icd9_code": "38.1000x002", "name": "动脉内膜剥脱术"},</w:t>
            </w:r>
          </w:p>
          <w:p w14:paraId="65E06A64">
            <w:r>
              <w:rPr>
                <w:rFonts w:ascii="Courier New" w:hAnsi="Courier New" w:eastAsia="Courier New" w:cs="Courier New"/>
                <w:color w:val="9CDCFE"/>
                <w:sz w:val="20"/>
                <w:szCs w:val="20"/>
              </w:rPr>
              <w:t xml:space="preserve">  "age": 45, "gender": "M", "los": 12</w:t>
            </w:r>
          </w:p>
          <w:p w14:paraId="45337369">
            <w:r>
              <w:rPr>
                <w:rFonts w:ascii="Courier New" w:hAnsi="Courier New" w:eastAsia="Courier New" w:cs="Courier New"/>
                <w:color w:val="CCCCCC"/>
                <w:sz w:val="20"/>
                <w:szCs w:val="20"/>
              </w:rPr>
              <w:t>}</w:t>
            </w:r>
          </w:p>
        </w:tc>
      </w:tr>
    </w:tbl>
    <w:p w14:paraId="3A55E585">
      <w:pPr>
        <w:spacing w:before="200" w:after="0"/>
      </w:pPr>
    </w:p>
    <w:p w14:paraId="2E5BAA33">
      <w:pPr>
        <w:pBdr>
          <w:bottom w:val="single" w:color="2E75B6" w:sz="6" w:space="1"/>
        </w:pBdr>
        <w:spacing w:before="100" w:after="100"/>
      </w:pPr>
    </w:p>
    <w:p w14:paraId="4A424813">
      <w:pPr>
        <w:spacing w:before="60" w:after="120"/>
        <w:jc w:val="both"/>
        <w:rPr>
          <w:rFonts w:hint="eastAsia" w:ascii="Arial" w:hAnsi="Arial" w:eastAsia="宋体" w:cs="Arial"/>
          <w:b/>
          <w:bCs/>
          <w:color w:val="1F4E79"/>
          <w:sz w:val="26"/>
          <w:szCs w:val="26"/>
          <w:lang w:val="en-US" w:eastAsia="zh-CN"/>
        </w:rPr>
      </w:pPr>
    </w:p>
    <w:p w14:paraId="463F68BD">
      <w:pPr>
        <w:spacing w:before="60" w:after="120"/>
        <w:jc w:val="center"/>
        <w:rPr>
          <w:rFonts w:ascii="Arial" w:hAnsi="Arial" w:eastAsia="Arial" w:cs="Arial"/>
          <w:b/>
          <w:bCs/>
          <w:color w:val="1F4E79"/>
          <w:sz w:val="26"/>
          <w:szCs w:val="26"/>
        </w:rPr>
      </w:pPr>
    </w:p>
    <w:p w14:paraId="55A33679">
      <w:pPr>
        <w:spacing w:before="60" w:after="120"/>
        <w:jc w:val="center"/>
        <w:rPr>
          <w:rFonts w:ascii="Arial" w:hAnsi="Arial" w:eastAsia="Arial" w:cs="Arial"/>
          <w:b/>
          <w:bCs/>
          <w:color w:val="1F4E79"/>
          <w:sz w:val="26"/>
          <w:szCs w:val="26"/>
        </w:rPr>
      </w:pPr>
    </w:p>
    <w:p w14:paraId="5B6ACEEC">
      <w:pPr>
        <w:spacing w:before="60" w:after="120"/>
        <w:jc w:val="center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项目成员确认表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2200"/>
        <w:gridCol w:w="2200"/>
        <w:gridCol w:w="1560"/>
      </w:tblGrid>
      <w:tr w14:paraId="6245A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8E1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职位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7A5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姓名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54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学号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91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主要职责</w:t>
            </w:r>
          </w:p>
        </w:tc>
        <w:tc>
          <w:tcPr>
            <w:tcW w:w="1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40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日期</w:t>
            </w:r>
          </w:p>
        </w:tc>
      </w:tr>
      <w:tr w14:paraId="77681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BFD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项目经理 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F5543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陶若愚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7BBC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23013187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863C1">
            <w:pPr>
              <w:jc w:val="left"/>
            </w:pPr>
            <w:r>
              <w:rPr>
                <w:rFonts w:hint="eastAsia"/>
                <w:sz w:val="20"/>
                <w:szCs w:val="20"/>
              </w:rPr>
              <w:t>计划排期、任务分配、进度跟踪、主持会议、撰写会议纪要</w:t>
            </w:r>
          </w:p>
        </w:tc>
        <w:tc>
          <w:tcPr>
            <w:tcW w:w="1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4F4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4.19</w:t>
            </w:r>
          </w:p>
        </w:tc>
      </w:tr>
      <w:tr w14:paraId="6605C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737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 需求分析师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DC9EA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邱子恒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A6DBF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23070070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4AC7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分析需求、编写SRS、绘制用例图、定义功能边界</w:t>
            </w:r>
          </w:p>
        </w:tc>
        <w:tc>
          <w:tcPr>
            <w:tcW w:w="1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5E84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4.19</w:t>
            </w:r>
          </w:p>
        </w:tc>
      </w:tr>
      <w:tr w14:paraId="05A47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DC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架构师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59088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詹子杰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5F6FF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23070066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72A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核心模块开发与集成系统架构设计、Git配置管理</w:t>
            </w:r>
          </w:p>
        </w:tc>
        <w:tc>
          <w:tcPr>
            <w:tcW w:w="1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E669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4.19</w:t>
            </w:r>
          </w:p>
        </w:tc>
      </w:tr>
      <w:tr w14:paraId="4EC6C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068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程序测试员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10DC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蔡昌辰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C315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23013203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7D1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测试用例设计与执行、</w:t>
            </w: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val="en-US" w:eastAsia="zh-CN"/>
              </w:rPr>
              <w:t>撰写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测试报告</w:t>
            </w:r>
          </w:p>
        </w:tc>
        <w:tc>
          <w:tcPr>
            <w:tcW w:w="1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C9F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4.19</w:t>
            </w:r>
          </w:p>
        </w:tc>
      </w:tr>
    </w:tbl>
    <w:p w14:paraId="49872314">
      <w:pPr>
        <w:spacing w:before="100" w:after="0"/>
      </w:pPr>
    </w:p>
    <w:p w14:paraId="32FECC83">
      <w:pPr>
        <w:spacing w:before="60" w:after="160" w:line="360" w:lineRule="auto"/>
        <w:rPr>
          <w:rFonts w:hint="eastAsia" w:eastAsia="宋体"/>
          <w:lang w:eastAsia="zh-CN"/>
        </w:rPr>
      </w:pPr>
      <w:r>
        <w:rPr>
          <w:rFonts w:ascii="Arial" w:hAnsi="Arial" w:eastAsia="Arial" w:cs="Arial"/>
          <w:sz w:val="18"/>
          <w:szCs w:val="18"/>
        </w:rPr>
        <w:t>注：本文档依据IEEE 830-1998标准编写</w:t>
      </w:r>
      <w:r>
        <w:rPr>
          <w:rFonts w:hint="eastAsia" w:eastAsia="宋体" w:cs="Arial"/>
          <w:sz w:val="18"/>
          <w:szCs w:val="18"/>
          <w:lang w:eastAsia="zh-CN"/>
        </w:rPr>
        <w:t>。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07F12">
    <w:pPr>
      <w:pBdr>
        <w:top w:val="single" w:color="2E75B6" w:sz="4" w:space="1"/>
      </w:pBdr>
      <w:tabs>
        <w:tab w:val="right" w:pos="9026"/>
      </w:tabs>
      <w:spacing w:before="100" w:after="0"/>
    </w:pPr>
    <w:r>
      <w:rPr>
        <w:rFonts w:ascii="Arial" w:hAnsi="Arial" w:eastAsia="Arial" w:cs="Arial"/>
        <w:color w:val="666666"/>
        <w:sz w:val="18"/>
        <w:szCs w:val="18"/>
      </w:rPr>
      <w:t>华东理工大学 软件工程大作业</w:t>
    </w:r>
    <w:r>
      <w:rPr>
        <w:rFonts w:ascii="Arial" w:hAnsi="Arial" w:eastAsia="Arial" w:cs="Arial"/>
        <w:color w:val="666666"/>
        <w:sz w:val="18"/>
        <w:szCs w:val="18"/>
      </w:rPr>
      <w:tab/>
    </w:r>
    <w:r>
      <w:rPr>
        <w:rFonts w:ascii="Arial" w:hAnsi="Arial" w:eastAsia="Arial" w:cs="Arial"/>
        <w:color w:val="666666"/>
        <w:sz w:val="18"/>
        <w:szCs w:val="18"/>
      </w:rPr>
      <w:t xml:space="preserve">第 </w:t>
    </w:r>
    <w:r>
      <w:rPr>
        <w:rFonts w:ascii="Arial" w:hAnsi="Arial" w:eastAsia="Arial" w:cs="Arial"/>
        <w:color w:val="666666"/>
        <w:sz w:val="18"/>
        <w:szCs w:val="18"/>
      </w:rP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PAGE</w:instrText>
    </w:r>
    <w:r>
      <w:rPr>
        <w:rFonts w:ascii="Arial" w:hAnsi="Arial" w:eastAsia="Arial" w:cs="Arial"/>
        <w:color w:val="666666"/>
        <w:sz w:val="18"/>
        <w:szCs w:val="18"/>
      </w:rPr>
      <w:fldChar w:fldCharType="separate"/>
    </w:r>
    <w:r>
      <w:rPr>
        <w:rFonts w:ascii="Arial" w:hAnsi="Arial" w:eastAsia="Arial" w:cs="Arial"/>
        <w:color w:val="666666"/>
        <w:sz w:val="18"/>
        <w:szCs w:val="18"/>
      </w:rPr>
      <w:fldChar w:fldCharType="end"/>
    </w:r>
    <w:r>
      <w:rPr>
        <w:rFonts w:ascii="Arial" w:hAnsi="Arial" w:eastAsia="Arial" w:cs="Arial"/>
        <w:color w:val="666666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E5467">
    <w:pPr>
      <w:pBdr>
        <w:bottom w:val="single" w:color="2E75B6" w:sz="4" w:space="1"/>
      </w:pBdr>
      <w:spacing w:before="0" w:after="100"/>
    </w:pPr>
    <w:r>
      <w:rPr>
        <w:rFonts w:ascii="Arial" w:hAnsi="Arial" w:eastAsia="Arial" w:cs="Arial"/>
        <w:color w:val="666666"/>
        <w:sz w:val="18"/>
        <w:szCs w:val="18"/>
      </w:rPr>
      <w:t>医保DRG入组智能体系统 — 软件需求规格说明书（SRS）V3.0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D1265F1"/>
    <w:rsid w:val="494D47E1"/>
    <w:rsid w:val="4EFA080D"/>
    <w:rsid w:val="541A1764"/>
    <w:rsid w:val="696F5C56"/>
    <w:rsid w:val="786306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6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60"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1056</Words>
  <Characters>1487</Characters>
  <TotalTime>27</TotalTime>
  <ScaleCrop>false</ScaleCrop>
  <LinksUpToDate>false</LinksUpToDate>
  <CharactersWithSpaces>1539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2026-05-21T01:42:00Z</dcterms:created>
  <dc:creator>Un-named</dc:creator>
  <cp:lastModifiedBy>陶若愚</cp:lastModifiedBy>
  <dcterms:modified xsi:type="dcterms:W3CDTF">2026-05-21T02:21:11Z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eyJoZGlkIjoiODg3MmM1ZTdiN2VhMjQ4NDc0YTMwNThkZWEzNzRkOGYiLCJ1c2VySWQiOiIzNjgwMjU4OTAifQ==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EE133A0DD6B340F581D2E701DA965CEF_12</vt:lpwstr>
  </property>
</Properties>
</file>