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42" w:rsidRDefault="009C4142"/>
    <w:p w:rsidR="009C4142" w:rsidRDefault="009C4142">
      <w:pPr>
        <w:rPr>
          <w:rFonts w:ascii="Cambria" w:hAnsi="Cambria"/>
          <w:b/>
          <w:sz w:val="28"/>
          <w:szCs w:val="28"/>
        </w:rPr>
      </w:pPr>
      <w:r w:rsidRPr="007249FA">
        <w:rPr>
          <w:rFonts w:ascii="Cambria" w:hAnsi="Cambria"/>
          <w:b/>
          <w:sz w:val="28"/>
          <w:szCs w:val="28"/>
        </w:rPr>
        <w:t xml:space="preserve">Se dă piesa din figura. Să se </w:t>
      </w:r>
      <w:r w:rsidR="007249FA" w:rsidRPr="007249FA">
        <w:rPr>
          <w:rFonts w:ascii="Cambria" w:hAnsi="Cambria"/>
          <w:b/>
          <w:sz w:val="28"/>
          <w:szCs w:val="28"/>
        </w:rPr>
        <w:t>reprezinte piesa dată</w:t>
      </w:r>
      <w:r w:rsidRPr="007249FA">
        <w:rPr>
          <w:rFonts w:ascii="Cambria" w:hAnsi="Cambria"/>
          <w:b/>
          <w:sz w:val="28"/>
          <w:szCs w:val="28"/>
        </w:rPr>
        <w:t>, la scar</w:t>
      </w:r>
      <w:r w:rsidR="00712960">
        <w:rPr>
          <w:rFonts w:ascii="Cambria" w:hAnsi="Cambria"/>
          <w:b/>
          <w:sz w:val="28"/>
          <w:szCs w:val="28"/>
        </w:rPr>
        <w:t>a 1:1</w:t>
      </w:r>
      <w:r w:rsidRPr="007249FA">
        <w:rPr>
          <w:rFonts w:ascii="Cambria" w:hAnsi="Cambria"/>
          <w:b/>
          <w:sz w:val="28"/>
          <w:szCs w:val="28"/>
        </w:rPr>
        <w:t xml:space="preserve">, </w:t>
      </w:r>
      <w:r w:rsidR="00712960">
        <w:rPr>
          <w:rFonts w:ascii="Cambria" w:hAnsi="Cambria"/>
          <w:b/>
          <w:sz w:val="28"/>
          <w:szCs w:val="28"/>
        </w:rPr>
        <w:t>in trei</w:t>
      </w:r>
      <w:r w:rsidRPr="007249FA">
        <w:rPr>
          <w:rFonts w:ascii="Cambria" w:hAnsi="Cambria"/>
          <w:b/>
          <w:sz w:val="28"/>
          <w:szCs w:val="28"/>
        </w:rPr>
        <w:t xml:space="preserve"> proiecții (vederi).</w:t>
      </w:r>
      <w:r w:rsidR="007249FA" w:rsidRPr="007249FA">
        <w:rPr>
          <w:rFonts w:ascii="Cambria" w:hAnsi="Cambria"/>
          <w:b/>
          <w:sz w:val="28"/>
          <w:szCs w:val="28"/>
        </w:rPr>
        <w:t xml:space="preserve"> </w:t>
      </w:r>
      <w:r w:rsidRPr="007249FA">
        <w:rPr>
          <w:rFonts w:ascii="Cambria" w:hAnsi="Cambria"/>
          <w:b/>
          <w:sz w:val="28"/>
          <w:szCs w:val="28"/>
        </w:rPr>
        <w:t xml:space="preserve">Să se coteze. </w:t>
      </w:r>
    </w:p>
    <w:p w:rsidR="008E3640" w:rsidRPr="00A01D86" w:rsidRDefault="00A01D86">
      <w:pPr>
        <w:rPr>
          <w:i/>
          <w:color w:val="FF0000"/>
        </w:rPr>
      </w:pPr>
      <w:r w:rsidRPr="00A01D86">
        <w:rPr>
          <w:b/>
          <w:i/>
          <w:color w:val="FF0000"/>
        </w:rPr>
        <w:t>Atenție!</w:t>
      </w:r>
      <w:r w:rsidRPr="00A01D86">
        <w:rPr>
          <w:i/>
          <w:color w:val="FF0000"/>
        </w:rPr>
        <w:t xml:space="preserve"> Pentru a se impiedica frauda, fiecare student va dimensiona cotele piesei conform  tabelului atasat.</w:t>
      </w:r>
    </w:p>
    <w:p w:rsidR="00A01D86" w:rsidRDefault="00A01D86">
      <w:pPr>
        <w:rPr>
          <w:rFonts w:ascii="Cambria" w:hAnsi="Cambria"/>
          <w:b/>
          <w:sz w:val="28"/>
          <w:szCs w:val="28"/>
        </w:rPr>
      </w:pPr>
    </w:p>
    <w:p w:rsidR="009C4142" w:rsidRDefault="008E3640" w:rsidP="00D30A03">
      <w:pPr>
        <w:jc w:val="left"/>
        <w:rPr>
          <w:rFonts w:ascii="Cambria" w:hAnsi="Cambria"/>
          <w:i/>
          <w:sz w:val="28"/>
          <w:szCs w:val="28"/>
        </w:rPr>
      </w:pPr>
      <w:r w:rsidRPr="00690DBC">
        <w:rPr>
          <w:rFonts w:ascii="Cambria" w:hAnsi="Cambria"/>
          <w:i/>
          <w:sz w:val="28"/>
          <w:szCs w:val="28"/>
        </w:rPr>
        <w:t>Se recomandă ca piesa să fie proiectată pe planul vertical (p</w:t>
      </w:r>
      <w:r>
        <w:rPr>
          <w:rFonts w:ascii="Cambria" w:hAnsi="Cambria"/>
          <w:i/>
          <w:sz w:val="28"/>
          <w:szCs w:val="28"/>
        </w:rPr>
        <w:t>rincipal) după direcția săgeții.</w:t>
      </w:r>
    </w:p>
    <w:p w:rsidR="00075096" w:rsidRDefault="00480E67" w:rsidP="00D30A03">
      <w:pPr>
        <w:jc w:val="left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noProof/>
          <w:sz w:val="28"/>
          <w:szCs w:val="28"/>
          <w:lang w:val="en-US" w:eastAsia="en-US"/>
        </w:rPr>
        <w:pict>
          <v:group id="_x0000_s1071" style="position:absolute;margin-left:-25pt;margin-top:-.1pt;width:280.65pt;height:199.5pt;z-index:251657728" coordorigin="220,3863" coordsize="5613,39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20;top:4148;width:2180;height:1640">
              <v:textbox>
                <w:txbxContent>
                  <w:p w:rsidR="00D674C3" w:rsidRDefault="00D674C3">
                    <w:pPr>
                      <w:rPr>
                        <w:lang w:val="en-US"/>
                      </w:rPr>
                    </w:pPr>
                  </w:p>
                  <w:p w:rsidR="00D674C3" w:rsidRDefault="00D674C3">
                    <w:pPr>
                      <w:rPr>
                        <w:color w:val="FF0000"/>
                        <w:lang w:val="en-US"/>
                      </w:rPr>
                    </w:pPr>
                    <w:r w:rsidRPr="00D674C3">
                      <w:rPr>
                        <w:color w:val="FF0000"/>
                        <w:lang w:val="en-US"/>
                      </w:rPr>
                      <w:t>Proiec</w:t>
                    </w:r>
                    <w:r w:rsidRPr="00D674C3">
                      <w:rPr>
                        <w:color w:val="FF0000"/>
                      </w:rPr>
                      <w:t xml:space="preserve">ția pe </w:t>
                    </w:r>
                    <w:r w:rsidRPr="00D674C3">
                      <w:rPr>
                        <w:color w:val="FF0000"/>
                        <w:lang w:val="en-US"/>
                      </w:rPr>
                      <w:t>[V]</w:t>
                    </w:r>
                  </w:p>
                  <w:p w:rsidR="00D674C3" w:rsidRPr="00D674C3" w:rsidRDefault="00D674C3" w:rsidP="00D674C3">
                    <w:pPr>
                      <w:spacing w:line="240" w:lineRule="auto"/>
                      <w:rPr>
                        <w:rFonts w:ascii="Comic Sans MS" w:hAnsi="Comic Sans MS"/>
                        <w:color w:val="FF0000"/>
                        <w:sz w:val="18"/>
                        <w:szCs w:val="18"/>
                      </w:rPr>
                    </w:pPr>
                    <w:r w:rsidRPr="00D674C3">
                      <w:rPr>
                        <w:rFonts w:ascii="Comic Sans MS" w:hAnsi="Comic Sans MS"/>
                        <w:color w:val="FF0000"/>
                        <w:sz w:val="18"/>
                        <w:szCs w:val="18"/>
                        <w:lang w:val="en-US"/>
                      </w:rPr>
                      <w:t>(proiec</w:t>
                    </w:r>
                    <w:r w:rsidRPr="00D674C3">
                      <w:rPr>
                        <w:rFonts w:ascii="Comic Sans MS" w:hAnsi="Comic Sans MS"/>
                        <w:color w:val="FF0000"/>
                        <w:sz w:val="18"/>
                        <w:szCs w:val="18"/>
                      </w:rPr>
                      <w:t>ția principală)</w:t>
                    </w:r>
                  </w:p>
                </w:txbxContent>
              </v:textbox>
            </v:shape>
            <v:shape id="_x0000_s1031" type="#_x0000_t202" style="position:absolute;left:3120;top:4148;width:1380;height:1640">
              <v:textbox>
                <w:txbxContent>
                  <w:p w:rsidR="00D674C3" w:rsidRDefault="00D674C3" w:rsidP="00D674C3">
                    <w:pPr>
                      <w:rPr>
                        <w:lang w:val="en-US"/>
                      </w:rPr>
                    </w:pPr>
                  </w:p>
                  <w:p w:rsidR="00D674C3" w:rsidRPr="00D674C3" w:rsidRDefault="00D674C3" w:rsidP="00D674C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Proiec</w:t>
                    </w:r>
                    <w:r>
                      <w:t xml:space="preserve">ția pe </w:t>
                    </w:r>
                    <w:r>
                      <w:rPr>
                        <w:lang w:val="en-US"/>
                      </w:rPr>
                      <w:t>[L]</w:t>
                    </w:r>
                  </w:p>
                  <w:p w:rsidR="00D674C3" w:rsidRDefault="00D674C3"/>
                </w:txbxContent>
              </v:textbox>
            </v:shape>
            <v:shape id="_x0000_s1032" type="#_x0000_t202" style="position:absolute;left:620;top:6147;width:2180;height:1080">
              <v:textbox>
                <w:txbxContent>
                  <w:p w:rsidR="00D674C3" w:rsidRDefault="00D674C3" w:rsidP="00D674C3">
                    <w:pPr>
                      <w:rPr>
                        <w:lang w:val="en-US"/>
                      </w:rPr>
                    </w:pPr>
                  </w:p>
                  <w:p w:rsidR="00D674C3" w:rsidRPr="00D674C3" w:rsidRDefault="00D674C3" w:rsidP="00D674C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Proiec</w:t>
                    </w:r>
                    <w:r>
                      <w:t xml:space="preserve">ția pe </w:t>
                    </w:r>
                    <w:r>
                      <w:rPr>
                        <w:lang w:val="en-US"/>
                      </w:rPr>
                      <w:t>[H]</w:t>
                    </w:r>
                  </w:p>
                  <w:p w:rsidR="00D674C3" w:rsidRDefault="00D674C3"/>
                </w:txbxContent>
              </v:textbox>
            </v:shape>
            <v:shape id="_x0000_s1033" style="position:absolute;left:220;top:3863;width:5613;height:3990" coordsize="5613,3990" path="m483,97c346,194,283,460,243,717v-40,257,30,597,,920c213,1960,,2297,63,2657v63,360,233,947,560,1140c950,3990,1546,3827,2023,3817v477,-10,1130,140,1460,-80c3813,3517,3676,2900,4003,2497,4330,2094,5273,1687,5443,1317,5613,947,5433,480,5023,277,4613,74,3643,120,2983,97,2323,74,1476,134,1063,137,650,140,620,,483,97xe" filled="f">
              <v:path arrowok="t"/>
            </v:shape>
          </v:group>
        </w:pict>
      </w:r>
    </w:p>
    <w:p w:rsidR="00D674C3" w:rsidRDefault="00D674C3" w:rsidP="00D30A03">
      <w:pPr>
        <w:jc w:val="left"/>
        <w:rPr>
          <w:rFonts w:ascii="Cambria" w:hAnsi="Cambria"/>
          <w:i/>
          <w:sz w:val="28"/>
          <w:szCs w:val="28"/>
        </w:rPr>
      </w:pPr>
    </w:p>
    <w:p w:rsidR="00075096" w:rsidRDefault="004B355D" w:rsidP="00D30A03">
      <w:pPr>
        <w:jc w:val="left"/>
        <w:rPr>
          <w:noProof/>
          <w:lang w:val="en-US" w:eastAsia="en-US"/>
        </w:rPr>
      </w:pPr>
      <w:r w:rsidRPr="004B355D">
        <w:rPr>
          <w:noProof/>
          <w:lang w:val="en-US" w:eastAsia="en-US"/>
        </w:rPr>
        <w:t xml:space="preserve"> </w:t>
      </w: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480E67" w:rsidP="00D30A03">
      <w:pPr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 id="_x0000_s1073" type="#_x0000_t202" style="position:absolute;margin-left:64.05pt;margin-top:3.05pt;width:456pt;height:404.25pt;z-index:251655679" strokecolor="#f8f8f8">
            <v:textbox>
              <w:txbxContent>
                <w:p w:rsidR="00F04F36" w:rsidRDefault="00F04F36">
                  <w:r w:rsidRPr="00F04F36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5379720" cy="4357400"/>
                        <wp:effectExtent l="19050" t="0" r="0" b="0"/>
                        <wp:docPr id="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79720" cy="4357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480E67" w:rsidP="00D30A03">
      <w:pPr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74" type="#_x0000_t68" style="position:absolute;margin-left:415pt;margin-top:10pt;width:12.7pt;height:78.75pt;rotation:-2696474fd;z-index:251659776" fillcolor="red">
            <v:textbox style="layout-flow:vertical-ideographic"/>
          </v:shape>
        </w:pict>
      </w: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82CB6" w:rsidRDefault="00C82CB6" w:rsidP="00D30A03">
      <w:pPr>
        <w:jc w:val="left"/>
        <w:rPr>
          <w:noProof/>
          <w:lang w:val="en-US" w:eastAsia="en-US"/>
        </w:rPr>
      </w:pPr>
    </w:p>
    <w:p w:rsidR="00CF78AA" w:rsidRDefault="00CF78AA" w:rsidP="00D30A03">
      <w:pPr>
        <w:jc w:val="left"/>
      </w:pPr>
    </w:p>
    <w:p w:rsidR="00CF78AA" w:rsidRDefault="00CF78AA" w:rsidP="00D30A03">
      <w:pPr>
        <w:jc w:val="left"/>
      </w:pPr>
      <w:r>
        <w:t>Atenție! Pentru a se impiedica frauda, fiecare student va dimensiona cotele piesei conform  tabelului atasat. Studentul cu numărul 11 va lua valorile de la poziția 1 și tot așa...:</w:t>
      </w:r>
    </w:p>
    <w:p w:rsidR="00CF78AA" w:rsidRDefault="00CF78AA" w:rsidP="00D30A03">
      <w:pPr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984"/>
        <w:gridCol w:w="3260"/>
        <w:gridCol w:w="4536"/>
      </w:tblGrid>
      <w:tr w:rsidR="00CF78AA" w:rsidTr="00CA3B8C">
        <w:tc>
          <w:tcPr>
            <w:tcW w:w="1101" w:type="dxa"/>
            <w:shd w:val="clear" w:color="auto" w:fill="D9D9D9"/>
            <w:vAlign w:val="center"/>
          </w:tcPr>
          <w:p w:rsidR="00CF78AA" w:rsidRDefault="00CF78AA" w:rsidP="00CA3B8C">
            <w:pPr>
              <w:jc w:val="left"/>
            </w:pPr>
            <w:r>
              <w:t>Nr. Student  catalog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CF78AA" w:rsidRDefault="00CF78AA" w:rsidP="00CA3B8C">
            <w:pPr>
              <w:jc w:val="left"/>
            </w:pPr>
            <w:r>
              <w:t>Dimensiuni</w:t>
            </w:r>
            <w:r w:rsidR="00384E59">
              <w:t>le</w:t>
            </w:r>
            <w:r>
              <w:t xml:space="preserve"> liniare ale piesei se vor inmulți cu valoarea: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CF78AA" w:rsidRDefault="00384E59" w:rsidP="00CA3B8C">
            <w:pPr>
              <w:jc w:val="left"/>
            </w:pPr>
            <w:r>
              <w:t>Dimensiunile de gabarit ale piesei: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CF78AA" w:rsidRDefault="00384E59" w:rsidP="00CA3B8C">
            <w:pPr>
              <w:jc w:val="left"/>
            </w:pPr>
            <w:r>
              <w:t xml:space="preserve">Spațiile </w:t>
            </w:r>
            <w:r w:rsidR="00934152">
              <w:t>„</w:t>
            </w:r>
            <w:r>
              <w:t>a</w:t>
            </w:r>
            <w:r w:rsidR="00934152">
              <w:t>”</w:t>
            </w:r>
            <w:r>
              <w:t xml:space="preserve"> și </w:t>
            </w:r>
            <w:r w:rsidR="00934152">
              <w:t>„</w:t>
            </w:r>
            <w:r>
              <w:t>b</w:t>
            </w:r>
            <w:r w:rsidR="00934152">
              <w:t>”</w:t>
            </w:r>
            <w:r>
              <w:t xml:space="preserve"> de pe formatul A3:</w:t>
            </w:r>
          </w:p>
        </w:tc>
      </w:tr>
      <w:tr w:rsidR="00CF78AA" w:rsidTr="00CA3B8C">
        <w:tc>
          <w:tcPr>
            <w:tcW w:w="1101" w:type="dxa"/>
          </w:tcPr>
          <w:p w:rsidR="00CF78AA" w:rsidRDefault="00CF78AA" w:rsidP="00CA3B8C">
            <w:pPr>
              <w:jc w:val="left"/>
            </w:pPr>
            <w:r>
              <w:t>1</w:t>
            </w:r>
          </w:p>
        </w:tc>
        <w:tc>
          <w:tcPr>
            <w:tcW w:w="1984" w:type="dxa"/>
          </w:tcPr>
          <w:p w:rsidR="00CF78AA" w:rsidRPr="00A01D86" w:rsidRDefault="00CF78AA" w:rsidP="00CA3B8C">
            <w:pPr>
              <w:jc w:val="left"/>
            </w:pPr>
            <w:r w:rsidRPr="00A01D86">
              <w:t>1,5</w:t>
            </w:r>
          </w:p>
        </w:tc>
        <w:tc>
          <w:tcPr>
            <w:tcW w:w="3260" w:type="dxa"/>
          </w:tcPr>
          <w:p w:rsidR="00CF78AA" w:rsidRDefault="00CF78AA" w:rsidP="00BC79A8">
            <w:pPr>
              <w:jc w:val="left"/>
            </w:pPr>
            <w:r w:rsidRPr="00CA3B8C">
              <w:rPr>
                <w:b/>
              </w:rPr>
              <w:t>L</w:t>
            </w:r>
            <w:r w:rsidRPr="00CA3B8C">
              <w:rPr>
                <w:vertAlign w:val="subscript"/>
              </w:rPr>
              <w:t>P</w:t>
            </w:r>
            <w:r>
              <w:t xml:space="preserve">= 135; </w:t>
            </w:r>
            <w:r w:rsidRPr="00CA3B8C">
              <w:rPr>
                <w:b/>
              </w:rPr>
              <w:t>H</w:t>
            </w:r>
            <w:r w:rsidRPr="00CA3B8C">
              <w:rPr>
                <w:vertAlign w:val="subscript"/>
              </w:rPr>
              <w:t>P</w:t>
            </w:r>
            <w:r w:rsidR="00BC79A8">
              <w:t>=87</w:t>
            </w:r>
            <w:r>
              <w:t xml:space="preserve">; </w:t>
            </w:r>
            <w:r w:rsidRPr="00CA3B8C">
              <w:rPr>
                <w:b/>
              </w:rPr>
              <w:t>G</w:t>
            </w:r>
            <w:r w:rsidRPr="00CA3B8C">
              <w:rPr>
                <w:vertAlign w:val="subscript"/>
              </w:rPr>
              <w:t>P</w:t>
            </w:r>
            <w:r>
              <w:t xml:space="preserve">= </w:t>
            </w:r>
            <w:r w:rsidR="00BC79A8">
              <w:t>66</w:t>
            </w:r>
          </w:p>
        </w:tc>
        <w:tc>
          <w:tcPr>
            <w:tcW w:w="4536" w:type="dxa"/>
          </w:tcPr>
          <w:p w:rsidR="00CF78AA" w:rsidRDefault="00934152" w:rsidP="00CA3B8C">
            <w:pPr>
              <w:jc w:val="left"/>
            </w:pPr>
            <w:r>
              <w:t xml:space="preserve">a =                   ; b=    </w:t>
            </w:r>
          </w:p>
        </w:tc>
      </w:tr>
      <w:tr w:rsidR="00934152" w:rsidTr="00CA3B8C">
        <w:tc>
          <w:tcPr>
            <w:tcW w:w="1101" w:type="dxa"/>
          </w:tcPr>
          <w:p w:rsidR="00934152" w:rsidRDefault="00934152" w:rsidP="00CA3B8C">
            <w:pPr>
              <w:jc w:val="left"/>
            </w:pPr>
            <w:r>
              <w:t>2</w:t>
            </w:r>
          </w:p>
        </w:tc>
        <w:tc>
          <w:tcPr>
            <w:tcW w:w="1984" w:type="dxa"/>
          </w:tcPr>
          <w:p w:rsidR="00934152" w:rsidRPr="00A01D86" w:rsidRDefault="00934152" w:rsidP="00CA3B8C">
            <w:pPr>
              <w:jc w:val="left"/>
            </w:pPr>
            <w:r w:rsidRPr="00A01D86">
              <w:t>2</w:t>
            </w:r>
          </w:p>
        </w:tc>
        <w:tc>
          <w:tcPr>
            <w:tcW w:w="3260" w:type="dxa"/>
          </w:tcPr>
          <w:p w:rsidR="00934152" w:rsidRDefault="00934152" w:rsidP="00BC79A8">
            <w:pPr>
              <w:jc w:val="left"/>
            </w:pPr>
            <w:r w:rsidRPr="00CA3B8C">
              <w:rPr>
                <w:b/>
              </w:rPr>
              <w:t>L</w:t>
            </w:r>
            <w:r w:rsidRPr="00CA3B8C">
              <w:rPr>
                <w:vertAlign w:val="subscript"/>
              </w:rPr>
              <w:t>P</w:t>
            </w:r>
            <w:r>
              <w:t xml:space="preserve">= 180; </w:t>
            </w:r>
            <w:r w:rsidRPr="00CA3B8C">
              <w:rPr>
                <w:b/>
              </w:rPr>
              <w:t>H</w:t>
            </w:r>
            <w:r w:rsidRPr="00CA3B8C">
              <w:rPr>
                <w:vertAlign w:val="subscript"/>
              </w:rPr>
              <w:t>P</w:t>
            </w:r>
            <w:r>
              <w:t xml:space="preserve">= </w:t>
            </w:r>
            <w:r w:rsidR="00BC79A8">
              <w:t>116</w:t>
            </w:r>
            <w:r>
              <w:t xml:space="preserve">; </w:t>
            </w:r>
            <w:r w:rsidRPr="00CA3B8C">
              <w:rPr>
                <w:b/>
              </w:rPr>
              <w:t>G</w:t>
            </w:r>
            <w:r w:rsidRPr="00CA3B8C">
              <w:rPr>
                <w:vertAlign w:val="subscript"/>
              </w:rPr>
              <w:t>P</w:t>
            </w:r>
            <w:r>
              <w:t xml:space="preserve">= </w:t>
            </w:r>
            <w:r w:rsidR="00BC79A8">
              <w:t>88</w:t>
            </w:r>
          </w:p>
        </w:tc>
        <w:tc>
          <w:tcPr>
            <w:tcW w:w="4536" w:type="dxa"/>
          </w:tcPr>
          <w:p w:rsidR="00934152" w:rsidRDefault="00934152">
            <w:r w:rsidRPr="006F783E">
              <w:t xml:space="preserve">a =                   ; b=   </w:t>
            </w:r>
          </w:p>
        </w:tc>
      </w:tr>
      <w:tr w:rsidR="009169DE" w:rsidTr="00CA3B8C">
        <w:tc>
          <w:tcPr>
            <w:tcW w:w="1101" w:type="dxa"/>
          </w:tcPr>
          <w:p w:rsidR="009169DE" w:rsidRDefault="009169DE" w:rsidP="00CA3B8C">
            <w:pPr>
              <w:jc w:val="left"/>
            </w:pPr>
            <w:r>
              <w:t>3</w:t>
            </w:r>
          </w:p>
        </w:tc>
        <w:tc>
          <w:tcPr>
            <w:tcW w:w="1984" w:type="dxa"/>
          </w:tcPr>
          <w:p w:rsidR="009169DE" w:rsidRPr="00A01D86" w:rsidRDefault="009169DE" w:rsidP="00A5641B">
            <w:pPr>
              <w:jc w:val="left"/>
            </w:pPr>
            <w:r w:rsidRPr="00A01D86">
              <w:t>1,5</w:t>
            </w:r>
          </w:p>
        </w:tc>
        <w:tc>
          <w:tcPr>
            <w:tcW w:w="3260" w:type="dxa"/>
          </w:tcPr>
          <w:p w:rsidR="009169DE" w:rsidRDefault="009169DE" w:rsidP="00A5641B">
            <w:pPr>
              <w:jc w:val="left"/>
            </w:pPr>
            <w:r w:rsidRPr="00CA3B8C">
              <w:rPr>
                <w:b/>
              </w:rPr>
              <w:t>L</w:t>
            </w:r>
            <w:r w:rsidRPr="00CA3B8C">
              <w:rPr>
                <w:vertAlign w:val="subscript"/>
              </w:rPr>
              <w:t>P</w:t>
            </w:r>
            <w:r>
              <w:t xml:space="preserve">= 135; </w:t>
            </w:r>
            <w:r w:rsidRPr="00CA3B8C">
              <w:rPr>
                <w:b/>
              </w:rPr>
              <w:t>H</w:t>
            </w:r>
            <w:r w:rsidRPr="00CA3B8C">
              <w:rPr>
                <w:vertAlign w:val="subscript"/>
              </w:rPr>
              <w:t>P</w:t>
            </w:r>
            <w:r>
              <w:t xml:space="preserve">=87; </w:t>
            </w:r>
            <w:r w:rsidRPr="00CA3B8C">
              <w:rPr>
                <w:b/>
              </w:rPr>
              <w:t>G</w:t>
            </w:r>
            <w:r w:rsidRPr="00CA3B8C">
              <w:rPr>
                <w:vertAlign w:val="subscript"/>
              </w:rPr>
              <w:t>P</w:t>
            </w:r>
            <w:r>
              <w:t>= 66</w:t>
            </w:r>
          </w:p>
        </w:tc>
        <w:tc>
          <w:tcPr>
            <w:tcW w:w="4536" w:type="dxa"/>
          </w:tcPr>
          <w:p w:rsidR="009169DE" w:rsidRDefault="009169DE" w:rsidP="00A5641B">
            <w:pPr>
              <w:jc w:val="left"/>
            </w:pPr>
            <w:r>
              <w:t xml:space="preserve">a =                   ; b=    </w:t>
            </w:r>
          </w:p>
        </w:tc>
      </w:tr>
      <w:tr w:rsidR="00BC79A8" w:rsidTr="00CA3B8C">
        <w:tc>
          <w:tcPr>
            <w:tcW w:w="1101" w:type="dxa"/>
          </w:tcPr>
          <w:p w:rsidR="00BC79A8" w:rsidRDefault="00BC79A8" w:rsidP="00CA3B8C">
            <w:pPr>
              <w:jc w:val="left"/>
            </w:pPr>
            <w:r>
              <w:t>4</w:t>
            </w:r>
          </w:p>
        </w:tc>
        <w:tc>
          <w:tcPr>
            <w:tcW w:w="1984" w:type="dxa"/>
          </w:tcPr>
          <w:p w:rsidR="00BC79A8" w:rsidRPr="00A01D86" w:rsidRDefault="00BC79A8" w:rsidP="00CA3B8C">
            <w:pPr>
              <w:jc w:val="left"/>
            </w:pPr>
            <w:r w:rsidRPr="00A01D86">
              <w:rPr>
                <w:highlight w:val="yellow"/>
              </w:rPr>
              <w:t>1</w:t>
            </w:r>
          </w:p>
        </w:tc>
        <w:tc>
          <w:tcPr>
            <w:tcW w:w="3260" w:type="dxa"/>
          </w:tcPr>
          <w:p w:rsidR="00BC79A8" w:rsidRPr="00CD4A8A" w:rsidRDefault="00BC79A8" w:rsidP="001276C1">
            <w:pPr>
              <w:jc w:val="left"/>
              <w:rPr>
                <w:highlight w:val="yellow"/>
              </w:rPr>
            </w:pPr>
            <w:r w:rsidRPr="00CD4A8A">
              <w:rPr>
                <w:b/>
                <w:highlight w:val="yellow"/>
              </w:rPr>
              <w:t>L</w:t>
            </w:r>
            <w:r w:rsidRPr="00CD4A8A">
              <w:rPr>
                <w:highlight w:val="yellow"/>
                <w:vertAlign w:val="subscript"/>
              </w:rPr>
              <w:t>P</w:t>
            </w:r>
            <w:r w:rsidRPr="00CD4A8A">
              <w:rPr>
                <w:highlight w:val="yellow"/>
              </w:rPr>
              <w:t xml:space="preserve">= 90; </w:t>
            </w:r>
            <w:r w:rsidRPr="00CD4A8A">
              <w:rPr>
                <w:b/>
                <w:highlight w:val="yellow"/>
              </w:rPr>
              <w:t>H</w:t>
            </w:r>
            <w:r w:rsidRPr="00CD4A8A">
              <w:rPr>
                <w:highlight w:val="yellow"/>
                <w:vertAlign w:val="subscript"/>
              </w:rPr>
              <w:t>P</w:t>
            </w:r>
            <w:r w:rsidRPr="00CD4A8A">
              <w:rPr>
                <w:highlight w:val="yellow"/>
              </w:rPr>
              <w:t xml:space="preserve">= 58; </w:t>
            </w:r>
            <w:r w:rsidRPr="00CD4A8A">
              <w:rPr>
                <w:b/>
                <w:highlight w:val="yellow"/>
              </w:rPr>
              <w:t>G</w:t>
            </w:r>
            <w:r w:rsidRPr="00CD4A8A">
              <w:rPr>
                <w:highlight w:val="yellow"/>
                <w:vertAlign w:val="subscript"/>
              </w:rPr>
              <w:t>P</w:t>
            </w:r>
            <w:r w:rsidRPr="00CD4A8A">
              <w:rPr>
                <w:highlight w:val="yellow"/>
              </w:rPr>
              <w:t>= 44</w:t>
            </w:r>
          </w:p>
        </w:tc>
        <w:tc>
          <w:tcPr>
            <w:tcW w:w="4536" w:type="dxa"/>
          </w:tcPr>
          <w:p w:rsidR="00BC79A8" w:rsidRDefault="00BC79A8" w:rsidP="001276C1">
            <w:r w:rsidRPr="00A000F9">
              <w:rPr>
                <w:highlight w:val="yellow"/>
              </w:rPr>
              <w:t>a =   85</w:t>
            </w:r>
            <w:r w:rsidR="00A01D86">
              <w:rPr>
                <w:highlight w:val="yellow"/>
              </w:rPr>
              <w:t xml:space="preserve">            </w:t>
            </w:r>
            <w:r w:rsidRPr="00A000F9">
              <w:rPr>
                <w:highlight w:val="yellow"/>
              </w:rPr>
              <w:t xml:space="preserve"> ; b= 58</w:t>
            </w:r>
            <w:r w:rsidRPr="006F783E">
              <w:t xml:space="preserve">  </w:t>
            </w:r>
          </w:p>
        </w:tc>
      </w:tr>
      <w:tr w:rsidR="00BC79A8" w:rsidTr="00CA3B8C">
        <w:tc>
          <w:tcPr>
            <w:tcW w:w="1101" w:type="dxa"/>
          </w:tcPr>
          <w:p w:rsidR="00BC79A8" w:rsidRDefault="00BC79A8" w:rsidP="00CA3B8C">
            <w:pPr>
              <w:jc w:val="left"/>
            </w:pPr>
            <w:r>
              <w:t>5</w:t>
            </w:r>
          </w:p>
        </w:tc>
        <w:tc>
          <w:tcPr>
            <w:tcW w:w="1984" w:type="dxa"/>
          </w:tcPr>
          <w:p w:rsidR="00BC79A8" w:rsidRPr="00A01D86" w:rsidRDefault="00BC79A8" w:rsidP="001276C1">
            <w:pPr>
              <w:jc w:val="left"/>
            </w:pPr>
            <w:r w:rsidRPr="00A01D86">
              <w:t>2</w:t>
            </w:r>
          </w:p>
        </w:tc>
        <w:tc>
          <w:tcPr>
            <w:tcW w:w="3260" w:type="dxa"/>
          </w:tcPr>
          <w:p w:rsidR="00BC79A8" w:rsidRDefault="00BC79A8" w:rsidP="001276C1">
            <w:pPr>
              <w:jc w:val="left"/>
            </w:pPr>
            <w:r w:rsidRPr="00CA3B8C">
              <w:rPr>
                <w:b/>
              </w:rPr>
              <w:t>L</w:t>
            </w:r>
            <w:r w:rsidRPr="00CA3B8C">
              <w:rPr>
                <w:vertAlign w:val="subscript"/>
              </w:rPr>
              <w:t>P</w:t>
            </w:r>
            <w:r>
              <w:t xml:space="preserve">= 180; </w:t>
            </w:r>
            <w:r w:rsidRPr="00CA3B8C">
              <w:rPr>
                <w:b/>
              </w:rPr>
              <w:t>H</w:t>
            </w:r>
            <w:r w:rsidRPr="00CA3B8C">
              <w:rPr>
                <w:vertAlign w:val="subscript"/>
              </w:rPr>
              <w:t>P</w:t>
            </w:r>
            <w:r>
              <w:t xml:space="preserve">= 116; </w:t>
            </w:r>
            <w:r w:rsidRPr="00CA3B8C">
              <w:rPr>
                <w:b/>
              </w:rPr>
              <w:t>G</w:t>
            </w:r>
            <w:r w:rsidRPr="00CA3B8C">
              <w:rPr>
                <w:vertAlign w:val="subscript"/>
              </w:rPr>
              <w:t>P</w:t>
            </w:r>
            <w:r>
              <w:t>= 88</w:t>
            </w:r>
          </w:p>
        </w:tc>
        <w:tc>
          <w:tcPr>
            <w:tcW w:w="4536" w:type="dxa"/>
          </w:tcPr>
          <w:p w:rsidR="00BC79A8" w:rsidRDefault="00BC79A8" w:rsidP="001276C1">
            <w:r w:rsidRPr="006F783E">
              <w:t xml:space="preserve">a =                   ; b=   </w:t>
            </w:r>
          </w:p>
        </w:tc>
      </w:tr>
      <w:tr w:rsidR="00BC79A8" w:rsidTr="00CA3B8C">
        <w:tc>
          <w:tcPr>
            <w:tcW w:w="1101" w:type="dxa"/>
          </w:tcPr>
          <w:p w:rsidR="00BC79A8" w:rsidRDefault="00BC79A8" w:rsidP="00CA3B8C">
            <w:pPr>
              <w:jc w:val="left"/>
            </w:pPr>
            <w:r>
              <w:t>6</w:t>
            </w:r>
          </w:p>
        </w:tc>
        <w:tc>
          <w:tcPr>
            <w:tcW w:w="1984" w:type="dxa"/>
          </w:tcPr>
          <w:p w:rsidR="00BC79A8" w:rsidRPr="00A01D86" w:rsidRDefault="00BC79A8" w:rsidP="00CA3B8C">
            <w:pPr>
              <w:jc w:val="left"/>
            </w:pPr>
            <w:r w:rsidRPr="00A01D86">
              <w:t>1</w:t>
            </w:r>
          </w:p>
        </w:tc>
        <w:tc>
          <w:tcPr>
            <w:tcW w:w="3260" w:type="dxa"/>
          </w:tcPr>
          <w:p w:rsidR="00BC79A8" w:rsidRPr="00A01D86" w:rsidRDefault="00BC79A8" w:rsidP="00CD4A8A">
            <w:pPr>
              <w:jc w:val="left"/>
            </w:pPr>
            <w:r w:rsidRPr="00A01D86">
              <w:rPr>
                <w:b/>
              </w:rPr>
              <w:t>L</w:t>
            </w:r>
            <w:r w:rsidRPr="00A01D86">
              <w:rPr>
                <w:vertAlign w:val="subscript"/>
              </w:rPr>
              <w:t>P</w:t>
            </w:r>
            <w:r w:rsidRPr="00A01D86">
              <w:t xml:space="preserve">= 90; </w:t>
            </w:r>
            <w:r w:rsidRPr="00A01D86">
              <w:rPr>
                <w:b/>
              </w:rPr>
              <w:t>H</w:t>
            </w:r>
            <w:r w:rsidRPr="00A01D86">
              <w:rPr>
                <w:vertAlign w:val="subscript"/>
              </w:rPr>
              <w:t>P</w:t>
            </w:r>
            <w:r w:rsidRPr="00A01D86">
              <w:t xml:space="preserve">= 58; </w:t>
            </w:r>
            <w:r w:rsidRPr="00A01D86">
              <w:rPr>
                <w:b/>
              </w:rPr>
              <w:t>G</w:t>
            </w:r>
            <w:r w:rsidRPr="00A01D86">
              <w:rPr>
                <w:vertAlign w:val="subscript"/>
              </w:rPr>
              <w:t>P</w:t>
            </w:r>
            <w:r w:rsidRPr="00A01D86">
              <w:t>= 44</w:t>
            </w:r>
          </w:p>
        </w:tc>
        <w:tc>
          <w:tcPr>
            <w:tcW w:w="4536" w:type="dxa"/>
          </w:tcPr>
          <w:p w:rsidR="00BC79A8" w:rsidRPr="00A01D86" w:rsidRDefault="00BC79A8" w:rsidP="00A01D86">
            <w:r w:rsidRPr="00A01D86">
              <w:t xml:space="preserve">a =                 ; b=  </w:t>
            </w:r>
          </w:p>
        </w:tc>
      </w:tr>
      <w:tr w:rsidR="009169DE" w:rsidTr="00CA3B8C">
        <w:tc>
          <w:tcPr>
            <w:tcW w:w="1101" w:type="dxa"/>
          </w:tcPr>
          <w:p w:rsidR="009169DE" w:rsidRDefault="009169DE" w:rsidP="00CA3B8C">
            <w:pPr>
              <w:jc w:val="left"/>
            </w:pPr>
            <w:r>
              <w:t>7</w:t>
            </w:r>
          </w:p>
        </w:tc>
        <w:tc>
          <w:tcPr>
            <w:tcW w:w="1984" w:type="dxa"/>
          </w:tcPr>
          <w:p w:rsidR="009169DE" w:rsidRPr="00A01D86" w:rsidRDefault="009169DE" w:rsidP="00A5641B">
            <w:pPr>
              <w:jc w:val="left"/>
            </w:pPr>
            <w:r w:rsidRPr="00A01D86">
              <w:t>1,5</w:t>
            </w:r>
          </w:p>
        </w:tc>
        <w:tc>
          <w:tcPr>
            <w:tcW w:w="3260" w:type="dxa"/>
          </w:tcPr>
          <w:p w:rsidR="009169DE" w:rsidRDefault="009169DE" w:rsidP="00A5641B">
            <w:pPr>
              <w:jc w:val="left"/>
            </w:pPr>
            <w:r w:rsidRPr="00CA3B8C">
              <w:rPr>
                <w:b/>
              </w:rPr>
              <w:t>L</w:t>
            </w:r>
            <w:r w:rsidRPr="00CA3B8C">
              <w:rPr>
                <w:vertAlign w:val="subscript"/>
              </w:rPr>
              <w:t>P</w:t>
            </w:r>
            <w:r>
              <w:t xml:space="preserve">= 135; </w:t>
            </w:r>
            <w:r w:rsidRPr="00CA3B8C">
              <w:rPr>
                <w:b/>
              </w:rPr>
              <w:t>H</w:t>
            </w:r>
            <w:r w:rsidRPr="00CA3B8C">
              <w:rPr>
                <w:vertAlign w:val="subscript"/>
              </w:rPr>
              <w:t>P</w:t>
            </w:r>
            <w:r>
              <w:t xml:space="preserve">=87; </w:t>
            </w:r>
            <w:r w:rsidRPr="00CA3B8C">
              <w:rPr>
                <w:b/>
              </w:rPr>
              <w:t>G</w:t>
            </w:r>
            <w:r w:rsidRPr="00CA3B8C">
              <w:rPr>
                <w:vertAlign w:val="subscript"/>
              </w:rPr>
              <w:t>P</w:t>
            </w:r>
            <w:r>
              <w:t>= 66</w:t>
            </w:r>
          </w:p>
        </w:tc>
        <w:tc>
          <w:tcPr>
            <w:tcW w:w="4536" w:type="dxa"/>
          </w:tcPr>
          <w:p w:rsidR="009169DE" w:rsidRDefault="009169DE" w:rsidP="00A5641B">
            <w:pPr>
              <w:jc w:val="left"/>
            </w:pPr>
            <w:r>
              <w:t xml:space="preserve">a =                   ; b=    </w:t>
            </w:r>
          </w:p>
        </w:tc>
      </w:tr>
      <w:tr w:rsidR="00BE5B35" w:rsidTr="00CA3B8C">
        <w:tc>
          <w:tcPr>
            <w:tcW w:w="1101" w:type="dxa"/>
          </w:tcPr>
          <w:p w:rsidR="00BE5B35" w:rsidRDefault="00BE5B35" w:rsidP="00CA3B8C">
            <w:pPr>
              <w:jc w:val="left"/>
            </w:pPr>
            <w:r>
              <w:t>8</w:t>
            </w:r>
          </w:p>
        </w:tc>
        <w:tc>
          <w:tcPr>
            <w:tcW w:w="1984" w:type="dxa"/>
          </w:tcPr>
          <w:p w:rsidR="00BE5B35" w:rsidRPr="00A01D86" w:rsidRDefault="00BE5B35" w:rsidP="00F5071C">
            <w:pPr>
              <w:jc w:val="left"/>
            </w:pPr>
            <w:r w:rsidRPr="00A01D86">
              <w:t>2</w:t>
            </w:r>
          </w:p>
        </w:tc>
        <w:tc>
          <w:tcPr>
            <w:tcW w:w="3260" w:type="dxa"/>
          </w:tcPr>
          <w:p w:rsidR="00BE5B35" w:rsidRDefault="00BE5B35" w:rsidP="00F5071C">
            <w:pPr>
              <w:jc w:val="left"/>
            </w:pPr>
            <w:r w:rsidRPr="00CA3B8C">
              <w:rPr>
                <w:b/>
              </w:rPr>
              <w:t>L</w:t>
            </w:r>
            <w:r w:rsidRPr="00CA3B8C">
              <w:rPr>
                <w:vertAlign w:val="subscript"/>
              </w:rPr>
              <w:t>P</w:t>
            </w:r>
            <w:r>
              <w:t xml:space="preserve">= 180; </w:t>
            </w:r>
            <w:r w:rsidRPr="00CA3B8C">
              <w:rPr>
                <w:b/>
              </w:rPr>
              <w:t>H</w:t>
            </w:r>
            <w:r w:rsidRPr="00CA3B8C">
              <w:rPr>
                <w:vertAlign w:val="subscript"/>
              </w:rPr>
              <w:t>P</w:t>
            </w:r>
            <w:r>
              <w:t xml:space="preserve">= 116; </w:t>
            </w:r>
            <w:r w:rsidRPr="00CA3B8C">
              <w:rPr>
                <w:b/>
              </w:rPr>
              <w:t>G</w:t>
            </w:r>
            <w:r w:rsidRPr="00CA3B8C">
              <w:rPr>
                <w:vertAlign w:val="subscript"/>
              </w:rPr>
              <w:t>P</w:t>
            </w:r>
            <w:r>
              <w:t>= 88</w:t>
            </w:r>
          </w:p>
        </w:tc>
        <w:tc>
          <w:tcPr>
            <w:tcW w:w="4536" w:type="dxa"/>
          </w:tcPr>
          <w:p w:rsidR="00BE5B35" w:rsidRDefault="00BE5B35" w:rsidP="00F5071C">
            <w:r w:rsidRPr="006F783E">
              <w:t xml:space="preserve">a =                   ; b=   </w:t>
            </w:r>
          </w:p>
        </w:tc>
      </w:tr>
      <w:tr w:rsidR="00BC79A8" w:rsidTr="00CA3B8C">
        <w:tc>
          <w:tcPr>
            <w:tcW w:w="1101" w:type="dxa"/>
          </w:tcPr>
          <w:p w:rsidR="00BC79A8" w:rsidRDefault="00A01D86" w:rsidP="001276C1">
            <w:pPr>
              <w:jc w:val="left"/>
            </w:pPr>
            <w:r>
              <w:t>9</w:t>
            </w:r>
          </w:p>
        </w:tc>
        <w:tc>
          <w:tcPr>
            <w:tcW w:w="1984" w:type="dxa"/>
          </w:tcPr>
          <w:p w:rsidR="00BC79A8" w:rsidRPr="00A01D86" w:rsidRDefault="00BC79A8" w:rsidP="001276C1">
            <w:pPr>
              <w:jc w:val="left"/>
            </w:pPr>
            <w:r w:rsidRPr="00A01D86">
              <w:t>1</w:t>
            </w:r>
          </w:p>
        </w:tc>
        <w:tc>
          <w:tcPr>
            <w:tcW w:w="3260" w:type="dxa"/>
          </w:tcPr>
          <w:p w:rsidR="00BC79A8" w:rsidRPr="00A01D86" w:rsidRDefault="00BC79A8" w:rsidP="001276C1">
            <w:pPr>
              <w:jc w:val="left"/>
            </w:pPr>
            <w:r w:rsidRPr="00A01D86">
              <w:rPr>
                <w:b/>
              </w:rPr>
              <w:t>L</w:t>
            </w:r>
            <w:r w:rsidRPr="00A01D86">
              <w:rPr>
                <w:vertAlign w:val="subscript"/>
              </w:rPr>
              <w:t>P</w:t>
            </w:r>
            <w:r w:rsidRPr="00A01D86">
              <w:t xml:space="preserve">= 90; </w:t>
            </w:r>
            <w:r w:rsidRPr="00A01D86">
              <w:rPr>
                <w:b/>
              </w:rPr>
              <w:t>H</w:t>
            </w:r>
            <w:r w:rsidRPr="00A01D86">
              <w:rPr>
                <w:vertAlign w:val="subscript"/>
              </w:rPr>
              <w:t>P</w:t>
            </w:r>
            <w:r w:rsidRPr="00A01D86">
              <w:t xml:space="preserve">= 58; </w:t>
            </w:r>
            <w:r w:rsidRPr="00A01D86">
              <w:rPr>
                <w:b/>
              </w:rPr>
              <w:t>G</w:t>
            </w:r>
            <w:r w:rsidRPr="00A01D86">
              <w:rPr>
                <w:vertAlign w:val="subscript"/>
              </w:rPr>
              <w:t>P</w:t>
            </w:r>
            <w:r w:rsidRPr="00A01D86">
              <w:t>= 44</w:t>
            </w:r>
          </w:p>
        </w:tc>
        <w:tc>
          <w:tcPr>
            <w:tcW w:w="4536" w:type="dxa"/>
          </w:tcPr>
          <w:p w:rsidR="00BC79A8" w:rsidRPr="00A01D86" w:rsidRDefault="00BC79A8" w:rsidP="00A01D86">
            <w:r w:rsidRPr="00A01D86">
              <w:t xml:space="preserve">a =                </w:t>
            </w:r>
            <w:r w:rsidR="00A01D86">
              <w:t xml:space="preserve"> </w:t>
            </w:r>
            <w:r w:rsidRPr="00A01D86">
              <w:t xml:space="preserve"> ; b=  </w:t>
            </w:r>
          </w:p>
        </w:tc>
      </w:tr>
      <w:tr w:rsidR="00A01D86" w:rsidTr="00CA3B8C">
        <w:tc>
          <w:tcPr>
            <w:tcW w:w="1101" w:type="dxa"/>
          </w:tcPr>
          <w:p w:rsidR="00A01D86" w:rsidRDefault="00A01D86" w:rsidP="001276C1">
            <w:pPr>
              <w:jc w:val="left"/>
            </w:pPr>
            <w:r>
              <w:t>10</w:t>
            </w:r>
          </w:p>
        </w:tc>
        <w:tc>
          <w:tcPr>
            <w:tcW w:w="1984" w:type="dxa"/>
          </w:tcPr>
          <w:p w:rsidR="00A01D86" w:rsidRPr="00A01D86" w:rsidRDefault="00A01D86" w:rsidP="001276C1">
            <w:pPr>
              <w:jc w:val="left"/>
            </w:pPr>
            <w:r w:rsidRPr="00A01D86">
              <w:t>1,5</w:t>
            </w:r>
          </w:p>
        </w:tc>
        <w:tc>
          <w:tcPr>
            <w:tcW w:w="3260" w:type="dxa"/>
          </w:tcPr>
          <w:p w:rsidR="00A01D86" w:rsidRDefault="00A01D86" w:rsidP="001276C1">
            <w:pPr>
              <w:jc w:val="left"/>
            </w:pPr>
            <w:r w:rsidRPr="00CA3B8C">
              <w:rPr>
                <w:b/>
              </w:rPr>
              <w:t>L</w:t>
            </w:r>
            <w:r w:rsidRPr="00CA3B8C">
              <w:rPr>
                <w:vertAlign w:val="subscript"/>
              </w:rPr>
              <w:t>P</w:t>
            </w:r>
            <w:r>
              <w:t xml:space="preserve">= 135; </w:t>
            </w:r>
            <w:r w:rsidRPr="00CA3B8C">
              <w:rPr>
                <w:b/>
              </w:rPr>
              <w:t>H</w:t>
            </w:r>
            <w:r w:rsidRPr="00CA3B8C">
              <w:rPr>
                <w:vertAlign w:val="subscript"/>
              </w:rPr>
              <w:t>P</w:t>
            </w:r>
            <w:r>
              <w:t xml:space="preserve">=87; </w:t>
            </w:r>
            <w:r w:rsidRPr="00CA3B8C">
              <w:rPr>
                <w:b/>
              </w:rPr>
              <w:t>G</w:t>
            </w:r>
            <w:r w:rsidRPr="00CA3B8C">
              <w:rPr>
                <w:vertAlign w:val="subscript"/>
              </w:rPr>
              <w:t>P</w:t>
            </w:r>
            <w:r>
              <w:t>= 66</w:t>
            </w:r>
          </w:p>
        </w:tc>
        <w:tc>
          <w:tcPr>
            <w:tcW w:w="4536" w:type="dxa"/>
          </w:tcPr>
          <w:p w:rsidR="00A01D86" w:rsidRDefault="00A01D86" w:rsidP="001276C1">
            <w:pPr>
              <w:jc w:val="left"/>
            </w:pPr>
            <w:r>
              <w:t xml:space="preserve">a =                   ; b=    </w:t>
            </w:r>
          </w:p>
        </w:tc>
      </w:tr>
    </w:tbl>
    <w:p w:rsidR="00CF78AA" w:rsidRDefault="00480E67" w:rsidP="00D30A03">
      <w:pPr>
        <w:jc w:val="left"/>
      </w:pPr>
      <w:r>
        <w:rPr>
          <w:noProof/>
          <w:lang w:val="en-US" w:eastAsia="en-US"/>
        </w:rPr>
        <w:pict>
          <v:group id="_x0000_s1070" style="position:absolute;margin-left:-12pt;margin-top:31.05pt;width:574.65pt;height:199pt;z-index:251658752;mso-position-horizontal-relative:text;mso-position-vertical-relative:text" coordorigin="240,9260" coordsize="11493,3980">
            <v:shape id="_x0000_s1034" type="#_x0000_t202" style="position:absolute;left:940;top:9260;width:6209;height:3200">
              <v:textbox>
                <w:txbxContent>
                  <w:p w:rsidR="00384E59" w:rsidRDefault="00384E59"/>
                </w:txbxContent>
              </v:textbox>
            </v:shape>
            <v:shape id="_x0000_s1035" type="#_x0000_t202" style="position:absolute;left:1354;top:9440;width:5661;height:2900">
              <v:textbox>
                <w:txbxContent>
                  <w:p w:rsidR="00384E59" w:rsidRDefault="00384E59"/>
                </w:txbxContent>
              </v:textbox>
            </v:shape>
            <v:shape id="_x0000_s1036" type="#_x0000_t202" style="position:absolute;left:2281;top:9771;width:1868;height:994">
              <v:textbox>
                <w:txbxContent>
                  <w:p w:rsidR="00384E59" w:rsidRDefault="00384E59"/>
                </w:txbxContent>
              </v:textbox>
            </v:shape>
            <v:shape id="_x0000_s1037" type="#_x0000_t202" style="position:absolute;left:5076;top:9771;width:1012;height:994">
              <v:textbox style="layout-flow:vertical;mso-layout-flow-alt:bottom-to-top">
                <w:txbxContent>
                  <w:p w:rsidR="00384E59" w:rsidRDefault="00384E59"/>
                </w:txbxContent>
              </v:textbox>
            </v:shape>
            <v:shape id="_x0000_s1038" type="#_x0000_t202" style="position:absolute;left:2281;top:11040;width:1868;height:994">
              <v:textbox>
                <w:txbxContent>
                  <w:p w:rsidR="00384E59" w:rsidRDefault="00384E59" w:rsidP="00384E59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1354;top:10217;width:927;height:0" o:connectortype="straight">
              <v:stroke startarrow="block" endarrow="block"/>
            </v:shape>
            <v:shape id="_x0000_s1040" type="#_x0000_t32" style="position:absolute;left:4149;top:10217;width:927;height:0" o:connectortype="straight">
              <v:stroke startarrow="block" endarrow="block"/>
            </v:shape>
            <v:shape id="_x0000_s1041" type="#_x0000_t32" style="position:absolute;left:6088;top:10217;width:927;height:0" o:connectortype="straight">
              <v:stroke startarrow="block" endarrow="block"/>
            </v:shape>
            <v:shape id="_x0000_s1042" type="#_x0000_t32" style="position:absolute;left:3200;top:9440;width:13;height:331" o:connectortype="straight">
              <v:stroke startarrow="block" endarrow="block"/>
            </v:shape>
            <v:shape id="_x0000_s1043" type="#_x0000_t32" style="position:absolute;left:3187;top:10765;width:13;height:331" o:connectortype="straight">
              <v:stroke startarrow="block" endarrow="block"/>
            </v:shape>
            <v:shape id="_x0000_s1044" type="#_x0000_t32" style="position:absolute;left:3174;top:12009;width:13;height:331" o:connectortype="straight">
              <v:stroke startarrow="block" endarrow="block"/>
            </v:shape>
            <v:shape id="_x0000_s1045" type="#_x0000_t202" style="position:absolute;left:1734;top:9868;width:213;height:282" strokecolor="yellow">
              <v:textbox inset="0,0,0,0">
                <w:txbxContent>
                  <w:p w:rsidR="00384E59" w:rsidRPr="00384E59" w:rsidRDefault="00384E59" w:rsidP="00384E59">
                    <w:pPr>
                      <w:jc w:val="center"/>
                      <w:rPr>
                        <w:color w:val="FF0000"/>
                      </w:rPr>
                    </w:pPr>
                    <w:r w:rsidRPr="00384E59">
                      <w:rPr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1047" type="#_x0000_t202" style="position:absolute;left:2800;top:10483;width:1093;height:282" stroked="f" strokecolor="yellow">
              <v:textbox inset="0,0,0,0">
                <w:txbxContent>
                  <w:p w:rsidR="00384E59" w:rsidRPr="00CA3B8C" w:rsidRDefault="001D193F" w:rsidP="00384E59">
                    <w:pPr>
                      <w:jc w:val="center"/>
                      <w:rPr>
                        <w:color w:val="548DD4"/>
                      </w:rPr>
                    </w:pPr>
                    <w:r w:rsidRPr="00CA3B8C">
                      <w:rPr>
                        <w:color w:val="548DD4"/>
                      </w:rPr>
                      <w:t>L</w:t>
                    </w:r>
                    <w:r w:rsidRPr="00CA3B8C">
                      <w:rPr>
                        <w:color w:val="548DD4"/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48" type="#_x0000_t202" style="position:absolute;left:2800;top:9440;width:280;height:282" filled="f" strokecolor="yellow">
              <v:textbox style="layout-flow:vertical;mso-layout-flow-alt:bottom-to-top" inset="0,0,0,0">
                <w:txbxContent>
                  <w:p w:rsidR="00384E59" w:rsidRPr="00384E59" w:rsidRDefault="00384E59" w:rsidP="00384E59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</w:t>
                    </w:r>
                  </w:p>
                </w:txbxContent>
              </v:textbox>
            </v:shape>
            <v:shape id="_x0000_s1049" type="#_x0000_t202" style="position:absolute;left:4520;top:9868;width:213;height:282" strokecolor="yellow">
              <v:textbox inset="0,0,0,0">
                <w:txbxContent>
                  <w:p w:rsidR="00384E59" w:rsidRPr="00384E59" w:rsidRDefault="00384E59" w:rsidP="00384E59">
                    <w:pPr>
                      <w:jc w:val="center"/>
                      <w:rPr>
                        <w:color w:val="FF0000"/>
                      </w:rPr>
                    </w:pPr>
                    <w:r w:rsidRPr="00384E59">
                      <w:rPr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1050" type="#_x0000_t202" style="position:absolute;left:6440;top:9826;width:213;height:282" strokecolor="yellow">
              <v:textbox inset="0,0,0,0">
                <w:txbxContent>
                  <w:p w:rsidR="00384E59" w:rsidRPr="00384E59" w:rsidRDefault="00384E59" w:rsidP="00384E59">
                    <w:pPr>
                      <w:jc w:val="center"/>
                      <w:rPr>
                        <w:color w:val="FF0000"/>
                      </w:rPr>
                    </w:pPr>
                    <w:r w:rsidRPr="00384E59">
                      <w:rPr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1053" type="#_x0000_t202" style="position:absolute;left:3720;top:10099;width:360;height:384" stroked="f" strokecolor="yellow">
              <v:textbox style="layout-flow:vertical;mso-layout-flow-alt:bottom-to-top" inset="0,0,0,0">
                <w:txbxContent>
                  <w:p w:rsidR="001D193F" w:rsidRPr="001D193F" w:rsidRDefault="001D193F" w:rsidP="001D193F">
                    <w:pPr>
                      <w:jc w:val="center"/>
                      <w:rPr>
                        <w:color w:val="548DD4"/>
                      </w:rPr>
                    </w:pPr>
                    <w:r>
                      <w:rPr>
                        <w:color w:val="548DD4"/>
                      </w:rPr>
                      <w:t>H</w:t>
                    </w:r>
                    <w:r w:rsidRPr="001D193F">
                      <w:rPr>
                        <w:color w:val="548DD4"/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54" type="#_x0000_t202" style="position:absolute;left:3720;top:11363;width:360;height:384" stroked="f" strokecolor="yellow">
              <v:textbox style="layout-flow:vertical;mso-layout-flow-alt:bottom-to-top" inset="0,0,0,0">
                <w:txbxContent>
                  <w:p w:rsidR="001D193F" w:rsidRPr="001D193F" w:rsidRDefault="001D193F" w:rsidP="001D193F">
                    <w:pPr>
                      <w:jc w:val="center"/>
                      <w:rPr>
                        <w:color w:val="548DD4"/>
                      </w:rPr>
                    </w:pPr>
                    <w:r>
                      <w:rPr>
                        <w:color w:val="548DD4"/>
                      </w:rPr>
                      <w:t>G</w:t>
                    </w:r>
                    <w:r w:rsidRPr="001D193F">
                      <w:rPr>
                        <w:color w:val="548DD4"/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55" type="#_x0000_t202" style="position:absolute;left:4995;top:10441;width:1093;height:282" filled="f" stroked="f" strokecolor="yellow">
              <v:textbox inset="0,0,0,0">
                <w:txbxContent>
                  <w:p w:rsidR="001D193F" w:rsidRPr="001D193F" w:rsidRDefault="001D193F" w:rsidP="001D193F">
                    <w:pPr>
                      <w:jc w:val="center"/>
                      <w:rPr>
                        <w:color w:val="548DD4"/>
                      </w:rPr>
                    </w:pPr>
                    <w:r>
                      <w:rPr>
                        <w:color w:val="548DD4"/>
                      </w:rPr>
                      <w:t>G</w:t>
                    </w:r>
                    <w:r w:rsidRPr="001D193F">
                      <w:rPr>
                        <w:color w:val="548DD4"/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56" type="#_x0000_t202" style="position:absolute;left:7293;top:9586;width:4440;height:564" stroked="f" strokecolor="yellow">
              <v:textbox inset="0,0,0,0">
                <w:txbxContent>
                  <w:p w:rsidR="001D193F" w:rsidRPr="00934152" w:rsidRDefault="001D193F" w:rsidP="001D193F">
                    <w:pPr>
                      <w:jc w:val="left"/>
                    </w:pPr>
                    <w:r w:rsidRPr="00934152">
                      <w:rPr>
                        <w:sz w:val="32"/>
                        <w:szCs w:val="32"/>
                      </w:rPr>
                      <w:t>a</w:t>
                    </w:r>
                    <w:r w:rsidRPr="00934152">
                      <w:t xml:space="preserve">  = </w:t>
                    </w:r>
                    <w:r w:rsidR="00934152" w:rsidRPr="00934152">
                      <w:rPr>
                        <w:sz w:val="28"/>
                        <w:szCs w:val="28"/>
                        <w:lang w:val="en-US"/>
                      </w:rPr>
                      <w:t>[</w:t>
                    </w:r>
                    <w:r w:rsidRPr="00934152">
                      <w:rPr>
                        <w:sz w:val="28"/>
                        <w:szCs w:val="28"/>
                      </w:rPr>
                      <w:t>L</w:t>
                    </w:r>
                    <w:r w:rsidRPr="00934152">
                      <w:rPr>
                        <w:sz w:val="28"/>
                        <w:szCs w:val="28"/>
                        <w:vertAlign w:val="subscript"/>
                      </w:rPr>
                      <w:t xml:space="preserve">Format </w:t>
                    </w:r>
                    <w:r w:rsidRPr="00934152">
                      <w:rPr>
                        <w:sz w:val="28"/>
                        <w:szCs w:val="28"/>
                      </w:rPr>
                      <w:t>– Chenar – (L</w:t>
                    </w:r>
                    <w:r w:rsidRPr="00934152">
                      <w:rPr>
                        <w:sz w:val="28"/>
                        <w:szCs w:val="28"/>
                        <w:vertAlign w:val="subscript"/>
                      </w:rPr>
                      <w:t>p</w:t>
                    </w:r>
                    <w:r w:rsidRPr="00934152">
                      <w:rPr>
                        <w:sz w:val="28"/>
                        <w:szCs w:val="28"/>
                      </w:rPr>
                      <w:t>+G</w:t>
                    </w:r>
                    <w:r w:rsidRPr="00934152">
                      <w:rPr>
                        <w:sz w:val="28"/>
                        <w:szCs w:val="28"/>
                        <w:vertAlign w:val="subscript"/>
                      </w:rPr>
                      <w:t>p</w:t>
                    </w:r>
                    <w:r w:rsidRPr="00934152">
                      <w:rPr>
                        <w:sz w:val="28"/>
                        <w:szCs w:val="28"/>
                      </w:rPr>
                      <w:t>)</w:t>
                    </w:r>
                    <w:r w:rsidR="00934152" w:rsidRPr="00934152">
                      <w:rPr>
                        <w:sz w:val="28"/>
                        <w:szCs w:val="28"/>
                        <w:lang w:val="en-US"/>
                      </w:rPr>
                      <w:t>]</w:t>
                    </w:r>
                    <w:r w:rsidR="00934152" w:rsidRPr="00934152">
                      <w:rPr>
                        <w:sz w:val="28"/>
                        <w:szCs w:val="28"/>
                      </w:rPr>
                      <w:t>: 3</w:t>
                    </w:r>
                  </w:p>
                </w:txbxContent>
              </v:textbox>
            </v:shape>
            <v:shape id="_x0000_s1058" type="#_x0000_t32" style="position:absolute;left:940;top:12460;width:0;height:780" o:connectortype="straight"/>
            <v:shape id="_x0000_s1059" type="#_x0000_t32" style="position:absolute;left:7149;top:12460;width:0;height:780" o:connectortype="straight"/>
            <v:shape id="_x0000_s1060" type="#_x0000_t32" style="position:absolute;left:940;top:12987;width:6209;height:0" o:connectortype="straight">
              <v:stroke startarrow="open" endarrow="open"/>
            </v:shape>
            <v:shape id="_x0000_s1061" type="#_x0000_t202" style="position:absolute;left:3427;top:12538;width:1093;height:355" stroked="f" strokecolor="yellow">
              <v:textbox inset="0,0,0,0">
                <w:txbxContent>
                  <w:p w:rsidR="001D193F" w:rsidRPr="001D193F" w:rsidRDefault="001D193F" w:rsidP="001D193F">
                    <w:pPr>
                      <w:jc w:val="center"/>
                      <w:rPr>
                        <w:color w:val="00B050"/>
                        <w:sz w:val="28"/>
                        <w:szCs w:val="28"/>
                      </w:rPr>
                    </w:pPr>
                    <w:r w:rsidRPr="001D193F">
                      <w:rPr>
                        <w:color w:val="00B050"/>
                        <w:sz w:val="28"/>
                        <w:szCs w:val="28"/>
                      </w:rPr>
                      <w:t>L</w:t>
                    </w:r>
                    <w:r>
                      <w:rPr>
                        <w:color w:val="00B050"/>
                        <w:sz w:val="28"/>
                        <w:szCs w:val="28"/>
                        <w:vertAlign w:val="subscript"/>
                      </w:rPr>
                      <w:t>Format</w:t>
                    </w:r>
                  </w:p>
                </w:txbxContent>
              </v:textbox>
            </v:shape>
            <v:shape id="_x0000_s1062" type="#_x0000_t32" style="position:absolute;left:387;top:9260;width:553;height:0;flip:x" o:connectortype="straight"/>
            <v:shape id="_x0000_s1063" type="#_x0000_t32" style="position:absolute;left:480;top:12460;width:460;height:0;flip:x" o:connectortype="straight"/>
            <v:shape id="_x0000_s1064" type="#_x0000_t32" style="position:absolute;left:680;top:9260;width:0;height:3200" o:connectortype="straight">
              <v:stroke startarrow="open" endarrow="open"/>
            </v:shape>
            <v:shape id="_x0000_s1065" type="#_x0000_t202" style="position:absolute;left:240;top:9973;width:360;height:1252" stroked="f" strokecolor="yellow">
              <v:textbox style="layout-flow:vertical;mso-layout-flow-alt:bottom-to-top" inset="0,0,0,0">
                <w:txbxContent>
                  <w:p w:rsidR="001D193F" w:rsidRPr="001D193F" w:rsidRDefault="001D193F" w:rsidP="001D193F">
                    <w:pPr>
                      <w:jc w:val="center"/>
                      <w:rPr>
                        <w:color w:val="00B050"/>
                        <w:sz w:val="28"/>
                        <w:szCs w:val="28"/>
                      </w:rPr>
                    </w:pPr>
                    <w:r w:rsidRPr="001D193F">
                      <w:rPr>
                        <w:color w:val="00B050"/>
                        <w:sz w:val="28"/>
                        <w:szCs w:val="28"/>
                      </w:rPr>
                      <w:t>H</w:t>
                    </w:r>
                    <w:r>
                      <w:rPr>
                        <w:color w:val="00B050"/>
                        <w:sz w:val="28"/>
                        <w:szCs w:val="28"/>
                        <w:vertAlign w:val="subscript"/>
                      </w:rPr>
                      <w:t>FORMAT</w:t>
                    </w:r>
                  </w:p>
                </w:txbxContent>
              </v:textbox>
            </v:shape>
            <v:shape id="_x0000_s1066" type="#_x0000_t202" style="position:absolute;left:2800;top:12034;width:280;height:282" filled="f" strokecolor="yellow">
              <v:textbox style="layout-flow:vertical;mso-layout-flow-alt:bottom-to-top" inset="0,0,0,0">
                <w:txbxContent>
                  <w:p w:rsidR="001D193F" w:rsidRPr="00384E59" w:rsidRDefault="001D193F" w:rsidP="001D193F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</w:t>
                    </w:r>
                  </w:p>
                </w:txbxContent>
              </v:textbox>
            </v:shape>
            <v:shape id="_x0000_s1067" type="#_x0000_t202" style="position:absolute;left:2760;top:10765;width:280;height:282" filled="f" strokecolor="yellow">
              <v:textbox style="layout-flow:vertical;mso-layout-flow-alt:bottom-to-top" inset="0,0,0,0">
                <w:txbxContent>
                  <w:p w:rsidR="001D193F" w:rsidRPr="00384E59" w:rsidRDefault="001D193F" w:rsidP="001D193F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</w:t>
                    </w:r>
                  </w:p>
                </w:txbxContent>
              </v:textbox>
            </v:shape>
            <v:shape id="_x0000_s1068" type="#_x0000_t202" style="position:absolute;left:7293;top:10532;width:4440;height:564" stroked="f" strokecolor="yellow">
              <v:textbox inset="0,0,0,0">
                <w:txbxContent>
                  <w:p w:rsidR="00934152" w:rsidRPr="00934152" w:rsidRDefault="00934152" w:rsidP="00934152">
                    <w:pPr>
                      <w:jc w:val="left"/>
                    </w:pPr>
                    <w:r>
                      <w:rPr>
                        <w:sz w:val="32"/>
                        <w:szCs w:val="32"/>
                      </w:rPr>
                      <w:t>b</w:t>
                    </w:r>
                    <w:r w:rsidRPr="00934152">
                      <w:t xml:space="preserve">  = </w:t>
                    </w:r>
                    <w:r w:rsidRPr="00934152">
                      <w:rPr>
                        <w:sz w:val="28"/>
                        <w:szCs w:val="28"/>
                        <w:lang w:val="en-US"/>
                      </w:rPr>
                      <w:t>[</w:t>
                    </w:r>
                    <w:r>
                      <w:rPr>
                        <w:sz w:val="28"/>
                        <w:szCs w:val="28"/>
                      </w:rPr>
                      <w:t>H</w:t>
                    </w:r>
                    <w:r w:rsidRPr="00934152">
                      <w:rPr>
                        <w:sz w:val="28"/>
                        <w:szCs w:val="28"/>
                        <w:vertAlign w:val="subscript"/>
                      </w:rPr>
                      <w:t xml:space="preserve">Format </w:t>
                    </w:r>
                    <w:r w:rsidRPr="00934152">
                      <w:rPr>
                        <w:sz w:val="28"/>
                        <w:szCs w:val="28"/>
                      </w:rPr>
                      <w:t>– Chenar – (</w:t>
                    </w:r>
                    <w:r>
                      <w:rPr>
                        <w:sz w:val="28"/>
                        <w:szCs w:val="28"/>
                      </w:rPr>
                      <w:t>H</w:t>
                    </w:r>
                    <w:r w:rsidRPr="00934152">
                      <w:rPr>
                        <w:sz w:val="28"/>
                        <w:szCs w:val="28"/>
                        <w:vertAlign w:val="subscript"/>
                      </w:rPr>
                      <w:t>p</w:t>
                    </w:r>
                    <w:r w:rsidRPr="00934152">
                      <w:rPr>
                        <w:sz w:val="28"/>
                        <w:szCs w:val="28"/>
                      </w:rPr>
                      <w:t>+G</w:t>
                    </w:r>
                    <w:r w:rsidRPr="00934152">
                      <w:rPr>
                        <w:sz w:val="28"/>
                        <w:szCs w:val="28"/>
                        <w:vertAlign w:val="subscript"/>
                      </w:rPr>
                      <w:t>p</w:t>
                    </w:r>
                    <w:r w:rsidRPr="00934152">
                      <w:rPr>
                        <w:sz w:val="28"/>
                        <w:szCs w:val="28"/>
                      </w:rPr>
                      <w:t>)</w:t>
                    </w:r>
                    <w:r w:rsidRPr="00934152">
                      <w:rPr>
                        <w:sz w:val="28"/>
                        <w:szCs w:val="28"/>
                        <w:lang w:val="en-US"/>
                      </w:rPr>
                      <w:t>]</w:t>
                    </w:r>
                    <w:r w:rsidRPr="00934152">
                      <w:rPr>
                        <w:sz w:val="28"/>
                        <w:szCs w:val="28"/>
                      </w:rPr>
                      <w:t>: 3</w:t>
                    </w:r>
                  </w:p>
                </w:txbxContent>
              </v:textbox>
            </v:shape>
            <v:shape id="_x0000_s1069" type="#_x0000_t202" style="position:absolute;left:4880;top:11891;width:2135;height:449">
              <v:textbox>
                <w:txbxContent>
                  <w:p w:rsidR="00934152" w:rsidRPr="00934152" w:rsidRDefault="00934152">
                    <w:pPr>
                      <w:rPr>
                        <w:rFonts w:ascii="Agency FB" w:hAnsi="Agency FB"/>
                        <w:lang w:val="en-US"/>
                      </w:rPr>
                    </w:pPr>
                    <w:r w:rsidRPr="00934152">
                      <w:rPr>
                        <w:rFonts w:ascii="Agency FB" w:hAnsi="Agency FB"/>
                        <w:lang w:val="en-US"/>
                      </w:rPr>
                      <w:t>Indicator completat</w:t>
                    </w:r>
                  </w:p>
                </w:txbxContent>
              </v:textbox>
            </v:shape>
          </v:group>
        </w:pict>
      </w:r>
    </w:p>
    <w:sectPr w:rsidR="00CF78AA" w:rsidSect="00CF78A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D71" w:rsidRDefault="00482D71" w:rsidP="009C4142">
      <w:pPr>
        <w:spacing w:line="240" w:lineRule="auto"/>
      </w:pPr>
      <w:r>
        <w:separator/>
      </w:r>
    </w:p>
  </w:endnote>
  <w:endnote w:type="continuationSeparator" w:id="0">
    <w:p w:rsidR="00482D71" w:rsidRDefault="00482D71" w:rsidP="009C4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D71" w:rsidRDefault="00482D71" w:rsidP="009C4142">
      <w:pPr>
        <w:spacing w:line="240" w:lineRule="auto"/>
      </w:pPr>
      <w:r>
        <w:separator/>
      </w:r>
    </w:p>
  </w:footnote>
  <w:footnote w:type="continuationSeparator" w:id="0">
    <w:p w:rsidR="00482D71" w:rsidRDefault="00482D71" w:rsidP="009C41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640" w:rsidRDefault="007253D3" w:rsidP="008E3640">
    <w:pPr>
      <w:pStyle w:val="Header"/>
      <w:pBdr>
        <w:bottom w:val="thickThinSmallGap" w:sz="24" w:space="1" w:color="622423"/>
      </w:pBdr>
      <w:jc w:val="left"/>
    </w:pPr>
    <w:r>
      <w:rPr>
        <w:rFonts w:ascii="Cambria" w:hAnsi="Cambria"/>
        <w:b/>
        <w:sz w:val="32"/>
        <w:szCs w:val="32"/>
      </w:rPr>
      <w:t>L-0</w:t>
    </w:r>
    <w:r w:rsidR="00A000F9">
      <w:rPr>
        <w:rFonts w:ascii="Cambria" w:hAnsi="Cambria"/>
        <w:b/>
        <w:sz w:val="32"/>
        <w:szCs w:val="32"/>
      </w:rPr>
      <w:t>1</w:t>
    </w:r>
    <w:r w:rsidR="009C4142">
      <w:rPr>
        <w:rFonts w:ascii="Cambria" w:hAnsi="Cambria"/>
      </w:rPr>
      <w:t xml:space="preserve">- </w:t>
    </w:r>
    <w:r w:rsidR="00D674C3">
      <w:rPr>
        <w:rFonts w:ascii="Cambria" w:hAnsi="Cambria"/>
      </w:rPr>
      <w:t>TPO (tripla proiectie ortogonala)</w:t>
    </w:r>
  </w:p>
  <w:p w:rsidR="009C4142" w:rsidRDefault="009C41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142"/>
    <w:rsid w:val="00033C07"/>
    <w:rsid w:val="00075096"/>
    <w:rsid w:val="00125F29"/>
    <w:rsid w:val="0015094D"/>
    <w:rsid w:val="001D0312"/>
    <w:rsid w:val="001D193F"/>
    <w:rsid w:val="002913E8"/>
    <w:rsid w:val="00356A08"/>
    <w:rsid w:val="00384E59"/>
    <w:rsid w:val="00396398"/>
    <w:rsid w:val="003C0B03"/>
    <w:rsid w:val="004043B4"/>
    <w:rsid w:val="00435CB9"/>
    <w:rsid w:val="00480E67"/>
    <w:rsid w:val="00482D71"/>
    <w:rsid w:val="0048337F"/>
    <w:rsid w:val="00491DC8"/>
    <w:rsid w:val="004B355D"/>
    <w:rsid w:val="00520A10"/>
    <w:rsid w:val="005C5C21"/>
    <w:rsid w:val="005F71BC"/>
    <w:rsid w:val="00607D5D"/>
    <w:rsid w:val="006101C7"/>
    <w:rsid w:val="00612D59"/>
    <w:rsid w:val="006938A7"/>
    <w:rsid w:val="006C3D13"/>
    <w:rsid w:val="006D27D4"/>
    <w:rsid w:val="006E355C"/>
    <w:rsid w:val="006F6A03"/>
    <w:rsid w:val="00706770"/>
    <w:rsid w:val="00712960"/>
    <w:rsid w:val="00713F05"/>
    <w:rsid w:val="007249FA"/>
    <w:rsid w:val="007253D3"/>
    <w:rsid w:val="00734094"/>
    <w:rsid w:val="00760BF9"/>
    <w:rsid w:val="00835D5F"/>
    <w:rsid w:val="008726CD"/>
    <w:rsid w:val="00896AD7"/>
    <w:rsid w:val="008B5A6F"/>
    <w:rsid w:val="008C44CC"/>
    <w:rsid w:val="008E1095"/>
    <w:rsid w:val="008E3640"/>
    <w:rsid w:val="008F6781"/>
    <w:rsid w:val="009043AE"/>
    <w:rsid w:val="009169DE"/>
    <w:rsid w:val="009204B0"/>
    <w:rsid w:val="00931921"/>
    <w:rsid w:val="00934152"/>
    <w:rsid w:val="00977DC1"/>
    <w:rsid w:val="009A2F41"/>
    <w:rsid w:val="009C4142"/>
    <w:rsid w:val="009D0644"/>
    <w:rsid w:val="009E02DC"/>
    <w:rsid w:val="00A000F9"/>
    <w:rsid w:val="00A01D86"/>
    <w:rsid w:val="00A313AD"/>
    <w:rsid w:val="00A43DDA"/>
    <w:rsid w:val="00B64F10"/>
    <w:rsid w:val="00B71D18"/>
    <w:rsid w:val="00B72981"/>
    <w:rsid w:val="00BC49D0"/>
    <w:rsid w:val="00BC79A8"/>
    <w:rsid w:val="00BE5B35"/>
    <w:rsid w:val="00C06546"/>
    <w:rsid w:val="00C11ECC"/>
    <w:rsid w:val="00C82CB6"/>
    <w:rsid w:val="00CA3B8C"/>
    <w:rsid w:val="00CC02BF"/>
    <w:rsid w:val="00CC7960"/>
    <w:rsid w:val="00CD4A8A"/>
    <w:rsid w:val="00CF78AA"/>
    <w:rsid w:val="00D06844"/>
    <w:rsid w:val="00D30A03"/>
    <w:rsid w:val="00D3501A"/>
    <w:rsid w:val="00D674C3"/>
    <w:rsid w:val="00D75817"/>
    <w:rsid w:val="00E350BD"/>
    <w:rsid w:val="00E3707D"/>
    <w:rsid w:val="00ED246B"/>
    <w:rsid w:val="00EE7A67"/>
    <w:rsid w:val="00EF69DD"/>
    <w:rsid w:val="00F04F36"/>
    <w:rsid w:val="00F273F4"/>
    <w:rsid w:val="00F55F44"/>
    <w:rsid w:val="00FB0125"/>
    <w:rsid w:val="00FB3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f8f8f8"/>
      <o:colormenu v:ext="edit" fillcolor="red" strokecolor="#f8f8f8"/>
    </o:shapedefaults>
    <o:shapelayout v:ext="edit">
      <o:idmap v:ext="edit" data="1"/>
      <o:rules v:ext="edit">
        <o:r id="V:Rule13" type="connector" idref="#_x0000_s1040"/>
        <o:r id="V:Rule14" type="connector" idref="#_x0000_s1062"/>
        <o:r id="V:Rule15" type="connector" idref="#_x0000_s1063"/>
        <o:r id="V:Rule16" type="connector" idref="#_x0000_s1042"/>
        <o:r id="V:Rule17" type="connector" idref="#_x0000_s1039"/>
        <o:r id="V:Rule18" type="connector" idref="#_x0000_s1041"/>
        <o:r id="V:Rule19" type="connector" idref="#_x0000_s1060"/>
        <o:r id="V:Rule20" type="connector" idref="#_x0000_s1044"/>
        <o:r id="V:Rule21" type="connector" idref="#_x0000_s1064"/>
        <o:r id="V:Rule22" type="connector" idref="#_x0000_s1058"/>
        <o:r id="V:Rule23" type="connector" idref="#_x0000_s1043"/>
        <o:r id="V:Rule2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AE"/>
    <w:pPr>
      <w:spacing w:line="360" w:lineRule="auto"/>
      <w:jc w:val="both"/>
    </w:pPr>
    <w:rPr>
      <w:rFonts w:ascii="Arial" w:hAnsi="Arial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autoRedefine/>
    <w:qFormat/>
    <w:rsid w:val="00734094"/>
    <w:pPr>
      <w:keepNext/>
      <w:keepLines/>
      <w:spacing w:before="240"/>
      <w:outlineLvl w:val="0"/>
    </w:pPr>
    <w:rPr>
      <w:rFonts w:ascii="Cambria" w:hAnsi="Cambria"/>
      <w:b/>
      <w:bCs/>
      <w:color w:val="1609BF"/>
      <w:sz w:val="28"/>
      <w:szCs w:val="28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094"/>
    <w:rPr>
      <w:rFonts w:ascii="Cambria" w:eastAsia="Times New Roman" w:hAnsi="Cambria" w:cs="Times New Roman"/>
      <w:b/>
      <w:bCs/>
      <w:color w:val="1609BF"/>
      <w:sz w:val="28"/>
      <w:szCs w:val="28"/>
      <w:lang w:val="it-IT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42"/>
    <w:rPr>
      <w:rFonts w:ascii="Tahoma" w:hAnsi="Tahoma" w:cs="Tahoma"/>
      <w:sz w:val="16"/>
      <w:szCs w:val="16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9C41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42"/>
    <w:rPr>
      <w:rFonts w:ascii="Arial" w:hAnsi="Arial" w:cs="Times New Roman"/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semiHidden/>
    <w:unhideWhenUsed/>
    <w:rsid w:val="009C41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142"/>
    <w:rPr>
      <w:rFonts w:ascii="Arial" w:hAnsi="Arial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uiPriority w:val="59"/>
    <w:rsid w:val="00CF7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NarcisaV</dc:creator>
  <cp:lastModifiedBy>Narcisa V</cp:lastModifiedBy>
  <cp:revision>6</cp:revision>
  <cp:lastPrinted>2020-09-20T14:47:00Z</cp:lastPrinted>
  <dcterms:created xsi:type="dcterms:W3CDTF">2020-10-05T13:23:00Z</dcterms:created>
  <dcterms:modified xsi:type="dcterms:W3CDTF">2020-10-19T05:27:00Z</dcterms:modified>
</cp:coreProperties>
</file>